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شمس الأصول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03185_2142443653">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6803187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803189_2142443653">
            <w:r>
              <w:rPr>
                <w:webHidden/>
                <w:rStyle w:val="IndexLink"/>
                <w:rtl w:val="true"/>
              </w:rPr>
              <w:t>مبحث الأوامر</w:t>
            </w:r>
            <w:r>
              <w:rPr>
                <w:rStyle w:val="IndexLink"/>
                <w:rtl w:val="true"/>
              </w:rPr>
              <w:tab/>
            </w:r>
            <w:r>
              <w:rPr>
                <w:rStyle w:val="IndexLink"/>
              </w:rPr>
              <w:t>13</w:t>
            </w:r>
          </w:hyperlink>
        </w:p>
        <w:p>
          <w:pPr>
            <w:pStyle w:val="Contents3"/>
            <w:tabs>
              <w:tab w:val="clear" w:pos="8459"/>
              <w:tab w:val="right" w:pos="9026" w:leader="dot"/>
            </w:tabs>
            <w:rPr/>
          </w:pPr>
          <w:hyperlink w:anchor="__RefHeading___Toc6803191_2142443653">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6803193_2142443653">
            <w:r>
              <w:rPr>
                <w:webHidden/>
                <w:rStyle w:val="IndexLink"/>
                <w:rtl w:val="true"/>
              </w:rPr>
              <w:t>الأمر الأوّل</w:t>
            </w:r>
            <w:r>
              <w:rPr>
                <w:rStyle w:val="IndexLink"/>
                <w:rtl w:val="true"/>
              </w:rPr>
              <w:t xml:space="preserve">: </w:t>
            </w:r>
            <w:r>
              <w:rPr>
                <w:rStyle w:val="IndexLink"/>
                <w:rtl w:val="true"/>
              </w:rPr>
              <w:t>هل الأوامر من المسائل الاُصوليّة أم لا؟</w:t>
            </w:r>
            <w:r>
              <w:rPr>
                <w:rStyle w:val="IndexLink"/>
                <w:rtl w:val="true"/>
              </w:rPr>
              <w:tab/>
            </w:r>
            <w:r>
              <w:rPr>
                <w:rStyle w:val="IndexLink"/>
              </w:rPr>
              <w:t>13</w:t>
            </w:r>
          </w:hyperlink>
        </w:p>
        <w:p>
          <w:pPr>
            <w:pStyle w:val="Contents3"/>
            <w:tabs>
              <w:tab w:val="clear" w:pos="8459"/>
              <w:tab w:val="right" w:pos="9026" w:leader="dot"/>
            </w:tabs>
            <w:rPr/>
          </w:pPr>
          <w:hyperlink w:anchor="__RefHeading___Toc6803195_2142443653">
            <w:r>
              <w:rPr>
                <w:webHidden/>
                <w:rStyle w:val="IndexLink"/>
                <w:rtl w:val="true"/>
              </w:rPr>
              <w:t>الأمر الثاني</w:t>
            </w:r>
            <w:r>
              <w:rPr>
                <w:rStyle w:val="IndexLink"/>
                <w:rtl w:val="true"/>
              </w:rPr>
              <w:t xml:space="preserve">: </w:t>
            </w:r>
            <w:r>
              <w:rPr>
                <w:rStyle w:val="IndexLink"/>
                <w:rtl w:val="true"/>
              </w:rPr>
              <w:t>قد يستعمل الأمر في عدّة معان</w:t>
            </w:r>
            <w:r>
              <w:rPr>
                <w:rStyle w:val="IndexLink"/>
                <w:rtl w:val="true"/>
              </w:rPr>
              <w:t>:</w:t>
              <w:tab/>
            </w:r>
            <w:r>
              <w:rPr>
                <w:rStyle w:val="IndexLink"/>
              </w:rPr>
              <w:t>14</w:t>
            </w:r>
          </w:hyperlink>
        </w:p>
        <w:p>
          <w:pPr>
            <w:pStyle w:val="Contents3"/>
            <w:tabs>
              <w:tab w:val="clear" w:pos="8459"/>
              <w:tab w:val="right" w:pos="9026" w:leader="dot"/>
            </w:tabs>
            <w:rPr/>
          </w:pPr>
          <w:hyperlink w:anchor="__RefHeading___Toc6803197_2142443653">
            <w:r>
              <w:rPr>
                <w:webHidden/>
                <w:rStyle w:val="IndexLink"/>
                <w:rtl w:val="true"/>
              </w:rPr>
              <w:t>الأمر الثالث</w:t>
            </w:r>
            <w:r>
              <w:rPr>
                <w:rStyle w:val="IndexLink"/>
                <w:rtl w:val="true"/>
              </w:rPr>
              <w:t xml:space="preserve">: </w:t>
            </w:r>
            <w:r>
              <w:rPr>
                <w:rStyle w:val="IndexLink"/>
                <w:rtl w:val="true"/>
              </w:rPr>
              <w:t>في اعتبار العلوّ والاستعلاء في مادّة الأمر</w:t>
            </w:r>
            <w:r>
              <w:rPr>
                <w:rStyle w:val="IndexLink"/>
                <w:rtl w:val="true"/>
              </w:rPr>
              <w:t>:</w:t>
              <w:tab/>
            </w:r>
            <w:r>
              <w:rPr>
                <w:rStyle w:val="IndexLink"/>
              </w:rPr>
              <w:t>18</w:t>
            </w:r>
          </w:hyperlink>
        </w:p>
        <w:p>
          <w:pPr>
            <w:pStyle w:val="Contents4"/>
            <w:tabs>
              <w:tab w:val="clear" w:pos="8176"/>
              <w:tab w:val="right" w:pos="9026" w:leader="dot"/>
            </w:tabs>
            <w:rPr/>
          </w:pPr>
          <w:hyperlink w:anchor="__RefHeading___Toc6803199_2142443653">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6803201_2142443653">
            <w:r>
              <w:rPr>
                <w:webHidden/>
                <w:rStyle w:val="IndexLink"/>
                <w:rtl w:val="true"/>
              </w:rPr>
              <w:t>وهل الاستعلاء شرط أم لا؟</w:t>
            </w:r>
            <w:r>
              <w:rPr>
                <w:rStyle w:val="IndexLink"/>
                <w:rtl w:val="true"/>
              </w:rPr>
              <w:tab/>
            </w:r>
            <w:r>
              <w:rPr>
                <w:rStyle w:val="IndexLink"/>
              </w:rPr>
              <w:t>20</w:t>
            </w:r>
          </w:hyperlink>
        </w:p>
        <w:p>
          <w:pPr>
            <w:pStyle w:val="Contents3"/>
            <w:tabs>
              <w:tab w:val="clear" w:pos="8459"/>
              <w:tab w:val="right" w:pos="9026" w:leader="dot"/>
            </w:tabs>
            <w:rPr/>
          </w:pPr>
          <w:hyperlink w:anchor="__RefHeading___Toc6803203_2142443653">
            <w:r>
              <w:rPr>
                <w:webHidden/>
                <w:rStyle w:val="IndexLink"/>
                <w:rtl w:val="true"/>
              </w:rPr>
              <w:t>الأمر الرابع</w:t>
            </w:r>
            <w:r>
              <w:rPr>
                <w:rStyle w:val="IndexLink"/>
                <w:rtl w:val="true"/>
              </w:rPr>
              <w:t xml:space="preserve">: </w:t>
            </w:r>
            <w:r>
              <w:rPr>
                <w:rStyle w:val="IndexLink"/>
                <w:rtl w:val="true"/>
              </w:rPr>
              <w:t>الأمر ينقسم إلى المولويّ والإرشاديّ</w:t>
            </w:r>
            <w:r>
              <w:rPr>
                <w:rStyle w:val="IndexLink"/>
                <w:rtl w:val="true"/>
              </w:rPr>
              <w:t>:</w:t>
              <w:tab/>
            </w:r>
            <w:r>
              <w:rPr>
                <w:rStyle w:val="IndexLink"/>
              </w:rPr>
              <w:t>21</w:t>
            </w:r>
          </w:hyperlink>
        </w:p>
        <w:p>
          <w:pPr>
            <w:pStyle w:val="Contents3"/>
            <w:tabs>
              <w:tab w:val="clear" w:pos="8459"/>
              <w:tab w:val="right" w:pos="9026" w:leader="dot"/>
            </w:tabs>
            <w:rPr/>
          </w:pPr>
          <w:hyperlink w:anchor="__RefHeading___Toc6803205_2142443653">
            <w:r>
              <w:rPr>
                <w:webHidden/>
                <w:rStyle w:val="IndexLink"/>
                <w:rtl w:val="true"/>
              </w:rPr>
              <w:t>الأمر الخامس</w:t>
            </w:r>
            <w:r>
              <w:rPr>
                <w:rStyle w:val="IndexLink"/>
                <w:rtl w:val="true"/>
              </w:rPr>
              <w:t xml:space="preserve">: </w:t>
            </w:r>
            <w:r>
              <w:rPr>
                <w:rStyle w:val="IndexLink"/>
                <w:rtl w:val="true"/>
              </w:rPr>
              <w:t>ما وُضِع له الأمر</w:t>
            </w:r>
            <w:r>
              <w:rPr>
                <w:rStyle w:val="IndexLink"/>
                <w:rtl w:val="true"/>
              </w:rPr>
              <w:t>:</w:t>
              <w:tab/>
            </w:r>
            <w:r>
              <w:rPr>
                <w:rStyle w:val="IndexLink"/>
              </w:rPr>
              <w:t>23</w:t>
            </w:r>
          </w:hyperlink>
        </w:p>
        <w:p>
          <w:pPr>
            <w:pStyle w:val="Contents2"/>
            <w:tabs>
              <w:tab w:val="clear" w:pos="8743"/>
              <w:tab w:val="right" w:pos="9026" w:leader="dot"/>
            </w:tabs>
            <w:rPr/>
          </w:pPr>
          <w:hyperlink w:anchor="__RefHeading___Toc6803207_2142443653">
            <w:r>
              <w:rPr>
                <w:webHidden/>
                <w:rStyle w:val="IndexLink"/>
                <w:rtl w:val="true"/>
              </w:rPr>
              <w:t>الكلام في الطلب والإرادة</w:t>
            </w:r>
            <w:r>
              <w:rPr>
                <w:rStyle w:val="IndexLink"/>
                <w:rtl w:val="true"/>
              </w:rPr>
              <w:tab/>
            </w:r>
            <w:r>
              <w:rPr>
                <w:rStyle w:val="IndexLink"/>
              </w:rPr>
              <w:t>33</w:t>
            </w:r>
          </w:hyperlink>
        </w:p>
        <w:p>
          <w:pPr>
            <w:pStyle w:val="Contents3"/>
            <w:tabs>
              <w:tab w:val="clear" w:pos="8459"/>
              <w:tab w:val="right" w:pos="9026" w:leader="dot"/>
            </w:tabs>
            <w:rPr/>
          </w:pPr>
          <w:hyperlink w:anchor="__RefHeading___Toc6803209_2142443653">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6803211_2142443653">
            <w:r>
              <w:rPr>
                <w:webHidden/>
                <w:rStyle w:val="IndexLink"/>
                <w:rtl w:val="true"/>
              </w:rPr>
              <w:t>أمّا المذهب الأوّل</w:t>
            </w:r>
            <w:r>
              <w:rPr>
                <w:rStyle w:val="IndexLink"/>
                <w:rtl w:val="true"/>
              </w:rPr>
              <w:t xml:space="preserve">: </w:t>
            </w:r>
            <w:r>
              <w:rPr>
                <w:rStyle w:val="IndexLink"/>
                <w:rtl w:val="true"/>
              </w:rPr>
              <w:t>فغير تامٍّ، لاُمورٍ</w:t>
            </w:r>
            <w:r>
              <w:rPr>
                <w:rStyle w:val="IndexLink"/>
                <w:rtl w:val="true"/>
              </w:rPr>
              <w:t>:</w:t>
              <w:tab/>
            </w:r>
            <w:r>
              <w:rPr>
                <w:rStyle w:val="IndexLink"/>
              </w:rPr>
              <w:t>46</w:t>
            </w:r>
          </w:hyperlink>
        </w:p>
        <w:p>
          <w:pPr>
            <w:pStyle w:val="Contents3"/>
            <w:tabs>
              <w:tab w:val="clear" w:pos="8459"/>
              <w:tab w:val="right" w:pos="9026" w:leader="dot"/>
            </w:tabs>
            <w:rPr/>
          </w:pPr>
          <w:hyperlink w:anchor="__RefHeading___Toc6803213_2142443653">
            <w:r>
              <w:rPr>
                <w:webHidden/>
                <w:rStyle w:val="IndexLink"/>
                <w:rtl w:val="true"/>
              </w:rPr>
              <w:t>الأمر الأوّل</w:t>
            </w:r>
            <w:r>
              <w:rPr>
                <w:rStyle w:val="IndexLink"/>
                <w:rtl w:val="true"/>
              </w:rPr>
              <w:t>:</w:t>
              <w:tab/>
            </w:r>
            <w:r>
              <w:rPr>
                <w:rStyle w:val="IndexLink"/>
              </w:rPr>
              <w:t>47</w:t>
            </w:r>
          </w:hyperlink>
        </w:p>
        <w:p>
          <w:pPr>
            <w:pStyle w:val="Contents4"/>
            <w:tabs>
              <w:tab w:val="clear" w:pos="8176"/>
              <w:tab w:val="right" w:pos="9026" w:leader="dot"/>
            </w:tabs>
            <w:rPr/>
          </w:pPr>
          <w:hyperlink w:anchor="__RefHeading___Toc6803215_2142443653">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6803217_2142443653">
            <w:r>
              <w:rPr>
                <w:webHidden/>
                <w:rStyle w:val="IndexLink"/>
                <w:rtl w:val="true"/>
              </w:rPr>
              <w:t>وأمّا التسلسل</w:t>
            </w:r>
            <w:r>
              <w:rPr>
                <w:rStyle w:val="IndexLink"/>
                <w:rtl w:val="true"/>
              </w:rPr>
              <w:t>:</w:t>
              <w:tab/>
            </w:r>
            <w:r>
              <w:rPr>
                <w:rStyle w:val="IndexLink"/>
              </w:rPr>
              <w:t>49</w:t>
            </w:r>
          </w:hyperlink>
        </w:p>
        <w:p>
          <w:pPr>
            <w:pStyle w:val="Contents4"/>
            <w:tabs>
              <w:tab w:val="clear" w:pos="8176"/>
              <w:tab w:val="right" w:pos="9026" w:leader="dot"/>
            </w:tabs>
            <w:rPr/>
          </w:pPr>
          <w:hyperlink w:anchor="__RefHeading___Toc6803219_2142443653">
            <w:r>
              <w:rPr>
                <w:webHidden/>
                <w:rStyle w:val="IndexLink"/>
                <w:rtl w:val="true"/>
              </w:rPr>
              <w:t>الدليل الأوّل</w:t>
            </w:r>
            <w:r>
              <w:rPr>
                <w:rStyle w:val="IndexLink"/>
                <w:rtl w:val="true"/>
              </w:rPr>
              <w:t>:</w:t>
              <w:tab/>
            </w:r>
            <w:r>
              <w:rPr>
                <w:rStyle w:val="IndexLink"/>
              </w:rPr>
              <w:t>49</w:t>
            </w:r>
          </w:hyperlink>
        </w:p>
        <w:p>
          <w:pPr>
            <w:pStyle w:val="Contents4"/>
            <w:tabs>
              <w:tab w:val="clear" w:pos="8176"/>
              <w:tab w:val="right" w:pos="9026" w:leader="dot"/>
            </w:tabs>
            <w:rPr/>
          </w:pPr>
          <w:hyperlink w:anchor="__RefHeading___Toc6803221_2142443653">
            <w:r>
              <w:rPr>
                <w:webHidden/>
                <w:rStyle w:val="IndexLink"/>
                <w:rtl w:val="true"/>
              </w:rPr>
              <w:t>الدليل الثاني</w:t>
            </w:r>
            <w:r>
              <w:rPr>
                <w:rStyle w:val="IndexLink"/>
                <w:rtl w:val="true"/>
              </w:rPr>
              <w:t>:</w:t>
              <w:tab/>
            </w:r>
            <w:r>
              <w:rPr>
                <w:rStyle w:val="IndexLink"/>
              </w:rPr>
              <w:t>50</w:t>
            </w:r>
          </w:hyperlink>
        </w:p>
        <w:p>
          <w:pPr>
            <w:pStyle w:val="Contents4"/>
            <w:tabs>
              <w:tab w:val="clear" w:pos="8176"/>
              <w:tab w:val="right" w:pos="9026" w:leader="dot"/>
            </w:tabs>
            <w:rPr/>
          </w:pPr>
          <w:hyperlink w:anchor="__RefHeading___Toc6803223_2142443653">
            <w:r>
              <w:rPr>
                <w:webHidden/>
                <w:rStyle w:val="IndexLink"/>
                <w:rtl w:val="true"/>
              </w:rPr>
              <w:t>وأمّا الجواب عن إشكال الجبريّة</w:t>
            </w:r>
            <w:r>
              <w:rPr>
                <w:rStyle w:val="IndexLink"/>
                <w:rtl w:val="true"/>
              </w:rPr>
              <w:t>:</w:t>
              <w:tab/>
            </w:r>
            <w:r>
              <w:rPr>
                <w:rStyle w:val="IndexLink"/>
              </w:rPr>
              <w:t>51</w:t>
            </w:r>
          </w:hyperlink>
        </w:p>
        <w:p>
          <w:pPr>
            <w:pStyle w:val="Contents3"/>
            <w:tabs>
              <w:tab w:val="clear" w:pos="8459"/>
              <w:tab w:val="right" w:pos="9026" w:leader="dot"/>
            </w:tabs>
            <w:rPr/>
          </w:pPr>
          <w:hyperlink w:anchor="__RefHeading___Toc6803225_2142443653">
            <w:r>
              <w:rPr>
                <w:webHidden/>
                <w:rStyle w:val="IndexLink"/>
                <w:rtl w:val="true"/>
              </w:rPr>
              <w:t>والأمر الثاني</w:t>
            </w:r>
            <w:r>
              <w:rPr>
                <w:rStyle w:val="IndexLink"/>
                <w:rtl w:val="true"/>
              </w:rPr>
              <w:t>:</w:t>
              <w:tab/>
            </w:r>
            <w:r>
              <w:rPr>
                <w:rStyle w:val="IndexLink"/>
              </w:rPr>
              <w:t>51</w:t>
            </w:r>
          </w:hyperlink>
        </w:p>
        <w:p>
          <w:pPr>
            <w:pStyle w:val="Contents3"/>
            <w:tabs>
              <w:tab w:val="clear" w:pos="8459"/>
              <w:tab w:val="right" w:pos="9026" w:leader="dot"/>
            </w:tabs>
            <w:rPr/>
          </w:pPr>
          <w:hyperlink w:anchor="__RefHeading___Toc6803227_2142443653">
            <w:r>
              <w:rPr>
                <w:webHidden/>
                <w:rStyle w:val="IndexLink"/>
                <w:rtl w:val="true"/>
              </w:rPr>
              <w:t>والأمر الثالث</w:t>
            </w:r>
            <w:r>
              <w:rPr>
                <w:rStyle w:val="IndexLink"/>
                <w:rtl w:val="true"/>
              </w:rPr>
              <w:t>:</w:t>
              <w:tab/>
            </w:r>
            <w:r>
              <w:rPr>
                <w:rStyle w:val="IndexLink"/>
              </w:rPr>
              <w:t>53</w:t>
            </w:r>
          </w:hyperlink>
        </w:p>
        <w:p>
          <w:pPr>
            <w:pStyle w:val="Contents4"/>
            <w:tabs>
              <w:tab w:val="clear" w:pos="8176"/>
              <w:tab w:val="right" w:pos="9026" w:leader="dot"/>
            </w:tabs>
            <w:rPr/>
          </w:pPr>
          <w:hyperlink w:anchor="__RefHeading___Toc6803229_2142443653">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6803231_2142443653">
            <w:r>
              <w:rPr>
                <w:webHidden/>
                <w:rStyle w:val="IndexLink"/>
                <w:rtl w:val="true"/>
              </w:rPr>
              <w:t>الروايات الدالّة بظاهرها على الجبر</w:t>
            </w:r>
            <w:r>
              <w:rPr>
                <w:rStyle w:val="IndexLink"/>
                <w:rtl w:val="true"/>
              </w:rPr>
              <w:t>:</w:t>
              <w:tab/>
            </w:r>
            <w:r>
              <w:rPr>
                <w:rStyle w:val="IndexLink"/>
              </w:rPr>
              <w:t>65</w:t>
            </w:r>
          </w:hyperlink>
        </w:p>
        <w:p>
          <w:pPr>
            <w:pStyle w:val="Contents4"/>
            <w:tabs>
              <w:tab w:val="clear" w:pos="8176"/>
              <w:tab w:val="right" w:pos="9026" w:leader="dot"/>
            </w:tabs>
            <w:rPr/>
          </w:pPr>
          <w:hyperlink w:anchor="__RefHeading___Toc6803233_2142443653">
            <w:r>
              <w:rPr>
                <w:webHidden/>
                <w:rStyle w:val="IndexLink"/>
                <w:rtl w:val="true"/>
              </w:rPr>
              <w:t>ولكن فيه</w:t>
            </w:r>
            <w:r>
              <w:rPr>
                <w:rStyle w:val="IndexLink"/>
                <w:rtl w:val="true"/>
              </w:rPr>
              <w:t>:</w:t>
              <w:tab/>
            </w:r>
            <w:r>
              <w:rPr>
                <w:rStyle w:val="IndexLink"/>
              </w:rPr>
              <w:t>66</w:t>
            </w:r>
          </w:hyperlink>
        </w:p>
        <w:p>
          <w:pPr>
            <w:pStyle w:val="Contents4"/>
            <w:tabs>
              <w:tab w:val="clear" w:pos="8176"/>
              <w:tab w:val="right" w:pos="9026" w:leader="dot"/>
            </w:tabs>
            <w:rPr/>
          </w:pPr>
          <w:hyperlink w:anchor="__RefHeading___Toc6803235_2142443653">
            <w:r>
              <w:rPr>
                <w:webHidden/>
                <w:rStyle w:val="IndexLink"/>
                <w:rtl w:val="true"/>
              </w:rPr>
              <w:t>معنى القضاء والقدر</w:t>
            </w:r>
            <w:r>
              <w:rPr>
                <w:rStyle w:val="IndexLink"/>
                <w:rtl w:val="true"/>
              </w:rPr>
              <w:t>:</w:t>
              <w:tab/>
            </w:r>
            <w:r>
              <w:rPr>
                <w:rStyle w:val="IndexLink"/>
              </w:rPr>
              <w:t>66</w:t>
            </w:r>
          </w:hyperlink>
        </w:p>
        <w:p>
          <w:pPr>
            <w:pStyle w:val="Contents3"/>
            <w:tabs>
              <w:tab w:val="clear" w:pos="8459"/>
              <w:tab w:val="right" w:pos="9026" w:leader="dot"/>
            </w:tabs>
            <w:rPr/>
          </w:pPr>
          <w:hyperlink w:anchor="__RefHeading___Toc6803237_2142443653">
            <w:r>
              <w:rPr>
                <w:webHidden/>
                <w:rStyle w:val="IndexLink"/>
                <w:rtl w:val="true"/>
              </w:rPr>
              <w:t>تنبيه</w:t>
            </w:r>
            <w:r>
              <w:rPr>
                <w:rStyle w:val="IndexLink"/>
                <w:rtl w:val="true"/>
              </w:rPr>
              <w:t>:</w:t>
              <w:tab/>
            </w:r>
            <w:r>
              <w:rPr>
                <w:rStyle w:val="IndexLink"/>
              </w:rPr>
              <w:t>80</w:t>
            </w:r>
          </w:hyperlink>
        </w:p>
        <w:p>
          <w:pPr>
            <w:pStyle w:val="Contents4"/>
            <w:tabs>
              <w:tab w:val="clear" w:pos="8176"/>
              <w:tab w:val="right" w:pos="9026" w:leader="dot"/>
            </w:tabs>
            <w:rPr/>
          </w:pPr>
          <w:hyperlink w:anchor="__RefHeading___Toc6803239_2142443653">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6803241_2142443653">
            <w:r>
              <w:rPr>
                <w:webHidden/>
                <w:rStyle w:val="IndexLink"/>
                <w:rtl w:val="true"/>
              </w:rPr>
              <w:t>الرواية الاُولى</w:t>
            </w:r>
            <w:r>
              <w:rPr>
                <w:rStyle w:val="IndexLink"/>
                <w:rtl w:val="true"/>
              </w:rPr>
              <w:t>:</w:t>
              <w:tab/>
            </w:r>
            <w:r>
              <w:rPr>
                <w:rStyle w:val="IndexLink"/>
              </w:rPr>
              <w:t>81</w:t>
            </w:r>
          </w:hyperlink>
        </w:p>
        <w:p>
          <w:pPr>
            <w:pStyle w:val="Contents4"/>
            <w:tabs>
              <w:tab w:val="clear" w:pos="8176"/>
              <w:tab w:val="right" w:pos="9026" w:leader="dot"/>
            </w:tabs>
            <w:rPr/>
          </w:pPr>
          <w:hyperlink w:anchor="__RefHeading___Toc6803243_2142443653">
            <w:r>
              <w:rPr>
                <w:webHidden/>
                <w:rStyle w:val="IndexLink"/>
                <w:rtl w:val="true"/>
              </w:rPr>
              <w:t>والرواية الثانية</w:t>
            </w:r>
            <w:r>
              <w:rPr>
                <w:rStyle w:val="IndexLink"/>
                <w:rtl w:val="true"/>
              </w:rPr>
              <w:t>:</w:t>
              <w:tab/>
            </w:r>
            <w:r>
              <w:rPr>
                <w:rStyle w:val="IndexLink"/>
              </w:rPr>
              <w:t>82</w:t>
            </w:r>
          </w:hyperlink>
        </w:p>
        <w:p>
          <w:pPr>
            <w:pStyle w:val="Contents4"/>
            <w:tabs>
              <w:tab w:val="clear" w:pos="8176"/>
              <w:tab w:val="right" w:pos="9026" w:leader="dot"/>
            </w:tabs>
            <w:rPr/>
          </w:pPr>
          <w:hyperlink w:anchor="__RefHeading___Toc6803245_2142443653">
            <w:r>
              <w:rPr>
                <w:webHidden/>
                <w:rStyle w:val="IndexLink"/>
                <w:rtl w:val="true"/>
              </w:rPr>
              <w:t>والرواية الثالثة</w:t>
            </w:r>
            <w:r>
              <w:rPr>
                <w:rStyle w:val="IndexLink"/>
                <w:rtl w:val="true"/>
              </w:rPr>
              <w:t>:</w:t>
              <w:tab/>
            </w:r>
            <w:r>
              <w:rPr>
                <w:rStyle w:val="IndexLink"/>
              </w:rPr>
              <w:t>82</w:t>
            </w:r>
          </w:hyperlink>
        </w:p>
        <w:p>
          <w:pPr>
            <w:pStyle w:val="Contents4"/>
            <w:tabs>
              <w:tab w:val="clear" w:pos="8176"/>
              <w:tab w:val="right" w:pos="9026" w:leader="dot"/>
            </w:tabs>
            <w:rPr/>
          </w:pPr>
          <w:hyperlink w:anchor="__RefHeading___Toc6803247_2142443653">
            <w:r>
              <w:rPr>
                <w:webHidden/>
                <w:rStyle w:val="IndexLink"/>
                <w:rtl w:val="true"/>
              </w:rPr>
              <w:t>الاُولى</w:t>
            </w:r>
            <w:r>
              <w:rPr>
                <w:rStyle w:val="IndexLink"/>
                <w:rtl w:val="true"/>
              </w:rPr>
              <w:t>:</w:t>
              <w:tab/>
            </w:r>
            <w:r>
              <w:rPr>
                <w:rStyle w:val="IndexLink"/>
              </w:rPr>
              <w:t>83</w:t>
            </w:r>
          </w:hyperlink>
        </w:p>
        <w:p>
          <w:pPr>
            <w:pStyle w:val="Contents4"/>
            <w:tabs>
              <w:tab w:val="clear" w:pos="8176"/>
              <w:tab w:val="right" w:pos="9026" w:leader="dot"/>
            </w:tabs>
            <w:rPr/>
          </w:pPr>
          <w:hyperlink w:anchor="__RefHeading___Toc6803249_2142443653">
            <w:r>
              <w:rPr>
                <w:webHidden/>
                <w:rStyle w:val="IndexLink"/>
                <w:rtl w:val="true"/>
              </w:rPr>
              <w:t>والجواب عنها</w:t>
            </w:r>
            <w:r>
              <w:rPr>
                <w:rStyle w:val="IndexLink"/>
                <w:rtl w:val="true"/>
              </w:rPr>
              <w:t>:</w:t>
              <w:tab/>
            </w:r>
            <w:r>
              <w:rPr>
                <w:rStyle w:val="IndexLink"/>
              </w:rPr>
              <w:t>84</w:t>
            </w:r>
          </w:hyperlink>
        </w:p>
        <w:p>
          <w:pPr>
            <w:pStyle w:val="Contents2"/>
            <w:tabs>
              <w:tab w:val="clear" w:pos="8743"/>
              <w:tab w:val="right" w:pos="9026" w:leader="dot"/>
            </w:tabs>
            <w:rPr/>
          </w:pPr>
          <w:hyperlink w:anchor="__RefHeading___Toc6803251_2142443653">
            <w:r>
              <w:rPr>
                <w:webHidden/>
                <w:rStyle w:val="IndexLink"/>
                <w:rtl w:val="true"/>
              </w:rPr>
              <w:t>الكلام في صيغة الأمر</w:t>
            </w:r>
            <w:r>
              <w:rPr>
                <w:rStyle w:val="IndexLink"/>
                <w:rtl w:val="true"/>
              </w:rPr>
              <w:tab/>
            </w:r>
            <w:r>
              <w:rPr>
                <w:rStyle w:val="IndexLink"/>
              </w:rPr>
              <w:t>89</w:t>
            </w:r>
          </w:hyperlink>
        </w:p>
        <w:p>
          <w:pPr>
            <w:pStyle w:val="Contents3"/>
            <w:tabs>
              <w:tab w:val="clear" w:pos="8459"/>
              <w:tab w:val="right" w:pos="9026" w:leader="dot"/>
            </w:tabs>
            <w:rPr/>
          </w:pPr>
          <w:hyperlink w:anchor="__RefHeading___Toc6803253_2142443653">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6803255_2142443653">
            <w:r>
              <w:rPr>
                <w:webHidden/>
                <w:rStyle w:val="IndexLink"/>
                <w:rtl w:val="true"/>
              </w:rPr>
              <w:t>هل صيغة الأمر حقيقة في الوجوب أو في الندب؟</w:t>
            </w:r>
            <w:r>
              <w:rPr>
                <w:rStyle w:val="IndexLink"/>
                <w:rtl w:val="true"/>
              </w:rPr>
              <w:tab/>
            </w:r>
            <w:r>
              <w:rPr>
                <w:rStyle w:val="IndexLink"/>
              </w:rPr>
              <w:t>94</w:t>
            </w:r>
          </w:hyperlink>
        </w:p>
        <w:p>
          <w:pPr>
            <w:pStyle w:val="Contents3"/>
            <w:tabs>
              <w:tab w:val="clear" w:pos="8459"/>
              <w:tab w:val="right" w:pos="9026" w:leader="dot"/>
            </w:tabs>
            <w:rPr/>
          </w:pPr>
          <w:hyperlink w:anchor="__RefHeading___Toc6803257_2142443653">
            <w:r>
              <w:rPr>
                <w:webHidden/>
                <w:rStyle w:val="IndexLink"/>
                <w:rtl w:val="true"/>
              </w:rPr>
              <w:t>الأمر الأوّل</w:t>
            </w:r>
            <w:r>
              <w:rPr>
                <w:rStyle w:val="IndexLink"/>
                <w:rtl w:val="true"/>
              </w:rPr>
              <w:t xml:space="preserve">: </w:t>
            </w:r>
            <w:r>
              <w:rPr>
                <w:rStyle w:val="IndexLink"/>
                <w:rtl w:val="true"/>
              </w:rPr>
              <w:t>في بيان معنى الوجوب والاستحباب</w:t>
            </w:r>
            <w:r>
              <w:rPr>
                <w:rStyle w:val="IndexLink"/>
                <w:rtl w:val="true"/>
              </w:rPr>
              <w:t>:</w:t>
              <w:tab/>
            </w:r>
            <w:r>
              <w:rPr>
                <w:rStyle w:val="IndexLink"/>
              </w:rPr>
              <w:t>95</w:t>
            </w:r>
          </w:hyperlink>
        </w:p>
        <w:p>
          <w:pPr>
            <w:pStyle w:val="Contents3"/>
            <w:tabs>
              <w:tab w:val="clear" w:pos="8459"/>
              <w:tab w:val="right" w:pos="9026" w:leader="dot"/>
            </w:tabs>
            <w:rPr/>
          </w:pPr>
          <w:hyperlink w:anchor="__RefHeading___Toc6803259_2142443653">
            <w:r>
              <w:rPr>
                <w:webHidden/>
                <w:rStyle w:val="IndexLink"/>
                <w:rtl w:val="true"/>
              </w:rPr>
              <w:t>والأمر الثاني</w:t>
            </w:r>
            <w:r>
              <w:rPr>
                <w:rStyle w:val="IndexLink"/>
                <w:rtl w:val="true"/>
              </w:rPr>
              <w:t xml:space="preserve">: </w:t>
            </w:r>
            <w:r>
              <w:rPr>
                <w:rStyle w:val="IndexLink"/>
                <w:rtl w:val="true"/>
              </w:rPr>
              <w:t>في بيان بساطة الوجوب والندب وتركيبهما</w:t>
            </w:r>
            <w:r>
              <w:rPr>
                <w:rStyle w:val="IndexLink"/>
                <w:rtl w:val="true"/>
              </w:rPr>
              <w:t>:</w:t>
              <w:tab/>
            </w:r>
            <w:r>
              <w:rPr>
                <w:rStyle w:val="IndexLink"/>
              </w:rPr>
              <w:t>95</w:t>
            </w:r>
          </w:hyperlink>
        </w:p>
        <w:p>
          <w:pPr>
            <w:pStyle w:val="Contents4"/>
            <w:tabs>
              <w:tab w:val="clear" w:pos="8176"/>
              <w:tab w:val="right" w:pos="9026" w:leader="dot"/>
            </w:tabs>
            <w:rPr/>
          </w:pPr>
          <w:hyperlink w:anchor="__RefHeading___Toc6803261_2142443653">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6803263_2142443653">
            <w:r>
              <w:rPr>
                <w:webHidden/>
                <w:rStyle w:val="IndexLink"/>
                <w:rtl w:val="true"/>
              </w:rPr>
              <w:t>كلام المحقّق النائيني</w:t>
            </w:r>
            <w:r>
              <w:rPr>
                <w:rStyle w:val="IndexLink"/>
                <w:rtl w:val="true"/>
              </w:rPr>
              <w:t>(</w:t>
            </w:r>
            <w:r>
              <w:rPr>
                <w:rStyle w:val="IndexLink"/>
                <w:rtl w:val="true"/>
              </w:rPr>
              <w:t>رحمة الله</w:t>
            </w:r>
            <w:r>
              <w:rPr>
                <w:rStyle w:val="IndexLink"/>
                <w:rtl w:val="true"/>
              </w:rPr>
              <w:t>):</w:t>
              <w:tab/>
            </w:r>
            <w:r>
              <w:rPr>
                <w:rStyle w:val="IndexLink"/>
              </w:rPr>
              <w:t>96</w:t>
            </w:r>
          </w:hyperlink>
        </w:p>
        <w:p>
          <w:pPr>
            <w:pStyle w:val="Contents4"/>
            <w:tabs>
              <w:tab w:val="clear" w:pos="8176"/>
              <w:tab w:val="right" w:pos="9026" w:leader="dot"/>
            </w:tabs>
            <w:rPr/>
          </w:pPr>
          <w:hyperlink w:anchor="__RefHeading___Toc6803265_2142443653">
            <w:r>
              <w:rPr>
                <w:webHidden/>
                <w:rStyle w:val="IndexLink"/>
                <w:rtl w:val="true"/>
              </w:rPr>
              <w:t>الكلام في مدلول الجملة الخبريّة في مقام الطلب</w:t>
            </w:r>
            <w:r>
              <w:rPr>
                <w:rStyle w:val="IndexLink"/>
                <w:rtl w:val="true"/>
              </w:rPr>
              <w:t>:</w:t>
              <w:tab/>
            </w:r>
            <w:r>
              <w:rPr>
                <w:rStyle w:val="IndexLink"/>
              </w:rPr>
              <w:t>108</w:t>
            </w:r>
          </w:hyperlink>
        </w:p>
        <w:p>
          <w:pPr>
            <w:pStyle w:val="Contents2"/>
            <w:tabs>
              <w:tab w:val="clear" w:pos="8743"/>
              <w:tab w:val="right" w:pos="9026" w:leader="dot"/>
            </w:tabs>
            <w:rPr/>
          </w:pPr>
          <w:hyperlink w:anchor="__RefHeading___Toc6803267_2142443653">
            <w:r>
              <w:rPr>
                <w:webHidden/>
                <w:rStyle w:val="IndexLink"/>
                <w:rtl w:val="true"/>
              </w:rPr>
              <w:t>التعبّديّ والتوصّليّ</w:t>
            </w:r>
            <w:r>
              <w:rPr>
                <w:rStyle w:val="IndexLink"/>
                <w:rtl w:val="true"/>
              </w:rPr>
              <w:tab/>
            </w:r>
            <w:r>
              <w:rPr>
                <w:rStyle w:val="IndexLink"/>
              </w:rPr>
              <w:t>111</w:t>
            </w:r>
          </w:hyperlink>
        </w:p>
        <w:p>
          <w:pPr>
            <w:pStyle w:val="Contents3"/>
            <w:tabs>
              <w:tab w:val="clear" w:pos="8459"/>
              <w:tab w:val="right" w:pos="9026" w:leader="dot"/>
            </w:tabs>
            <w:rPr/>
          </w:pPr>
          <w:hyperlink w:anchor="__RefHeading___Toc6803269_2142443653">
            <w:r>
              <w:rPr>
                <w:webHidden/>
                <w:rStyle w:val="IndexLink"/>
                <w:rtl w:val="true"/>
              </w:rPr>
              <w:t>إطلاق الصيغة هل يقتضي التعبّديّة أم التوصّليّة؟</w:t>
            </w:r>
            <w:r>
              <w:rPr>
                <w:rStyle w:val="IndexLink"/>
                <w:rtl w:val="true"/>
              </w:rPr>
              <w:tab/>
            </w:r>
            <w:r>
              <w:rPr>
                <w:rStyle w:val="IndexLink"/>
              </w:rPr>
              <w:t>111</w:t>
            </w:r>
          </w:hyperlink>
        </w:p>
        <w:p>
          <w:pPr>
            <w:pStyle w:val="Contents3"/>
            <w:tabs>
              <w:tab w:val="clear" w:pos="8459"/>
              <w:tab w:val="right" w:pos="9026" w:leader="dot"/>
            </w:tabs>
            <w:rPr/>
          </w:pPr>
          <w:hyperlink w:anchor="__RefHeading___Toc6803271_2142443653">
            <w:r>
              <w:rPr>
                <w:webHidden/>
                <w:rStyle w:val="IndexLink"/>
                <w:rtl w:val="true"/>
              </w:rPr>
              <w:t>المقدّمة الاُولى</w:t>
            </w:r>
            <w:r>
              <w:rPr>
                <w:rStyle w:val="IndexLink"/>
                <w:rtl w:val="true"/>
              </w:rPr>
              <w:t xml:space="preserve">: </w:t>
            </w:r>
            <w:r>
              <w:rPr>
                <w:rStyle w:val="IndexLink"/>
                <w:rtl w:val="true"/>
              </w:rPr>
              <w:t>في بيان معنى التعبّديّ والتوصّليّ</w:t>
            </w:r>
            <w:r>
              <w:rPr>
                <w:rStyle w:val="IndexLink"/>
                <w:rtl w:val="true"/>
              </w:rPr>
              <w:t>:</w:t>
              <w:tab/>
            </w:r>
            <w:r>
              <w:rPr>
                <w:rStyle w:val="IndexLink"/>
              </w:rPr>
              <w:t>111</w:t>
            </w:r>
          </w:hyperlink>
        </w:p>
        <w:p>
          <w:pPr>
            <w:pStyle w:val="Contents3"/>
            <w:tabs>
              <w:tab w:val="clear" w:pos="8459"/>
              <w:tab w:val="right" w:pos="9026" w:leader="dot"/>
            </w:tabs>
            <w:rPr/>
          </w:pPr>
          <w:hyperlink w:anchor="__RefHeading___Toc6803273_2142443653">
            <w:r>
              <w:rPr>
                <w:webHidden/>
                <w:rStyle w:val="IndexLink"/>
                <w:rtl w:val="true"/>
              </w:rPr>
              <w:t>المقدّمة الثانية</w:t>
            </w:r>
            <w:r>
              <w:rPr>
                <w:rStyle w:val="IndexLink"/>
                <w:rtl w:val="true"/>
              </w:rPr>
              <w:t xml:space="preserve">: </w:t>
            </w:r>
            <w:r>
              <w:rPr>
                <w:rStyle w:val="IndexLink"/>
                <w:rtl w:val="true"/>
              </w:rPr>
              <w:t>هل التعبّديّة موجودةٌ عند غير المسلمين من أهل الملل الاُخرى؟</w:t>
            </w:r>
            <w:r>
              <w:rPr>
                <w:rStyle w:val="IndexLink"/>
                <w:rtl w:val="true"/>
              </w:rPr>
              <w:tab/>
            </w:r>
            <w:r>
              <w:rPr>
                <w:rStyle w:val="IndexLink"/>
              </w:rPr>
              <w:t>112</w:t>
            </w:r>
          </w:hyperlink>
        </w:p>
        <w:p>
          <w:pPr>
            <w:pStyle w:val="Contents3"/>
            <w:tabs>
              <w:tab w:val="clear" w:pos="8459"/>
              <w:tab w:val="right" w:pos="9026" w:leader="dot"/>
            </w:tabs>
            <w:rPr/>
          </w:pPr>
          <w:hyperlink w:anchor="__RefHeading___Toc6803275_2142443653">
            <w:r>
              <w:rPr>
                <w:webHidden/>
                <w:rStyle w:val="IndexLink"/>
                <w:rtl w:val="true"/>
              </w:rPr>
              <w:t>المقدّمة الثالثة</w:t>
            </w:r>
            <w:r>
              <w:rPr>
                <w:rStyle w:val="IndexLink"/>
                <w:rtl w:val="true"/>
              </w:rPr>
              <w:t xml:space="preserve">: </w:t>
            </w:r>
            <w:r>
              <w:rPr>
                <w:rStyle w:val="IndexLink"/>
                <w:rtl w:val="true"/>
              </w:rPr>
              <w:t>خلاصة الفرق بين التعبّديّ والتوصّليّ</w:t>
            </w:r>
            <w:r>
              <w:rPr>
                <w:rStyle w:val="IndexLink"/>
                <w:rtl w:val="true"/>
              </w:rPr>
              <w:t>:</w:t>
              <w:tab/>
            </w:r>
            <w:r>
              <w:rPr>
                <w:rStyle w:val="IndexLink"/>
              </w:rPr>
              <w:t>112</w:t>
            </w:r>
          </w:hyperlink>
        </w:p>
        <w:p>
          <w:pPr>
            <w:pStyle w:val="Contents3"/>
            <w:tabs>
              <w:tab w:val="clear" w:pos="8459"/>
              <w:tab w:val="right" w:pos="9026" w:leader="dot"/>
            </w:tabs>
            <w:rPr/>
          </w:pPr>
          <w:hyperlink w:anchor="__RefHeading___Toc6803277_2142443653">
            <w:r>
              <w:rPr>
                <w:webHidden/>
                <w:rStyle w:val="IndexLink"/>
                <w:rtl w:val="true"/>
              </w:rPr>
              <w:t>المقدّمة الرابعة</w:t>
            </w:r>
            <w:r>
              <w:rPr>
                <w:rStyle w:val="IndexLink"/>
                <w:rtl w:val="true"/>
              </w:rPr>
              <w:t xml:space="preserve">: </w:t>
            </w:r>
            <w:r>
              <w:rPr>
                <w:rStyle w:val="IndexLink"/>
                <w:rtl w:val="true"/>
              </w:rPr>
              <w:t>تقسيم الواجب التعبّديّ</w:t>
            </w:r>
            <w:r>
              <w:rPr>
                <w:rStyle w:val="IndexLink"/>
                <w:rtl w:val="true"/>
              </w:rPr>
              <w:t>:</w:t>
              <w:tab/>
            </w:r>
            <w:r>
              <w:rPr>
                <w:rStyle w:val="IndexLink"/>
              </w:rPr>
              <w:t>113</w:t>
            </w:r>
          </w:hyperlink>
        </w:p>
        <w:p>
          <w:pPr>
            <w:pStyle w:val="Contents3"/>
            <w:tabs>
              <w:tab w:val="clear" w:pos="8459"/>
              <w:tab w:val="right" w:pos="9026" w:leader="dot"/>
            </w:tabs>
            <w:rPr/>
          </w:pPr>
          <w:hyperlink w:anchor="__RefHeading___Toc6803279_2142443653">
            <w:r>
              <w:rPr>
                <w:webHidden/>
                <w:rStyle w:val="IndexLink"/>
                <w:rtl w:val="true"/>
              </w:rPr>
              <w:t>المقدّمة الخامسة</w:t>
            </w:r>
            <w:r>
              <w:rPr>
                <w:rStyle w:val="IndexLink"/>
                <w:rtl w:val="true"/>
              </w:rPr>
              <w:t xml:space="preserve">: </w:t>
            </w:r>
            <w:r>
              <w:rPr>
                <w:rStyle w:val="IndexLink"/>
                <w:rtl w:val="true"/>
              </w:rPr>
              <w:t>أنّ القصد والاختيار في التعبّديّ شرط؛</w:t>
            </w:r>
            <w:r>
              <w:rPr>
                <w:rStyle w:val="IndexLink"/>
                <w:rtl w:val="true"/>
              </w:rPr>
              <w:tab/>
            </w:r>
            <w:r>
              <w:rPr>
                <w:rStyle w:val="IndexLink"/>
              </w:rPr>
              <w:t>114</w:t>
            </w:r>
          </w:hyperlink>
        </w:p>
        <w:p>
          <w:pPr>
            <w:pStyle w:val="Contents3"/>
            <w:tabs>
              <w:tab w:val="clear" w:pos="8459"/>
              <w:tab w:val="right" w:pos="9026" w:leader="dot"/>
            </w:tabs>
            <w:rPr/>
          </w:pPr>
          <w:hyperlink w:anchor="__RefHeading___Toc6803281_2142443653">
            <w:r>
              <w:rPr>
                <w:webHidden/>
                <w:rStyle w:val="IndexLink"/>
                <w:rtl w:val="true"/>
              </w:rPr>
              <w:t>المقدّمة السادسة</w:t>
            </w:r>
            <w:r>
              <w:rPr>
                <w:rStyle w:val="IndexLink"/>
                <w:rtl w:val="true"/>
              </w:rPr>
              <w:t xml:space="preserve">: </w:t>
            </w:r>
            <w:r>
              <w:rPr>
                <w:rStyle w:val="IndexLink"/>
                <w:rtl w:val="true"/>
              </w:rPr>
              <w:t>معنىً آخر للتعبّديّ والتوصّليّ</w:t>
            </w:r>
            <w:r>
              <w:rPr>
                <w:rStyle w:val="IndexLink"/>
                <w:rtl w:val="true"/>
              </w:rPr>
              <w:t>:</w:t>
              <w:tab/>
            </w:r>
            <w:r>
              <w:rPr>
                <w:rStyle w:val="IndexLink"/>
              </w:rPr>
              <w:t>114</w:t>
            </w:r>
          </w:hyperlink>
        </w:p>
        <w:p>
          <w:pPr>
            <w:pStyle w:val="Contents4"/>
            <w:tabs>
              <w:tab w:val="clear" w:pos="8176"/>
              <w:tab w:val="right" w:pos="9026" w:leader="dot"/>
            </w:tabs>
            <w:rPr/>
          </w:pPr>
          <w:hyperlink w:anchor="__RefHeading___Toc6803283_2142443653">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6803285_2142443653">
            <w:r>
              <w:rPr>
                <w:webHidden/>
                <w:rStyle w:val="IndexLink"/>
                <w:rtl w:val="true"/>
              </w:rPr>
              <w:t>الكلام في أقسام القدرة</w:t>
            </w:r>
            <w:r>
              <w:rPr>
                <w:rStyle w:val="IndexLink"/>
                <w:rtl w:val="true"/>
              </w:rPr>
              <w:t>:</w:t>
              <w:tab/>
            </w:r>
            <w:r>
              <w:rPr>
                <w:rStyle w:val="IndexLink"/>
              </w:rPr>
              <w:t>117</w:t>
            </w:r>
          </w:hyperlink>
        </w:p>
        <w:p>
          <w:pPr>
            <w:pStyle w:val="Contents4"/>
            <w:tabs>
              <w:tab w:val="clear" w:pos="8176"/>
              <w:tab w:val="right" w:pos="9026" w:leader="dot"/>
            </w:tabs>
            <w:rPr/>
          </w:pPr>
          <w:hyperlink w:anchor="__RefHeading___Toc6803287_2142443653">
            <w:r>
              <w:rPr>
                <w:webHidden/>
                <w:rStyle w:val="IndexLink"/>
                <w:rtl w:val="true"/>
              </w:rPr>
              <w:t>وهنا لابدّ من طرح هذا السؤال</w:t>
            </w:r>
            <w:r>
              <w:rPr>
                <w:rStyle w:val="IndexLink"/>
                <w:rtl w:val="true"/>
              </w:rPr>
              <w:t>:</w:t>
              <w:tab/>
            </w:r>
            <w:r>
              <w:rPr>
                <w:rStyle w:val="IndexLink"/>
              </w:rPr>
              <w:t>117</w:t>
            </w:r>
          </w:hyperlink>
        </w:p>
        <w:p>
          <w:pPr>
            <w:pStyle w:val="Contents4"/>
            <w:tabs>
              <w:tab w:val="clear" w:pos="8176"/>
              <w:tab w:val="right" w:pos="9026" w:leader="dot"/>
            </w:tabs>
            <w:rPr/>
          </w:pPr>
          <w:hyperlink w:anchor="__RefHeading___Toc6803289_2142443653">
            <w:r>
              <w:rPr>
                <w:webHidden/>
                <w:rStyle w:val="IndexLink"/>
                <w:rtl w:val="true"/>
              </w:rPr>
              <w:t>كلام الاُستاذ الأعظم رحمة الله</w:t>
            </w:r>
            <w:r>
              <w:rPr>
                <w:rStyle w:val="IndexLink"/>
                <w:rtl w:val="true"/>
              </w:rPr>
              <w:t>:</w:t>
              <w:tab/>
            </w:r>
            <w:r>
              <w:rPr>
                <w:rStyle w:val="IndexLink"/>
              </w:rPr>
              <w:t>119</w:t>
            </w:r>
          </w:hyperlink>
        </w:p>
        <w:p>
          <w:pPr>
            <w:pStyle w:val="Contents4"/>
            <w:tabs>
              <w:tab w:val="clear" w:pos="8176"/>
              <w:tab w:val="right" w:pos="9026" w:leader="dot"/>
            </w:tabs>
            <w:rPr/>
          </w:pPr>
          <w:hyperlink w:anchor="__RefHeading___Toc6803291_2142443653">
            <w:r>
              <w:rPr>
                <w:webHidden/>
                <w:rStyle w:val="IndexLink"/>
                <w:rtl w:val="true"/>
              </w:rPr>
              <w:t>ما هو مقتضى الأصل؟</w:t>
            </w:r>
            <w:r>
              <w:rPr>
                <w:rStyle w:val="IndexLink"/>
                <w:rtl w:val="true"/>
              </w:rPr>
              <w:tab/>
            </w:r>
            <w:r>
              <w:rPr>
                <w:rStyle w:val="IndexLink"/>
              </w:rPr>
              <w:t>123</w:t>
            </w:r>
          </w:hyperlink>
        </w:p>
        <w:p>
          <w:pPr>
            <w:pStyle w:val="Contents2"/>
            <w:tabs>
              <w:tab w:val="clear" w:pos="8743"/>
              <w:tab w:val="right" w:pos="9026" w:leader="dot"/>
            </w:tabs>
            <w:rPr/>
          </w:pPr>
          <w:hyperlink w:anchor="__RefHeading___Toc6803293_2142443653">
            <w:r>
              <w:rPr>
                <w:webHidden/>
                <w:rStyle w:val="IndexLink"/>
                <w:rtl w:val="true"/>
              </w:rPr>
              <w:t>أخذ قصد امتثال الأمر في متعلّق الأمر</w:t>
            </w:r>
            <w:r>
              <w:rPr>
                <w:rStyle w:val="IndexLink"/>
                <w:rtl w:val="true"/>
              </w:rPr>
              <w:tab/>
            </w:r>
            <w:r>
              <w:rPr>
                <w:rStyle w:val="IndexLink"/>
              </w:rPr>
              <w:t>131</w:t>
            </w:r>
          </w:hyperlink>
        </w:p>
        <w:p>
          <w:pPr>
            <w:pStyle w:val="Contents3"/>
            <w:tabs>
              <w:tab w:val="clear" w:pos="8459"/>
              <w:tab w:val="right" w:pos="9026" w:leader="dot"/>
            </w:tabs>
            <w:rPr/>
          </w:pPr>
          <w:hyperlink w:anchor="__RefHeading___Toc6803295_2142443653">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6803297_2142443653">
            <w:r>
              <w:rPr>
                <w:webHidden/>
                <w:rStyle w:val="IndexLink"/>
                <w:rtl w:val="true"/>
              </w:rPr>
              <w:t>الاُولى</w:t>
            </w:r>
            <w:r>
              <w:rPr>
                <w:rStyle w:val="IndexLink"/>
                <w:rtl w:val="true"/>
              </w:rPr>
              <w:t xml:space="preserve">: </w:t>
            </w:r>
            <w:r>
              <w:rPr>
                <w:rStyle w:val="IndexLink"/>
                <w:rtl w:val="true"/>
              </w:rPr>
              <w:t>في بيان التقابل بين الإطلاق والتقييد</w:t>
            </w:r>
            <w:r>
              <w:rPr>
                <w:rStyle w:val="IndexLink"/>
                <w:rtl w:val="true"/>
              </w:rPr>
              <w:t>.</w:t>
              <w:tab/>
            </w:r>
            <w:r>
              <w:rPr>
                <w:rStyle w:val="IndexLink"/>
              </w:rPr>
              <w:t>132</w:t>
            </w:r>
          </w:hyperlink>
        </w:p>
        <w:p>
          <w:pPr>
            <w:pStyle w:val="Contents3"/>
            <w:tabs>
              <w:tab w:val="clear" w:pos="8459"/>
              <w:tab w:val="right" w:pos="9026" w:leader="dot"/>
            </w:tabs>
            <w:rPr/>
          </w:pPr>
          <w:hyperlink w:anchor="__RefHeading___Toc6803299_2142443653">
            <w:r>
              <w:rPr>
                <w:webHidden/>
                <w:rStyle w:val="IndexLink"/>
                <w:rtl w:val="true"/>
              </w:rPr>
              <w:t>الثانية</w:t>
            </w:r>
            <w:r>
              <w:rPr>
                <w:rStyle w:val="IndexLink"/>
                <w:rtl w:val="true"/>
              </w:rPr>
              <w:t>:</w:t>
              <w:tab/>
            </w:r>
            <w:r>
              <w:rPr>
                <w:rStyle w:val="IndexLink"/>
              </w:rPr>
              <w:t>133</w:t>
            </w:r>
          </w:hyperlink>
        </w:p>
        <w:p>
          <w:pPr>
            <w:pStyle w:val="Contents3"/>
            <w:tabs>
              <w:tab w:val="clear" w:pos="8459"/>
              <w:tab w:val="right" w:pos="9026" w:leader="dot"/>
            </w:tabs>
            <w:rPr/>
          </w:pPr>
          <w:hyperlink w:anchor="__RefHeading___Toc6803301_2142443653">
            <w:r>
              <w:rPr>
                <w:webHidden/>
                <w:rStyle w:val="IndexLink"/>
                <w:rtl w:val="true"/>
              </w:rPr>
              <w:t>الثالثة</w:t>
            </w:r>
            <w:r>
              <w:rPr>
                <w:rStyle w:val="IndexLink"/>
                <w:rtl w:val="true"/>
              </w:rPr>
              <w:t>:</w:t>
              <w:tab/>
            </w:r>
            <w:r>
              <w:rPr>
                <w:rStyle w:val="IndexLink"/>
              </w:rPr>
              <w:t>133</w:t>
            </w:r>
          </w:hyperlink>
        </w:p>
        <w:p>
          <w:pPr>
            <w:pStyle w:val="Contents3"/>
            <w:tabs>
              <w:tab w:val="clear" w:pos="8459"/>
              <w:tab w:val="right" w:pos="9026" w:leader="dot"/>
            </w:tabs>
            <w:rPr/>
          </w:pPr>
          <w:hyperlink w:anchor="__RefHeading___Toc6803303_2142443653">
            <w:r>
              <w:rPr>
                <w:webHidden/>
                <w:rStyle w:val="IndexLink"/>
                <w:rtl w:val="true"/>
              </w:rPr>
              <w:t>ما استدلّ به على التعبّديّة</w:t>
            </w:r>
            <w:r>
              <w:rPr>
                <w:rStyle w:val="IndexLink"/>
                <w:rtl w:val="true"/>
              </w:rPr>
              <w:t>:</w:t>
              <w:tab/>
            </w:r>
            <w:r>
              <w:rPr>
                <w:rStyle w:val="IndexLink"/>
              </w:rPr>
              <w:t>141</w:t>
            </w:r>
          </w:hyperlink>
        </w:p>
        <w:p>
          <w:pPr>
            <w:pStyle w:val="Contents4"/>
            <w:tabs>
              <w:tab w:val="clear" w:pos="8176"/>
              <w:tab w:val="right" w:pos="9026" w:leader="dot"/>
            </w:tabs>
            <w:rPr/>
          </w:pPr>
          <w:hyperlink w:anchor="__RefHeading___Toc6803305_2142443653">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6803307_2142443653">
            <w:r>
              <w:rPr>
                <w:webHidden/>
                <w:rStyle w:val="IndexLink"/>
                <w:rtl w:val="true"/>
              </w:rPr>
              <w:t>الأمر الأوّل</w:t>
            </w:r>
            <w:r>
              <w:rPr>
                <w:rStyle w:val="IndexLink"/>
                <w:rtl w:val="true"/>
              </w:rPr>
              <w:t>:</w:t>
              <w:tab/>
            </w:r>
            <w:r>
              <w:rPr>
                <w:rStyle w:val="IndexLink"/>
              </w:rPr>
              <w:t>141</w:t>
            </w:r>
          </w:hyperlink>
        </w:p>
        <w:p>
          <w:pPr>
            <w:pStyle w:val="Contents4"/>
            <w:tabs>
              <w:tab w:val="clear" w:pos="8176"/>
              <w:tab w:val="right" w:pos="9026" w:leader="dot"/>
            </w:tabs>
            <w:rPr/>
          </w:pPr>
          <w:hyperlink w:anchor="__RefHeading___Toc6803309_2142443653">
            <w:r>
              <w:rPr>
                <w:webHidden/>
                <w:rStyle w:val="IndexLink"/>
                <w:rtl w:val="true"/>
              </w:rPr>
              <w:t>الأمر الثاني</w:t>
            </w:r>
            <w:r>
              <w:rPr>
                <w:rStyle w:val="IndexLink"/>
                <w:rtl w:val="true"/>
              </w:rPr>
              <w:t>:</w:t>
              <w:tab/>
            </w:r>
            <w:r>
              <w:rPr>
                <w:rStyle w:val="IndexLink"/>
              </w:rPr>
              <w:t>144</w:t>
            </w:r>
          </w:hyperlink>
        </w:p>
        <w:p>
          <w:pPr>
            <w:pStyle w:val="Contents4"/>
            <w:tabs>
              <w:tab w:val="clear" w:pos="8176"/>
              <w:tab w:val="right" w:pos="9026" w:leader="dot"/>
            </w:tabs>
            <w:rPr/>
          </w:pPr>
          <w:hyperlink w:anchor="__RefHeading___Toc6803311_2142443653">
            <w:r>
              <w:rPr>
                <w:webHidden/>
                <w:rStyle w:val="IndexLink"/>
                <w:rtl w:val="true"/>
              </w:rPr>
              <w:t>والأمر الثالث</w:t>
            </w:r>
            <w:r>
              <w:rPr>
                <w:rStyle w:val="IndexLink"/>
                <w:rtl w:val="true"/>
              </w:rPr>
              <w:t>:</w:t>
              <w:tab/>
            </w:r>
            <w:r>
              <w:rPr>
                <w:rStyle w:val="IndexLink"/>
              </w:rPr>
              <w:t>144</w:t>
            </w:r>
          </w:hyperlink>
        </w:p>
        <w:p>
          <w:pPr>
            <w:pStyle w:val="Contents2"/>
            <w:tabs>
              <w:tab w:val="clear" w:pos="8743"/>
              <w:tab w:val="right" w:pos="9026" w:leader="dot"/>
            </w:tabs>
            <w:rPr/>
          </w:pPr>
          <w:hyperlink w:anchor="__RefHeading___Toc6803313_2142443653">
            <w:r>
              <w:rPr>
                <w:webHidden/>
                <w:rStyle w:val="IndexLink"/>
                <w:rtl w:val="true"/>
              </w:rPr>
              <w:t>الواجب المطلق والمشروط</w:t>
            </w:r>
            <w:r>
              <w:rPr>
                <w:rStyle w:val="IndexLink"/>
                <w:rtl w:val="true"/>
              </w:rPr>
              <w:tab/>
            </w:r>
            <w:r>
              <w:rPr>
                <w:rStyle w:val="IndexLink"/>
              </w:rPr>
              <w:t>147</w:t>
            </w:r>
          </w:hyperlink>
        </w:p>
        <w:p>
          <w:pPr>
            <w:pStyle w:val="Contents3"/>
            <w:tabs>
              <w:tab w:val="clear" w:pos="8459"/>
              <w:tab w:val="right" w:pos="9026" w:leader="dot"/>
            </w:tabs>
            <w:rPr/>
          </w:pPr>
          <w:hyperlink w:anchor="__RefHeading___Toc6803315_2142443653">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6803317_2142443653">
            <w:r>
              <w:rPr>
                <w:webHidden/>
                <w:rStyle w:val="IndexLink"/>
                <w:rtl w:val="true"/>
              </w:rPr>
              <w:t>الأمر الأوّل</w:t>
            </w:r>
            <w:r>
              <w:rPr>
                <w:rStyle w:val="IndexLink"/>
                <w:rtl w:val="true"/>
              </w:rPr>
              <w:t>:</w:t>
              <w:tab/>
            </w:r>
            <w:r>
              <w:rPr>
                <w:rStyle w:val="IndexLink"/>
              </w:rPr>
              <w:t>147</w:t>
            </w:r>
          </w:hyperlink>
        </w:p>
        <w:p>
          <w:pPr>
            <w:pStyle w:val="Contents3"/>
            <w:tabs>
              <w:tab w:val="clear" w:pos="8459"/>
              <w:tab w:val="right" w:pos="9026" w:leader="dot"/>
            </w:tabs>
            <w:rPr/>
          </w:pPr>
          <w:hyperlink w:anchor="__RefHeading___Toc6803319_2142443653">
            <w:r>
              <w:rPr>
                <w:webHidden/>
                <w:rStyle w:val="IndexLink"/>
                <w:rtl w:val="true"/>
              </w:rPr>
              <w:t>الأمر الثاني</w:t>
            </w:r>
            <w:r>
              <w:rPr>
                <w:rStyle w:val="IndexLink"/>
                <w:rtl w:val="true"/>
              </w:rPr>
              <w:t>:</w:t>
              <w:tab/>
            </w:r>
            <w:r>
              <w:rPr>
                <w:rStyle w:val="IndexLink"/>
              </w:rPr>
              <w:t>147</w:t>
            </w:r>
          </w:hyperlink>
        </w:p>
        <w:p>
          <w:pPr>
            <w:pStyle w:val="Contents3"/>
            <w:tabs>
              <w:tab w:val="clear" w:pos="8459"/>
              <w:tab w:val="right" w:pos="9026" w:leader="dot"/>
            </w:tabs>
            <w:rPr/>
          </w:pPr>
          <w:hyperlink w:anchor="__RefHeading___Toc6803321_2142443653">
            <w:r>
              <w:rPr>
                <w:webHidden/>
                <w:rStyle w:val="IndexLink"/>
                <w:rtl w:val="true"/>
              </w:rPr>
              <w:t>الأمر الثالث</w:t>
            </w:r>
            <w:r>
              <w:rPr>
                <w:rStyle w:val="IndexLink"/>
                <w:rtl w:val="true"/>
              </w:rPr>
              <w:t>:</w:t>
              <w:tab/>
            </w:r>
            <w:r>
              <w:rPr>
                <w:rStyle w:val="IndexLink"/>
              </w:rPr>
              <w:t>149</w:t>
            </w:r>
          </w:hyperlink>
        </w:p>
        <w:p>
          <w:pPr>
            <w:pStyle w:val="Contents4"/>
            <w:tabs>
              <w:tab w:val="clear" w:pos="8176"/>
              <w:tab w:val="right" w:pos="9026" w:leader="dot"/>
            </w:tabs>
            <w:rPr/>
          </w:pPr>
          <w:hyperlink w:anchor="__RefHeading___Toc6803323_2142443653">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6803325_2142443653">
            <w:r>
              <w:rPr>
                <w:webHidden/>
                <w:rStyle w:val="IndexLink"/>
                <w:rtl w:val="true"/>
              </w:rPr>
              <w:t>ولكن يرد عليه</w:t>
            </w:r>
            <w:r>
              <w:rPr>
                <w:rStyle w:val="IndexLink"/>
                <w:rtl w:val="true"/>
              </w:rPr>
              <w:t>:</w:t>
              <w:tab/>
            </w:r>
            <w:r>
              <w:rPr>
                <w:rStyle w:val="IndexLink"/>
              </w:rPr>
              <w:t>150</w:t>
            </w:r>
          </w:hyperlink>
        </w:p>
        <w:p>
          <w:pPr>
            <w:pStyle w:val="Contents4"/>
            <w:tabs>
              <w:tab w:val="clear" w:pos="8176"/>
              <w:tab w:val="right" w:pos="9026" w:leader="dot"/>
            </w:tabs>
            <w:rPr/>
          </w:pPr>
          <w:hyperlink w:anchor="__RefHeading___Toc6803327_2142443653">
            <w:r>
              <w:rPr>
                <w:webHidden/>
                <w:rStyle w:val="IndexLink"/>
                <w:rtl w:val="true"/>
              </w:rPr>
              <w:t>القضيّة الخارجيّة والقضيّة الحقيقيّة</w:t>
            </w:r>
            <w:r>
              <w:rPr>
                <w:rStyle w:val="IndexLink"/>
                <w:rtl w:val="true"/>
              </w:rPr>
              <w:t>:</w:t>
              <w:tab/>
            </w:r>
            <w:r>
              <w:rPr>
                <w:rStyle w:val="IndexLink"/>
              </w:rPr>
              <w:t>153</w:t>
            </w:r>
          </w:hyperlink>
        </w:p>
        <w:p>
          <w:pPr>
            <w:pStyle w:val="Contents4"/>
            <w:tabs>
              <w:tab w:val="clear" w:pos="8176"/>
              <w:tab w:val="right" w:pos="9026" w:leader="dot"/>
            </w:tabs>
            <w:rPr/>
          </w:pPr>
          <w:hyperlink w:anchor="__RefHeading___Toc6803329_2142443653">
            <w:r>
              <w:rPr>
                <w:webHidden/>
                <w:rStyle w:val="IndexLink"/>
                <w:rtl w:val="true"/>
              </w:rPr>
              <w:t>أمّا القضايا الخارجيّة</w:t>
            </w:r>
            <w:r>
              <w:rPr>
                <w:rStyle w:val="IndexLink"/>
                <w:rtl w:val="true"/>
              </w:rPr>
              <w:t>:</w:t>
              <w:tab/>
            </w:r>
            <w:r>
              <w:rPr>
                <w:rStyle w:val="IndexLink"/>
              </w:rPr>
              <w:t>153</w:t>
            </w:r>
          </w:hyperlink>
        </w:p>
        <w:p>
          <w:pPr>
            <w:pStyle w:val="Contents4"/>
            <w:tabs>
              <w:tab w:val="clear" w:pos="8176"/>
              <w:tab w:val="right" w:pos="9026" w:leader="dot"/>
            </w:tabs>
            <w:rPr/>
          </w:pPr>
          <w:hyperlink w:anchor="__RefHeading___Toc6803331_2142443653">
            <w:r>
              <w:rPr>
                <w:webHidden/>
                <w:rStyle w:val="IndexLink"/>
                <w:rtl w:val="true"/>
              </w:rPr>
              <w:t>وأمّا القضايا الحقيقيّة</w:t>
            </w:r>
            <w:r>
              <w:rPr>
                <w:rStyle w:val="IndexLink"/>
                <w:rtl w:val="true"/>
              </w:rPr>
              <w:t>:</w:t>
              <w:tab/>
            </w:r>
            <w:r>
              <w:rPr>
                <w:rStyle w:val="IndexLink"/>
              </w:rPr>
              <w:t>153</w:t>
            </w:r>
          </w:hyperlink>
        </w:p>
        <w:p>
          <w:pPr>
            <w:pStyle w:val="Contents4"/>
            <w:tabs>
              <w:tab w:val="clear" w:pos="8176"/>
              <w:tab w:val="right" w:pos="9026" w:leader="dot"/>
            </w:tabs>
            <w:rPr/>
          </w:pPr>
          <w:hyperlink w:anchor="__RefHeading___Toc6803333_2142443653">
            <w:r>
              <w:rPr>
                <w:webHidden/>
                <w:rStyle w:val="IndexLink"/>
                <w:rtl w:val="true"/>
              </w:rPr>
              <w:t>الفرق بينهما</w:t>
            </w:r>
            <w:r>
              <w:rPr>
                <w:rStyle w:val="IndexLink"/>
                <w:rtl w:val="true"/>
              </w:rPr>
              <w:t>:</w:t>
              <w:tab/>
            </w:r>
            <w:r>
              <w:rPr>
                <w:rStyle w:val="IndexLink"/>
              </w:rPr>
              <w:t>154</w:t>
            </w:r>
          </w:hyperlink>
        </w:p>
        <w:p>
          <w:pPr>
            <w:pStyle w:val="Contents4"/>
            <w:tabs>
              <w:tab w:val="clear" w:pos="8176"/>
              <w:tab w:val="right" w:pos="9026" w:leader="dot"/>
            </w:tabs>
            <w:rPr/>
          </w:pPr>
          <w:hyperlink w:anchor="__RefHeading___Toc6803335_2142443653">
            <w:r>
              <w:rPr>
                <w:webHidden/>
                <w:rStyle w:val="IndexLink"/>
                <w:rtl w:val="true"/>
              </w:rPr>
              <w:t>قضايا الأحكام حقيقيّة أم خارجيّة؟</w:t>
            </w:r>
            <w:r>
              <w:rPr>
                <w:rStyle w:val="IndexLink"/>
                <w:rtl w:val="true"/>
              </w:rPr>
              <w:tab/>
            </w:r>
            <w:r>
              <w:rPr>
                <w:rStyle w:val="IndexLink"/>
              </w:rPr>
              <w:t>156</w:t>
            </w:r>
          </w:hyperlink>
        </w:p>
        <w:p>
          <w:pPr>
            <w:pStyle w:val="Contents4"/>
            <w:tabs>
              <w:tab w:val="clear" w:pos="8176"/>
              <w:tab w:val="right" w:pos="9026" w:leader="dot"/>
            </w:tabs>
            <w:rPr/>
          </w:pPr>
          <w:hyperlink w:anchor="__RefHeading___Toc6803337_2142443653">
            <w:r>
              <w:rPr>
                <w:webHidden/>
                <w:rStyle w:val="IndexLink"/>
                <w:rtl w:val="true"/>
              </w:rPr>
              <w:t>ولكن فيه</w:t>
            </w:r>
            <w:r>
              <w:rPr>
                <w:rStyle w:val="IndexLink"/>
                <w:rtl w:val="true"/>
              </w:rPr>
              <w:t>:</w:t>
              <w:tab/>
            </w:r>
            <w:r>
              <w:rPr>
                <w:rStyle w:val="IndexLink"/>
              </w:rPr>
              <w:t>157</w:t>
            </w:r>
          </w:hyperlink>
        </w:p>
        <w:p>
          <w:pPr>
            <w:pStyle w:val="Contents4"/>
            <w:tabs>
              <w:tab w:val="clear" w:pos="8176"/>
              <w:tab w:val="right" w:pos="9026" w:leader="dot"/>
            </w:tabs>
            <w:rPr/>
          </w:pPr>
          <w:hyperlink w:anchor="__RefHeading___Toc6803339_2142443653">
            <w:r>
              <w:rPr>
                <w:webHidden/>
                <w:rStyle w:val="IndexLink"/>
                <w:rtl w:val="true"/>
              </w:rPr>
              <w:t>عودة إلى أصل البحث</w:t>
            </w:r>
            <w:r>
              <w:rPr>
                <w:rStyle w:val="IndexLink"/>
                <w:rtl w:val="true"/>
              </w:rPr>
              <w:t>:</w:t>
              <w:tab/>
            </w:r>
            <w:r>
              <w:rPr>
                <w:rStyle w:val="IndexLink"/>
              </w:rPr>
              <w:t>159</w:t>
            </w:r>
          </w:hyperlink>
        </w:p>
        <w:p>
          <w:pPr>
            <w:pStyle w:val="Contents2"/>
            <w:tabs>
              <w:tab w:val="clear" w:pos="8743"/>
              <w:tab w:val="right" w:pos="9026" w:leader="dot"/>
            </w:tabs>
            <w:rPr/>
          </w:pPr>
          <w:hyperlink w:anchor="__RefHeading___Toc6803341_2142443653">
            <w:r>
              <w:rPr>
                <w:webHidden/>
                <w:rStyle w:val="IndexLink"/>
                <w:rtl w:val="true"/>
              </w:rPr>
              <w:t>الواجب المعلّق والمنجّز</w:t>
            </w:r>
            <w:r>
              <w:rPr>
                <w:rStyle w:val="IndexLink"/>
                <w:rtl w:val="true"/>
              </w:rPr>
              <w:tab/>
            </w:r>
            <w:r>
              <w:rPr>
                <w:rStyle w:val="IndexLink"/>
              </w:rPr>
              <w:t>175</w:t>
            </w:r>
          </w:hyperlink>
        </w:p>
        <w:p>
          <w:pPr>
            <w:pStyle w:val="Contents3"/>
            <w:tabs>
              <w:tab w:val="clear" w:pos="8459"/>
              <w:tab w:val="right" w:pos="9026" w:leader="dot"/>
            </w:tabs>
            <w:rPr/>
          </w:pPr>
          <w:hyperlink w:anchor="__RefHeading___Toc6803343_2142443653">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6803345_2142443653">
            <w:r>
              <w:rPr>
                <w:webHidden/>
                <w:rStyle w:val="IndexLink"/>
                <w:rtl w:val="true"/>
              </w:rPr>
              <w:t>الكلام في إمكان الواجب المعلّق وعدمه</w:t>
            </w:r>
            <w:r>
              <w:rPr>
                <w:rStyle w:val="IndexLink"/>
                <w:rtl w:val="true"/>
              </w:rPr>
              <w:t>:</w:t>
              <w:tab/>
            </w:r>
            <w:r>
              <w:rPr>
                <w:rStyle w:val="IndexLink"/>
              </w:rPr>
              <w:t>177</w:t>
            </w:r>
          </w:hyperlink>
        </w:p>
        <w:p>
          <w:pPr>
            <w:pStyle w:val="Contents3"/>
            <w:tabs>
              <w:tab w:val="clear" w:pos="8459"/>
              <w:tab w:val="right" w:pos="9026" w:leader="dot"/>
            </w:tabs>
            <w:rPr/>
          </w:pPr>
          <w:hyperlink w:anchor="__RefHeading___Toc6803347_2142443653">
            <w:r>
              <w:rPr>
                <w:webHidden/>
                <w:rStyle w:val="IndexLink"/>
                <w:rtl w:val="true"/>
              </w:rPr>
              <w:t>وقد استدلّ ـ أوّلاً ـ على الواجب المعلّق</w:t>
            </w:r>
            <w:r>
              <w:rPr>
                <w:rStyle w:val="IndexLink"/>
                <w:rtl w:val="true"/>
              </w:rPr>
              <w:t>:</w:t>
              <w:tab/>
            </w:r>
            <w:r>
              <w:rPr>
                <w:rStyle w:val="IndexLink"/>
              </w:rPr>
              <w:t>187</w:t>
            </w:r>
          </w:hyperlink>
        </w:p>
        <w:p>
          <w:pPr>
            <w:pStyle w:val="Contents3"/>
            <w:tabs>
              <w:tab w:val="clear" w:pos="8459"/>
              <w:tab w:val="right" w:pos="9026" w:leader="dot"/>
            </w:tabs>
            <w:rPr/>
          </w:pPr>
          <w:hyperlink w:anchor="__RefHeading___Toc6803349_2142443653">
            <w:r>
              <w:rPr>
                <w:webHidden/>
                <w:rStyle w:val="IndexLink"/>
                <w:rtl w:val="true"/>
              </w:rPr>
              <w:t>وقد استدلّ له ثانياً</w:t>
            </w:r>
            <w:r>
              <w:rPr>
                <w:rStyle w:val="IndexLink"/>
                <w:rtl w:val="true"/>
              </w:rPr>
              <w:t>:</w:t>
              <w:tab/>
            </w:r>
            <w:r>
              <w:rPr>
                <w:rStyle w:val="IndexLink"/>
              </w:rPr>
              <w:t>188</w:t>
            </w:r>
          </w:hyperlink>
        </w:p>
        <w:p>
          <w:pPr>
            <w:pStyle w:val="Contents3"/>
            <w:tabs>
              <w:tab w:val="clear" w:pos="8459"/>
              <w:tab w:val="right" w:pos="9026" w:leader="dot"/>
            </w:tabs>
            <w:rPr/>
          </w:pPr>
          <w:hyperlink w:anchor="__RefHeading___Toc6803351_2142443653">
            <w:r>
              <w:rPr>
                <w:webHidden/>
                <w:rStyle w:val="IndexLink"/>
                <w:rtl w:val="true"/>
              </w:rPr>
              <w:t>واستدلّ له ثالثاً</w:t>
            </w:r>
            <w:r>
              <w:rPr>
                <w:rStyle w:val="IndexLink"/>
                <w:rtl w:val="true"/>
              </w:rPr>
              <w:t>:</w:t>
              <w:tab/>
            </w:r>
            <w:r>
              <w:rPr>
                <w:rStyle w:val="IndexLink"/>
              </w:rPr>
              <w:t>189</w:t>
            </w:r>
          </w:hyperlink>
        </w:p>
        <w:p>
          <w:pPr>
            <w:pStyle w:val="Contents3"/>
            <w:tabs>
              <w:tab w:val="clear" w:pos="8459"/>
              <w:tab w:val="right" w:pos="9026" w:leader="dot"/>
            </w:tabs>
            <w:rPr/>
          </w:pPr>
          <w:hyperlink w:anchor="__RefHeading___Toc6803353_2142443653">
            <w:r>
              <w:rPr>
                <w:webHidden/>
                <w:rStyle w:val="IndexLink"/>
                <w:rtl w:val="true"/>
              </w:rPr>
              <w:t>واستدلّ له رابعاً</w:t>
            </w:r>
            <w:r>
              <w:rPr>
                <w:rStyle w:val="IndexLink"/>
                <w:rtl w:val="true"/>
              </w:rPr>
              <w:t>:</w:t>
              <w:tab/>
            </w:r>
            <w:r>
              <w:rPr>
                <w:rStyle w:val="IndexLink"/>
              </w:rPr>
              <w:t>189</w:t>
            </w:r>
          </w:hyperlink>
        </w:p>
        <w:p>
          <w:pPr>
            <w:pStyle w:val="Contents3"/>
            <w:tabs>
              <w:tab w:val="clear" w:pos="8459"/>
              <w:tab w:val="right" w:pos="9026" w:leader="dot"/>
            </w:tabs>
            <w:rPr/>
          </w:pPr>
          <w:hyperlink w:anchor="__RefHeading___Toc6803355_2142443653">
            <w:r>
              <w:rPr>
                <w:webHidden/>
                <w:rStyle w:val="IndexLink"/>
                <w:rtl w:val="true"/>
              </w:rPr>
              <w:t>واستدلّ له سادساً</w:t>
            </w:r>
            <w:r>
              <w:rPr>
                <w:rStyle w:val="IndexLink"/>
                <w:rtl w:val="true"/>
              </w:rPr>
              <w:t>:</w:t>
              <w:tab/>
            </w:r>
            <w:r>
              <w:rPr>
                <w:rStyle w:val="IndexLink"/>
              </w:rPr>
              <w:t>189</w:t>
            </w:r>
          </w:hyperlink>
        </w:p>
        <w:p>
          <w:pPr>
            <w:pStyle w:val="Contents3"/>
            <w:tabs>
              <w:tab w:val="clear" w:pos="8459"/>
              <w:tab w:val="right" w:pos="9026" w:leader="dot"/>
            </w:tabs>
            <w:rPr/>
          </w:pPr>
          <w:hyperlink w:anchor="__RefHeading___Toc6803357_2142443653">
            <w:r>
              <w:rPr>
                <w:webHidden/>
                <w:rStyle w:val="IndexLink"/>
                <w:rtl w:val="true"/>
              </w:rPr>
              <w:t>واستدلّ له سابعاً</w:t>
            </w:r>
            <w:r>
              <w:rPr>
                <w:rStyle w:val="IndexLink"/>
                <w:rtl w:val="true"/>
              </w:rPr>
              <w:t>:</w:t>
              <w:tab/>
            </w:r>
            <w:r>
              <w:rPr>
                <w:rStyle w:val="IndexLink"/>
              </w:rPr>
              <w:t>190</w:t>
            </w:r>
          </w:hyperlink>
        </w:p>
        <w:p>
          <w:pPr>
            <w:pStyle w:val="Contents3"/>
            <w:tabs>
              <w:tab w:val="clear" w:pos="8459"/>
              <w:tab w:val="right" w:pos="9026" w:leader="dot"/>
            </w:tabs>
            <w:rPr/>
          </w:pPr>
          <w:hyperlink w:anchor="__RefHeading___Toc6803359_2142443653">
            <w:r>
              <w:rPr>
                <w:webHidden/>
                <w:rStyle w:val="IndexLink"/>
                <w:rtl w:val="true"/>
              </w:rPr>
              <w:t>أمّا الكلام في وجوب التعلّم</w:t>
            </w:r>
            <w:r>
              <w:rPr>
                <w:rStyle w:val="IndexLink"/>
                <w:rtl w:val="true"/>
              </w:rPr>
              <w:t>:</w:t>
              <w:tab/>
            </w:r>
            <w:r>
              <w:rPr>
                <w:rStyle w:val="IndexLink"/>
              </w:rPr>
              <w:t>195</w:t>
            </w:r>
          </w:hyperlink>
        </w:p>
        <w:p>
          <w:pPr>
            <w:pStyle w:val="Contents3"/>
            <w:tabs>
              <w:tab w:val="clear" w:pos="8459"/>
              <w:tab w:val="right" w:pos="9026" w:leader="dot"/>
            </w:tabs>
            <w:rPr/>
          </w:pPr>
          <w:hyperlink w:anchor="__RefHeading___Toc6803361_2142443653">
            <w:r>
              <w:rPr>
                <w:webHidden/>
                <w:rStyle w:val="IndexLink"/>
                <w:rtl w:val="true"/>
              </w:rPr>
              <w:t>وأمّا الكلام في غير التعلّم</w:t>
            </w:r>
            <w:r>
              <w:rPr>
                <w:rStyle w:val="IndexLink"/>
                <w:rtl w:val="true"/>
              </w:rPr>
              <w:tab/>
            </w:r>
            <w:r>
              <w:rPr>
                <w:rStyle w:val="IndexLink"/>
              </w:rPr>
              <w:t>202</w:t>
            </w:r>
          </w:hyperlink>
        </w:p>
        <w:p>
          <w:pPr>
            <w:pStyle w:val="Contents4"/>
            <w:tabs>
              <w:tab w:val="clear" w:pos="8176"/>
              <w:tab w:val="right" w:pos="9026" w:leader="dot"/>
            </w:tabs>
            <w:rPr/>
          </w:pPr>
          <w:hyperlink w:anchor="__RefHeading___Toc6803363_2142443653">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6803365_2142443653">
            <w:r>
              <w:rPr>
                <w:webHidden/>
                <w:rStyle w:val="IndexLink"/>
                <w:rtl w:val="true"/>
              </w:rPr>
              <w:t>الأمر الأوّل</w:t>
            </w:r>
            <w:r>
              <w:rPr>
                <w:rStyle w:val="IndexLink"/>
                <w:rtl w:val="true"/>
              </w:rPr>
              <w:t xml:space="preserve">: </w:t>
            </w:r>
            <w:r>
              <w:rPr>
                <w:rStyle w:val="IndexLink"/>
                <w:rtl w:val="true"/>
              </w:rPr>
              <w:t>الفرق بين القدرة العقليّة والشرعيّة</w:t>
            </w:r>
            <w:r>
              <w:rPr>
                <w:rStyle w:val="IndexLink"/>
                <w:rtl w:val="true"/>
              </w:rPr>
              <w:t>:</w:t>
              <w:tab/>
            </w:r>
            <w:r>
              <w:rPr>
                <w:rStyle w:val="IndexLink"/>
              </w:rPr>
              <w:t>203</w:t>
            </w:r>
          </w:hyperlink>
        </w:p>
        <w:p>
          <w:pPr>
            <w:pStyle w:val="Contents4"/>
            <w:tabs>
              <w:tab w:val="clear" w:pos="8176"/>
              <w:tab w:val="right" w:pos="9026" w:leader="dot"/>
            </w:tabs>
            <w:rPr/>
          </w:pPr>
          <w:hyperlink w:anchor="__RefHeading___Toc6803367_2142443653">
            <w:r>
              <w:rPr>
                <w:webHidden/>
                <w:rStyle w:val="IndexLink"/>
                <w:rtl w:val="true"/>
              </w:rPr>
              <w:t>الأمر الثاني</w:t>
            </w:r>
            <w:r>
              <w:rPr>
                <w:rStyle w:val="IndexLink"/>
                <w:rtl w:val="true"/>
              </w:rPr>
              <w:t xml:space="preserve">: </w:t>
            </w:r>
            <w:r>
              <w:rPr>
                <w:rStyle w:val="IndexLink"/>
                <w:rtl w:val="true"/>
              </w:rPr>
              <w:t>في بيان قاعدة</w:t>
            </w:r>
            <w:r>
              <w:rPr>
                <w:rStyle w:val="IndexLink"/>
                <w:rtl w:val="true"/>
              </w:rPr>
              <w:t>«</w:t>
            </w:r>
            <w:r>
              <w:rPr>
                <w:rStyle w:val="IndexLink"/>
                <w:rtl w:val="true"/>
              </w:rPr>
              <w:t>الامتناع بالاختيار لا ينافي الاختيار</w:t>
            </w:r>
            <w:r>
              <w:rPr>
                <w:rStyle w:val="IndexLink"/>
                <w:rtl w:val="true"/>
              </w:rPr>
              <w:t>»:</w:t>
              <w:tab/>
            </w:r>
            <w:r>
              <w:rPr>
                <w:rStyle w:val="IndexLink"/>
              </w:rPr>
              <w:t>203</w:t>
            </w:r>
          </w:hyperlink>
        </w:p>
        <w:p>
          <w:pPr>
            <w:pStyle w:val="Contents5"/>
            <w:tabs>
              <w:tab w:val="clear" w:pos="7892"/>
              <w:tab w:val="right" w:pos="9026" w:leader="dot"/>
            </w:tabs>
            <w:rPr/>
          </w:pPr>
          <w:hyperlink w:anchor="__RefHeading___Toc6803369_2142443653">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6803371_2142443653">
            <w:r>
              <w:rPr>
                <w:webHidden/>
                <w:rStyle w:val="IndexLink"/>
                <w:rtl w:val="true"/>
              </w:rPr>
              <w:t>إذا عرفت هذا، فنقول</w:t>
            </w:r>
            <w:r>
              <w:rPr>
                <w:rStyle w:val="IndexLink"/>
                <w:rtl w:val="true"/>
              </w:rPr>
              <w:t>:</w:t>
              <w:tab/>
            </w:r>
            <w:r>
              <w:rPr>
                <w:rStyle w:val="IndexLink"/>
              </w:rPr>
              <w:t>204</w:t>
            </w:r>
          </w:hyperlink>
        </w:p>
        <w:p>
          <w:pPr>
            <w:pStyle w:val="Contents5"/>
            <w:tabs>
              <w:tab w:val="clear" w:pos="7892"/>
              <w:tab w:val="right" w:pos="9026" w:leader="dot"/>
            </w:tabs>
            <w:rPr/>
          </w:pPr>
          <w:hyperlink w:anchor="__RefHeading___Toc6803373_2142443653">
            <w:r>
              <w:rPr>
                <w:webHidden/>
                <w:rStyle w:val="IndexLink"/>
                <w:rtl w:val="true"/>
              </w:rPr>
              <w:t>وقد اُجيب عن هذا السؤال</w:t>
            </w:r>
            <w:r>
              <w:rPr>
                <w:rStyle w:val="IndexLink"/>
                <w:rtl w:val="true"/>
              </w:rPr>
              <w:t>:</w:t>
              <w:tab/>
            </w:r>
            <w:r>
              <w:rPr>
                <w:rStyle w:val="IndexLink"/>
              </w:rPr>
              <w:t>204</w:t>
            </w:r>
          </w:hyperlink>
        </w:p>
        <w:p>
          <w:pPr>
            <w:pStyle w:val="Contents5"/>
            <w:tabs>
              <w:tab w:val="clear" w:pos="7892"/>
              <w:tab w:val="right" w:pos="9026" w:leader="dot"/>
            </w:tabs>
            <w:rPr/>
          </w:pPr>
          <w:hyperlink w:anchor="__RefHeading___Toc6803375_2142443653">
            <w:r>
              <w:rPr>
                <w:webHidden/>
                <w:rStyle w:val="IndexLink"/>
                <w:rtl w:val="true"/>
              </w:rPr>
              <w:t>وقد يقال في ردّ الإشكال</w:t>
            </w:r>
            <w:r>
              <w:rPr>
                <w:rStyle w:val="IndexLink"/>
                <w:rtl w:val="true"/>
              </w:rPr>
              <w:t>:</w:t>
              <w:tab/>
            </w:r>
            <w:r>
              <w:rPr>
                <w:rStyle w:val="IndexLink"/>
              </w:rPr>
              <w:t>205</w:t>
            </w:r>
          </w:hyperlink>
        </w:p>
        <w:p>
          <w:pPr>
            <w:pStyle w:val="Contents5"/>
            <w:tabs>
              <w:tab w:val="clear" w:pos="7892"/>
              <w:tab w:val="right" w:pos="9026" w:leader="dot"/>
            </w:tabs>
            <w:rPr/>
          </w:pPr>
          <w:hyperlink w:anchor="__RefHeading___Toc6803377_2142443653">
            <w:r>
              <w:rPr>
                <w:webHidden/>
                <w:rStyle w:val="IndexLink"/>
                <w:rtl w:val="true"/>
              </w:rPr>
              <w:t xml:space="preserve">مسلك صاحب الكفاية </w:t>
            </w:r>
            <w:r>
              <w:rPr>
                <w:rStyle w:val="IndexLink"/>
                <w:rtl w:val="true"/>
              </w:rPr>
              <w:t>(</w:t>
            </w:r>
            <w:r>
              <w:rPr>
                <w:rStyle w:val="IndexLink"/>
                <w:rtl w:val="true"/>
              </w:rPr>
              <w:t>رحمة الله</w:t>
            </w:r>
            <w:r>
              <w:rPr>
                <w:rStyle w:val="IndexLink"/>
                <w:rtl w:val="true"/>
              </w:rPr>
              <w:t xml:space="preserve">) </w:t>
            </w:r>
            <w:r>
              <w:rPr>
                <w:rStyle w:val="IndexLink"/>
                <w:rtl w:val="true"/>
              </w:rPr>
              <w:t>في حلّ الإشكال</w:t>
            </w:r>
            <w:r>
              <w:rPr>
                <w:rStyle w:val="IndexLink"/>
                <w:rtl w:val="true"/>
              </w:rPr>
              <w:t>:</w:t>
              <w:tab/>
            </w:r>
            <w:r>
              <w:rPr>
                <w:rStyle w:val="IndexLink"/>
              </w:rPr>
              <w:t>207</w:t>
            </w:r>
          </w:hyperlink>
        </w:p>
        <w:p>
          <w:pPr>
            <w:pStyle w:val="Contents2"/>
            <w:tabs>
              <w:tab w:val="clear" w:pos="8743"/>
              <w:tab w:val="right" w:pos="9026" w:leader="dot"/>
            </w:tabs>
            <w:rPr/>
          </w:pPr>
          <w:hyperlink w:anchor="__RefHeading___Toc6803379_2142443653">
            <w:r>
              <w:rPr>
                <w:webHidden/>
                <w:rStyle w:val="IndexLink"/>
                <w:rtl w:val="true"/>
              </w:rPr>
              <w:t>الواجب النفسيّ والغيريّ</w:t>
            </w:r>
            <w:r>
              <w:rPr>
                <w:rStyle w:val="IndexLink"/>
                <w:rtl w:val="true"/>
              </w:rPr>
              <w:tab/>
            </w:r>
            <w:r>
              <w:rPr>
                <w:rStyle w:val="IndexLink"/>
              </w:rPr>
              <w:t>215</w:t>
            </w:r>
          </w:hyperlink>
        </w:p>
        <w:p>
          <w:pPr>
            <w:pStyle w:val="Contents3"/>
            <w:tabs>
              <w:tab w:val="clear" w:pos="8459"/>
              <w:tab w:val="right" w:pos="9026" w:leader="dot"/>
            </w:tabs>
            <w:rPr/>
          </w:pPr>
          <w:hyperlink w:anchor="__RefHeading___Toc6803381_2142443653">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6803383_2142443653">
            <w:r>
              <w:rPr>
                <w:webHidden/>
                <w:rStyle w:val="IndexLink"/>
                <w:rtl w:val="true"/>
              </w:rPr>
              <w:t>الكلام في استحقاق العقاب والثواب على الواجب الغيري</w:t>
            </w:r>
            <w:r>
              <w:rPr>
                <w:rStyle w:val="IndexLink"/>
                <w:rtl w:val="true"/>
              </w:rPr>
              <w:t>:</w:t>
              <w:tab/>
            </w:r>
            <w:r>
              <w:rPr>
                <w:rStyle w:val="IndexLink"/>
              </w:rPr>
              <w:t>226</w:t>
            </w:r>
          </w:hyperlink>
        </w:p>
        <w:p>
          <w:pPr>
            <w:pStyle w:val="Contents3"/>
            <w:tabs>
              <w:tab w:val="clear" w:pos="8459"/>
              <w:tab w:val="right" w:pos="9026" w:leader="dot"/>
            </w:tabs>
            <w:rPr/>
          </w:pPr>
          <w:hyperlink w:anchor="__RefHeading___Toc6803385_2142443653">
            <w:r>
              <w:rPr>
                <w:webHidden/>
                <w:rStyle w:val="IndexLink"/>
                <w:rtl w:val="true"/>
              </w:rPr>
              <w:t>الجهة الاُولى</w:t>
            </w:r>
            <w:r>
              <w:rPr>
                <w:rStyle w:val="IndexLink"/>
                <w:rtl w:val="true"/>
              </w:rPr>
              <w:t>:</w:t>
              <w:tab/>
            </w:r>
            <w:r>
              <w:rPr>
                <w:rStyle w:val="IndexLink"/>
              </w:rPr>
              <w:t>226</w:t>
            </w:r>
          </w:hyperlink>
        </w:p>
        <w:p>
          <w:pPr>
            <w:pStyle w:val="Contents3"/>
            <w:tabs>
              <w:tab w:val="clear" w:pos="8459"/>
              <w:tab w:val="right" w:pos="9026" w:leader="dot"/>
            </w:tabs>
            <w:rPr/>
          </w:pPr>
          <w:hyperlink w:anchor="__RefHeading___Toc6803387_2142443653">
            <w:r>
              <w:rPr>
                <w:webHidden/>
                <w:rStyle w:val="IndexLink"/>
                <w:rtl w:val="true"/>
              </w:rPr>
              <w:t>الجهة الثانية</w:t>
            </w:r>
            <w:r>
              <w:rPr>
                <w:rStyle w:val="IndexLink"/>
                <w:rtl w:val="true"/>
              </w:rPr>
              <w:t>:</w:t>
              <w:tab/>
            </w:r>
            <w:r>
              <w:rPr>
                <w:rStyle w:val="IndexLink"/>
              </w:rPr>
              <w:t>228</w:t>
            </w:r>
          </w:hyperlink>
        </w:p>
        <w:p>
          <w:pPr>
            <w:pStyle w:val="Contents3"/>
            <w:tabs>
              <w:tab w:val="clear" w:pos="8459"/>
              <w:tab w:val="right" w:pos="9026" w:leader="dot"/>
            </w:tabs>
            <w:rPr/>
          </w:pPr>
          <w:hyperlink w:anchor="__RefHeading___Toc6803389_2142443653">
            <w:r>
              <w:rPr>
                <w:webHidden/>
                <w:rStyle w:val="IndexLink"/>
                <w:rtl w:val="true"/>
              </w:rPr>
              <w:t>الجهة الثالثة</w:t>
            </w:r>
            <w:r>
              <w:rPr>
                <w:rStyle w:val="IndexLink"/>
                <w:rtl w:val="true"/>
              </w:rPr>
              <w:t>:</w:t>
              <w:tab/>
            </w:r>
            <w:r>
              <w:rPr>
                <w:rStyle w:val="IndexLink"/>
              </w:rPr>
              <w:t>228</w:t>
            </w:r>
          </w:hyperlink>
        </w:p>
        <w:p>
          <w:pPr>
            <w:pStyle w:val="Contents4"/>
            <w:tabs>
              <w:tab w:val="clear" w:pos="8176"/>
              <w:tab w:val="right" w:pos="9026" w:leader="dot"/>
            </w:tabs>
            <w:rPr/>
          </w:pPr>
          <w:hyperlink w:anchor="__RefHeading___Toc6803391_2142443653">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6803393_2142443653">
            <w:r>
              <w:rPr>
                <w:webHidden/>
                <w:rStyle w:val="IndexLink"/>
                <w:rtl w:val="true"/>
              </w:rPr>
              <w:t>الإشكال في عباديّة الطهارات الثلاث</w:t>
            </w:r>
            <w:r>
              <w:rPr>
                <w:rStyle w:val="IndexLink"/>
                <w:rtl w:val="true"/>
              </w:rPr>
              <w:t>:</w:t>
              <w:tab/>
            </w:r>
            <w:r>
              <w:rPr>
                <w:rStyle w:val="IndexLink"/>
              </w:rPr>
              <w:t>237</w:t>
            </w:r>
          </w:hyperlink>
        </w:p>
        <w:p>
          <w:pPr>
            <w:pStyle w:val="Contents2"/>
            <w:tabs>
              <w:tab w:val="clear" w:pos="8743"/>
              <w:tab w:val="right" w:pos="9026" w:leader="dot"/>
            </w:tabs>
            <w:rPr/>
          </w:pPr>
          <w:hyperlink w:anchor="__RefHeading___Toc6803395_2142443653">
            <w:r>
              <w:rPr>
                <w:webHidden/>
                <w:rStyle w:val="IndexLink"/>
                <w:rtl w:val="true"/>
              </w:rPr>
              <w:t>الواجب التعييني والتخييري</w:t>
            </w:r>
            <w:r>
              <w:rPr>
                <w:rStyle w:val="IndexLink"/>
                <w:rtl w:val="true"/>
              </w:rPr>
              <w:tab/>
            </w:r>
            <w:r>
              <w:rPr>
                <w:rStyle w:val="IndexLink"/>
              </w:rPr>
              <w:t>253</w:t>
            </w:r>
          </w:hyperlink>
        </w:p>
        <w:p>
          <w:pPr>
            <w:pStyle w:val="Contents3"/>
            <w:tabs>
              <w:tab w:val="clear" w:pos="8459"/>
              <w:tab w:val="right" w:pos="9026" w:leader="dot"/>
            </w:tabs>
            <w:rPr/>
          </w:pPr>
          <w:hyperlink w:anchor="__RefHeading___Toc6803397_2142443653">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6803399_2142443653">
            <w:r>
              <w:rPr>
                <w:webHidden/>
                <w:rStyle w:val="IndexLink"/>
                <w:rtl w:val="true"/>
              </w:rPr>
              <w:t>القول الأول</w:t>
            </w:r>
            <w:r>
              <w:rPr>
                <w:rStyle w:val="IndexLink"/>
                <w:rtl w:val="true"/>
              </w:rPr>
              <w:t>:</w:t>
              <w:tab/>
            </w:r>
            <w:r>
              <w:rPr>
                <w:rStyle w:val="IndexLink"/>
              </w:rPr>
              <w:t>254</w:t>
            </w:r>
          </w:hyperlink>
        </w:p>
        <w:p>
          <w:pPr>
            <w:pStyle w:val="Contents3"/>
            <w:tabs>
              <w:tab w:val="clear" w:pos="8459"/>
              <w:tab w:val="right" w:pos="9026" w:leader="dot"/>
            </w:tabs>
            <w:rPr/>
          </w:pPr>
          <w:hyperlink w:anchor="__RefHeading___Toc6803401_2142443653">
            <w:r>
              <w:rPr>
                <w:webHidden/>
                <w:rStyle w:val="IndexLink"/>
                <w:rtl w:val="true"/>
              </w:rPr>
              <w:t>القول الثاني</w:t>
            </w:r>
            <w:r>
              <w:rPr>
                <w:rStyle w:val="IndexLink"/>
                <w:rtl w:val="true"/>
              </w:rPr>
              <w:t>:</w:t>
              <w:tab/>
            </w:r>
            <w:r>
              <w:rPr>
                <w:rStyle w:val="IndexLink"/>
              </w:rPr>
              <w:t>255</w:t>
            </w:r>
          </w:hyperlink>
        </w:p>
        <w:p>
          <w:pPr>
            <w:pStyle w:val="Contents3"/>
            <w:tabs>
              <w:tab w:val="clear" w:pos="8459"/>
              <w:tab w:val="right" w:pos="9026" w:leader="dot"/>
            </w:tabs>
            <w:rPr/>
          </w:pPr>
          <w:hyperlink w:anchor="__RefHeading___Toc6803403_2142443653">
            <w:r>
              <w:rPr>
                <w:webHidden/>
                <w:rStyle w:val="IndexLink"/>
                <w:rtl w:val="true"/>
              </w:rPr>
              <w:t>القول الثالث</w:t>
            </w:r>
            <w:r>
              <w:rPr>
                <w:rStyle w:val="IndexLink"/>
                <w:rtl w:val="true"/>
              </w:rPr>
              <w:t>:</w:t>
              <w:tab/>
            </w:r>
            <w:r>
              <w:rPr>
                <w:rStyle w:val="IndexLink"/>
              </w:rPr>
              <w:t>261</w:t>
            </w:r>
          </w:hyperlink>
        </w:p>
        <w:p>
          <w:pPr>
            <w:pStyle w:val="Contents3"/>
            <w:tabs>
              <w:tab w:val="clear" w:pos="8459"/>
              <w:tab w:val="right" w:pos="9026" w:leader="dot"/>
            </w:tabs>
            <w:rPr/>
          </w:pPr>
          <w:hyperlink w:anchor="__RefHeading___Toc6803405_2142443653">
            <w:r>
              <w:rPr>
                <w:webHidden/>
                <w:rStyle w:val="IndexLink"/>
                <w:rtl w:val="true"/>
              </w:rPr>
              <w:t>القول الرابع</w:t>
            </w:r>
            <w:r>
              <w:rPr>
                <w:rStyle w:val="IndexLink"/>
                <w:rtl w:val="true"/>
              </w:rPr>
              <w:t>:</w:t>
              <w:tab/>
            </w:r>
            <w:r>
              <w:rPr>
                <w:rStyle w:val="IndexLink"/>
              </w:rPr>
              <w:t>263</w:t>
            </w:r>
          </w:hyperlink>
        </w:p>
        <w:p>
          <w:pPr>
            <w:pStyle w:val="Contents4"/>
            <w:tabs>
              <w:tab w:val="clear" w:pos="8176"/>
              <w:tab w:val="right" w:pos="9026" w:leader="dot"/>
            </w:tabs>
            <w:rPr/>
          </w:pPr>
          <w:hyperlink w:anchor="__RefHeading___Toc6803407_2142443653">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6803409_2142443653">
            <w:r>
              <w:rPr>
                <w:webHidden/>
                <w:rStyle w:val="IndexLink"/>
                <w:rtl w:val="true"/>
              </w:rPr>
              <w:t>ولكن يرد عليه الإشكال</w:t>
            </w:r>
            <w:r>
              <w:rPr>
                <w:rStyle w:val="IndexLink"/>
                <w:rtl w:val="true"/>
              </w:rPr>
              <w:t>:</w:t>
              <w:tab/>
            </w:r>
            <w:r>
              <w:rPr>
                <w:rStyle w:val="IndexLink"/>
              </w:rPr>
              <w:t>263</w:t>
            </w:r>
          </w:hyperlink>
        </w:p>
        <w:p>
          <w:pPr>
            <w:pStyle w:val="Contents3"/>
            <w:tabs>
              <w:tab w:val="clear" w:pos="8459"/>
              <w:tab w:val="right" w:pos="9026" w:leader="dot"/>
            </w:tabs>
            <w:rPr/>
          </w:pPr>
          <w:hyperlink w:anchor="__RefHeading___Toc6803411_2142443653">
            <w:r>
              <w:rPr>
                <w:webHidden/>
                <w:rStyle w:val="IndexLink"/>
                <w:rtl w:val="true"/>
              </w:rPr>
              <w:t>القول الخامس</w:t>
            </w:r>
            <w:r>
              <w:rPr>
                <w:rStyle w:val="IndexLink"/>
                <w:rtl w:val="true"/>
              </w:rPr>
              <w:t>:</w:t>
              <w:tab/>
            </w:r>
            <w:r>
              <w:rPr>
                <w:rStyle w:val="IndexLink"/>
              </w:rPr>
              <w:t>265</w:t>
            </w:r>
          </w:hyperlink>
        </w:p>
        <w:p>
          <w:pPr>
            <w:pStyle w:val="Contents3"/>
            <w:tabs>
              <w:tab w:val="clear" w:pos="8459"/>
              <w:tab w:val="right" w:pos="9026" w:leader="dot"/>
            </w:tabs>
            <w:rPr/>
          </w:pPr>
          <w:hyperlink w:anchor="__RefHeading___Toc6803413_2142443653">
            <w:r>
              <w:rPr>
                <w:webHidden/>
                <w:rStyle w:val="IndexLink"/>
                <w:rtl w:val="true"/>
              </w:rPr>
              <w:t>القول السادس</w:t>
            </w:r>
            <w:r>
              <w:rPr>
                <w:rStyle w:val="IndexLink"/>
                <w:rtl w:val="true"/>
              </w:rPr>
              <w:t>:</w:t>
              <w:tab/>
            </w:r>
            <w:r>
              <w:rPr>
                <w:rStyle w:val="IndexLink"/>
              </w:rPr>
              <w:t>267</w:t>
            </w:r>
          </w:hyperlink>
        </w:p>
        <w:p>
          <w:pPr>
            <w:pStyle w:val="Contents3"/>
            <w:tabs>
              <w:tab w:val="clear" w:pos="8459"/>
              <w:tab w:val="right" w:pos="9026" w:leader="dot"/>
            </w:tabs>
            <w:rPr/>
          </w:pPr>
          <w:hyperlink w:anchor="__RefHeading___Toc6803415_2142443653">
            <w:r>
              <w:rPr>
                <w:webHidden/>
                <w:rStyle w:val="IndexLink"/>
                <w:rtl w:val="true"/>
              </w:rPr>
              <w:t>القول السابع</w:t>
            </w:r>
            <w:r>
              <w:rPr>
                <w:rStyle w:val="IndexLink"/>
                <w:rtl w:val="true"/>
              </w:rPr>
              <w:t>:</w:t>
              <w:tab/>
            </w:r>
            <w:r>
              <w:rPr>
                <w:rStyle w:val="IndexLink"/>
              </w:rPr>
              <w:t>269</w:t>
            </w:r>
          </w:hyperlink>
        </w:p>
        <w:p>
          <w:pPr>
            <w:pStyle w:val="Contents3"/>
            <w:tabs>
              <w:tab w:val="clear" w:pos="8459"/>
              <w:tab w:val="right" w:pos="9026" w:leader="dot"/>
            </w:tabs>
            <w:rPr/>
          </w:pPr>
          <w:hyperlink w:anchor="__RefHeading___Toc6803417_2142443653">
            <w:r>
              <w:rPr>
                <w:webHidden/>
                <w:rStyle w:val="IndexLink"/>
                <w:rtl w:val="true"/>
              </w:rPr>
              <w:t>القول الثامن</w:t>
            </w:r>
            <w:r>
              <w:rPr>
                <w:rStyle w:val="IndexLink"/>
                <w:rtl w:val="true"/>
              </w:rPr>
              <w:t>:</w:t>
              <w:tab/>
            </w:r>
            <w:r>
              <w:rPr>
                <w:rStyle w:val="IndexLink"/>
              </w:rPr>
              <w:t>270</w:t>
            </w:r>
          </w:hyperlink>
        </w:p>
        <w:p>
          <w:pPr>
            <w:pStyle w:val="Contents3"/>
            <w:tabs>
              <w:tab w:val="clear" w:pos="8459"/>
              <w:tab w:val="right" w:pos="9026" w:leader="dot"/>
            </w:tabs>
            <w:rPr/>
          </w:pPr>
          <w:hyperlink w:anchor="__RefHeading___Toc6803419_2142443653">
            <w:r>
              <w:rPr>
                <w:webHidden/>
                <w:rStyle w:val="IndexLink"/>
                <w:rtl w:val="true"/>
              </w:rPr>
              <w:t>القول التاسع</w:t>
            </w:r>
            <w:r>
              <w:rPr>
                <w:rStyle w:val="IndexLink"/>
                <w:rtl w:val="true"/>
              </w:rPr>
              <w:t>:</w:t>
              <w:tab/>
            </w:r>
            <w:r>
              <w:rPr>
                <w:rStyle w:val="IndexLink"/>
              </w:rPr>
              <w:t>271</w:t>
            </w:r>
          </w:hyperlink>
        </w:p>
        <w:p>
          <w:pPr>
            <w:pStyle w:val="Contents3"/>
            <w:tabs>
              <w:tab w:val="clear" w:pos="8459"/>
              <w:tab w:val="right" w:pos="9026" w:leader="dot"/>
            </w:tabs>
            <w:rPr/>
          </w:pPr>
          <w:hyperlink w:anchor="__RefHeading___Toc6803421_2142443653">
            <w:r>
              <w:rPr>
                <w:webHidden/>
                <w:rStyle w:val="IndexLink"/>
                <w:rtl w:val="true"/>
              </w:rPr>
              <w:t>القول العاشر</w:t>
            </w:r>
            <w:r>
              <w:rPr>
                <w:rStyle w:val="IndexLink"/>
                <w:rtl w:val="true"/>
              </w:rPr>
              <w:t>:</w:t>
              <w:tab/>
            </w:r>
            <w:r>
              <w:rPr>
                <w:rStyle w:val="IndexLink"/>
              </w:rPr>
              <w:t>272</w:t>
            </w:r>
          </w:hyperlink>
        </w:p>
        <w:p>
          <w:pPr>
            <w:pStyle w:val="Contents3"/>
            <w:tabs>
              <w:tab w:val="clear" w:pos="8459"/>
              <w:tab w:val="right" w:pos="9026" w:leader="dot"/>
            </w:tabs>
            <w:rPr/>
          </w:pPr>
          <w:hyperlink w:anchor="__RefHeading___Toc6803423_2142443653">
            <w:r>
              <w:rPr>
                <w:webHidden/>
                <w:rStyle w:val="IndexLink"/>
                <w:rtl w:val="true"/>
              </w:rPr>
              <w:t>تكملة</w:t>
            </w:r>
            <w:r>
              <w:rPr>
                <w:rStyle w:val="IndexLink"/>
                <w:rtl w:val="true"/>
              </w:rPr>
              <w:t>:</w:t>
              <w:tab/>
            </w:r>
            <w:r>
              <w:rPr>
                <w:rStyle w:val="IndexLink"/>
              </w:rPr>
              <w:t>273</w:t>
            </w:r>
          </w:hyperlink>
        </w:p>
        <w:p>
          <w:pPr>
            <w:pStyle w:val="Contents4"/>
            <w:tabs>
              <w:tab w:val="clear" w:pos="8176"/>
              <w:tab w:val="right" w:pos="9026" w:leader="dot"/>
            </w:tabs>
            <w:rPr/>
          </w:pPr>
          <w:hyperlink w:anchor="__RefHeading___Toc6803425_2142443653">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6803427_2142443653">
            <w:r>
              <w:rPr>
                <w:webHidden/>
                <w:rStyle w:val="IndexLink"/>
                <w:rtl w:val="true"/>
              </w:rPr>
              <w:t>الكلام في التخيير بين الأقلّ والأكثر</w:t>
            </w:r>
            <w:r>
              <w:rPr>
                <w:rStyle w:val="IndexLink"/>
                <w:rtl w:val="true"/>
              </w:rPr>
              <w:tab/>
            </w:r>
            <w:r>
              <w:rPr>
                <w:rStyle w:val="IndexLink"/>
              </w:rPr>
              <w:t>273</w:t>
            </w:r>
          </w:hyperlink>
        </w:p>
        <w:p>
          <w:pPr>
            <w:pStyle w:val="Contents2"/>
            <w:tabs>
              <w:tab w:val="clear" w:pos="8743"/>
              <w:tab w:val="right" w:pos="9026" w:leader="dot"/>
            </w:tabs>
            <w:rPr/>
          </w:pPr>
          <w:hyperlink w:anchor="__RefHeading___Toc6803429_2142443653">
            <w:r>
              <w:rPr>
                <w:webHidden/>
                <w:rStyle w:val="IndexLink"/>
                <w:rtl w:val="true"/>
              </w:rPr>
              <w:t>الواجب العينيّ والكفائي</w:t>
            </w:r>
            <w:r>
              <w:rPr>
                <w:rStyle w:val="IndexLink"/>
                <w:rtl w:val="true"/>
              </w:rPr>
              <w:tab/>
            </w:r>
            <w:r>
              <w:rPr>
                <w:rStyle w:val="IndexLink"/>
              </w:rPr>
              <w:t>277</w:t>
            </w:r>
          </w:hyperlink>
        </w:p>
        <w:p>
          <w:pPr>
            <w:pStyle w:val="Contents3"/>
            <w:tabs>
              <w:tab w:val="clear" w:pos="8459"/>
              <w:tab w:val="right" w:pos="9026" w:leader="dot"/>
            </w:tabs>
            <w:rPr/>
          </w:pPr>
          <w:hyperlink w:anchor="__RefHeading___Toc6803431_2142443653">
            <w:r>
              <w:rPr>
                <w:webHidden/>
                <w:rStyle w:val="IndexLink"/>
                <w:rtl w:val="true"/>
              </w:rPr>
              <w:t>اشارة</w:t>
            </w:r>
            <w:r>
              <w:rPr>
                <w:rStyle w:val="IndexLink"/>
                <w:rtl w:val="true"/>
              </w:rPr>
              <w:tab/>
            </w:r>
            <w:r>
              <w:rPr>
                <w:rStyle w:val="IndexLink"/>
              </w:rPr>
              <w:t>277</w:t>
            </w:r>
          </w:hyperlink>
        </w:p>
        <w:p>
          <w:pPr>
            <w:pStyle w:val="Contents3"/>
            <w:tabs>
              <w:tab w:val="clear" w:pos="8459"/>
              <w:tab w:val="right" w:pos="9026" w:leader="dot"/>
            </w:tabs>
            <w:rPr/>
          </w:pPr>
          <w:hyperlink w:anchor="__RefHeading___Toc6803433_2142443653">
            <w:r>
              <w:rPr>
                <w:webHidden/>
                <w:rStyle w:val="IndexLink"/>
                <w:rtl w:val="true"/>
              </w:rPr>
              <w:t>الأوّل</w:t>
            </w:r>
            <w:r>
              <w:rPr>
                <w:rStyle w:val="IndexLink"/>
                <w:rtl w:val="true"/>
              </w:rPr>
              <w:t xml:space="preserve">: </w:t>
            </w:r>
            <w:r>
              <w:rPr>
                <w:rStyle w:val="IndexLink"/>
                <w:rtl w:val="true"/>
              </w:rPr>
              <w:t>في تعريف الواجب الكفائي</w:t>
            </w:r>
            <w:r>
              <w:rPr>
                <w:rStyle w:val="IndexLink"/>
                <w:rtl w:val="true"/>
              </w:rPr>
              <w:t>:</w:t>
              <w:tab/>
            </w:r>
            <w:r>
              <w:rPr>
                <w:rStyle w:val="IndexLink"/>
              </w:rPr>
              <w:t>277</w:t>
            </w:r>
          </w:hyperlink>
        </w:p>
        <w:p>
          <w:pPr>
            <w:pStyle w:val="Contents3"/>
            <w:tabs>
              <w:tab w:val="clear" w:pos="8459"/>
              <w:tab w:val="right" w:pos="9026" w:leader="dot"/>
            </w:tabs>
            <w:rPr/>
          </w:pPr>
          <w:hyperlink w:anchor="__RefHeading___Toc6803435_2142443653">
            <w:r>
              <w:rPr>
                <w:webHidden/>
                <w:rStyle w:val="IndexLink"/>
                <w:rtl w:val="true"/>
              </w:rPr>
              <w:t>الأمر الثاني</w:t>
            </w:r>
            <w:r>
              <w:rPr>
                <w:rStyle w:val="IndexLink"/>
                <w:rtl w:val="true"/>
              </w:rPr>
              <w:t xml:space="preserve">: </w:t>
            </w:r>
            <w:r>
              <w:rPr>
                <w:rStyle w:val="IndexLink"/>
                <w:rtl w:val="true"/>
              </w:rPr>
              <w:t>الفرق بينه وبين الواجب التخييري</w:t>
            </w:r>
            <w:r>
              <w:rPr>
                <w:rStyle w:val="IndexLink"/>
                <w:rtl w:val="true"/>
              </w:rPr>
              <w:t>:</w:t>
              <w:tab/>
            </w:r>
            <w:r>
              <w:rPr>
                <w:rStyle w:val="IndexLink"/>
              </w:rPr>
              <w:t>277</w:t>
            </w:r>
          </w:hyperlink>
        </w:p>
        <w:p>
          <w:pPr>
            <w:pStyle w:val="Contents3"/>
            <w:tabs>
              <w:tab w:val="clear" w:pos="8459"/>
              <w:tab w:val="right" w:pos="9026" w:leader="dot"/>
            </w:tabs>
            <w:rPr/>
          </w:pPr>
          <w:hyperlink w:anchor="__RefHeading___Toc6803437_2142443653">
            <w:r>
              <w:rPr>
                <w:webHidden/>
                <w:rStyle w:val="IndexLink"/>
                <w:rtl w:val="true"/>
              </w:rPr>
              <w:t>الأمر الثالث</w:t>
            </w:r>
            <w:r>
              <w:rPr>
                <w:rStyle w:val="IndexLink"/>
                <w:rtl w:val="true"/>
              </w:rPr>
              <w:t xml:space="preserve">: </w:t>
            </w:r>
            <w:r>
              <w:rPr>
                <w:rStyle w:val="IndexLink"/>
                <w:rtl w:val="true"/>
              </w:rPr>
              <w:t>محلّ البحث في الواجب الكفائي</w:t>
            </w:r>
            <w:r>
              <w:rPr>
                <w:rStyle w:val="IndexLink"/>
                <w:rtl w:val="true"/>
              </w:rPr>
              <w:t>:</w:t>
              <w:tab/>
            </w:r>
            <w:r>
              <w:rPr>
                <w:rStyle w:val="IndexLink"/>
              </w:rPr>
              <w:t>278</w:t>
            </w:r>
          </w:hyperlink>
        </w:p>
        <w:p>
          <w:pPr>
            <w:pStyle w:val="Contents3"/>
            <w:tabs>
              <w:tab w:val="clear" w:pos="8459"/>
              <w:tab w:val="right" w:pos="9026" w:leader="dot"/>
            </w:tabs>
            <w:rPr/>
          </w:pPr>
          <w:hyperlink w:anchor="__RefHeading___Toc6803439_2142443653">
            <w:r>
              <w:rPr>
                <w:webHidden/>
                <w:rStyle w:val="IndexLink"/>
                <w:rtl w:val="true"/>
              </w:rPr>
              <w:t>الأمر الرابع</w:t>
            </w:r>
            <w:r>
              <w:rPr>
                <w:rStyle w:val="IndexLink"/>
                <w:rtl w:val="true"/>
              </w:rPr>
              <w:t xml:space="preserve">: </w:t>
            </w:r>
            <w:r>
              <w:rPr>
                <w:rStyle w:val="IndexLink"/>
                <w:rtl w:val="true"/>
              </w:rPr>
              <w:t>في بيان كيّفيّة تعلّق الوجوب</w:t>
            </w:r>
            <w:r>
              <w:rPr>
                <w:rStyle w:val="IndexLink"/>
                <w:rtl w:val="true"/>
              </w:rPr>
              <w:t>:</w:t>
              <w:tab/>
            </w:r>
            <w:r>
              <w:rPr>
                <w:rStyle w:val="IndexLink"/>
              </w:rPr>
              <w:t>278</w:t>
            </w:r>
          </w:hyperlink>
        </w:p>
        <w:p>
          <w:pPr>
            <w:pStyle w:val="Contents3"/>
            <w:tabs>
              <w:tab w:val="clear" w:pos="8459"/>
              <w:tab w:val="right" w:pos="9026" w:leader="dot"/>
            </w:tabs>
            <w:rPr/>
          </w:pPr>
          <w:hyperlink w:anchor="__RefHeading___Toc6803441_2142443653">
            <w:r>
              <w:rPr>
                <w:webHidden/>
                <w:rStyle w:val="IndexLink"/>
                <w:rtl w:val="true"/>
              </w:rPr>
              <w:t>الأمر الخامس</w:t>
            </w:r>
            <w:r>
              <w:rPr>
                <w:rStyle w:val="IndexLink"/>
                <w:rtl w:val="true"/>
              </w:rPr>
              <w:t xml:space="preserve">: </w:t>
            </w:r>
            <w:r>
              <w:rPr>
                <w:rStyle w:val="IndexLink"/>
                <w:rtl w:val="true"/>
              </w:rPr>
              <w:t>تصوير كيفيّة تعلّق الوجوب في الواجب الكفائيّ</w:t>
            </w:r>
            <w:r>
              <w:rPr>
                <w:rStyle w:val="IndexLink"/>
                <w:rtl w:val="true"/>
              </w:rPr>
              <w:t>:</w:t>
              <w:tab/>
            </w:r>
            <w:r>
              <w:rPr>
                <w:rStyle w:val="IndexLink"/>
              </w:rPr>
              <w:t>280</w:t>
            </w:r>
          </w:hyperlink>
        </w:p>
        <w:p>
          <w:pPr>
            <w:pStyle w:val="Contents4"/>
            <w:tabs>
              <w:tab w:val="clear" w:pos="8176"/>
              <w:tab w:val="right" w:pos="9026" w:leader="dot"/>
            </w:tabs>
            <w:rPr/>
          </w:pPr>
          <w:hyperlink w:anchor="__RefHeading___Toc6803443_2142443653">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6803445_2142443653">
            <w:r>
              <w:rPr>
                <w:webHidden/>
                <w:rStyle w:val="IndexLink"/>
                <w:rtl w:val="true"/>
              </w:rPr>
              <w:t>الوجه الأوّل</w:t>
            </w:r>
            <w:r>
              <w:rPr>
                <w:rStyle w:val="IndexLink"/>
                <w:rtl w:val="true"/>
              </w:rPr>
              <w:t>:</w:t>
              <w:tab/>
            </w:r>
            <w:r>
              <w:rPr>
                <w:rStyle w:val="IndexLink"/>
              </w:rPr>
              <w:t>280</w:t>
            </w:r>
          </w:hyperlink>
        </w:p>
        <w:p>
          <w:pPr>
            <w:pStyle w:val="Contents4"/>
            <w:tabs>
              <w:tab w:val="clear" w:pos="8176"/>
              <w:tab w:val="right" w:pos="9026" w:leader="dot"/>
            </w:tabs>
            <w:rPr/>
          </w:pPr>
          <w:hyperlink w:anchor="__RefHeading___Toc6803447_2142443653">
            <w:r>
              <w:rPr>
                <w:webHidden/>
                <w:rStyle w:val="IndexLink"/>
                <w:rtl w:val="true"/>
              </w:rPr>
              <w:t>الوجه الثاني</w:t>
            </w:r>
            <w:r>
              <w:rPr>
                <w:rStyle w:val="IndexLink"/>
                <w:rtl w:val="true"/>
              </w:rPr>
              <w:t>:</w:t>
              <w:tab/>
            </w:r>
            <w:r>
              <w:rPr>
                <w:rStyle w:val="IndexLink"/>
              </w:rPr>
              <w:t>283</w:t>
            </w:r>
          </w:hyperlink>
        </w:p>
        <w:p>
          <w:pPr>
            <w:pStyle w:val="Contents4"/>
            <w:tabs>
              <w:tab w:val="clear" w:pos="8176"/>
              <w:tab w:val="right" w:pos="9026" w:leader="dot"/>
            </w:tabs>
            <w:rPr/>
          </w:pPr>
          <w:hyperlink w:anchor="__RefHeading___Toc6803449_2142443653">
            <w:r>
              <w:rPr>
                <w:webHidden/>
                <w:rStyle w:val="IndexLink"/>
                <w:rtl w:val="true"/>
              </w:rPr>
              <w:t>الوجه الثالث</w:t>
            </w:r>
            <w:r>
              <w:rPr>
                <w:rStyle w:val="IndexLink"/>
                <w:rtl w:val="true"/>
              </w:rPr>
              <w:t>:</w:t>
              <w:tab/>
            </w:r>
            <w:r>
              <w:rPr>
                <w:rStyle w:val="IndexLink"/>
              </w:rPr>
              <w:t>284</w:t>
            </w:r>
          </w:hyperlink>
        </w:p>
        <w:p>
          <w:pPr>
            <w:pStyle w:val="Contents4"/>
            <w:tabs>
              <w:tab w:val="clear" w:pos="8176"/>
              <w:tab w:val="right" w:pos="9026" w:leader="dot"/>
            </w:tabs>
            <w:rPr/>
          </w:pPr>
          <w:hyperlink w:anchor="__RefHeading___Toc6803451_2142443653">
            <w:r>
              <w:rPr>
                <w:webHidden/>
                <w:rStyle w:val="IndexLink"/>
                <w:rtl w:val="true"/>
              </w:rPr>
              <w:t>الوجه الرابع</w:t>
            </w:r>
            <w:r>
              <w:rPr>
                <w:rStyle w:val="IndexLink"/>
                <w:rtl w:val="true"/>
              </w:rPr>
              <w:t>:</w:t>
              <w:tab/>
            </w:r>
            <w:r>
              <w:rPr>
                <w:rStyle w:val="IndexLink"/>
              </w:rPr>
              <w:t>285</w:t>
            </w:r>
          </w:hyperlink>
        </w:p>
        <w:p>
          <w:pPr>
            <w:pStyle w:val="Contents4"/>
            <w:tabs>
              <w:tab w:val="clear" w:pos="8176"/>
              <w:tab w:val="right" w:pos="9026" w:leader="dot"/>
            </w:tabs>
            <w:rPr/>
          </w:pPr>
          <w:hyperlink w:anchor="__RefHeading___Toc6803453_2142443653">
            <w:r>
              <w:rPr>
                <w:webHidden/>
                <w:rStyle w:val="IndexLink"/>
                <w:rtl w:val="true"/>
              </w:rPr>
              <w:t>الوجه الخامس</w:t>
            </w:r>
            <w:r>
              <w:rPr>
                <w:rStyle w:val="IndexLink"/>
                <w:rtl w:val="true"/>
              </w:rPr>
              <w:t>:</w:t>
              <w:tab/>
            </w:r>
            <w:r>
              <w:rPr>
                <w:rStyle w:val="IndexLink"/>
              </w:rPr>
              <w:t>286</w:t>
            </w:r>
          </w:hyperlink>
        </w:p>
        <w:p>
          <w:pPr>
            <w:pStyle w:val="Contents3"/>
            <w:tabs>
              <w:tab w:val="clear" w:pos="8459"/>
              <w:tab w:val="right" w:pos="9026" w:leader="dot"/>
            </w:tabs>
            <w:rPr/>
          </w:pPr>
          <w:hyperlink w:anchor="__RefHeading___Toc6803455_2142443653">
            <w:r>
              <w:rPr>
                <w:webHidden/>
                <w:rStyle w:val="IndexLink"/>
                <w:rtl w:val="true"/>
              </w:rPr>
              <w:t>ملاحظة</w:t>
            </w:r>
            <w:r>
              <w:rPr>
                <w:rStyle w:val="IndexLink"/>
                <w:rtl w:val="true"/>
              </w:rPr>
              <w:t>:</w:t>
              <w:tab/>
            </w:r>
            <w:r>
              <w:rPr>
                <w:rStyle w:val="IndexLink"/>
              </w:rPr>
              <w:t>289</w:t>
            </w:r>
          </w:hyperlink>
        </w:p>
        <w:p>
          <w:pPr>
            <w:pStyle w:val="Contents3"/>
            <w:tabs>
              <w:tab w:val="clear" w:pos="8459"/>
              <w:tab w:val="right" w:pos="9026" w:leader="dot"/>
            </w:tabs>
            <w:rPr/>
          </w:pPr>
          <w:hyperlink w:anchor="__RefHeading___Toc6803457_2142443653">
            <w:r>
              <w:rPr>
                <w:webHidden/>
                <w:rStyle w:val="IndexLink"/>
                <w:rtl w:val="true"/>
              </w:rPr>
              <w:t>وتوضيح ما أفاده</w:t>
            </w:r>
            <w:r>
              <w:rPr>
                <w:rStyle w:val="IndexLink"/>
                <w:rtl w:val="true"/>
              </w:rPr>
              <w:t>(</w:t>
            </w:r>
            <w:r>
              <w:rPr>
                <w:rStyle w:val="IndexLink"/>
                <w:rtl w:val="true"/>
              </w:rPr>
              <w:t>رحمة الله</w:t>
            </w:r>
            <w:r>
              <w:rPr>
                <w:rStyle w:val="IndexLink"/>
                <w:rtl w:val="true"/>
              </w:rPr>
              <w:t>):</w:t>
              <w:tab/>
            </w:r>
            <w:r>
              <w:rPr>
                <w:rStyle w:val="IndexLink"/>
              </w:rPr>
              <w:t>291</w:t>
            </w:r>
          </w:hyperlink>
        </w:p>
        <w:p>
          <w:pPr>
            <w:pStyle w:val="Contents2"/>
            <w:tabs>
              <w:tab w:val="clear" w:pos="8743"/>
              <w:tab w:val="right" w:pos="9026" w:leader="dot"/>
            </w:tabs>
            <w:rPr/>
          </w:pPr>
          <w:hyperlink w:anchor="__RefHeading___Toc6803459_2142443653">
            <w:r>
              <w:rPr>
                <w:webHidden/>
                <w:rStyle w:val="IndexLink"/>
                <w:rtl w:val="true"/>
              </w:rPr>
              <w:t>الأمر عقيب الحظر</w:t>
            </w:r>
            <w:r>
              <w:rPr>
                <w:rStyle w:val="IndexLink"/>
                <w:rtl w:val="true"/>
              </w:rPr>
              <w:tab/>
            </w:r>
            <w:r>
              <w:rPr>
                <w:rStyle w:val="IndexLink"/>
              </w:rPr>
              <w:t>293</w:t>
            </w:r>
          </w:hyperlink>
        </w:p>
        <w:p>
          <w:pPr>
            <w:pStyle w:val="Contents2"/>
            <w:tabs>
              <w:tab w:val="clear" w:pos="8743"/>
              <w:tab w:val="right" w:pos="9026" w:leader="dot"/>
            </w:tabs>
            <w:rPr/>
          </w:pPr>
          <w:hyperlink w:anchor="__RefHeading___Toc6803461_2142443653">
            <w:r>
              <w:rPr>
                <w:webHidden/>
                <w:rStyle w:val="IndexLink"/>
                <w:rtl w:val="true"/>
              </w:rPr>
              <w:t>المرّة والتكرار</w:t>
            </w:r>
            <w:r>
              <w:rPr>
                <w:rStyle w:val="IndexLink"/>
                <w:rtl w:val="true"/>
              </w:rPr>
              <w:tab/>
            </w:r>
            <w:r>
              <w:rPr>
                <w:rStyle w:val="IndexLink"/>
              </w:rPr>
              <w:t>297</w:t>
            </w:r>
          </w:hyperlink>
        </w:p>
        <w:p>
          <w:pPr>
            <w:pStyle w:val="Contents2"/>
            <w:tabs>
              <w:tab w:val="clear" w:pos="8743"/>
              <w:tab w:val="right" w:pos="9026" w:leader="dot"/>
            </w:tabs>
            <w:rPr/>
          </w:pPr>
          <w:hyperlink w:anchor="__RefHeading___Toc6803463_2142443653">
            <w:r>
              <w:rPr>
                <w:webHidden/>
                <w:rStyle w:val="IndexLink"/>
                <w:rtl w:val="true"/>
              </w:rPr>
              <w:t>الفور والتراخي</w:t>
            </w:r>
            <w:r>
              <w:rPr>
                <w:rStyle w:val="IndexLink"/>
                <w:rtl w:val="true"/>
              </w:rPr>
              <w:tab/>
            </w:r>
            <w:r>
              <w:rPr>
                <w:rStyle w:val="IndexLink"/>
              </w:rPr>
              <w:t>305</w:t>
            </w:r>
          </w:hyperlink>
        </w:p>
        <w:p>
          <w:pPr>
            <w:pStyle w:val="Contents2"/>
            <w:tabs>
              <w:tab w:val="clear" w:pos="8743"/>
              <w:tab w:val="right" w:pos="9026" w:leader="dot"/>
            </w:tabs>
            <w:rPr/>
          </w:pPr>
          <w:hyperlink w:anchor="__RefHeading___Toc6803465_2142443653">
            <w:r>
              <w:rPr>
                <w:webHidden/>
                <w:rStyle w:val="IndexLink"/>
                <w:rtl w:val="true"/>
              </w:rPr>
              <w:t>الواجب الأصليّ والتبعيّ</w:t>
            </w:r>
            <w:r>
              <w:rPr>
                <w:rStyle w:val="IndexLink"/>
                <w:rtl w:val="true"/>
              </w:rPr>
              <w:tab/>
            </w:r>
            <w:r>
              <w:rPr>
                <w:rStyle w:val="IndexLink"/>
              </w:rPr>
              <w:t>313</w:t>
            </w:r>
          </w:hyperlink>
        </w:p>
        <w:p>
          <w:pPr>
            <w:pStyle w:val="Contents3"/>
            <w:tabs>
              <w:tab w:val="clear" w:pos="8459"/>
              <w:tab w:val="right" w:pos="9026" w:leader="dot"/>
            </w:tabs>
            <w:rPr/>
          </w:pPr>
          <w:hyperlink w:anchor="__RefHeading___Toc6803467_2142443653">
            <w:r>
              <w:rPr>
                <w:webHidden/>
                <w:rStyle w:val="IndexLink"/>
                <w:rtl w:val="true"/>
              </w:rPr>
              <w:t>اشارة</w:t>
            </w:r>
            <w:r>
              <w:rPr>
                <w:rStyle w:val="IndexLink"/>
                <w:rtl w:val="true"/>
              </w:rPr>
              <w:tab/>
            </w:r>
            <w:r>
              <w:rPr>
                <w:rStyle w:val="IndexLink"/>
              </w:rPr>
              <w:t>313</w:t>
            </w:r>
          </w:hyperlink>
        </w:p>
        <w:p>
          <w:pPr>
            <w:pStyle w:val="Contents3"/>
            <w:tabs>
              <w:tab w:val="clear" w:pos="8459"/>
              <w:tab w:val="right" w:pos="9026" w:leader="dot"/>
            </w:tabs>
            <w:rPr/>
          </w:pPr>
          <w:hyperlink w:anchor="__RefHeading___Toc6803469_2142443653">
            <w:r>
              <w:rPr>
                <w:webHidden/>
                <w:rStyle w:val="IndexLink"/>
                <w:rtl w:val="true"/>
              </w:rPr>
              <w:t>الأمر الأوّل</w:t>
            </w:r>
            <w:r>
              <w:rPr>
                <w:rStyle w:val="IndexLink"/>
                <w:rtl w:val="true"/>
              </w:rPr>
              <w:t xml:space="preserve">: </w:t>
            </w:r>
            <w:r>
              <w:rPr>
                <w:rStyle w:val="IndexLink"/>
                <w:rtl w:val="true"/>
              </w:rPr>
              <w:t>في بيان الأقسام من حيث التبعيّة والأصليّة</w:t>
            </w:r>
            <w:r>
              <w:rPr>
                <w:rStyle w:val="IndexLink"/>
                <w:rtl w:val="true"/>
              </w:rPr>
              <w:t>:</w:t>
              <w:tab/>
            </w:r>
            <w:r>
              <w:rPr>
                <w:rStyle w:val="IndexLink"/>
              </w:rPr>
              <w:t>313</w:t>
            </w:r>
          </w:hyperlink>
        </w:p>
        <w:p>
          <w:pPr>
            <w:pStyle w:val="Contents3"/>
            <w:tabs>
              <w:tab w:val="clear" w:pos="8459"/>
              <w:tab w:val="right" w:pos="9026" w:leader="dot"/>
            </w:tabs>
            <w:rPr/>
          </w:pPr>
          <w:hyperlink w:anchor="__RefHeading___Toc6803471_2142443653">
            <w:r>
              <w:rPr>
                <w:webHidden/>
                <w:rStyle w:val="IndexLink"/>
                <w:rtl w:val="true"/>
              </w:rPr>
              <w:t>الأمر الثاني</w:t>
            </w:r>
            <w:r>
              <w:rPr>
                <w:rStyle w:val="IndexLink"/>
                <w:rtl w:val="true"/>
              </w:rPr>
              <w:t xml:space="preserve">: </w:t>
            </w:r>
            <w:r>
              <w:rPr>
                <w:rStyle w:val="IndexLink"/>
                <w:rtl w:val="true"/>
              </w:rPr>
              <w:t>أنّ البحث فيهما هل يكون ثبوتيّاً أم إثباتيّاً؟</w:t>
            </w:r>
            <w:r>
              <w:rPr>
                <w:rStyle w:val="IndexLink"/>
                <w:rtl w:val="true"/>
              </w:rPr>
              <w:tab/>
            </w:r>
            <w:r>
              <w:rPr>
                <w:rStyle w:val="IndexLink"/>
              </w:rPr>
              <w:t>314</w:t>
            </w:r>
          </w:hyperlink>
        </w:p>
        <w:p>
          <w:pPr>
            <w:pStyle w:val="Contents3"/>
            <w:tabs>
              <w:tab w:val="clear" w:pos="8459"/>
              <w:tab w:val="right" w:pos="9026" w:leader="dot"/>
            </w:tabs>
            <w:rPr/>
          </w:pPr>
          <w:hyperlink w:anchor="__RefHeading___Toc6803473_2142443653">
            <w:r>
              <w:rPr>
                <w:webHidden/>
                <w:rStyle w:val="IndexLink"/>
                <w:rtl w:val="true"/>
              </w:rPr>
              <w:t>الواجب الموسّع والمضيّق</w:t>
            </w:r>
            <w:r>
              <w:rPr>
                <w:rStyle w:val="IndexLink"/>
                <w:rtl w:val="true"/>
              </w:rPr>
              <w:tab/>
            </w:r>
            <w:r>
              <w:rPr>
                <w:rStyle w:val="IndexLink"/>
              </w:rPr>
              <w:t>319</w:t>
            </w:r>
          </w:hyperlink>
        </w:p>
        <w:p>
          <w:pPr>
            <w:pStyle w:val="Contents3"/>
            <w:tabs>
              <w:tab w:val="clear" w:pos="8459"/>
              <w:tab w:val="right" w:pos="9026" w:leader="dot"/>
            </w:tabs>
            <w:rPr/>
          </w:pPr>
          <w:hyperlink w:anchor="__RefHeading___Toc6803475_2142443653">
            <w:r>
              <w:rPr>
                <w:webHidden/>
                <w:rStyle w:val="IndexLink"/>
                <w:rtl w:val="true"/>
              </w:rPr>
              <w:t>الإشكال على الواجب المضيّق</w:t>
            </w:r>
            <w:r>
              <w:rPr>
                <w:rStyle w:val="IndexLink"/>
                <w:rtl w:val="true"/>
              </w:rPr>
              <w:t>:</w:t>
              <w:tab/>
            </w:r>
            <w:r>
              <w:rPr>
                <w:rStyle w:val="IndexLink"/>
              </w:rPr>
              <w:t>320</w:t>
            </w:r>
          </w:hyperlink>
        </w:p>
        <w:p>
          <w:pPr>
            <w:pStyle w:val="Contents3"/>
            <w:tabs>
              <w:tab w:val="clear" w:pos="8459"/>
              <w:tab w:val="right" w:pos="9026" w:leader="dot"/>
            </w:tabs>
            <w:rPr/>
          </w:pPr>
          <w:hyperlink w:anchor="__RefHeading___Toc6803477_2142443653">
            <w:r>
              <w:rPr>
                <w:webHidden/>
                <w:rStyle w:val="IndexLink"/>
                <w:rtl w:val="true"/>
              </w:rPr>
              <w:t>الإشكال على الواجب الموسّع</w:t>
            </w:r>
            <w:r>
              <w:rPr>
                <w:rStyle w:val="IndexLink"/>
                <w:rtl w:val="true"/>
              </w:rPr>
              <w:t>:</w:t>
              <w:tab/>
            </w:r>
            <w:r>
              <w:rPr>
                <w:rStyle w:val="IndexLink"/>
              </w:rPr>
              <w:t>323</w:t>
            </w:r>
          </w:hyperlink>
        </w:p>
        <w:p>
          <w:pPr>
            <w:pStyle w:val="Contents3"/>
            <w:tabs>
              <w:tab w:val="clear" w:pos="8459"/>
              <w:tab w:val="right" w:pos="9026" w:leader="dot"/>
            </w:tabs>
            <w:rPr/>
          </w:pPr>
          <w:hyperlink w:anchor="__RefHeading___Toc6803479_2142443653">
            <w:r>
              <w:rPr>
                <w:webHidden/>
                <w:rStyle w:val="IndexLink"/>
                <w:rtl w:val="true"/>
              </w:rPr>
              <w:t>والجواب عن هذا الإشكال</w:t>
            </w:r>
            <w:r>
              <w:rPr>
                <w:rStyle w:val="IndexLink"/>
                <w:rtl w:val="true"/>
              </w:rPr>
              <w:t>:</w:t>
              <w:tab/>
            </w:r>
            <w:r>
              <w:rPr>
                <w:rStyle w:val="IndexLink"/>
              </w:rPr>
              <w:t>323</w:t>
            </w:r>
          </w:hyperlink>
        </w:p>
        <w:p>
          <w:pPr>
            <w:pStyle w:val="Contents4"/>
            <w:tabs>
              <w:tab w:val="clear" w:pos="8176"/>
              <w:tab w:val="right" w:pos="9026" w:leader="dot"/>
            </w:tabs>
            <w:rPr/>
          </w:pPr>
          <w:hyperlink w:anchor="__RefHeading___Toc6803481_2142443653">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6803483_2142443653">
            <w:r>
              <w:rPr>
                <w:webHidden/>
                <w:rStyle w:val="IndexLink"/>
                <w:rtl w:val="true"/>
              </w:rPr>
              <w:t>أمّا في الصورة الاُولى</w:t>
            </w:r>
            <w:r>
              <w:rPr>
                <w:rStyle w:val="IndexLink"/>
                <w:rtl w:val="true"/>
              </w:rPr>
              <w:t>:</w:t>
              <w:tab/>
            </w:r>
            <w:r>
              <w:rPr>
                <w:rStyle w:val="IndexLink"/>
              </w:rPr>
              <w:t>331</w:t>
            </w:r>
          </w:hyperlink>
        </w:p>
        <w:p>
          <w:pPr>
            <w:pStyle w:val="Contents4"/>
            <w:tabs>
              <w:tab w:val="clear" w:pos="8176"/>
              <w:tab w:val="right" w:pos="9026" w:leader="dot"/>
            </w:tabs>
            <w:rPr/>
          </w:pPr>
          <w:hyperlink w:anchor="__RefHeading___Toc6803485_2142443653">
            <w:r>
              <w:rPr>
                <w:webHidden/>
                <w:rStyle w:val="IndexLink"/>
                <w:rtl w:val="true"/>
              </w:rPr>
              <w:t>وأمّا في الصورة الثانية</w:t>
            </w:r>
            <w:r>
              <w:rPr>
                <w:rStyle w:val="IndexLink"/>
                <w:rtl w:val="true"/>
              </w:rPr>
              <w:t>:</w:t>
              <w:tab/>
            </w:r>
            <w:r>
              <w:rPr>
                <w:rStyle w:val="IndexLink"/>
              </w:rPr>
              <w:t>331</w:t>
            </w:r>
          </w:hyperlink>
        </w:p>
        <w:p>
          <w:pPr>
            <w:pStyle w:val="Contents4"/>
            <w:tabs>
              <w:tab w:val="clear" w:pos="8176"/>
              <w:tab w:val="right" w:pos="9026" w:leader="dot"/>
            </w:tabs>
            <w:rPr/>
          </w:pPr>
          <w:hyperlink w:anchor="__RefHeading___Toc6803487_2142443653">
            <w:r>
              <w:rPr>
                <w:webHidden/>
                <w:rStyle w:val="IndexLink"/>
                <w:rtl w:val="true"/>
              </w:rPr>
              <w:t>وأمّا في الصورة الثالثة</w:t>
            </w:r>
            <w:r>
              <w:rPr>
                <w:rStyle w:val="IndexLink"/>
                <w:rtl w:val="true"/>
              </w:rPr>
              <w:t>:</w:t>
              <w:tab/>
            </w:r>
            <w:r>
              <w:rPr>
                <w:rStyle w:val="IndexLink"/>
              </w:rPr>
              <w:t>332</w:t>
            </w:r>
          </w:hyperlink>
        </w:p>
        <w:p>
          <w:pPr>
            <w:pStyle w:val="Contents4"/>
            <w:tabs>
              <w:tab w:val="clear" w:pos="8176"/>
              <w:tab w:val="right" w:pos="9026" w:leader="dot"/>
            </w:tabs>
            <w:rPr/>
          </w:pPr>
          <w:hyperlink w:anchor="__RefHeading___Toc6803489_2142443653">
            <w:r>
              <w:rPr>
                <w:webHidden/>
                <w:rStyle w:val="IndexLink"/>
                <w:rtl w:val="true"/>
              </w:rPr>
              <w:t>وأمّا في الصورة الرابعة</w:t>
            </w:r>
            <w:r>
              <w:rPr>
                <w:rStyle w:val="IndexLink"/>
                <w:rtl w:val="true"/>
              </w:rPr>
              <w:t>:</w:t>
              <w:tab/>
            </w:r>
            <w:r>
              <w:rPr>
                <w:rStyle w:val="IndexLink"/>
              </w:rPr>
              <w:t>332</w:t>
            </w:r>
          </w:hyperlink>
        </w:p>
        <w:p>
          <w:pPr>
            <w:pStyle w:val="Contents3"/>
            <w:tabs>
              <w:tab w:val="clear" w:pos="8459"/>
              <w:tab w:val="right" w:pos="9026" w:leader="dot"/>
            </w:tabs>
            <w:rPr/>
          </w:pPr>
          <w:hyperlink w:anchor="__RefHeading___Toc6803491_2142443653">
            <w:r>
              <w:rPr>
                <w:webHidden/>
                <w:rStyle w:val="IndexLink"/>
                <w:rtl w:val="true"/>
              </w:rPr>
              <w:t>والفرق بين هذه الوجوه الثلاثة</w:t>
            </w:r>
            <w:r>
              <w:rPr>
                <w:rStyle w:val="IndexLink"/>
                <w:rtl w:val="true"/>
              </w:rPr>
              <w:t>:</w:t>
              <w:tab/>
            </w:r>
            <w:r>
              <w:rPr>
                <w:rStyle w:val="IndexLink"/>
              </w:rPr>
              <w:t>333</w:t>
            </w:r>
          </w:hyperlink>
        </w:p>
        <w:p>
          <w:pPr>
            <w:pStyle w:val="Contents2"/>
            <w:tabs>
              <w:tab w:val="clear" w:pos="8743"/>
              <w:tab w:val="right" w:pos="9026" w:leader="dot"/>
            </w:tabs>
            <w:rPr/>
          </w:pPr>
          <w:hyperlink w:anchor="__RefHeading___Toc6803493_2142443653">
            <w:r>
              <w:rPr>
                <w:webHidden/>
                <w:rStyle w:val="IndexLink"/>
                <w:rtl w:val="true"/>
              </w:rPr>
              <w:t>مبحث الإجزاء</w:t>
            </w:r>
            <w:r>
              <w:rPr>
                <w:rStyle w:val="IndexLink"/>
                <w:rtl w:val="true"/>
              </w:rPr>
              <w:tab/>
            </w:r>
            <w:r>
              <w:rPr>
                <w:rStyle w:val="IndexLink"/>
              </w:rPr>
              <w:t>339</w:t>
            </w:r>
          </w:hyperlink>
        </w:p>
        <w:p>
          <w:pPr>
            <w:pStyle w:val="Contents3"/>
            <w:tabs>
              <w:tab w:val="clear" w:pos="8459"/>
              <w:tab w:val="right" w:pos="9026" w:leader="dot"/>
            </w:tabs>
            <w:rPr/>
          </w:pPr>
          <w:hyperlink w:anchor="__RefHeading___Toc6803495_2142443653">
            <w:r>
              <w:rPr>
                <w:webHidden/>
                <w:rStyle w:val="IndexLink"/>
                <w:rtl w:val="true"/>
              </w:rPr>
              <w:t>اشارة</w:t>
            </w:r>
            <w:r>
              <w:rPr>
                <w:rStyle w:val="IndexLink"/>
                <w:rtl w:val="true"/>
              </w:rPr>
              <w:tab/>
            </w:r>
            <w:r>
              <w:rPr>
                <w:rStyle w:val="IndexLink"/>
              </w:rPr>
              <w:t>339</w:t>
            </w:r>
          </w:hyperlink>
        </w:p>
        <w:p>
          <w:pPr>
            <w:pStyle w:val="Contents3"/>
            <w:tabs>
              <w:tab w:val="clear" w:pos="8459"/>
              <w:tab w:val="right" w:pos="9026" w:leader="dot"/>
            </w:tabs>
            <w:rPr/>
          </w:pPr>
          <w:hyperlink w:anchor="__RefHeading___Toc6803497_2142443653">
            <w:r>
              <w:rPr>
                <w:webHidden/>
                <w:rStyle w:val="IndexLink"/>
                <w:rtl w:val="true"/>
              </w:rPr>
              <w:t>النقطة الاُولى</w:t>
            </w:r>
            <w:r>
              <w:rPr>
                <w:rStyle w:val="IndexLink"/>
                <w:rtl w:val="true"/>
              </w:rPr>
              <w:t>:</w:t>
              <w:tab/>
            </w:r>
            <w:r>
              <w:rPr>
                <w:rStyle w:val="IndexLink"/>
              </w:rPr>
              <w:t>339</w:t>
            </w:r>
          </w:hyperlink>
        </w:p>
        <w:p>
          <w:pPr>
            <w:pStyle w:val="Contents3"/>
            <w:tabs>
              <w:tab w:val="clear" w:pos="8459"/>
              <w:tab w:val="right" w:pos="9026" w:leader="dot"/>
            </w:tabs>
            <w:rPr/>
          </w:pPr>
          <w:hyperlink w:anchor="__RefHeading___Toc6803499_2142443653">
            <w:r>
              <w:rPr>
                <w:webHidden/>
                <w:rStyle w:val="IndexLink"/>
                <w:rtl w:val="true"/>
              </w:rPr>
              <w:t>والنقطة الثانية</w:t>
            </w:r>
            <w:r>
              <w:rPr>
                <w:rStyle w:val="IndexLink"/>
                <w:rtl w:val="true"/>
              </w:rPr>
              <w:t>:</w:t>
              <w:tab/>
            </w:r>
            <w:r>
              <w:rPr>
                <w:rStyle w:val="IndexLink"/>
              </w:rPr>
              <w:t>340</w:t>
            </w:r>
          </w:hyperlink>
        </w:p>
        <w:p>
          <w:pPr>
            <w:pStyle w:val="Contents3"/>
            <w:tabs>
              <w:tab w:val="clear" w:pos="8459"/>
              <w:tab w:val="right" w:pos="9026" w:leader="dot"/>
            </w:tabs>
            <w:rPr/>
          </w:pPr>
          <w:hyperlink w:anchor="__RefHeading___Toc6803501_2142443653">
            <w:r>
              <w:rPr>
                <w:webHidden/>
                <w:rStyle w:val="IndexLink"/>
                <w:rtl w:val="true"/>
              </w:rPr>
              <w:t>والنقطة الثالثة</w:t>
            </w:r>
            <w:r>
              <w:rPr>
                <w:rStyle w:val="IndexLink"/>
                <w:rtl w:val="true"/>
              </w:rPr>
              <w:t>:</w:t>
              <w:tab/>
            </w:r>
            <w:r>
              <w:rPr>
                <w:rStyle w:val="IndexLink"/>
              </w:rPr>
              <w:t>341</w:t>
            </w:r>
          </w:hyperlink>
        </w:p>
        <w:p>
          <w:pPr>
            <w:pStyle w:val="Contents3"/>
            <w:tabs>
              <w:tab w:val="clear" w:pos="8459"/>
              <w:tab w:val="right" w:pos="9026" w:leader="dot"/>
            </w:tabs>
            <w:rPr/>
          </w:pPr>
          <w:hyperlink w:anchor="__RefHeading___Toc6803503_2142443653">
            <w:r>
              <w:rPr>
                <w:webHidden/>
                <w:rStyle w:val="IndexLink"/>
                <w:rtl w:val="true"/>
              </w:rPr>
              <w:t>والنقطة الرابعة</w:t>
            </w:r>
            <w:r>
              <w:rPr>
                <w:rStyle w:val="IndexLink"/>
                <w:rtl w:val="true"/>
              </w:rPr>
              <w:t>:</w:t>
              <w:tab/>
            </w:r>
            <w:r>
              <w:rPr>
                <w:rStyle w:val="IndexLink"/>
              </w:rPr>
              <w:t>342</w:t>
            </w:r>
          </w:hyperlink>
        </w:p>
        <w:p>
          <w:pPr>
            <w:pStyle w:val="Contents3"/>
            <w:tabs>
              <w:tab w:val="clear" w:pos="8459"/>
              <w:tab w:val="right" w:pos="9026" w:leader="dot"/>
            </w:tabs>
            <w:rPr/>
          </w:pPr>
          <w:hyperlink w:anchor="__RefHeading___Toc6803505_2142443653">
            <w:r>
              <w:rPr>
                <w:webHidden/>
                <w:rStyle w:val="IndexLink"/>
                <w:rtl w:val="true"/>
              </w:rPr>
              <w:t>والنقطة الخامسة</w:t>
            </w:r>
            <w:r>
              <w:rPr>
                <w:rStyle w:val="IndexLink"/>
                <w:rtl w:val="true"/>
              </w:rPr>
              <w:t>:</w:t>
              <w:tab/>
            </w:r>
            <w:r>
              <w:rPr>
                <w:rStyle w:val="IndexLink"/>
              </w:rPr>
              <w:t>344</w:t>
            </w:r>
          </w:hyperlink>
        </w:p>
        <w:p>
          <w:pPr>
            <w:pStyle w:val="Contents3"/>
            <w:tabs>
              <w:tab w:val="clear" w:pos="8459"/>
              <w:tab w:val="right" w:pos="9026" w:leader="dot"/>
            </w:tabs>
            <w:rPr/>
          </w:pPr>
          <w:hyperlink w:anchor="__RefHeading___Toc6803507_2142443653">
            <w:r>
              <w:rPr>
                <w:webHidden/>
                <w:rStyle w:val="IndexLink"/>
                <w:rtl w:val="true"/>
              </w:rPr>
              <w:t>أمّا الكلام في المسألة الاُولى</w:t>
            </w:r>
            <w:r>
              <w:rPr>
                <w:rStyle w:val="IndexLink"/>
                <w:rtl w:val="true"/>
              </w:rPr>
              <w:t xml:space="preserve">: </w:t>
            </w:r>
            <w:r>
              <w:rPr>
                <w:rStyle w:val="IndexLink"/>
                <w:rtl w:val="true"/>
              </w:rPr>
              <w:t>وهي</w:t>
            </w:r>
            <w:r>
              <w:rPr>
                <w:rStyle w:val="IndexLink"/>
                <w:rtl w:val="true"/>
              </w:rPr>
              <w:t xml:space="preserve">: </w:t>
            </w:r>
            <w:r>
              <w:rPr>
                <w:rStyle w:val="IndexLink"/>
                <w:rtl w:val="true"/>
              </w:rPr>
              <w:t>إجزاء كلّ مأمور به عن أمره</w:t>
            </w:r>
            <w:r>
              <w:rPr>
                <w:rStyle w:val="IndexLink"/>
                <w:rtl w:val="true"/>
              </w:rPr>
              <w:t>:</w:t>
              <w:tab/>
            </w:r>
            <w:r>
              <w:rPr>
                <w:rStyle w:val="IndexLink"/>
              </w:rPr>
              <w:t>346</w:t>
            </w:r>
          </w:hyperlink>
        </w:p>
        <w:p>
          <w:pPr>
            <w:pStyle w:val="Contents3"/>
            <w:tabs>
              <w:tab w:val="clear" w:pos="8459"/>
              <w:tab w:val="right" w:pos="9026" w:leader="dot"/>
            </w:tabs>
            <w:rPr/>
          </w:pPr>
          <w:hyperlink w:anchor="__RefHeading___Toc6803509_2142443653">
            <w:r>
              <w:rPr>
                <w:webHidden/>
                <w:rStyle w:val="IndexLink"/>
                <w:rtl w:val="true"/>
              </w:rPr>
              <w:t>الامتثال عقيب الامتثال</w:t>
            </w:r>
            <w:r>
              <w:rPr>
                <w:rStyle w:val="IndexLink"/>
                <w:rtl w:val="true"/>
              </w:rPr>
              <w:t>:</w:t>
              <w:tab/>
            </w:r>
            <w:r>
              <w:rPr>
                <w:rStyle w:val="IndexLink"/>
              </w:rPr>
              <w:t>347</w:t>
            </w:r>
          </w:hyperlink>
        </w:p>
        <w:p>
          <w:pPr>
            <w:pStyle w:val="Contents3"/>
            <w:tabs>
              <w:tab w:val="clear" w:pos="8459"/>
              <w:tab w:val="right" w:pos="9026" w:leader="dot"/>
            </w:tabs>
            <w:rPr/>
          </w:pPr>
          <w:hyperlink w:anchor="__RefHeading___Toc6803511_2142443653">
            <w:r>
              <w:rPr>
                <w:webHidden/>
                <w:rStyle w:val="IndexLink"/>
                <w:rtl w:val="true"/>
              </w:rPr>
              <w:t>وأمّا الكلام في المسألة الثانية</w:t>
            </w:r>
            <w:r>
              <w:rPr>
                <w:rStyle w:val="IndexLink"/>
                <w:rtl w:val="true"/>
              </w:rPr>
              <w:t xml:space="preserve">: </w:t>
            </w:r>
            <w:r>
              <w:rPr>
                <w:rStyle w:val="IndexLink"/>
                <w:rtl w:val="true"/>
              </w:rPr>
              <w:t>وهي إجزاء المأمور به بالأمر الاضطراريّ عن الأمر الواقعيّ</w:t>
            </w:r>
            <w:r>
              <w:rPr>
                <w:rStyle w:val="IndexLink"/>
                <w:rtl w:val="true"/>
              </w:rPr>
              <w:t>:</w:t>
              <w:tab/>
            </w:r>
            <w:r>
              <w:rPr>
                <w:rStyle w:val="IndexLink"/>
              </w:rPr>
              <w:t>358</w:t>
            </w:r>
          </w:hyperlink>
        </w:p>
        <w:p>
          <w:pPr>
            <w:pStyle w:val="Contents4"/>
            <w:tabs>
              <w:tab w:val="clear" w:pos="8176"/>
              <w:tab w:val="right" w:pos="9026" w:leader="dot"/>
            </w:tabs>
            <w:rPr/>
          </w:pPr>
          <w:hyperlink w:anchor="__RefHeading___Toc6803513_2142443653">
            <w:r>
              <w:rPr>
                <w:webHidden/>
                <w:rStyle w:val="IndexLink"/>
                <w:rtl w:val="true"/>
              </w:rPr>
              <w:t>اشارة</w:t>
            </w:r>
            <w:r>
              <w:rPr>
                <w:rStyle w:val="IndexLink"/>
                <w:rtl w:val="true"/>
              </w:rPr>
              <w:tab/>
            </w:r>
            <w:r>
              <w:rPr>
                <w:rStyle w:val="IndexLink"/>
              </w:rPr>
              <w:t>358</w:t>
            </w:r>
          </w:hyperlink>
        </w:p>
        <w:p>
          <w:pPr>
            <w:pStyle w:val="Contents4"/>
            <w:tabs>
              <w:tab w:val="clear" w:pos="8176"/>
              <w:tab w:val="right" w:pos="9026" w:leader="dot"/>
            </w:tabs>
            <w:rPr/>
          </w:pPr>
          <w:hyperlink w:anchor="__RefHeading___Toc6803515_2142443653">
            <w:r>
              <w:rPr>
                <w:webHidden/>
                <w:rStyle w:val="IndexLink"/>
                <w:rtl w:val="true"/>
              </w:rPr>
              <w:t>الأمر الأول</w:t>
            </w:r>
            <w:r>
              <w:rPr>
                <w:rStyle w:val="IndexLink"/>
                <w:rtl w:val="true"/>
              </w:rPr>
              <w:t>:</w:t>
              <w:tab/>
            </w:r>
            <w:r>
              <w:rPr>
                <w:rStyle w:val="IndexLink"/>
              </w:rPr>
              <w:t>360</w:t>
            </w:r>
          </w:hyperlink>
        </w:p>
        <w:p>
          <w:pPr>
            <w:pStyle w:val="Contents4"/>
            <w:tabs>
              <w:tab w:val="clear" w:pos="8176"/>
              <w:tab w:val="right" w:pos="9026" w:leader="dot"/>
            </w:tabs>
            <w:rPr/>
          </w:pPr>
          <w:hyperlink w:anchor="__RefHeading___Toc6803517_2142443653">
            <w:r>
              <w:rPr>
                <w:webHidden/>
                <w:rStyle w:val="IndexLink"/>
                <w:rtl w:val="true"/>
              </w:rPr>
              <w:t>الأمر الثاني</w:t>
            </w:r>
            <w:r>
              <w:rPr>
                <w:rStyle w:val="IndexLink"/>
                <w:rtl w:val="true"/>
              </w:rPr>
              <w:t>:</w:t>
              <w:tab/>
            </w:r>
            <w:r>
              <w:rPr>
                <w:rStyle w:val="IndexLink"/>
              </w:rPr>
              <w:t>361</w:t>
            </w:r>
          </w:hyperlink>
        </w:p>
        <w:p>
          <w:pPr>
            <w:pStyle w:val="Contents3"/>
            <w:tabs>
              <w:tab w:val="clear" w:pos="8459"/>
              <w:tab w:val="right" w:pos="9026" w:leader="dot"/>
            </w:tabs>
            <w:rPr/>
          </w:pPr>
          <w:hyperlink w:anchor="__RefHeading___Toc6803519_2142443653">
            <w:r>
              <w:rPr>
                <w:webHidden/>
                <w:rStyle w:val="IndexLink"/>
                <w:rtl w:val="true"/>
              </w:rPr>
              <w:t>وأمّا الكلام في المسألة الثالثة</w:t>
            </w:r>
            <w:r>
              <w:rPr>
                <w:rStyle w:val="IndexLink"/>
                <w:rtl w:val="true"/>
              </w:rPr>
              <w:t xml:space="preserve">: </w:t>
            </w:r>
            <w:r>
              <w:rPr>
                <w:rStyle w:val="IndexLink"/>
                <w:rtl w:val="true"/>
              </w:rPr>
              <w:t>وهي إجزاء المأمور به بالأمر الظاهريّ عن المأمور به بالأمر الواقعيّ</w:t>
            </w:r>
            <w:r>
              <w:rPr>
                <w:rStyle w:val="IndexLink"/>
                <w:rtl w:val="true"/>
              </w:rPr>
              <w:t>:</w:t>
              <w:tab/>
            </w:r>
            <w:r>
              <w:rPr>
                <w:rStyle w:val="IndexLink"/>
              </w:rPr>
              <w:t>373</w:t>
            </w:r>
          </w:hyperlink>
        </w:p>
        <w:p>
          <w:pPr>
            <w:pStyle w:val="Contents3"/>
            <w:tabs>
              <w:tab w:val="clear" w:pos="8459"/>
              <w:tab w:val="right" w:pos="9026" w:leader="dot"/>
            </w:tabs>
            <w:rPr/>
          </w:pPr>
          <w:hyperlink w:anchor="__RefHeading___Toc6803521_2142443653">
            <w:r>
              <w:rPr>
                <w:webHidden/>
                <w:rStyle w:val="IndexLink"/>
                <w:rtl w:val="true"/>
              </w:rPr>
              <w:t>تنبيهان</w:t>
            </w:r>
            <w:r>
              <w:rPr>
                <w:rStyle w:val="IndexLink"/>
                <w:rtl w:val="true"/>
              </w:rPr>
              <w:t>:</w:t>
              <w:tab/>
            </w:r>
            <w:r>
              <w:rPr>
                <w:rStyle w:val="IndexLink"/>
              </w:rPr>
              <w:t>393</w:t>
            </w:r>
          </w:hyperlink>
        </w:p>
        <w:p>
          <w:pPr>
            <w:pStyle w:val="Contents3"/>
            <w:tabs>
              <w:tab w:val="clear" w:pos="8459"/>
              <w:tab w:val="right" w:pos="9026" w:leader="dot"/>
            </w:tabs>
            <w:rPr/>
          </w:pPr>
          <w:hyperlink w:anchor="__RefHeading___Toc6803523_2142443653">
            <w:r>
              <w:rPr>
                <w:webHidden/>
                <w:rStyle w:val="IndexLink"/>
                <w:rtl w:val="true"/>
              </w:rPr>
              <w:t>أدلّة القول بالإجزاء</w:t>
            </w:r>
            <w:r>
              <w:rPr>
                <w:rStyle w:val="IndexLink"/>
                <w:rtl w:val="true"/>
              </w:rPr>
              <w:t>:</w:t>
              <w:tab/>
            </w:r>
            <w:r>
              <w:rPr>
                <w:rStyle w:val="IndexLink"/>
              </w:rPr>
              <w:t>394</w:t>
            </w:r>
          </w:hyperlink>
        </w:p>
        <w:p>
          <w:pPr>
            <w:pStyle w:val="Contents4"/>
            <w:tabs>
              <w:tab w:val="clear" w:pos="8176"/>
              <w:tab w:val="right" w:pos="9026" w:leader="dot"/>
            </w:tabs>
            <w:rPr/>
          </w:pPr>
          <w:hyperlink w:anchor="__RefHeading___Toc6803525_2142443653">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6803527_2142443653">
            <w:r>
              <w:rPr>
                <w:webHidden/>
                <w:rStyle w:val="IndexLink"/>
                <w:rtl w:val="true"/>
              </w:rPr>
              <w:t>الوجه الأوّل</w:t>
            </w:r>
            <w:r>
              <w:rPr>
                <w:rStyle w:val="IndexLink"/>
                <w:rtl w:val="true"/>
              </w:rPr>
              <w:t>:</w:t>
              <w:tab/>
            </w:r>
            <w:r>
              <w:rPr>
                <w:rStyle w:val="IndexLink"/>
              </w:rPr>
              <w:t>394</w:t>
            </w:r>
          </w:hyperlink>
        </w:p>
        <w:p>
          <w:pPr>
            <w:pStyle w:val="Contents5"/>
            <w:tabs>
              <w:tab w:val="clear" w:pos="7892"/>
              <w:tab w:val="right" w:pos="9026" w:leader="dot"/>
            </w:tabs>
            <w:rPr/>
          </w:pPr>
          <w:hyperlink w:anchor="__RefHeading___Toc6803529_2142443653">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6803531_2142443653">
            <w:r>
              <w:rPr>
                <w:webHidden/>
                <w:rStyle w:val="IndexLink"/>
                <w:rtl w:val="true"/>
              </w:rPr>
              <w:t>وفيه</w:t>
            </w:r>
            <w:r>
              <w:rPr>
                <w:rStyle w:val="IndexLink"/>
                <w:rtl w:val="true"/>
              </w:rPr>
              <w:t>:</w:t>
              <w:tab/>
            </w:r>
            <w:r>
              <w:rPr>
                <w:rStyle w:val="IndexLink"/>
              </w:rPr>
              <w:t>395</w:t>
            </w:r>
          </w:hyperlink>
        </w:p>
        <w:p>
          <w:pPr>
            <w:pStyle w:val="Contents4"/>
            <w:tabs>
              <w:tab w:val="clear" w:pos="8176"/>
              <w:tab w:val="right" w:pos="9026" w:leader="dot"/>
            </w:tabs>
            <w:rPr/>
          </w:pPr>
          <w:hyperlink w:anchor="__RefHeading___Toc6803533_2142443653">
            <w:r>
              <w:rPr>
                <w:webHidden/>
                <w:rStyle w:val="IndexLink"/>
                <w:rtl w:val="true"/>
              </w:rPr>
              <w:t>الوجه الثاني</w:t>
            </w:r>
            <w:r>
              <w:rPr>
                <w:rStyle w:val="IndexLink"/>
                <w:rtl w:val="true"/>
              </w:rPr>
              <w:t>:</w:t>
              <w:tab/>
            </w:r>
            <w:r>
              <w:rPr>
                <w:rStyle w:val="IndexLink"/>
              </w:rPr>
              <w:t>395</w:t>
            </w:r>
          </w:hyperlink>
        </w:p>
        <w:p>
          <w:pPr>
            <w:pStyle w:val="Contents5"/>
            <w:tabs>
              <w:tab w:val="clear" w:pos="7892"/>
              <w:tab w:val="right" w:pos="9026" w:leader="dot"/>
            </w:tabs>
            <w:rPr/>
          </w:pPr>
          <w:hyperlink w:anchor="__RefHeading___Toc6803535_2142443653">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6803537_2142443653">
            <w:r>
              <w:rPr>
                <w:webHidden/>
                <w:rStyle w:val="IndexLink"/>
                <w:rtl w:val="true"/>
              </w:rPr>
              <w:t>وفيه</w:t>
            </w:r>
            <w:r>
              <w:rPr>
                <w:rStyle w:val="IndexLink"/>
                <w:rtl w:val="true"/>
              </w:rPr>
              <w:t>:</w:t>
              <w:tab/>
            </w:r>
            <w:r>
              <w:rPr>
                <w:rStyle w:val="IndexLink"/>
              </w:rPr>
              <w:t>396</w:t>
            </w:r>
          </w:hyperlink>
        </w:p>
        <w:p>
          <w:pPr>
            <w:pStyle w:val="Contents4"/>
            <w:tabs>
              <w:tab w:val="clear" w:pos="8176"/>
              <w:tab w:val="right" w:pos="9026" w:leader="dot"/>
            </w:tabs>
            <w:rPr/>
          </w:pPr>
          <w:hyperlink w:anchor="__RefHeading___Toc6803539_2142443653">
            <w:r>
              <w:rPr>
                <w:webHidden/>
                <w:rStyle w:val="IndexLink"/>
                <w:rtl w:val="true"/>
              </w:rPr>
              <w:t>الوجه الثالث</w:t>
            </w:r>
            <w:r>
              <w:rPr>
                <w:rStyle w:val="IndexLink"/>
                <w:rtl w:val="true"/>
              </w:rPr>
              <w:t>:</w:t>
              <w:tab/>
            </w:r>
            <w:r>
              <w:rPr>
                <w:rStyle w:val="IndexLink"/>
              </w:rPr>
              <w:t>398</w:t>
            </w:r>
          </w:hyperlink>
        </w:p>
        <w:p>
          <w:pPr>
            <w:pStyle w:val="Contents4"/>
            <w:tabs>
              <w:tab w:val="clear" w:pos="8176"/>
              <w:tab w:val="right" w:pos="9026" w:leader="dot"/>
            </w:tabs>
            <w:rPr/>
          </w:pPr>
          <w:hyperlink w:anchor="__RefHeading___Toc6803541_2142443653">
            <w:r>
              <w:rPr>
                <w:webHidden/>
                <w:rStyle w:val="IndexLink"/>
                <w:rtl w:val="true"/>
              </w:rPr>
              <w:t>الوجه الرابع</w:t>
            </w:r>
            <w:r>
              <w:rPr>
                <w:rStyle w:val="IndexLink"/>
                <w:rtl w:val="true"/>
              </w:rPr>
              <w:t>:</w:t>
              <w:tab/>
            </w:r>
            <w:r>
              <w:rPr>
                <w:rStyle w:val="IndexLink"/>
              </w:rPr>
              <w:t>399</w:t>
            </w:r>
          </w:hyperlink>
        </w:p>
        <w:p>
          <w:pPr>
            <w:pStyle w:val="Contents4"/>
            <w:tabs>
              <w:tab w:val="clear" w:pos="8176"/>
              <w:tab w:val="right" w:pos="9026" w:leader="dot"/>
            </w:tabs>
            <w:rPr/>
          </w:pPr>
          <w:hyperlink w:anchor="__RefHeading___Toc6803543_2142443653">
            <w:r>
              <w:rPr>
                <w:webHidden/>
                <w:rStyle w:val="IndexLink"/>
                <w:rtl w:val="true"/>
              </w:rPr>
              <w:t>الوجه الخامس</w:t>
            </w:r>
            <w:r>
              <w:rPr>
                <w:rStyle w:val="IndexLink"/>
                <w:rtl w:val="true"/>
              </w:rPr>
              <w:t>:</w:t>
              <w:tab/>
            </w:r>
            <w:r>
              <w:rPr>
                <w:rStyle w:val="IndexLink"/>
              </w:rPr>
              <w:t>400</w:t>
            </w:r>
          </w:hyperlink>
        </w:p>
        <w:p>
          <w:pPr>
            <w:pStyle w:val="Contents3"/>
            <w:tabs>
              <w:tab w:val="clear" w:pos="8459"/>
              <w:tab w:val="right" w:pos="9026" w:leader="dot"/>
            </w:tabs>
            <w:rPr/>
          </w:pPr>
          <w:hyperlink w:anchor="__RefHeading___Toc6803545_2142443653">
            <w:r>
              <w:rPr>
                <w:webHidden/>
                <w:rStyle w:val="IndexLink"/>
                <w:rtl w:val="true"/>
              </w:rPr>
              <w:t>تنبيهات</w:t>
            </w:r>
            <w:r>
              <w:rPr>
                <w:rStyle w:val="IndexLink"/>
                <w:rtl w:val="true"/>
              </w:rPr>
              <w:t>:</w:t>
              <w:tab/>
            </w:r>
            <w:r>
              <w:rPr>
                <w:rStyle w:val="IndexLink"/>
              </w:rPr>
              <w:t>402</w:t>
            </w:r>
          </w:hyperlink>
        </w:p>
        <w:p>
          <w:pPr>
            <w:pStyle w:val="Contents4"/>
            <w:tabs>
              <w:tab w:val="clear" w:pos="8176"/>
              <w:tab w:val="right" w:pos="9026" w:leader="dot"/>
            </w:tabs>
            <w:rPr/>
          </w:pPr>
          <w:hyperlink w:anchor="__RefHeading___Toc6803547_2142443653">
            <w:r>
              <w:rPr>
                <w:webHidden/>
                <w:rStyle w:val="IndexLink"/>
                <w:rtl w:val="true"/>
              </w:rPr>
              <w:t>اشارة</w:t>
            </w:r>
            <w:r>
              <w:rPr>
                <w:rStyle w:val="IndexLink"/>
                <w:rtl w:val="true"/>
              </w:rPr>
              <w:tab/>
            </w:r>
            <w:r>
              <w:rPr>
                <w:rStyle w:val="IndexLink"/>
              </w:rPr>
              <w:t>402</w:t>
            </w:r>
          </w:hyperlink>
        </w:p>
        <w:p>
          <w:pPr>
            <w:pStyle w:val="Contents4"/>
            <w:tabs>
              <w:tab w:val="clear" w:pos="8176"/>
              <w:tab w:val="right" w:pos="9026" w:leader="dot"/>
            </w:tabs>
            <w:rPr/>
          </w:pPr>
          <w:hyperlink w:anchor="__RefHeading___Toc6803549_2142443653">
            <w:r>
              <w:rPr>
                <w:webHidden/>
                <w:rStyle w:val="IndexLink"/>
                <w:rtl w:val="true"/>
              </w:rPr>
              <w:t>التنبيه الأوّل</w:t>
            </w:r>
            <w:r>
              <w:rPr>
                <w:rStyle w:val="IndexLink"/>
                <w:rtl w:val="true"/>
              </w:rPr>
              <w:t>:</w:t>
              <w:tab/>
            </w:r>
            <w:r>
              <w:rPr>
                <w:rStyle w:val="IndexLink"/>
              </w:rPr>
              <w:t>402</w:t>
            </w:r>
          </w:hyperlink>
        </w:p>
        <w:p>
          <w:pPr>
            <w:pStyle w:val="Contents4"/>
            <w:tabs>
              <w:tab w:val="clear" w:pos="8176"/>
              <w:tab w:val="right" w:pos="9026" w:leader="dot"/>
            </w:tabs>
            <w:rPr/>
          </w:pPr>
          <w:hyperlink w:anchor="__RefHeading___Toc6803551_2142443653">
            <w:r>
              <w:rPr>
                <w:webHidden/>
                <w:rStyle w:val="IndexLink"/>
                <w:rtl w:val="true"/>
              </w:rPr>
              <w:t>التنبيه الثاني</w:t>
            </w:r>
            <w:r>
              <w:rPr>
                <w:rStyle w:val="IndexLink"/>
                <w:rtl w:val="true"/>
              </w:rPr>
              <w:t>:</w:t>
              <w:tab/>
            </w:r>
            <w:r>
              <w:rPr>
                <w:rStyle w:val="IndexLink"/>
              </w:rPr>
              <w:t>403</w:t>
            </w:r>
          </w:hyperlink>
        </w:p>
        <w:p>
          <w:pPr>
            <w:pStyle w:val="Contents4"/>
            <w:tabs>
              <w:tab w:val="clear" w:pos="8176"/>
              <w:tab w:val="right" w:pos="9026" w:leader="dot"/>
            </w:tabs>
            <w:rPr/>
          </w:pPr>
          <w:hyperlink w:anchor="__RefHeading___Toc6803553_2142443653">
            <w:r>
              <w:rPr>
                <w:webHidden/>
                <w:rStyle w:val="IndexLink"/>
                <w:rtl w:val="true"/>
              </w:rPr>
              <w:t>التنبيه الثالث</w:t>
            </w:r>
            <w:r>
              <w:rPr>
                <w:rStyle w:val="IndexLink"/>
                <w:rtl w:val="true"/>
              </w:rPr>
              <w:t>:</w:t>
              <w:tab/>
            </w:r>
            <w:r>
              <w:rPr>
                <w:rStyle w:val="IndexLink"/>
              </w:rPr>
              <w:t>406</w:t>
            </w:r>
          </w:hyperlink>
        </w:p>
        <w:p>
          <w:pPr>
            <w:pStyle w:val="Contents2"/>
            <w:tabs>
              <w:tab w:val="clear" w:pos="8743"/>
              <w:tab w:val="right" w:pos="9026" w:leader="dot"/>
            </w:tabs>
            <w:rPr/>
          </w:pPr>
          <w:hyperlink w:anchor="__RefHeading___Toc6803555_2142443653">
            <w:r>
              <w:rPr>
                <w:webHidden/>
                <w:rStyle w:val="IndexLink"/>
                <w:rtl w:val="true"/>
              </w:rPr>
              <w:t>الفهرس</w:t>
            </w:r>
            <w:r>
              <w:rPr>
                <w:rStyle w:val="IndexLink"/>
                <w:rtl w:val="true"/>
              </w:rPr>
              <w:tab/>
            </w:r>
            <w:r>
              <w:rPr>
                <w:rStyle w:val="IndexLink"/>
              </w:rPr>
              <w:t>409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28_195663"/>
      <w:bookmarkStart w:id="1" w:name="pg15428_195663"/>
      <w:bookmarkEnd w:id="1"/>
    </w:p>
    <w:p>
      <w:pPr>
        <w:pStyle w:val="Heading2"/>
        <w:numPr>
          <w:ilvl w:val="1"/>
          <w:numId w:val="1"/>
        </w:numPr>
        <w:rPr/>
      </w:pPr>
      <w:bookmarkStart w:id="2" w:name="pg15428_195663"/>
      <w:bookmarkStart w:id="3" w:name="__RefHeading___Toc6803185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شَمسُ الأُصُول</w:t>
      </w:r>
    </w:p>
    <w:p>
      <w:pPr>
        <w:pStyle w:val="BookText"/>
        <w:rPr/>
      </w:pPr>
      <w:r>
        <w:rPr>
          <w:rFonts w:ascii="IRNazanin" w:hAnsi="IRNazanin" w:eastAsia="IRNazanin"/>
          <w:color w:val="111111"/>
          <w:sz w:val="28"/>
          <w:sz w:val="28"/>
          <w:szCs w:val="28"/>
          <w:rtl w:val="true"/>
          <w:lang w:bidi="fa-IR"/>
        </w:rPr>
        <w:t>آیة الله العظمی الحاج الشیخ شمس الدين الواعظي</w:t>
      </w:r>
    </w:p>
    <w:p>
      <w:pPr>
        <w:pStyle w:val="BookText"/>
        <w:rPr/>
      </w:pPr>
      <w:r>
        <w:rPr>
          <w:rFonts w:ascii="Amiri" w:hAnsi="Amiri" w:eastAsia="Amiri" w:cs="Amiri"/>
          <w:color w:val="111111"/>
          <w:sz w:val="28"/>
          <w:sz w:val="28"/>
          <w:szCs w:val="28"/>
          <w:rtl w:val="true"/>
          <w:lang w:bidi="ar-SA"/>
        </w:rPr>
        <w:t>دار المحجة البيضاء</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03187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وأشرف بريّته، سيّدنا محمّدٍ وآله الطيّبين الطاهرين  واللعنة على أعدائهم أجمعين إلى يوم الدين</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428_195669"/>
      <w:bookmarkStart w:id="8" w:name="pg15428_195669"/>
      <w:bookmarkEnd w:id="8"/>
    </w:p>
    <w:p>
      <w:pPr>
        <w:pStyle w:val="Heading2"/>
        <w:numPr>
          <w:ilvl w:val="1"/>
          <w:numId w:val="1"/>
        </w:numPr>
        <w:rPr/>
      </w:pPr>
      <w:bookmarkStart w:id="9" w:name="pg15428_195669"/>
      <w:bookmarkStart w:id="10" w:name="__RefHeading___Toc6803189_2142443653"/>
      <w:bookmarkStart w:id="11" w:name="_Toc3"/>
      <w:bookmarkEnd w:id="9"/>
      <w:bookmarkEnd w:id="10"/>
      <w:r>
        <w:rPr>
          <w:rtl w:val="true"/>
        </w:rPr>
        <w:t>مبحث الأوامر</w:t>
      </w:r>
      <w:bookmarkEnd w:id="11"/>
    </w:p>
    <w:p>
      <w:pPr>
        <w:pStyle w:val="Heading3"/>
        <w:numPr>
          <w:ilvl w:val="2"/>
          <w:numId w:val="1"/>
        </w:numPr>
        <w:rPr/>
      </w:pPr>
      <w:bookmarkStart w:id="12" w:name="__RefHeading___Toc6803191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ويقع البحث فيه في اُمور</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6803193_2142443653"/>
      <w:bookmarkStart w:id="15" w:name="_Toc5"/>
      <w:bookmarkEnd w:id="14"/>
      <w:r>
        <w:rPr>
          <w:rtl w:val="true"/>
        </w:rPr>
        <w:t>الأمر الأوّل</w:t>
      </w:r>
      <w:r>
        <w:rPr>
          <w:rtl w:val="true"/>
        </w:rPr>
        <w:t xml:space="preserve">: </w:t>
      </w:r>
      <w:r>
        <w:rPr>
          <w:rtl w:val="true"/>
        </w:rPr>
        <w:t>هل الأوامر من المسائل الاُصوليّة أم لا؟</w:t>
      </w:r>
      <w:bookmarkEnd w:id="15"/>
    </w:p>
    <w:p>
      <w:pPr>
        <w:pStyle w:val="BookText"/>
        <w:rPr/>
      </w:pPr>
      <w:r>
        <w:rPr>
          <w:rFonts w:ascii="Amiri" w:hAnsi="Amiri" w:eastAsia="Amiri" w:cs="Amiri"/>
          <w:color w:val="111111"/>
          <w:sz w:val="28"/>
          <w:sz w:val="28"/>
          <w:szCs w:val="28"/>
          <w:rtl w:val="true"/>
          <w:lang w:bidi="ar-SA"/>
        </w:rPr>
        <w:t>وقد مرّ في أوائل البحث في المجلّد الأوّل تعريف المسألة الاُصوليّة،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كبرى لقياساتٍ يُستنتج منها الحكم الكلّيّ الإلهيّ، كما في مبحث الخبر الواحد، فيقال ـ مثلاً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الجمعة ممّا أخبر بوجوبها العادل، أو الثقة، وكلّ ما كان كذلك، فهو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فبناءً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إدخال الأوامر في المسألة الاُصوليّة؛ لأنّ البحث فيها في أصل الظهور، لا في إثبات الحجّيّة التي هي من المسائل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الظهور يندرج في المسائل اللّغويّة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كون المسألة اُصوليّةً دخلها في قياس الاستنباط ولو على نحو الإعداد</w:t>
      </w:r>
      <w:r>
        <w:rPr>
          <w:rFonts w:eastAsia="Amiri" w:cs="Amiri" w:ascii="Amiri" w:hAnsi="Amiri"/>
          <w:color w:val="111111"/>
          <w:sz w:val="28"/>
          <w:szCs w:val="28"/>
          <w:rtl w:val="true"/>
          <w:lang w:bidi="ar-SA"/>
        </w:rPr>
        <w:t xml:space="preserve">. </w:t>
      </w:r>
      <w:bookmarkStart w:id="16" w:name="pg15428_195670"/>
    </w:p>
    <w:p>
      <w:pPr>
        <w:pStyle w:val="BookText"/>
        <w:rPr/>
      </w:pPr>
      <w:bookmarkEnd w:id="16"/>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تامّ؛ لأنّه لو قلنا بكفاية دخلها، ولو بنحو الإعداد، لكان علم الرجال والعلوم الأدبيّة أيضاً داخلين في المسألة الاُصوليّة؛ لكونهما داخلين في قياس الاستنباط على نحو الإعداد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الاُصوليّة هي إثبات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بنفسه، أو بكيفيّة تعلّقه بالموضوع، ومسألتنا هذه ليس من شأنها إلّا إحراز نفس موضوع الحكم، كما أشرنا إلى ذلك سابقاً في مسألة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p>
    <w:p>
      <w:pPr>
        <w:pStyle w:val="BookText"/>
        <w:rPr/>
      </w:pPr>
      <w:r>
        <w:rPr>
          <w:rFonts w:ascii="Amiri" w:hAnsi="Amiri" w:eastAsia="Amiri" w:cs="Amiri"/>
          <w:color w:val="111111"/>
          <w:sz w:val="28"/>
          <w:sz w:val="28"/>
          <w:szCs w:val="28"/>
          <w:rtl w:val="true"/>
          <w:lang w:bidi="ar-SA"/>
        </w:rPr>
        <w:t>الحقّ ـ كما عرفت ـ دخول المشتقّ في المسألة الاُصوليّة؛ فإنّها تدلّ ـ كما ذكرنا ـ على ثبوت الحكم، إمّا منوطاً ببقاء المبدأ إذا فُرِض أنّه للأخصّ، أو مستمرّاً إذا فُرِض أنّه موضوع للأعمّ، إذاً، هي دخيلة في كيفيّة تعلّق الحكم بموضوعه وتبيّن هذه الكيفيّة بأنّها هل تكون للأعمّ أو الأخصّ؟وكذلك هنا، فإنّ مسألة الأوامر دخيلة في إثبات تعلّق الحكم بموضوعه، بأنّه هل يكون على نحو الوجوب أو الندب،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هل يكون حتميّاً أو ترخيصيّاً؟</w:t>
      </w:r>
    </w:p>
    <w:p>
      <w:pPr>
        <w:pStyle w:val="Heading3"/>
        <w:numPr>
          <w:ilvl w:val="2"/>
          <w:numId w:val="1"/>
        </w:numPr>
        <w:rPr/>
      </w:pPr>
      <w:bookmarkStart w:id="17" w:name="__RefHeading___Toc6803195_2142443653"/>
      <w:bookmarkStart w:id="18" w:name="_Toc6"/>
      <w:bookmarkEnd w:id="17"/>
      <w:r>
        <w:rPr>
          <w:rtl w:val="true"/>
        </w:rPr>
        <w:t>الأمر الثاني</w:t>
      </w:r>
      <w:r>
        <w:rPr>
          <w:rtl w:val="true"/>
        </w:rPr>
        <w:t xml:space="preserve">: </w:t>
      </w:r>
      <w:r>
        <w:rPr>
          <w:rtl w:val="true"/>
        </w:rPr>
        <w:t>قد يستعمل الأمر في عدّة معان</w:t>
      </w:r>
      <w:r>
        <w:rPr>
          <w:rtl w:val="true"/>
        </w:rPr>
        <w:t>:</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والحادثة، والشيء، والغرض، والفعل،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لأمر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شغله أمر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جَآءَ</w:t>
      </w:r>
    </w:p>
    <w:p>
      <w:pPr>
        <w:pStyle w:val="BookText"/>
        <w:rPr/>
      </w:pPr>
      <w:r>
        <w:rPr>
          <w:rFonts w:ascii="Amiri" w:hAnsi="Amiri" w:eastAsia="Amiri" w:cs="Amiri"/>
          <w:color w:val="111111"/>
          <w:sz w:val="28"/>
          <w:sz w:val="28"/>
          <w:szCs w:val="28"/>
          <w:rtl w:val="true"/>
          <w:lang w:bidi="ar-SA"/>
        </w:rPr>
        <w:t>أَمْرُنَا</w:t>
      </w:r>
      <w:r>
        <w:rPr>
          <w:rStyle w:val="FootnoteAnchor"/>
          <w:rtl w:val="true"/>
        </w:rPr>
        <w:footnoteReference w:id="2"/>
      </w:r>
      <w:r>
        <w:rPr>
          <w:rFonts w:ascii="Amiri" w:hAnsi="Amiri" w:eastAsia="Amiri" w:cs="Amiri"/>
          <w:color w:val="111111"/>
          <w:sz w:val="28"/>
          <w:sz w:val="28"/>
          <w:szCs w:val="28"/>
          <w:rtl w:val="true"/>
          <w:lang w:bidi="ar-SA"/>
        </w:rPr>
        <w:t>، وقولك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اليوم أمراً عجيباً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هذه كلّها معانٍ للأمر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للأمر معنيين تبعاً لصاحب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دعوى كونه حقيقةً في الطلب في الجملة، والشيء، هذا بحسب العرف واللّغة</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تعيين كونه للوجوب أو 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 أعمّ من أن يكون بمعنى العين أو الصفة أو الفعل،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كالماء؛ فإنّه شيء،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كالعلم،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كالأخذ والعطاء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المعنى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مشتقّاً، ويُجمع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المعنى الثاني فإنّه يكون جامداً ويُجمع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بقيّة الموارد فاللّفظ مستعمل في مصاديقها، لا في 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يكون بين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لفظيّ، أم معنويّ، أم هناك تفصيل؟</w:t>
      </w:r>
    </w:p>
    <w:p>
      <w:pPr>
        <w:pStyle w:val="BookText"/>
        <w:rPr/>
      </w:pPr>
      <w:r>
        <w:rPr>
          <w:rFonts w:ascii="Amiri" w:hAnsi="Amiri" w:eastAsia="Amiri" w:cs="Amiri"/>
          <w:color w:val="111111"/>
          <w:sz w:val="28"/>
          <w:sz w:val="28"/>
          <w:szCs w:val="28"/>
          <w:rtl w:val="true"/>
          <w:lang w:bidi="ar-SA"/>
        </w:rPr>
        <w:t>أمّا الأقوال في المسألة فهي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اللّفظيّ في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المعنويّ بين جميع تلك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بالاشتراك المعنويّ بين تلك الاُمور ما عدا الطلب، والاشتراك اللّفظيّ بينها وبين الطلب، كما في الفصول</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إلى أنّ الأمر موضوع لهذه المعاني على نحو الاشتراك المعنويّ،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مادّة الاُمور موضوعة لمعنىً كلّيٍّ ومفهومٍ جامع للمعاني السبعة المتقدّمة نحو جامعيّة الكلّيّ لمصاديقه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 القائلون بالاشتراك المعنويّ فيتعيين الجامع بين ما عدا الطلب،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الشيء، وقال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الفعل، واحتمل بعض أن يكون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الشغل والشأن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المحقّق النائيني</w:t>
      </w:r>
      <w:r>
        <w:rPr>
          <w:rStyle w:val="FootnoteAnchor"/>
          <w:rtl w:val="true"/>
        </w:rPr>
        <w:footnoteReference w:id="6"/>
      </w:r>
      <w:r>
        <w:rPr>
          <w:rFonts w:ascii="Amiri" w:hAnsi="Amiri" w:eastAsia="Amiri" w:cs="Amiri"/>
          <w:color w:val="111111"/>
          <w:sz w:val="28"/>
          <w:sz w:val="28"/>
          <w:szCs w:val="28"/>
          <w:rtl w:val="true"/>
          <w:lang w:bidi="ar-SA"/>
        </w:rPr>
        <w:t>على مبناه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الاشتراك اللفظيّ هنا بعيد لا يمكن المصير إليه، فلابدّ من الالتزام بالاشتراك المعنويّ ولو لم نتمكّن من تعيين جامع لهذه المعاني؛ فإنّ العجز عن تعيينه لا يدلّ على عدم وجوده، فضلاً عن أنّه لا يدلّ على عدم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ردّه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الاحتمال لا يجدي بل يبقيه في بقعة الإمكان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استدرك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يمكن فرض الاشتراك اللّفظيّ بين الكلّ، ولم </w:t>
      </w:r>
    </w:p>
    <w:p>
      <w:pPr>
        <w:pStyle w:val="BookText"/>
        <w:rPr/>
      </w:pPr>
      <w:r>
        <w:rPr>
          <w:rFonts w:ascii="Amiri" w:hAnsi="Amiri" w:eastAsia="Amiri" w:cs="Amiri"/>
          <w:color w:val="111111"/>
          <w:sz w:val="28"/>
          <w:sz w:val="28"/>
          <w:szCs w:val="28"/>
          <w:rtl w:val="true"/>
          <w:lang w:bidi="ar-SA"/>
        </w:rPr>
        <w:t>يكن ها هنا احتمال آخر غير الاشتراك المعنويّ بين الكلّ، ثبت الاشتراك المعنويّ، لا محالة، كما هو شأن القياس الاستثنائيّ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 بالاشتراك المعنويّ في بقيّة المعاني غير الطلب، وبالاشتراك اللفظيّ بينها وبين الطلب،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الجامع لتلك المعاني وبين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تصوير الجامع بين الكلّ، وذلك ببيان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الفعل باعتبار معناه المصدريّ يشمل جميع ما تعلّقت به إرادة اللّه جلّ جلاله، حتّى أنّه بهذا الاعتبار تكون الأحكام الشرعيّة ـ أيضاً ـ فعلاً، لأنّها أيضاً تعلّقت بها الإرادة الشرعيّة،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فعل ومجعول في عالم الاعتبار والتشريع، فالطلب ـ الذي ينتزع عن إبراز الإرادة التكوينيّة أو التشريعيّة بالقول أو الفعل أو الكتابة، الذي هو أحد معاني الأمر ـ أيضاً داخل تحت هذا المعنى؛ لأنّه أيضاً فعل، ومن مصاديقه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يطلق على الذوات والأعيان باعتبار وجوداتها في أنفسها، كما أنّ الأمر في الأمر أيضاً كذلك</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تصوير الجامع بين هذه الاُمور، خصوصاً بين الأمر الذي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وهو المعنى الحدثيّ ـ وبين الأمر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الجوامد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 xml:space="preserve">. </w:t>
      </w:r>
      <w:bookmarkStart w:id="19" w:name="pg15428_195674"/>
    </w:p>
    <w:p>
      <w:pPr>
        <w:pStyle w:val="BookText"/>
        <w:rPr/>
      </w:pPr>
      <w:bookmarkEnd w:id="19"/>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بالمعنى الأوّل ـ كما أسلفنا ـ 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وبالمعنى الثاني 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يمكن الجمع بينهما؟</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6803197_2142443653"/>
      <w:bookmarkStart w:id="21" w:name="_Toc7"/>
      <w:bookmarkEnd w:id="20"/>
      <w:r>
        <w:rPr>
          <w:rtl w:val="true"/>
        </w:rPr>
        <w:t>الأمر الثالث</w:t>
      </w:r>
      <w:r>
        <w:rPr>
          <w:rtl w:val="true"/>
        </w:rPr>
        <w:t xml:space="preserve">: </w:t>
      </w:r>
      <w:r>
        <w:rPr>
          <w:rtl w:val="true"/>
        </w:rPr>
        <w:t>في اعتبار العلوّ والاستعلاء في مادّة الأمر</w:t>
      </w:r>
      <w:r>
        <w:rPr>
          <w:rtl w:val="true"/>
        </w:rPr>
        <w:t>:</w:t>
      </w:r>
      <w:bookmarkEnd w:id="21"/>
    </w:p>
    <w:p>
      <w:pPr>
        <w:pStyle w:val="Heading4"/>
        <w:numPr>
          <w:ilvl w:val="3"/>
          <w:numId w:val="1"/>
        </w:numPr>
        <w:rPr/>
      </w:pPr>
      <w:bookmarkStart w:id="22" w:name="__RefHeading___Toc6803199_2142443653"/>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أمّا اعتبار العلوّ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شكّ ولا شبهة فيه، ولذا يذمّ العقلاء خطاب المساوي لمن هو مساوٍ له أو أعلى منه إذا كان بلفظ الأمر، ويوبّخونه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لا يدلّ على أنّ الأمر منه غير دالٍّ على الطلب؛ لأنّ نفس التوبيخ كاشف عن كون الطلب أمراً، وإطلاق الأمر على طلبه كافٍ في مقام التوبيخ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كفاية الاستعلاء من الطالب في صدق الأمر على طلبه، وأنّه لا يُشترط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تقبيح الطالب السافل من العالي وتوبيخه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إشكال في أنّ الطلب الذي كان موجّهاً إلى الشخص، إذا لم يكن فيه العلوّ والاستعلاء فإنّه لا يعدّ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كفاية أن يكون الشخص عالياً، أو يشترط فيه الاستعلاء أيضاً؟</w:t>
      </w:r>
    </w:p>
    <w:p>
      <w:pPr>
        <w:pStyle w:val="BookText"/>
        <w:rPr/>
      </w:pPr>
      <w:r>
        <w:rPr>
          <w:rFonts w:ascii="Amiri" w:hAnsi="Amiri" w:eastAsia="Amiri" w:cs="Amiri"/>
          <w:color w:val="111111"/>
          <w:sz w:val="28"/>
          <w:sz w:val="28"/>
          <w:szCs w:val="28"/>
          <w:rtl w:val="true"/>
          <w:lang w:bidi="ar-SA"/>
        </w:rPr>
        <w:t>وقد أُجيب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التوبيخ كان على استعلائه، لا على كون طلبه أمراً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إطلاق لفظ الأمر على طلبه، إنّما كان على حسب اعتقاده؛ لأنّه يرى نفسه بمنزلة الآمر، فالتوبيخ يكون على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الأمر على طلبه، لأنّه يقع محلّ الاستهزاء، وأنّ العرف لا يراه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اتّجاه ما ذكره بعض المحقّقين المعاصرين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تحقيق هذه الجهة لا أثر له أصلاً؛ لأنّ الأمر الذي نبحث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يصدر من المولى جلّ شأنه، وهو مستجمع للعلوّ والاستعلاء كما لا يخفى</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 الاُصول يكون دائماً بحثاً كلّيّاً، وعلى نحو القاعدة الكلّيّة، فالبحث هنا ليس في خصوص أمر المولى الحقيقيّ حتّى يجاب عنه بهذا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الطلب من المساوي يكون التماساً، ومن الداني يكون دعاءً</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ـ كما قال 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الطالب عالياً واقعاً، كأن يكون متّصفاً بأوصافٍ معنويّة معيّنة، وملكات علميّة، بل هو أمر اعتباريّ يختلف بحسب الزمان والمكان، فالملك ـ مثلاً ـ  إذا كان نافذ الكلمة ومسموع القول، فإنّطلبه يكون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خُلِع أو سُجِن بحيث لم يعد نافذ الكلمة، وأصبح غير قادرٍ </w:t>
      </w:r>
      <w:bookmarkStart w:id="24" w:name="pg15428_195676"/>
    </w:p>
    <w:p>
      <w:pPr>
        <w:pStyle w:val="BookText"/>
        <w:rPr/>
      </w:pPr>
      <w:bookmarkEnd w:id="24"/>
      <w:r>
        <w:rPr>
          <w:rFonts w:ascii="Amiri" w:hAnsi="Amiri" w:eastAsia="Amiri" w:cs="Amiri"/>
          <w:color w:val="111111"/>
          <w:sz w:val="28"/>
          <w:sz w:val="28"/>
          <w:szCs w:val="28"/>
          <w:rtl w:val="true"/>
          <w:lang w:bidi="ar-SA"/>
        </w:rPr>
        <w:t>على إجراء أوامره وتكليفه، فإنّ طلبه لا يعدّ أمراً والحالة هذه، بل يكون التماساً، بل يكون هناك من يكون أمره نافذاً بالنسبة إليه، كرئيس السجن الذي هو فيه؛ لأنّه نافذ الكلمة بالنسبة إلى كلّ من يكون في محيط السجن</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6803201_2142443653"/>
      <w:bookmarkStart w:id="26" w:name="_Toc9"/>
      <w:bookmarkEnd w:id="25"/>
      <w:r>
        <w:rPr>
          <w:rtl w:val="true"/>
        </w:rPr>
        <w:t>وهل الاستعلاء شرط أم لا؟</w:t>
      </w:r>
      <w:bookmarkEnd w:id="26"/>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كافٍ على نحو مانعة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العلوّ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صحّته من غير العالي، فلما مرّ، وأمّا الصحّة من العالي، ولو لم يكن مستعلياً، بل كان خافضاً جناحه، فإنّما هو لشهادة العرف والوجدان، وأمّا إذا لم يكن عالياً، وكان طلبه بنحو الاستعلاء، فإنّ طلبه هذا لا يكون أمراً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الآمريّة متقوّم بصدور البعث من العالي فقط، ولو كان خافضاً للجناح، فالطلب من الداني، ولو كان مستعلياً، ليس بأمرٍ ـ لما ذكرنا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إذا كان خافضاً للجناح، فطلبه ليس بأمرٍ بطريقٍ اُولى، بل لو أمر المساوي والداني لوبّخهما العقلاء</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ما ذكره بعض المحقّقين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الاستعلاء أيضاً مأخوذ فيه، فلا يعدّ مكالمة المولى مع عبيده على طريق الاستدعاء والالتماس أمراً، كما هو واضح،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مناص عن القول بأنّ معنى الأمر ومفهومه أمر مضيّق، لا ينطبق إلّا على </w:t>
      </w:r>
      <w:bookmarkStart w:id="27" w:name="pg15428_195677"/>
    </w:p>
    <w:p>
      <w:pPr>
        <w:pStyle w:val="BookText"/>
        <w:rPr/>
      </w:pPr>
      <w:bookmarkEnd w:id="27"/>
      <w:r>
        <w:rPr>
          <w:rFonts w:ascii="Amiri" w:hAnsi="Amiri" w:eastAsia="Amiri" w:cs="Amiri"/>
          <w:color w:val="111111"/>
          <w:sz w:val="28"/>
          <w:sz w:val="28"/>
          <w:szCs w:val="28"/>
          <w:rtl w:val="true"/>
          <w:lang w:bidi="ar-SA"/>
        </w:rPr>
        <w:t>الأمر العالي المستعلي عند التحليل</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الدليل على أنّ الاستعلاء ليس بشرطٍ أنّه يكفي أن يكون عالياً؛ لأنّه لو طلب المولى من العبد على نحو الاستدعاء ولم يفعل العبد، فللمولى أن يعاقبه</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6803203_2142443653"/>
      <w:bookmarkStart w:id="29" w:name="_Toc10"/>
      <w:bookmarkEnd w:id="28"/>
      <w:r>
        <w:rPr>
          <w:rtl w:val="true"/>
        </w:rPr>
        <w:t>الأمر الرابع</w:t>
      </w:r>
      <w:r>
        <w:rPr>
          <w:rtl w:val="true"/>
        </w:rPr>
        <w:t xml:space="preserve">: </w:t>
      </w:r>
      <w:r>
        <w:rPr>
          <w:rtl w:val="true"/>
        </w:rPr>
        <w:t>الأمر ينقسم إلى المولويّ والإرشاديّ</w:t>
      </w:r>
      <w:r>
        <w:rPr>
          <w:rtl w:val="true"/>
        </w:rPr>
        <w:t>:</w:t>
      </w:r>
      <w:bookmarkEnd w:id="29"/>
    </w:p>
    <w:p>
      <w:pPr>
        <w:pStyle w:val="BookText"/>
        <w:rPr/>
      </w:pPr>
      <w:r>
        <w:rPr>
          <w:rFonts w:ascii="Amiri" w:hAnsi="Amiri" w:eastAsia="Amiri" w:cs="Amiri"/>
          <w:color w:val="111111"/>
          <w:sz w:val="28"/>
          <w:sz w:val="28"/>
          <w:szCs w:val="28"/>
          <w:rtl w:val="true"/>
          <w:lang w:bidi="ar-SA"/>
        </w:rPr>
        <w:t>الأمر 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كانت المصلحة موجودةً في متعلّقه، وهذه المصلحة لو كانت ملزمةً فيترتّب عليه ـ بحكم العقل ـ استحقاق الثواب، وكذا إذا لم تكن ملزمة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يترتّب على مخالفته العقاب بشرط كونها ملزمةً، فإذا ورد الأمر من المولى على شيءٍ ما، كامتثال الصلوات، فإذا امتثله العبد ترتّب عليه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غرض المولى قد حصل من أمره لمكان المصالح الموجودة في المتعلّق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عليه بأنّه يستحقّ الجزاء والمثوبة بواسطة امتثاله للفعل وإطاعته لما أُمِر به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البعث الصوريّ، وليس بطلبٍ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إخبار بأنّ في الفعل مصلحةً وإرشاداً إلى فعلٍ ذي مصلحة، </w:t>
      </w:r>
    </w:p>
    <w:p>
      <w:pPr>
        <w:pStyle w:val="BookText"/>
        <w:rPr/>
      </w:pPr>
      <w:r>
        <w:rPr>
          <w:rFonts w:ascii="Amiri" w:hAnsi="Amiri" w:eastAsia="Amiri" w:cs="Amiri"/>
          <w:color w:val="111111"/>
          <w:sz w:val="28"/>
          <w:sz w:val="28"/>
          <w:szCs w:val="28"/>
          <w:rtl w:val="true"/>
          <w:lang w:bidi="ar-SA"/>
        </w:rPr>
        <w:t>وهو عند العقلاء ليس إلّا لأجل الوصول إلى العمل الذي فيه مصلحة، فليس في مخالفته إلّا حرمة ترك مصلحة العمل المرشد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أمر المولى بوجوب الصلاة للظهر، فيجتمع في هذا الواجب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الإرشاديّ، ويسمّى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جهة انطباقه ودخوله في كلّيّ أَطِيعُواْ ٱللهَ وَأَطِيعُواْ ٱلرَّسُولَ</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المولويّ، وهو يكشف عن وجود مصلحةٍ في المتعلّق، فإذا أتى حينئذٍ بالظهر، لم يترتّب على موافقة الأمر الإرشاديّ أيّ جزاءٍ ومثوبة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يترتّب الثواب لأجل إطاعة الأمر المولويّ، كما أنّه لو خالف، ولم يأتِ بالظهر، فليس هناك إلّا عقاب واحد، وذلك من جهة ترك الأمر المولويّ بوجوب إتيان صلاة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في الأوامر من المصلحة، وإلّا، يكون لغواً، 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موجودة ـ أيضاً ـ في الأمر الإرشاديّ،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والهداية إلى فعلٍ ذي مصلحة، هذا إذا علِم الشخص بكون الأمر مولويّاً أو إرشاديّاً، ويكون تميّز أحدهما عن الآخر بدون الرجوع إلى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بيان معنى الإرشاديّ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اختلفت كلماتهم في ذلك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في كلّ مورد حكم به العقل على نحو الاستقلال </w:t>
      </w:r>
      <w:bookmarkStart w:id="30" w:name="pg15428_195679"/>
    </w:p>
    <w:p>
      <w:pPr>
        <w:pStyle w:val="BookText"/>
        <w:rPr/>
      </w:pPr>
      <w:bookmarkEnd w:id="30"/>
      <w:r>
        <w:rPr>
          <w:rFonts w:ascii="Amiri" w:hAnsi="Amiri" w:eastAsia="Amiri" w:cs="Amiri"/>
          <w:color w:val="111111"/>
          <w:sz w:val="28"/>
          <w:sz w:val="28"/>
          <w:szCs w:val="28"/>
          <w:rtl w:val="true"/>
          <w:lang w:bidi="ar-SA"/>
        </w:rPr>
        <w:t>فهو حكم إرشاديّ، كقبح الظلم وحُسن العدل؛ إذ في هذين الفعلين وأمثالهما، يوجد فيهما ـ بحسب ذاتهما ـ القيّم الذاتيّ في نظر العقل قبل فرض الشرع، ولذا، فلو ورد من الشارع حكم أو أمر فإنّه يكون إرشاديّاً، فالعقل له القدرة على درك الحَسَن والقبيح منهما مستقلّاً، وبدون أيّة واسطةٍ أو بيانٍ من الشارع، فبعد أن فُرِض للشيء الحُسن أو القُبح، فاللّازم على الشارع أن يحكم على طبق حكمه بقاعدة الملازمة، كما في حجّيّة القطع، وليس له أن يحكم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موردٍ لا يلزم من أمر الشارع فيه محذور عقليّ، كالدور أو التسلسل وكأوامر الإطاعة، فإنّه يكون أمراً إرشاديّاً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مورد يلزم من إعمال المولويّة فيه اللّغويّة، فهو إرشاد</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6803205_2142443653"/>
      <w:bookmarkStart w:id="32" w:name="_Toc11"/>
      <w:bookmarkEnd w:id="31"/>
      <w:r>
        <w:rPr>
          <w:rtl w:val="true"/>
        </w:rPr>
        <w:t>الأمر الخامس</w:t>
      </w:r>
      <w:r>
        <w:rPr>
          <w:rtl w:val="true"/>
        </w:rPr>
        <w:t xml:space="preserve">: </w:t>
      </w:r>
      <w:r>
        <w:rPr>
          <w:rtl w:val="true"/>
        </w:rPr>
        <w:t>ما وُضِع له الأمر</w:t>
      </w:r>
      <w:r>
        <w:rPr>
          <w:rtl w:val="true"/>
        </w:rPr>
        <w:t>:</w:t>
      </w:r>
      <w:bookmarkEnd w:id="32"/>
    </w:p>
    <w:p>
      <w:pPr>
        <w:pStyle w:val="BookText"/>
        <w:rPr/>
      </w:pPr>
      <w:r>
        <w:rPr>
          <w:rFonts w:ascii="Amiri" w:hAnsi="Amiri" w:eastAsia="Amiri" w:cs="Amiri"/>
          <w:color w:val="111111"/>
          <w:sz w:val="28"/>
          <w:sz w:val="28"/>
          <w:szCs w:val="28"/>
          <w:rtl w:val="true"/>
          <w:lang w:bidi="ar-SA"/>
        </w:rPr>
        <w:t>هل الأمر موضوع لخصوص الوجوب أو الاستحباب ـ كما ذكر في المعالم بالنسبة إلى لسان الشارع</w:t>
      </w:r>
      <w:r>
        <w:rPr>
          <w:rStyle w:val="FootnoteAnchor"/>
          <w:rtl w:val="true"/>
        </w:rPr>
        <w:footnoteReference w:id="12"/>
      </w:r>
      <w:r>
        <w:rPr>
          <w:rFonts w:ascii="Amiri" w:hAnsi="Amiri" w:eastAsia="Amiri" w:cs="Amiri"/>
          <w:color w:val="111111"/>
          <w:sz w:val="28"/>
          <w:sz w:val="28"/>
          <w:szCs w:val="28"/>
          <w:rtl w:val="true"/>
          <w:lang w:bidi="ar-SA"/>
        </w:rPr>
        <w:t>ـ أو للجامع بينهما؟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إنّما هو موضوع لمطلق الطلب، ولو فُرِض تبادر الوجوب منه عند إطلاقه، إلّا أنّ الوجوب والاستحباب غير مأخوذين فيه </w:t>
      </w:r>
    </w:p>
    <w:p>
      <w:pPr>
        <w:pStyle w:val="BookText"/>
        <w:rPr/>
      </w:pPr>
      <w:r>
        <w:rPr>
          <w:rFonts w:ascii="Amiri" w:hAnsi="Amiri" w:eastAsia="Amiri" w:cs="Amiri"/>
          <w:color w:val="111111"/>
          <w:sz w:val="28"/>
          <w:sz w:val="28"/>
          <w:szCs w:val="28"/>
          <w:rtl w:val="true"/>
          <w:lang w:bidi="ar-SA"/>
        </w:rPr>
        <w:t>وضعاً، وخارجان عمّا وُضِع له،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يُدّعى ظهور إطلاقيّ للوجوب عند عدم القرينة، ولو كان الوجوب داخلاً في لفظ الأمر فلم يكن للبحث الثالث ـ وهو البحث عن أنّ الأمر هل هو من العالي أو الداني أو المساوي ـ ثمرة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وبناءً على هذا، فقد قالوا بدلالته على الوجوب، واستدلّوا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بالتبادر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أنّ التبادر الذي ادّعوه مستفاد من حاقّ اللّفظ، بل هو إنّما يُفهم من إطلاق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ادّعى هذا التبادر وتمسّك به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لفظ الأمر حقيقةً في الوجوب لانسباقه عنه عند إطلاقه، ويؤيّده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فَلْيَحْذَرِالَّذِينَ يُخَالِفُونَ عَنْ أَمْرِه ِ</w:t>
      </w:r>
      <w:r>
        <w:rPr>
          <w:rStyle w:val="FootnoteAnchor"/>
          <w:rtl w:val="true"/>
        </w:rPr>
        <w:footnoteReference w:id="13"/>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أشقّ على اُمّتي لأمرتهم بالسواك</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لبريرة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أتأمرني يا رسول اﷲ؟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إنّما أنا شافع</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الاحتجاج على العبد، ومؤاخذته بمجرّد مخالفة أمره، وتوبيخه على مجرّد مخالفته،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أَلَّا تَسْجُدَ إِذْ أَمَرْتُكَ</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موضوعاً للأعمّ،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وصحّة تقسيمه إلى الوجوب والاستحباب إنّما يكون قرينةً على إرادة المعنى الأعمّ منه في مقام تقسيمه، وصحّة الاستعمال في معنىً أعمّ من كونه على نحو الحقيقة، كما لا يخفى</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لا يدلّ إلّا على إرادة جامع الطلب، لا على خصوص الوجوب ـ كما ادّعى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ـ وأمّا صحّةمؤاخذه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هي لأجل مقام العبوديّة والربوبيّة، حيث إنّ العقل يحكم بالإتيان حتماً، بل وفوراً، لا أنّ الأمر وُضِع للوجوب والفوريّة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w:t>
      </w:r>
    </w:p>
    <w:p>
      <w:pPr>
        <w:pStyle w:val="BookText"/>
        <w:rPr/>
      </w:pPr>
      <w:r>
        <w:rPr>
          <w:rFonts w:ascii="Amiri" w:hAnsi="Amiri" w:eastAsia="Amiri" w:cs="Amiri"/>
          <w:color w:val="111111"/>
          <w:sz w:val="28"/>
          <w:sz w:val="28"/>
          <w:szCs w:val="28"/>
          <w:rtl w:val="true"/>
          <w:lang w:bidi="ar-SA"/>
        </w:rPr>
        <w:t>بالنسبة إلى الآية الشريفة،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فَلْيَحْذَرِالَّذِينَ يُخَالِفُونَ عَنْ أَمْرِه ِ</w:t>
      </w:r>
      <w:r>
        <w:rPr>
          <w:rStyle w:val="FootnoteAnchor"/>
          <w:rtl w:val="true"/>
        </w:rPr>
        <w:footnoteReference w:id="18"/>
      </w:r>
      <w:r>
        <w:rPr>
          <w:rFonts w:ascii="IRNazanin" w:hAnsi="IRNazanin" w:eastAsia="IRNazanin"/>
          <w:color w:val="111111"/>
          <w:sz w:val="28"/>
          <w:sz w:val="28"/>
          <w:szCs w:val="28"/>
          <w:rtl w:val="true"/>
          <w:lang w:bidi="fa-IR"/>
        </w:rPr>
        <w:t>، فإنّها لا تصلح لإثبات المدّعى</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قد حذّر من مخالفة الأمر، والتحذير يدلّ على الوجوب؛ إذ لا معنى لندب الحذر وإباحته، وهو، وإن لم يدلّ على الوجوب رأساً، ولكن لا أقلّ من أنّه يدلّ على حسن الحذر من مخالفة الأمر، ومعلوم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حسنه يكشف عن ثبوت المقتضي له، وإلّا، كان التحذّر سفهاً وعبثاً، وهو محال على اﷲ عزّ وجلّ، فإذا ثبت المقتضي له، فقد ثبت وجوبه بعدم القول بالفصل، فالآية تدلّ على كون الأمر حقيقة في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الوجوب مستفاد من الإطلاق، لا من حاقّ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الحال فيما ذكره بعض المحقّقين المعاصرين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يعارض هذا الدليل ـ بدواً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مؤاخذة العبد بمجرّد الأمر؛ فإنّه ظاهر في ظهور الأمر في الوجوب</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أشقّ على اُمّتي لأمرتهم بالسواك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الأمر هنا ـ أيضاً ـ يدلّ على الوجوب بالقرينة، وهي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بالنسبة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أتأمرني يا رسول اﷲ؟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يدلّ على الوضع للوجوب، بل إنّما نفهم الوجوب من جهة القرينة،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يأمر به رسول اﷲ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اتّباعه، وأنّه كان واجب الاتّباع، ولذا سُئِل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أتأمرني يا رسول اﷲ؟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هناك، وإن كان للوجوب، إلّا أنّه</w:t>
      </w:r>
    </w:p>
    <w:p>
      <w:pPr>
        <w:pStyle w:val="BookText"/>
        <w:rPr/>
      </w:pPr>
      <w:r>
        <w:rPr>
          <w:rFonts w:ascii="Amiri" w:hAnsi="Amiri" w:eastAsia="Amiri" w:cs="Amiri"/>
          <w:color w:val="111111"/>
          <w:sz w:val="28"/>
          <w:sz w:val="28"/>
          <w:szCs w:val="28"/>
          <w:rtl w:val="true"/>
          <w:lang w:bidi="ar-SA"/>
        </w:rPr>
        <w:t>بواسطة القرينة، وذلك غير مجدٍ كما عرفت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توبيخه على مجرّد المخالفة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أَلَّا تَسْجُدَ</w:t>
      </w:r>
      <w:r>
        <w:rPr>
          <w:rStyle w:val="FootnoteAnchor"/>
          <w:rtl w:val="true"/>
        </w:rPr>
        <w:footnoteReference w:id="20"/>
      </w:r>
      <w:r>
        <w:rPr>
          <w:rFonts w:ascii="Amiri" w:hAnsi="Amiri" w:eastAsia="Amiri" w:cs="Amiri"/>
          <w:color w:val="111111"/>
          <w:sz w:val="28"/>
          <w:sz w:val="28"/>
          <w:szCs w:val="28"/>
          <w:rtl w:val="true"/>
          <w:lang w:bidi="ar-SA"/>
        </w:rPr>
        <w:t>، إنّما هو لمقام العبوديّة والمولويّة، كما سبق؛ لأنّه لابدّ أن يأتي العبد بالعمل فوراً، ولا يجوز له التأخير إلّا إذا رخّص المولى في الترك أو التأخير، فالتقسيم حينئذٍ يكون تقسيماً حقيقيّاً بعد أن بُرهن على كونه موضوعاً للطّلب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ظهر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ما ذكره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من أنّ تقسيمه إلى الإيجاب والاستحباب إنّما يكون قرينةً على إرادة المعنى الأعمّ منه في مقام تقسيمه، وأنّ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الاستعمال، وهي أعمّ من كونه على نحو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بأنّ فعل المندوب طاعة، وكلّ طاعة فهو فعل المأمور به، 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الكبرى لو اُريد من المأمور به معناه الحقيقيّ، وإلّا، لا يفيد المدّعى</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الدليل على كونه موضوعاً للمأمور به الحقيقيّ، كما سنبيّن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ظهور الوجوب 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كلّ ما يحتاج إلى مؤونةٍ زائدةٍ على إلقاء أصل الطبيعة، ولم يأتِ المتكلّم بتلك المؤونة أو لم يُشِر إليها في كلامه، ولو بالقرينة، فإنّ الإطلاق يرفعها، سواء كانت نتيجته التوسّع أو التضييق، ولذا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الأمر يقتضي كون الوجوب نفسيّاً؛ لأنّ الغيريّ يحتاج إلى مؤونةٍ زائدة،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الإتيان يكون لأجل التوصّل به إلى الغير؛ وعينيّاً؛ لأنّ الكفائيّ يحتاج إلى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وتعيينيّاً؛ لأنّ التخييريّ يحتاج إلى ذكر شيءٍ آخر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فإذا أمر وأطلق في أمره، ولم يأتِ بالقرينة، ولم يشِر إلى شيءٍ </w:t>
      </w:r>
    </w:p>
    <w:p>
      <w:pPr>
        <w:pStyle w:val="BookText"/>
        <w:rPr/>
      </w:pPr>
      <w:r>
        <w:rPr>
          <w:rFonts w:ascii="Amiri" w:hAnsi="Amiri" w:eastAsia="Amiri" w:cs="Amiri"/>
          <w:color w:val="111111"/>
          <w:sz w:val="28"/>
          <w:sz w:val="28"/>
          <w:szCs w:val="28"/>
          <w:rtl w:val="true"/>
          <w:lang w:bidi="ar-SA"/>
        </w:rPr>
        <w:t>آخر، حُمِل على الوجوب، فبالإطلاق نحكم بالوجوب، وإلّا، فإنّ نفس الأمر لا يدلّ إلّا على مطلق الطلب، والخصوصيّة ـ كما مرّ ـ تُفهم من الخارج،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مولويّة المولى وعبوديّة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فلو أمر المولى لم يتمكّن من ترك امتثال أمره، والعقلاء يوبّخونه لو تركه، وإن اعتذر بأنّي كنت أتخيّل بأنّه ليس للوجوب،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لو كان غير إلزاميّ، لكان على المولى الإشارة إليه بالترخيص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نفهم الوجوب من الظهور الإطلاقيّ، وهذا 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مركّب من طلب الفعل مع المنع من الترك، وأنّ الاستحباب مركّب من الطلب والإذن في الترك، ولا أنّ الوجوب هو الطلب الشديد، وأنّ الاستحباب هو الطلب الضعيف كما قد يقال؛ إذ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اللّزوم والشدّة لا يُعرفان إلّا من جهة الملاك الملزم والعقل لا يدركه، ولا يد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كيفيّة الطلب بين الوجوب والاستحباب، ولا بين اللّزوم وعدم اللّزوم؛ فالطلب يشملهما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للوضع للطلب باُمور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الأمر إلى الوجوب والاستحباب، والمقسم لابدّ وأن يكون غير الأقسام، و هو يدلّ على أنّ الأمر موضوع للجامع، وهو مطلق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الأمر موضوعاً للجامع، لكان إمّا موضوعاً لكلّ </w:t>
      </w:r>
    </w:p>
    <w:p>
      <w:pPr>
        <w:pStyle w:val="BookText"/>
        <w:rPr/>
      </w:pPr>
      <w:r>
        <w:rPr>
          <w:rFonts w:ascii="Amiri" w:hAnsi="Amiri" w:eastAsia="Amiri" w:cs="Amiri"/>
          <w:color w:val="111111"/>
          <w:sz w:val="28"/>
          <w:sz w:val="28"/>
          <w:szCs w:val="28"/>
          <w:rtl w:val="true"/>
          <w:lang w:bidi="ar-SA"/>
        </w:rPr>
        <w:t>واحدٍ منهما، فيلزم منه الاشتراك اللفظيّ، أو للوجوب، فيكون استعماله للنّدب مجازاً، وكلاهما على خلاف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به يرتفع الإشكال الذي ورد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للجمعة والجنابة</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لأنّه بناءً على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استعمال الأمر في أكثر معنىً إذا أراد في استعمالٍ واحدٍ الوجوب والندب، كما في هذا الخبر، فلابدّ أن يكون الأمر دالّاً على الطلب، وليس للوجوب والاستحباب مركّباً، ولولا أنّنا فهمنا الترخيص في إتيان غسل الجمعة من الخارج لقلنا بوجوبه هو أيضاً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التزمنا بكون الوجوب هو الطلب الشديد والاستحباب هو الطلب الضعيف، كما نُسِب إلى المحقّق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بأنّ الوجوب هو الطلب التامّ غير المحدود والاستحباب هو الطلب الناقص المحدود، فيلزم أيضاً نفس الإشكال، مضافاً إلى الإشكال الوارد في أصل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ـ كما ذكره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ـ كأنّه قاس المقام بحقيقة الوجود، حيث يقول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مرتبة منه غير محدودةٍ وهي الوجودالصرف، وصرف الوجود، وهو وجود الواجب جلّ جلاله، لأنّه في غاية الكمال، ولا نقص فيه، ولا حدّ له أصلاً، وهو غير متناهٍ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المراتب الاُخرى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فكلّها ناقصة محدودة؛ لأنّها مركّبة من ذات الوجود وحدّه الذي هو عبارة عن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القياس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المفهوم ـ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الطلب ـ لا يتّصف بالنقص والتمام قطعاً، وكذا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بحسب الملاك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كون الإرادة تامّةً وغير محدودة هو أمر لا معنى ولا محصّل له، لأنّ جميع الوجودات ـ ما عدا الواجب ـ محدودة، وحدودها ماهيّاتها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استدلّوا على ذلك  ـ أيضاً ـ بالتبادر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بحجّةٍ أوّلاً، كما سبق، ولو سلّمنا بكونه حجّة فيما لو كانت دلالته من حاقّ اللّفظ</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من أنّ الدليل الوحيد هو التبادر، ليس على ما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وللمحقّق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كلام في أنّ دلالة الأمر على الوجوب في هذه الموارد وصحّة الاستدلال على هذا المبنى مبنيّة على صحّة التمسّك بالعامّ لإثبات كون المشكوك الفرديّة فرداً للعامّ بعد اليقين بخروجه عن حكم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اللّوازم ـ من لزوم الخطر والتوبيخ والمشقّة ـ لا تترتّب على الطلب الاستحبابيّ يقيناً، فهل خروج الطلب الاستحبابيّ عمّا هو مترتّب على الأمر هو بنحو التخصّص؛ ليكون لفظ العامّ حقيقةً في ملزوم هذه اللّوازم،وهو الوجوب ؟ أو بنحو التخصيص؛ ليكون الأمر حقيقةً في الأعمّ؟ فإذا قلنا بأصالة العموم وعدم التخصيص في المقام، لزم كون الأمر حقيقةً في خصوص الطلب الإلزاميّ</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العموم لا تجري هنا؛ لأنّها من الاُصول العقلائيّة، وإنّما تكون حجّةً في مقام الشكّ في المراد من اللّفظ للعمل به، لا لإثبات أنّ اللّفظ موضوع لما اُريد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في لفظ الأمر أنّه موضوع لمطلق الطلب، لا للوجوب خاصّةً ولا للندب خاصّةً؛ لأنّه لا يُفهم من مادّته إلّا الطلب الأعمّ من الوجوب والندب</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5428_195689"/>
      <w:bookmarkStart w:id="34" w:name="pg15428_195689"/>
      <w:bookmarkEnd w:id="34"/>
    </w:p>
    <w:p>
      <w:pPr>
        <w:pStyle w:val="Heading2"/>
        <w:numPr>
          <w:ilvl w:val="1"/>
          <w:numId w:val="1"/>
        </w:numPr>
        <w:rPr/>
      </w:pPr>
      <w:bookmarkStart w:id="35" w:name="pg15428_195689"/>
      <w:bookmarkStart w:id="36" w:name="__RefHeading___Toc6803207_2142443653"/>
      <w:bookmarkStart w:id="37" w:name="_Toc12"/>
      <w:bookmarkEnd w:id="35"/>
      <w:bookmarkEnd w:id="36"/>
      <w:r>
        <w:rPr>
          <w:rtl w:val="true"/>
        </w:rPr>
        <w:t>الكلام في الطلب والإرادة</w:t>
      </w:r>
      <w:bookmarkEnd w:id="37"/>
    </w:p>
    <w:p>
      <w:pPr>
        <w:pStyle w:val="Heading3"/>
        <w:numPr>
          <w:ilvl w:val="2"/>
          <w:numId w:val="1"/>
        </w:numPr>
        <w:rPr/>
      </w:pPr>
      <w:bookmarkStart w:id="38" w:name="__RefHeading___Toc6803209_2142443653"/>
      <w:bookmarkStart w:id="39" w:name="_Toc13"/>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هل هما متّحدان ذاتاً ومفهوماً أم متّحدان ذاتاً دون المفهوم أم هناك تباين بينهما؟؟</w:t>
      </w:r>
    </w:p>
    <w:p>
      <w:pPr>
        <w:pStyle w:val="BookText"/>
        <w:rPr/>
      </w:pPr>
      <w:r>
        <w:rPr>
          <w:rFonts w:ascii="Amiri" w:hAnsi="Amiri" w:eastAsia="Amiri" w:cs="Amiri"/>
          <w:color w:val="111111"/>
          <w:sz w:val="28"/>
          <w:sz w:val="28"/>
          <w:szCs w:val="28"/>
          <w:rtl w:val="true"/>
          <w:lang w:bidi="ar-SA"/>
        </w:rPr>
        <w:t>اختار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باتّحاد الطلب والإرادة مفهوماً وإنشاءً وخارجاً،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 الإرادة عين مفهوم الطلب، والإرادةالإنشائيّة عين الطلب الإنشائيّ، وواقع الإرادة عين واقع الطلب، ولا فرق بينهما ذاتاً ووضعاً، وإنّما الفرق بينهما لفظيّ لا أكثر؛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ينصرف إلى الطلب الإنشائيّ،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إلى الإرادة الحقيقيّة، وقد نُسِب هذا الرأي إلى المعتزلة، فيما نسِبت دعوى تغايرهما إلى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نصّ كلامه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الحقّ ـ كما عليه أهله، وفاقاً للمعتزلة، وخلافاً للأشاعرة ـ هو اتّحاد الطلب والإرادة،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لفظيهما موضوعان بإزاء مفهومٍ واحد، وما بإزاء أحدهما في الخارج يكون بإزاء الآخر، والطلب المنشأ بلفظه </w:t>
      </w:r>
    </w:p>
    <w:p>
      <w:pPr>
        <w:pStyle w:val="BookText"/>
        <w:rPr/>
      </w:pPr>
      <w:r>
        <w:rPr>
          <w:rFonts w:ascii="Amiri" w:hAnsi="Amiri" w:eastAsia="Amiri" w:cs="Amiri"/>
          <w:color w:val="111111"/>
          <w:sz w:val="28"/>
          <w:sz w:val="28"/>
          <w:szCs w:val="28"/>
          <w:rtl w:val="true"/>
          <w:lang w:bidi="ar-SA"/>
        </w:rPr>
        <w:t>أو بغيره عين الإرادة الإنشائيّة، 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متّحدان مفهوماً وإنشاءً وخارجاً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الدخول في البحث لابدّ من بيان مقدّمة، حاصلها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الحمل على قسمين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الأوّليّ الذاتيّ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أن يكون الاختلاف بين الموضوع والمحمول بالإجمال والتفصيل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الشايع الصناعيّ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كان الاتحّاد بينهما في الخارج والتغاير من حيث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قسّم صاحب الكفاية الطلب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الطلب الحقيقيّ، وهو الذي يكون طلباً بالحمل الشائع، وهو ـ كما مرّ ـ الاتّحاد في الوجود والتغاير بالمفهوم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الإنشائيّ، وهو القائم بالنفس،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المؤكّد الحاصل للنّفس عقيب الداعي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والطلب</w:t>
      </w:r>
    </w:p>
    <w:p>
      <w:pPr>
        <w:pStyle w:val="BookText"/>
        <w:rPr/>
      </w:pPr>
      <w:r>
        <w:rPr>
          <w:rFonts w:ascii="Amiri" w:hAnsi="Amiri" w:eastAsia="Amiri" w:cs="Amiri"/>
          <w:color w:val="111111"/>
          <w:sz w:val="28"/>
          <w:sz w:val="28"/>
          <w:szCs w:val="28"/>
          <w:rtl w:val="true"/>
          <w:lang w:bidi="ar-SA"/>
        </w:rPr>
        <w:t>الذي هو معنى الأمر هو الطلب الحقيقيّ، لا الإنشائيّ، ولا تلازم بين الطلبين، فإذا أراد المولى امتحان عبده، ولم يكن في قرارة نفسه طالباً للماء حقيقةً، ومع ذلك طلبه منه؛ فإنّ هذا يصدق عليه الطلب الإنشائيّ، دون الطلب الواقعيّ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وبعد أن ذكر أنّ الطلب والإرادة متّحدان، استدرك قائلاً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أبيت إلّا عن كونه موضوعاً للطلب، فلا أقلّ من كونه منصرفاً </w:t>
      </w:r>
    </w:p>
    <w:p>
      <w:pPr>
        <w:pStyle w:val="BookText"/>
        <w:rPr/>
      </w:pPr>
      <w:r>
        <w:rPr>
          <w:rFonts w:ascii="Amiri" w:hAnsi="Amiri" w:eastAsia="Amiri" w:cs="Amiri"/>
          <w:color w:val="111111"/>
          <w:sz w:val="28"/>
          <w:sz w:val="28"/>
          <w:szCs w:val="28"/>
          <w:rtl w:val="true"/>
          <w:lang w:bidi="ar-SA"/>
        </w:rPr>
        <w:t xml:space="preserve">إلى الإنشائيّ منه عند إطلاقه، كما هو الحال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وذلك لكثرة الاستعمال في الطلب الإنشائيّ</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لجامع الطلب، لا لخصوص الطلب الإنشائيّ، ولكن مع ذلك، فإنّه يكون منصرفاً إلى خصوص الطلب الإنشائيّ، وهو سبب لظهور الأمر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أنّ الأمر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عكس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والمنصرف عنها عند إطلاقها هو الإرادة الحقيقيّة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تكون قائمةً بالنفس، فهذا الانصراف هو الذي يكون سبباً للاختلاف بينهما، وإلّا، فإنّ كلّاً من الطلب والإرادة يكون عين الآخر، فالطلب الحقيقيّ هو عين الإرادة الحقيقيّة، والإرادة الإنشائيّة هي عين الطلب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واختلافهما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ألجأ بعض أصحابنا إلى الميل إلى ما ذهب إليه الأشاعرة من المغايرة بين الطلب والإرادة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هذا الميل إلى المحقّق الخوانساريّ</w:t>
      </w:r>
      <w:r>
        <w:rPr>
          <w:rStyle w:val="FootnoteAnchor"/>
          <w:rtl w:val="true"/>
        </w:rPr>
        <w:footnoteReference w:id="28"/>
      </w:r>
      <w:r>
        <w:rPr>
          <w:rFonts w:ascii="Amiri" w:hAnsi="Amiri" w:eastAsia="Amiri" w:cs="Amiri"/>
          <w:color w:val="111111"/>
          <w:sz w:val="28"/>
          <w:sz w:val="28"/>
          <w:szCs w:val="28"/>
          <w:rtl w:val="true"/>
          <w:lang w:bidi="ar-SA"/>
        </w:rPr>
        <w:t>وصاحب الحاشية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الطلب هو الإرادة، وكان المطلوب من الصيغة الموضوعة للطّلب إعلام المخاطب بحصول الإرادة في النفس، فيلزم أن </w:t>
      </w:r>
    </w:p>
    <w:p>
      <w:pPr>
        <w:pStyle w:val="BookText"/>
        <w:rPr/>
      </w:pPr>
      <w:r>
        <w:rPr>
          <w:rFonts w:ascii="Amiri" w:hAnsi="Amiri" w:eastAsia="Amiri" w:cs="Amiri"/>
          <w:color w:val="111111"/>
          <w:sz w:val="28"/>
          <w:sz w:val="28"/>
          <w:szCs w:val="28"/>
          <w:rtl w:val="true"/>
          <w:lang w:bidi="ar-SA"/>
        </w:rPr>
        <w:t>يكون وضع الجمل الطلبية لغواً غير محتاجٍ إليه، وتكون مفهوماتها ممّا لا يتعلّق بتصوّرها غرض أصلاً،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الخبريّة تكون كاشفةً عن الإرادة، فيترتّب عليها ما يترتّب على الإرادة الموجودة في النفس، وعلى أنتكون الصيغة كاشفةً عن الطلب الذي هو مغاير للإرادة، فلا يترتّب عليه ما يترتّب على إحراز إرادة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اختلفوا في كون الطلب المدلول للأمر نفس الإرادة أو غيرها، إلى أن يقول بعد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بما قرّرنا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القول بمغايرة الطلب للإرادة</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الأقوال في المسألة عند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ذهب الأشاعرة إلى القول بالتغاير، وعمدة ما ادّعوه في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الكلام في النفس،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صفةً اُخرى غير الإرادة قائمة في النفس، وأنّ النفس قد دلّت عليها، كما قيل</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الكلام لفي الفؤاد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اللّسان على الفؤاد دليلاً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الصفة من صفات النفس، وهي غير الإرادة والعلم وسائر الصفات المشهورة من التمنّي والترجّي وغيرهما، وهي مدلول للكلام اللّفظيّ، وتسمّى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الإماميّة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هناك وراء الصفات المشهورة، من العلم والقدرة وغيرهما صفة اُخرى تكون قائمةً بالنفس، ويسمّى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تكون مدلولاً للكلام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الأشاعرة على ما ادّعوه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للمولى أوامر امتحانيّة، وهذه الأوامر لم تتعلّق بها الإرادة بالفعل، وإلّا، فإنّها تكون جدّيّةً، لا امتحانيّة، ونحن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هنا موجود قطعاً، ولا يمكن إنكاره، بل إنّ إنكار الطلب هنا يكون مساوقاً لإنكار أصل الأمر،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الأوامر الامتحانيّة على قسمين، فإنّ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العبد ويريد بامتحانه هذا صدور العمل وتحقّقه منه خارجاً لكي يستكشف قدرته على ذلك العمل، وليس إتيانه هذا لأجل ما فيه من المصلحة، بل يحاول المولى تحصيلها بنفس العمل الصادر من العبد، ففي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الطلب موجود فإنّ الإرادة أيضاً تكون موجودة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مقصود الآمر من الأمر امتحان العبد وأنّه مستعدّ للإطاعة أم لا؟ وقد يستكشف منه الاستعداد للإطاعة من خلال شروعه في بعض مقدّمات العمل، كما فعل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 مثل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العمل منه مراداً، وليس هناك إرادة ولا طلب جدّيّ، بل الأمرالصادر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بأمرٍ حقيقيّ، وإنّما هو إنشاء للكلام بصورة الأمر، وهذا الأمر ـ حينئذٍ ـ كما أنّه يكون خالياً من الإرادة، فإنّه يكون خالياً من الطلب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الكفّار، بل ومطلق العصاة، مكلّفون بالفروع كما أنّهم مكلّفون بالاُصول، وهم يستحقّون العقاب على مخالفتها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عقاب إلّا على مخالفة التكاليف الإلزاميّة الحقيقيّة، وأمّا عدم وجوب القضاء عليهم بعد إسلامهم فإنّما هو لدليلٍ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اتّضح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أمر الكفّار بالإسلام والإيمان، والأوامر المتوجّهة إلى الكلّ ـ بالنسبة إلى الفروع والأحكام الشرعيّة ـ من الكفّار والعصاة لم تتعلّق بمتعلّقاتها إرادة من قبل المولى، وإلّا، يلزم تخلّف الإرادة عن المراد، وتخلّف إرادته تعالى عن المراد محال ـ كما هو ظاهر ـ، فإنّه جلّ وعلا إذا أراد شيئاً فإنّما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انتفاء إمكان إرادته عن المراد،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توجّه التكاليف بالاُصول والفروع إلى الكفّار والعصاة؟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القول بعدم تحقّق الطلب منه فيها، ولكن الطلب منه يكون موجوداً ـ لا محالة ـ وإلّا، لزم الخلف،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تحقّق الطلب بلا إرادة، وهذا دليل على المغايرة بين الطلب والإرادة، وهو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اﷲ تبارك وتعالى حينما يأمر الكفّار بالإيمان ـ مثلاًـ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هذا الأمر صوريّاً، فلا يكون هناك إرادة في البين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جدّيّاً وتكون الإرادة موجودةً، فكيف حينئذٍ تتخلّف الإرادة عن المراد؟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الأوامر صوريّة، فلماذا ـ إذاً ـ يعاقب الكفّار على </w:t>
      </w:r>
    </w:p>
    <w:p>
      <w:pPr>
        <w:pStyle w:val="BookText"/>
        <w:rPr/>
      </w:pPr>
      <w:r>
        <w:rPr>
          <w:rFonts w:ascii="Amiri" w:hAnsi="Amiri" w:eastAsia="Amiri" w:cs="Amiri"/>
          <w:color w:val="111111"/>
          <w:sz w:val="28"/>
          <w:sz w:val="28"/>
          <w:szCs w:val="28"/>
          <w:rtl w:val="true"/>
          <w:lang w:bidi="ar-SA"/>
        </w:rPr>
        <w:t>تركها، مع أنّهم معاقبون بالفروع، كما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جدّيّةً فكيف يمكن الالتزام بتخلّف الإرادة عن المراد مع أنّه تعالى قد أمرهم بذلك ولم يؤمنوا؟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بنينا على التغاير بين الإرادة والطلب، فلا يلزم شيء من المحذورين؛ لأنّ التكاليف الموجّهة للكفّار ـ حينئذٍ ـ تكون على نحو الحقيقة، وناشئةً عن طلبٍ حقيقيٍّ،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البين من إرادةٍ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 عنه بعد بيان معنى الإرادة وأقسامها،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في الأفعال الاختياريّة للعباد عبارة عن العلم الأنفع الذي هو منبعث عن الشوق المؤكّد، والمقدّمات للفعل الاختياريّ للعبد،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التصوّر والتصديق بالفائدة والإذعان، ثمّ يحصل له على أثر ذلك شوق مؤكّد وجزم وعزم على الفعل، فإذا عرف أنّ هذا الفعل أنفع له، تتحرّك عضلاته نحو الفعل، فيصدر الفعلمنه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فآخر المقدّمات ـ إذاً ـ والتي تكون موجبةً لتحرّك العضلات إنّما هي الإرادة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الإرادة في أفعال اﷲ تعالى، فهي عبارة عن إيجاد الفعل مع العلم بالصلاح، وأمّا تلك المقدّمات التي كانت سبباً لصدور الفعل من العبد، فهي مستحيلة في حقّ الباري تعالى؛ إذ إنّ هذه المقدّمات هي العوارض والحالات المختلفة التي تعرض على الفاعل، ولا يمكن أن تكون ذاته جلّ وعلا محلّاً للعوارض والحوادث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إرادة اﷲ تعالى عبارة عن إيجاد الفعل مع العلم بالصلاح، وأنّ علمه بوجود المصلحة هو الذي يكون باعثاً له على إيجاد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الإرادة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تكوينيّة وتشريعيّة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الإرادة تنقسم بتقسيمات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إلى إرادة فعليّةٍ واستقباليّة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الإرادة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تتعلّق بالشيء في الحال، كما إذا أراد ان يحرّك يده فعلاً أو أن يشتغل بالأكل والشرب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الإرادة الاستقباليّة، فهي التي تتعلّق بأمرٍ استقباليّ، كما إذا أراد الانسان الصوم غداً أو أن يسافر بعد 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الحقيقة، فإنّ عدّ هذا التقسيم تقسيماً للإرادة مجاز، وإنّما هو تقسيم للمراد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إلى الإرادة الحقيقيّة والإنشائيّة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التقسيم مبنيّ على تخيّل الترادف بين الطلب والإرادة،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تصوّر أنّ لمعناهما مصداقين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المصداق الحقيقيّ، وهي الصفة الموجودة في النفس،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المصداق الإنشائيّ، وهو الطلب الإنشائيّ والإرادة الإنشائيّة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إلى الإرادة الاستعماليّة والجدّيّة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أن يستعمل اللّفظ في معنىً من المعاني، ولكن يشكّ </w:t>
      </w:r>
    </w:p>
    <w:p>
      <w:pPr>
        <w:pStyle w:val="BookText"/>
        <w:rPr/>
      </w:pPr>
      <w:r>
        <w:rPr>
          <w:rFonts w:ascii="Amiri" w:hAnsi="Amiri" w:eastAsia="Amiri" w:cs="Amiri"/>
          <w:color w:val="111111"/>
          <w:sz w:val="28"/>
          <w:sz w:val="28"/>
          <w:szCs w:val="28"/>
          <w:rtl w:val="true"/>
          <w:lang w:bidi="ar-SA"/>
        </w:rPr>
        <w:t>في أنّ المتكلّم هل أراد المعنى المستعمل فيه حقيقةً أم لا؟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يستعمل في معناه الحقيقيّ، وهو شمول كلّ فردٍ فردٍ من العلماء، ولكن يشكّ في أنّ هذا الاستعمال هل هو مطابق لإرادته، حتّى تكون الإرادة جدّيّةً، أم 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اُريد مطلق العالم أم المقيّد بالإيمان والعدالة، ليخرج حينئذٍ الفاسق والكافر؟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 هذه الأقسام هنا في غير محلّه، بل إنّما هو في الإرادة التكوينيّة والتشريعيّة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الإرادة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عبارة عن علمه تعالى بصلاح إيجاد الفعل في الاُمور التكوينيّة،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التي هي من مختصّاته جلّ وعلا، كالخلق والرزق والإماتة والإحياء، وهذه الإرادة تتعلّق بذوات الماهيّات، وتفيض عليها الوجود، وهي غير قابلةٍ للتخلّف عن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الإرادة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عبارة عن وجود المصلحة في إتيان العبد بالفعل الصادر منه باختياره لا بالإلجاء والاضطرار،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اﷲ تبارك وتعالى حينما يريد شيئاً من العباد، فهو يرسل إليهم الرسل، وينزل الكتب، ويجعل لهم قوانين وأحكاماً، وبما أنّ أوامره هي ـ على الأصحّ ـ تابعة للمصالح والمفاسد، والمصالح الموجودة في هذه الأحكام هي في أن يأتي العبد الشيء باختياره، لا جبراً ولا قهراً، ولذلك، فإنّ إرادة اﷲ تعالى عندما تعلّقت بهذه الأحكام فإنّما تعلّقت بإتيان العبد إيّاها على نحو الاختيار، لا جبراً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الإرادة التكوينيّة والتشريعيّة هو أنّ المصلحة في الإرادة التكوينيّة في إيجاد الفعل بما أنّه من أفعال اﷲ وخارج عن اختيار العبد، فالمصلحة إنّما هي في إيجاد هذه الأفعال في الخارج، ولذلك، فبمجرّد تعلّق الإرادة بالماهيّات توجد، دونما تأنٍّ ولا 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المصلحة في الإرادة التشريعيّة فهي في نفس فعل العبد، وقد تكون المصلحة في الأمر والنهي، ويكون الفعل من الأفعال الاختياريّةللعبد، وتكون المصلحة تكون في صدوره من العبد 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ليست علّةً تامّةً لوجود الفعل في الخارج حتّى يمتنع التخلّف، وإنّما هي علّة تامّة لإحداث الداعي للعبد ليوجِد الفعل باختياره، فما دامت الإرادة قد تعلّقت بإتيان الفعل، ولكن بالاختيار، فلو لم يأتِ به العبد، فلا يكون هناك تخلّف للإرادة عن المراد، ووجود المتعلّق بدون اختيار العبد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فالطلب والإرادة الحقيقيّان كلاهما موجودان في تكاليف الكفّار والعصاة، فلا تكون هذه الإرادة صوريّةً بل تكون حقيقيّة، وكذا الطلب؛ فإنّه يكون حقيقيّاً، ولا يلزم هناك تخلّف للإرادة عن المراد، بل يستحيل أن تتخلّف الإرادة الإلهيّة عن المراد بعدما تعلّقت بإتيان الفعل بإرادة العبد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كانت الإرادة تكوينيّةً، فلو قلنا بكون التكليف جدّيّاً، للزم تخلّف الإرادة عن المراد في تكاليف الكفّار، فما ذكره الأشاعرة من المغايرة بين الطلب والإرادة في غير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ذكره بعض المحقّقين من المحشّين على الكفاية بما حاصله</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الإرادة التشريعيّة لا يمكن أن تتعلّق بفعل الغير إلّا إذا كان ذلك الفعل الذي يصدر من الغير ذا فائدةٍ عائدةٍ إلى المريد، وحيث إنّ فعل العبد ليس فيه فائده عائدة إلى اﷲ تعالى عن ذلك، فلا يمكن أن تتعلّق إرادته بفعل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تتعلّق بإيصال النفع إلى العبد بتحريكه وبعثه نحو الفعل، وإيصال النفع إلى العباد وتحريكهم نحو الأفعال الحسنة والزجر عن السيّئات يكون من أفعال اﷲ تبارك وتعالى لا فعل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منه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أفعال اﷲ لا تعلّل، لأنّه يكون سبباً لنقصه لو قلنا بذلك، ولو كان فعله منوطاً بوصول الفائدة إليه، مع أنّه غير محتاجٍ حتّى تصل الفائدة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أوامره ـ كما هو الحقّ ـ تابعة للمصالح والمفاسد، وهذا قد يكون في نفس الأمر، وقد يكون في المتعلّق، وهذا الحكم والأمر يكونان تابعين للمصلحة حتّى من جهة السعة والضيق، والمصلحة تارةً تكون راجعةً إلى النوع، واُخرى إلى الشخص، فلا فرق بين أن يتعلّق الأمر بفعل الغير أو بإيصال النفع إليه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الأفعال التكوينيّة صادرة بإرادته تعالى التي لا تكاد تتخلّف عن المراد، فلا يصحّ أن يتعلّق بهذه الأفعال تكاليف، لكونها خارجةً عن الاختيار؛ لأنّه إذا تعلّقت إرادته بالإيمان أو بالكفر، فلا </w:t>
      </w:r>
    </w:p>
    <w:p>
      <w:pPr>
        <w:pStyle w:val="BookText"/>
        <w:rPr/>
      </w:pPr>
      <w:r>
        <w:rPr>
          <w:rFonts w:ascii="Amiri" w:hAnsi="Amiri" w:eastAsia="Amiri" w:cs="Amiri"/>
          <w:color w:val="111111"/>
          <w:sz w:val="28"/>
          <w:sz w:val="28"/>
          <w:szCs w:val="28"/>
          <w:rtl w:val="true"/>
          <w:lang w:bidi="ar-SA"/>
        </w:rPr>
        <w:t>محيص عن اختيار أيٍّ منهما الذي تعلّقت إرادته به، فإذا كانت قد تعلّقت بالإيمان فلابدّ منه، أو بالكفر فلابدّ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يلزم عدمجواز تعلّق التكليف به لو كان تكوينيّاً، لصيرورته غير مقدورٍ للعبد، فبعد تعلّق إرادته تعالى الموجبة لضرورة وجود التكاليف أو ضرورة عدمها، فلا يبقى للعبد اختيار أصلاً كي يصحّ أن يوجّه التكليف إليه، فيكون العبد ـ والحالة هذه ـ مضطرّاً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شبهة في مقابل الوجدان والبديهة؛ فإنّ الإنسان العاقل يفرّق بين حركة يده حال الكتابة ويدرِك أنّه مختار، وأمّا إذا كان هناك تشنّج في العصب أو شلل ـ مثلاً ـ فلا يتمكّن من تحريك يده، فلو تحرّكت والحالة هذه، فإنّ حركتها ـ حينئذٍ ـ تكون حركةً بدون الاختيار، فهذا الوجدان الذي يعضده البرهان لا يمكن أن يقف أمامه أيّ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هناك دعائم أو أساس يمكن أن يستند إليها أكثر متانةً من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فقيام الوجدان يكفي عن إقامة البرهان، ولكن مع ذلك، فلا بأس بالإشارة إلى الأقوال التي وردت هنا، وهي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المجبّرة، من أنّ جميع الأفعال من اﷲ، وأنّ العبد ليس بمختارٍ في جميع ما يصدر منه، من الكفر والإيمان وغيرهما، فأفعال الجوارح أيضاً تكون كذلك، وليس العبد سوى مجرّد آلة، فاﷲ تبارك وتعالى يوجّهه بإرادته كيف يشاء</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جمعاً من الحكماء، وبعد أن رأوا أنّ هذا القول فاسد أيّما </w:t>
      </w:r>
    </w:p>
    <w:p>
      <w:pPr>
        <w:pStyle w:val="BookText"/>
        <w:rPr/>
      </w:pPr>
      <w:r>
        <w:rPr>
          <w:rFonts w:ascii="IRNazanin" w:hAnsi="IRNazanin" w:eastAsia="IRNazanin"/>
          <w:color w:val="111111"/>
          <w:sz w:val="28"/>
          <w:sz w:val="28"/>
          <w:szCs w:val="28"/>
          <w:rtl w:val="true"/>
          <w:lang w:bidi="fa-IR"/>
        </w:rPr>
        <w:t>فساد،</w:t>
      </w:r>
    </w:p>
    <w:p>
      <w:pPr>
        <w:pStyle w:val="BookText"/>
        <w:rPr/>
      </w:pPr>
      <w:r>
        <w:rPr>
          <w:rFonts w:ascii="Amiri" w:hAnsi="Amiri" w:eastAsia="Amiri" w:cs="Amiri"/>
          <w:color w:val="111111"/>
          <w:sz w:val="28"/>
          <w:sz w:val="28"/>
          <w:szCs w:val="28"/>
          <w:rtl w:val="true"/>
          <w:lang w:bidi="ar-SA"/>
        </w:rPr>
        <w:t xml:space="preserve">لأنّه بناءً عليه لا يصدق على العبد أبداً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أصل الفعل يكون من اﷲ وعلى العبد الكسب، وقال آخرون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حينما يهمّ ويعزم على الإتيان بالفعل، فإنّ اﷲ تبارك وتعالى يوجده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يعارض القول السابق المفضي إلى الجبر؛ فعلى العكس منه، التزم أصحابه بكون العباد مستقلّين في أفعالهم وتصرّفاتهم، ورأوا أنّ كلّ ما يصدر منهم يكون بالاختيار، وأن ليس ﷲ تعالى أيّ دخلٍ في أفعال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عقيدة المعتزلة، ونسِبت كذلك إلى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اليَهُودُ يَدُ اللهِ مَغْلُولَةٌ غُلَّتْ أَيدِيهِمْ وَلُعِنُوا بِمَا قَالُواْ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 ـ وهو الحقّ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التزم به الإماميّة القائلين بالقول الوسط، وهو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 بل أمر بين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الأفعال، وإن كانت صادرةً من العبد باختياره وإرادته، ولكنّها تحتاج ـ مع ذلك ـ إلى حولٍ وقوّةٍ وإرادةٍ من اﷲ جلّ وعلا، بحيث لو توافقت عليه إرادة الحقّ صدر منه، وإلّا، فلا، بل إرادة اﷲ تكون تابعةً لإرادة العبد، أراد الكفر أم أراد الإيمان؛ لأنّه هو الذي أراد للعبد أن يفعل باختياره، وحال العبد يكون حال اليد الشلّاء التي لا قدرة لها على العمل إلّا إذا اتّصلت بها القوّة الكهربائيّة،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 كلّ الأشياء باختياره مادامت متّصلةً بالكهرباء، </w:t>
      </w:r>
      <w:bookmarkStart w:id="40" w:name="pg15428_195702"/>
    </w:p>
    <w:p>
      <w:pPr>
        <w:pStyle w:val="BookText"/>
        <w:rPr/>
      </w:pPr>
      <w:bookmarkEnd w:id="40"/>
      <w:r>
        <w:rPr>
          <w:rFonts w:ascii="Amiri" w:hAnsi="Amiri" w:eastAsia="Amiri" w:cs="Amiri"/>
          <w:color w:val="111111"/>
          <w:sz w:val="28"/>
          <w:sz w:val="28"/>
          <w:szCs w:val="28"/>
          <w:rtl w:val="true"/>
          <w:lang w:bidi="ar-SA"/>
        </w:rPr>
        <w:t>فما دامت هذه القوّة موجودةً، فإنّ العبد يفعل الأشياء باختياره وبإرادته جلّ وعلا، وما دامت هذه القوّة موجودةً تصبح يده كاليد العاديّة؛ فيفعل الأشياء باختياره</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6803211_2142443653"/>
      <w:bookmarkStart w:id="42" w:name="_Toc14"/>
      <w:bookmarkEnd w:id="41"/>
      <w:r>
        <w:rPr>
          <w:rtl w:val="true"/>
        </w:rPr>
        <w:t>أمّا المذهب الأوّل</w:t>
      </w:r>
      <w:r>
        <w:rPr>
          <w:rtl w:val="true"/>
        </w:rPr>
        <w:t xml:space="preserve">: </w:t>
      </w:r>
      <w:r>
        <w:rPr>
          <w:rtl w:val="true"/>
        </w:rPr>
        <w:t>فغير تامٍّ، لاُمورٍ</w:t>
      </w:r>
      <w:r>
        <w:rPr>
          <w:rtl w:val="true"/>
        </w:rPr>
        <w:t>:</w:t>
      </w:r>
      <w:bookmarkEnd w:id="42"/>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خلاف الوجدان والعقل؛ لأنّه يفرّق بين اليد المرتعشة والصحيحة، وبين سقوطه من السطح ونزوله باختياره، وليس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ألقاه في اليمّ مكتوفاً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إيّاك أن تبتلّ بالماء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العباد غير مختارين أصلاً، فلابدّ أن لا يكون هناك فرق بين أفعالهم، بل تكون كلّها على طرازٍ واحد،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مجبورين، لكان إرسال الرسل وإنزال الكتب عبثاً، بل جعل التكاليف والأحكام والوعد والوعيد والجنّة والنار كلّها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كذلك، لكان اﷲ أظلم الظالمين ـ تعالى عن ذلك علوّاً كبيراً ـ؛ إذ كان يعذّب العبد بالفعل الذي صدر منه، مع أنّه في الحقيقة صادر منه تعالى ومنسوب إليه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يستحقّ العبد حينئذٍ الثواب على عملٍ لم يصدر منه أصلاً، أو أنّه صدر منه بلا 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الآيات الشريفة تشير بالصراحة إلى أنّ أفعال العباد كلّها </w:t>
      </w:r>
      <w:bookmarkStart w:id="43" w:name="pg15428_195703"/>
    </w:p>
    <w:p>
      <w:pPr>
        <w:pStyle w:val="BookText"/>
        <w:rPr/>
      </w:pPr>
      <w:bookmarkEnd w:id="43"/>
      <w:r>
        <w:rPr>
          <w:rFonts w:ascii="Amiri" w:hAnsi="Amiri" w:eastAsia="Amiri" w:cs="Amiri"/>
          <w:color w:val="111111"/>
          <w:sz w:val="28"/>
          <w:sz w:val="28"/>
          <w:szCs w:val="28"/>
          <w:rtl w:val="true"/>
          <w:lang w:bidi="ar-SA"/>
        </w:rPr>
        <w:t>مستندة إليهم،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فَوَيـْلٌ لّلَِّــذِينَ يَكتْــُبُون الْـكِتَابَ بِأَيـْدِيهِمْ</w:t>
      </w:r>
      <w:r>
        <w:rPr>
          <w:rStyle w:val="FootnoteAnchor"/>
          <w:rtl w:val="true"/>
        </w:rPr>
        <w:footnoteReference w:id="33"/>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Style w:val="FootnoteAnchor"/>
          <w:rtl w:val="true"/>
        </w:rPr>
        <w:footnoteReference w:id="34"/>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يَعْمَلْ سُوءً يُجْزَ بِهِ</w:t>
      </w:r>
      <w:r>
        <w:rPr>
          <w:rStyle w:val="FootnoteAnchor"/>
          <w:rtl w:val="true"/>
        </w:rPr>
        <w:footnoteReference w:id="35"/>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ظَلَمْنَاهُمْ وَلـٰكِن كَانُواْ أَنْفُسَهُمْ يَظْلِمُونَ</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الجبريّة باُمور</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6803213_2142443653"/>
      <w:bookmarkStart w:id="45" w:name="_Toc15"/>
      <w:bookmarkEnd w:id="44"/>
      <w:r>
        <w:rPr>
          <w:rtl w:val="true"/>
        </w:rPr>
        <w:t>الأمر الأوّل</w:t>
      </w:r>
      <w:r>
        <w:rPr>
          <w:rtl w:val="true"/>
        </w:rPr>
        <w:t>:</w:t>
      </w:r>
      <w:bookmarkEnd w:id="45"/>
    </w:p>
    <w:p>
      <w:pPr>
        <w:pStyle w:val="Heading4"/>
        <w:numPr>
          <w:ilvl w:val="3"/>
          <w:numId w:val="1"/>
        </w:numPr>
        <w:rPr/>
      </w:pPr>
      <w:bookmarkStart w:id="46" w:name="__RefHeading___Toc6803215_2142443653"/>
      <w:bookmarkStart w:id="47" w:name="_Toc16"/>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أنّ أفعال العباد من الاُمور الممكنة، وكلّ ممكنٍ فهو محتاج، وهذه العلل لابدّ أن تنتهي إلى علّةٍ تامّة، لأنّ الممكنات لا اقتدار ولا إرادة اختياريّة لها، لبطلان التسلسل والدور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هنا بأن نتعرّض لشرح الدور والتسلسل وبيان بطلانهما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تعريف الدور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أن يكون هناك شيئان يتوقّف وجود أحدهما على الآخر، ويكون وجود كلّ منهما سبباً لوجود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مصرّح ومضمر ومعيّ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توقّف أحد الشيئين على الآخر بدون أيّ واسطةٍ بينهما، كتوقّف وجود الأب على الابن، وبالعكس، وتوقّف وجود الدجاجة على البيض،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وبطلان هذا القسم بديهيّ؛ لأنّه يلزم منه تقدّم وجود الشيء على نفسه؛ إذ لو توقّف وجود الابن على وجود الأب، ووجود الأب على وجود الابن، كان وجود الأب متوقّفاً على وجود نفسه،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موجوداً قبل نفسه، فيلزم اجتماع النقيضين؛ لأنّه لابدّ ـ حينئذٍ ـ من أن يكون في حال وجوده 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المضمر، وهو توقّف أحد الشيئين على الآخر، ولكن مع توسّط شيءٍ بينهما،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 سبب لوجود الابن، والجدّ سبب لوجود الأب، ونفس الابن يكون سبباً لوجود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من الدور باطل أيضاً؛ لأنّ التوقّف على الشيء الذي هو متوقّف على نفسه محال، حتّى ولو كان في البين وسائط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المعيّ، وهو ما إذا كان شيئان يتوقّف أحدهما على الآخر، ولكن يتوقّف كلاهما على شيءٍ ثالث، كأن يكون هناكحجران يتوقّف أحدهما على الآخر، ولكن كان كلاهما مستنداً إلى شيءٍ ثالث، وهو الأرض ـ مثلاً ـ</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القسم من الدور ليس بمحالٍ؛ لأنّ كليهما معلول لشيءٍ ثالثٍ، وهو الأرض</w:t>
      </w:r>
      <w:r>
        <w:rPr>
          <w:rFonts w:eastAsia="Amiri" w:cs="Amiri" w:ascii="Amiri" w:hAnsi="Amiri"/>
          <w:color w:val="111111"/>
          <w:sz w:val="28"/>
          <w:szCs w:val="28"/>
          <w:rtl w:val="true"/>
          <w:lang w:bidi="ar-SA"/>
        </w:rPr>
        <w:t xml:space="preserve">. </w:t>
      </w:r>
      <w:bookmarkStart w:id="48" w:name="pg15428_195705"/>
    </w:p>
    <w:p>
      <w:pPr>
        <w:pStyle w:val="Heading4"/>
        <w:numPr>
          <w:ilvl w:val="3"/>
          <w:numId w:val="1"/>
        </w:numPr>
        <w:rPr/>
      </w:pPr>
      <w:bookmarkStart w:id="49" w:name="__RefHeading___Toc6803217_2142443653"/>
      <w:bookmarkStart w:id="50" w:name="_Toc17"/>
      <w:bookmarkEnd w:id="48"/>
      <w:bookmarkEnd w:id="49"/>
      <w:r>
        <w:rPr>
          <w:rtl w:val="true"/>
        </w:rPr>
        <w:t>وأمّا التسلسل</w:t>
      </w:r>
      <w:r>
        <w:rPr>
          <w:rtl w:val="true"/>
        </w:rPr>
        <w:t>:</w:t>
      </w:r>
      <w:bookmarkEnd w:id="50"/>
    </w:p>
    <w:p>
      <w:pPr>
        <w:pStyle w:val="BookText"/>
        <w:rPr/>
      </w:pPr>
      <w:r>
        <w:rPr>
          <w:rFonts w:ascii="Amiri" w:hAnsi="Amiri" w:eastAsia="Amiri" w:cs="Amiri"/>
          <w:color w:val="111111"/>
          <w:sz w:val="28"/>
          <w:sz w:val="28"/>
          <w:szCs w:val="28"/>
          <w:rtl w:val="true"/>
          <w:lang w:bidi="ar-SA"/>
        </w:rPr>
        <w:t>فهو أن يتوقّف أحد الشيئين على الثاني، والثاني على الثالث، والثالث على الرابع،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باطل ومحال لأحد الدليلين المذكورين أدناه</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6803219_2142443653"/>
      <w:bookmarkStart w:id="52" w:name="_Toc18"/>
      <w:bookmarkEnd w:id="51"/>
      <w:r>
        <w:rPr>
          <w:rtl w:val="true"/>
        </w:rPr>
        <w:t>الدليل الأوّل</w:t>
      </w:r>
      <w:r>
        <w:rPr>
          <w:rtl w:val="true"/>
        </w:rPr>
        <w:t>:</w:t>
      </w:r>
      <w:bookmarkEnd w:id="52"/>
    </w:p>
    <w:p>
      <w:pPr>
        <w:pStyle w:val="BookText"/>
        <w:rPr/>
      </w:pPr>
      <w:r>
        <w:rPr>
          <w:rFonts w:ascii="Amiri" w:hAnsi="Amiri" w:eastAsia="Amiri" w:cs="Amiri"/>
          <w:color w:val="111111"/>
          <w:sz w:val="28"/>
          <w:sz w:val="28"/>
          <w:szCs w:val="28"/>
          <w:rtl w:val="true"/>
          <w:lang w:bidi="ar-SA"/>
        </w:rPr>
        <w:t>أنّه لو كان هناك خطّان متوازيان ومتساويان، فلو قطعنا من طرف أحدهما ذراعاً، ثمّ قسنا أحدهما إلى الآخر، فلا يمكن أن يبقى هذان الخطّان متساويين، لأنّه قبل أن يقطع من أحدهما ذراع كانا كذلك، فبعد القطع، يكون أحدهما أقلّ من الآخر لا محالة،  وإلّا، لزم التساوي بين الزائد والناقص، فلو كان أحدهما أنقص من الآخر فلا يمكن أن يكون غير متناهٍ؛ لأنّه لا يمكن أن يتصوّر بين الشيئين غير المتناهيين الزيادة والنقيصة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فوجود غير المتناهي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ـ باعتبار العقل ـ سلسلتان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المعلولات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كلّ مرتبةٍ تكون علّةً للمرتبة النازلة ومعلولةً للمرتبة الفوقيّة، وبما أنّ السلسلة لا تنتهي إلى مرتبةٍ محدّدة، فهي تكون غير متناهية، 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العلل والمعلولات تصبح غير متناهيةٍ أيضاً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ولكنّا مهما تصوّرنا طول هذه السلسلة، فيكون الجزء الأخير من </w:t>
      </w:r>
      <w:bookmarkStart w:id="53" w:name="pg15428_195706"/>
    </w:p>
    <w:p>
      <w:pPr>
        <w:pStyle w:val="BookText"/>
        <w:rPr/>
      </w:pPr>
      <w:bookmarkEnd w:id="53"/>
      <w:r>
        <w:rPr>
          <w:rFonts w:ascii="Amiri" w:hAnsi="Amiri" w:eastAsia="Amiri" w:cs="Amiri"/>
          <w:color w:val="111111"/>
          <w:sz w:val="28"/>
          <w:sz w:val="28"/>
          <w:szCs w:val="28"/>
          <w:rtl w:val="true"/>
          <w:lang w:bidi="ar-SA"/>
        </w:rPr>
        <w:t>هذه السلسلة معلولاً بلا علّة، فيكون عدد المعلولات غير المتناهية أكثر من العلل غير المتناهية، مع أنّه لا يمكن أن يتصوّر أنّ هناك شيئين غير متناهيين مع كون وجود أحدهما أنقص أو أكثر أو أزيد من الآخر؛ لأنّ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 بين الناقص والزائد،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ـ إذاً ـ أن ننتهي إلى علّةٍ لا معلول لها حتّى يتساويا، ولو فرض انتهاء سلسلة المعلولات لانتهت سلسلة العلل أيضاً</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6803221_2142443653"/>
      <w:bookmarkStart w:id="55" w:name="_Toc19"/>
      <w:bookmarkEnd w:id="54"/>
      <w:r>
        <w:rPr>
          <w:rtl w:val="true"/>
        </w:rPr>
        <w:t>الدليل الثاني</w:t>
      </w:r>
      <w:r>
        <w:rPr>
          <w:rtl w:val="true"/>
        </w:rPr>
        <w:t>:</w:t>
      </w:r>
      <w:bookmarkEnd w:id="55"/>
    </w:p>
    <w:p>
      <w:pPr>
        <w:pStyle w:val="BookText"/>
        <w:rPr/>
      </w:pPr>
      <w:r>
        <w:rPr>
          <w:rFonts w:ascii="Amiri" w:hAnsi="Amiri" w:eastAsia="Amiri" w:cs="Amiri"/>
          <w:color w:val="111111"/>
          <w:sz w:val="28"/>
          <w:sz w:val="28"/>
          <w:szCs w:val="28"/>
          <w:rtl w:val="true"/>
          <w:lang w:bidi="ar-SA"/>
        </w:rPr>
        <w:t>وهو وجه آخر لبطلان التسلسل يمكن أن يُشار إليه،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البديهيّ أن تكون كافّة أفراد هذه السلسلة غير المتناهية الشاملة لجميع الممكنات، ممكنة الوجود، وكلّ ممكن الوجود يحتاج إلى مؤثّر، والمؤثّر بها لا يخلو من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نفس وجود السلسلة، أو جزأها، أو خارجاً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نفس السلسلة، للزم أن يؤثّر الشيء في نفسه،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يعطي الشيء الوجود لنفسه، وهذا محال؛ لأنّه يلزم تقدّم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جزءاً من السلسلة للزم تأثير الشيء في نفسه ـ أيضاً ـ؛ لأنّ جزء السلسلة من نفس السلسلة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شيئاً خارجاً عن السلسلة، فهذا لا يخلو من وجهين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الموجود الخارج عن السلسلة علّةً تامّة لآحاد هذه السلسلة، فيلزم ـ حينئذٍ ـ توارد العلّتين المستقلّتين على معلولٍ </w:t>
      </w:r>
      <w:bookmarkStart w:id="56" w:name="pg15428_195707"/>
    </w:p>
    <w:p>
      <w:pPr>
        <w:pStyle w:val="BookText"/>
        <w:rPr/>
      </w:pPr>
      <w:bookmarkEnd w:id="56"/>
      <w:r>
        <w:rPr>
          <w:rFonts w:ascii="Amiri" w:hAnsi="Amiri" w:eastAsia="Amiri" w:cs="Amiri"/>
          <w:color w:val="111111"/>
          <w:sz w:val="28"/>
          <w:sz w:val="28"/>
          <w:szCs w:val="28"/>
          <w:rtl w:val="true"/>
          <w:lang w:bidi="ar-SA"/>
        </w:rPr>
        <w:t>واحد، إذ المفروض أنّ تلك الآحاد التي أثّر فيها هذا الشيء الخارج قد أثّرت فيها عللها الكائنة في داخل السلسلة، وهذا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جزءٍ من هذه السلسلة يكون معلولاً ـ بحسب الفرض ـ للجزء الذي قبله، فلو فرضنا كونه معلولاً للشيء الخارجيّ ـ أيضاً ـ للزم تأثير العلّتين المستقلّتين في المعلول الواحد،وهو محال؛ إذ في نفس الوقت الذي يُفرض فيه احتياج المعلول إلى العلّة الأُخرى، يكون غير محتاجٍ إليها، وليس إلّا اجتماعاً للنقيضين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الجزء الخارجيّ لابدّ وأن يفرض واجب الوجود في نفسه، وإلّا، فلو كان ممكناً لاحتاج إلى المؤثّر أيضاً، ولو كانواجباً، لكانت السلسلة متناهيةً، لانتهائها ـ حينئذٍ ـ إلى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فالتسلسل باطل لا محالة</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6803223_2142443653"/>
      <w:bookmarkStart w:id="58" w:name="_Toc20"/>
      <w:bookmarkEnd w:id="57"/>
      <w:r>
        <w:rPr>
          <w:rtl w:val="true"/>
        </w:rPr>
        <w:t>وأمّا الجواب عن إشكال الجبريّة</w:t>
      </w:r>
      <w:r>
        <w:rPr>
          <w:rtl w:val="true"/>
        </w:rPr>
        <w:t>:</w:t>
      </w:r>
      <w:bookmarkEnd w:id="58"/>
    </w:p>
    <w:p>
      <w:pPr>
        <w:pStyle w:val="BookText"/>
        <w:rPr/>
      </w:pPr>
      <w:r>
        <w:rPr>
          <w:rFonts w:ascii="Amiri" w:hAnsi="Amiri" w:eastAsia="Amiri" w:cs="Amiri"/>
          <w:color w:val="111111"/>
          <w:sz w:val="28"/>
          <w:sz w:val="28"/>
          <w:szCs w:val="28"/>
          <w:rtl w:val="true"/>
          <w:lang w:bidi="ar-SA"/>
        </w:rPr>
        <w:t>فبأنّنا</w:t>
      </w:r>
    </w:p>
    <w:p>
      <w:pPr>
        <w:pStyle w:val="BookText"/>
        <w:rPr/>
      </w:pPr>
      <w:r>
        <w:rPr>
          <w:rFonts w:ascii="Amiri" w:hAnsi="Amiri" w:eastAsia="Amiri" w:cs="Amiri"/>
          <w:color w:val="111111"/>
          <w:sz w:val="28"/>
          <w:sz w:val="28"/>
          <w:szCs w:val="28"/>
          <w:rtl w:val="true"/>
          <w:lang w:bidi="ar-SA"/>
        </w:rPr>
        <w:t>لا نسلّم لزوم إيجاد الممكن بلا علّةً لو لم نقل بالجبر، كما لا يخرج عن تحت اختيار اﷲ وقدرته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ـ كمال القدرة ـ أنّ اﷲ تعالى يخلق مخلوقاً ويجعله مختاراً في أفعاله، ويهيّئ له الأسباب والمقدّمات، ويعطيه القدرة والإرادة، بحيث كلّما أراد أن يفعل شيئاً فعله، وكلّما أراد أن يتركه تركه،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قادراً على الفعل والترك</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6803225_2142443653"/>
      <w:bookmarkStart w:id="60" w:name="_Toc21"/>
      <w:bookmarkEnd w:id="59"/>
      <w:r>
        <w:rPr>
          <w:rtl w:val="true"/>
        </w:rPr>
        <w:t>والأمر الثاني</w:t>
      </w:r>
      <w:r>
        <w:rPr>
          <w:rtl w:val="true"/>
        </w:rPr>
        <w:t>:</w:t>
      </w:r>
      <w:bookmarkEnd w:id="6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الجبريّة ـ ثانياً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اﷲ تبارك وتعالى محيط بكلّ شيء، وكلّ </w:t>
      </w:r>
    </w:p>
    <w:p>
      <w:pPr>
        <w:pStyle w:val="BookText"/>
        <w:rPr/>
      </w:pPr>
      <w:r>
        <w:rPr>
          <w:rFonts w:ascii="Amiri" w:hAnsi="Amiri" w:eastAsia="Amiri" w:cs="Amiri"/>
          <w:color w:val="111111"/>
          <w:sz w:val="28"/>
          <w:sz w:val="28"/>
          <w:szCs w:val="28"/>
          <w:rtl w:val="true"/>
          <w:lang w:bidi="ar-SA"/>
        </w:rPr>
        <w:t>شيءٍ قائم به، ولا يمكن أن يوجد شيء في الخارج بدون إرادته، فلو كان العبيد مختارين في أفعالهم، فيلزم خروج الأفعال عن حيطة قدرته وإرادته، وتصبح قدرته ـ حينئذٍ ـ محدودةً، مع أنّ صفاته جلّ وعلا غير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هؤلاء من يقول بأنّ اﷲ غير قادرٍ على فعل القبيح، وهم النظّام وأتباعه؛ لأنّه تعالى عادل مطلق، ولا يصدر من العادل الفعل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مقولة النظّام ومن 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عدم فعله القبيح لا يدلّ على كونه غير 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اﷲ غير قادرٍ على أن يقوم بأفعالٍ كأفعال البشر، لأنّ الأفعال عبارة عن الحركة والسكون، والحركة والسكون يتوقّفان على الجسم، لأنّها أعراض، والعرض في وجوده محتاج إلى ما يكون به قوام وجوده، وبما أنّ اﷲ تعالى ليس بجسمٍ، فهو غير قادرٍ على الحركة والسكون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قادر على إيجاد الحركة والسكون في الأجسام، لا أنّه في نفسه يكون متحرّكاً، بل هو خالق الأجسام والعوارض، وأمّا ذاته سبحانه فمنزّهة عن عروض العوارض</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الجواب عن الثاني، هو أنّ إرادة العبد أيضاً تحت قدرة اﷲ وإرادته،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أراد أن يفعل شيئاً فقدرته على الفعل متوقّفة على </w:t>
      </w:r>
      <w:bookmarkStart w:id="61" w:name="pg15428_195709"/>
    </w:p>
    <w:p>
      <w:pPr>
        <w:pStyle w:val="BookText"/>
        <w:rPr/>
      </w:pPr>
      <w:bookmarkEnd w:id="61"/>
      <w:r>
        <w:rPr>
          <w:rFonts w:ascii="Amiri" w:hAnsi="Amiri" w:eastAsia="Amiri" w:cs="Amiri"/>
          <w:color w:val="111111"/>
          <w:sz w:val="28"/>
          <w:sz w:val="28"/>
          <w:szCs w:val="28"/>
          <w:rtl w:val="true"/>
          <w:lang w:bidi="ar-SA"/>
        </w:rPr>
        <w:t>إعطاء القدرة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محتاج في كل آنٍ إلى فيض الفيّاض، بحيث لولا هذا الفيض لا يكون لديه شيء، ولا يتمكّن من الإتيان بأيّ شيءٍ، وإرادته تابعة لإرادة اﷲ، حيث إنّ اﷲ تعالى ـ كما مرّ ـ أراد للعبد أن يأتي بالشيء باختياره</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6803227_2142443653"/>
      <w:bookmarkStart w:id="63" w:name="_Toc22"/>
      <w:bookmarkEnd w:id="62"/>
      <w:r>
        <w:rPr>
          <w:rtl w:val="true"/>
        </w:rPr>
        <w:t>والأمر الثالث</w:t>
      </w:r>
      <w:r>
        <w:rPr>
          <w:rtl w:val="true"/>
        </w:rPr>
        <w:t>:</w:t>
      </w:r>
      <w:bookmarkEnd w:id="63"/>
    </w:p>
    <w:p>
      <w:pPr>
        <w:pStyle w:val="Heading4"/>
        <w:numPr>
          <w:ilvl w:val="3"/>
          <w:numId w:val="1"/>
        </w:numPr>
        <w:rPr/>
      </w:pPr>
      <w:bookmarkStart w:id="64" w:name="__RefHeading___Toc6803229_2142443653"/>
      <w:bookmarkStart w:id="65" w:name="_Toc23"/>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أنّه لو أراد العبد الإتيان بفعلٍ، فهل يريد اﷲ تعالى وقوع هذا الفعل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صورة عدم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لهذا الفعل أن لا يقع؛ لأنّه لو وقع، لكانت إرادة العبد غالبةً على إرادة اﷲ، تعالى اﷲ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أراد اﷲ إيجاد ذلك الفعل، فإنّ الفعل إمّا أن يقع بإرادة كليهما، وتكون إرادة كلٍّ منهما على نحو الاستقلال في التأثير، فيلزم منه توارد علّتين على معلولٍ واحد،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التأثير لإرادتهما معاً، لزم الشرك، وكان منافياً للتوحيد الأفعاليّ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بإرادةٍ من العبد وحده، فلازمه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إرادة العبد غالبةً على إرادة اﷲ عزّ وجلّ، وهو خلف، فلم يبقَ ـ إذاً ـ إلّا وجه 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الفعل بإرادةٍ من اﷲ تعالى فقط، دون إرادة العبد، وهو المطلوب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أفعال العباد، وإن عُلِّقت على إرادة اﷲ تعالى، ولكنّ ذلك ليس على نحو الجبر حتّى لا يكون للعبد أيّ اختيارٍ أصلاً، بل إنّ إرادة اﷲ تتعلّق بفعل العبد بشرط أن يأتي هو بالفعل باختياره، حتّى تتمّ </w:t>
      </w:r>
    </w:p>
    <w:p>
      <w:pPr>
        <w:pStyle w:val="BookText"/>
        <w:rPr/>
      </w:pPr>
      <w:r>
        <w:rPr>
          <w:rFonts w:ascii="Amiri" w:hAnsi="Amiri" w:eastAsia="Amiri" w:cs="Amiri"/>
          <w:color w:val="111111"/>
          <w:sz w:val="28"/>
          <w:sz w:val="28"/>
          <w:szCs w:val="28"/>
          <w:rtl w:val="true"/>
          <w:lang w:bidi="ar-SA"/>
        </w:rPr>
        <w:t>في حقه نعمة الاختيار، فإذاً انّ الفعل ولو صدر من العبد باختياره ولكن يكون مستنداً إلى فعل اﷲ فلو لم تتعلّق مشيئة اﷲ بفعل العبد باختياره، لم يقدر العبد، ولم يتمكّن من الإتيان بالفعل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من إرادته تعالى هو علمه باشتمال فعل العبد ـ الصادر منه باختياره ـ على المصلحة، لا مع صدوره منه قهراً،ومن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هذه الإرادة لا توجِب الجبر، فالإرادة التي تنتهي إليها الممكنات غير موجبةٍ للجبر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لهذا أن يتّضح أكثر من خلال بيان أقسام الفاعل،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الفاعل ينقسم تارةً باعتبار ما منه الوجود،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ما به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فبالاعتبار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اﷲ تعالى؛ لأنّ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مفيض للوجود ومعطٍ له، وذلك منحصر في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وبالاعتبار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المباشر للفعل الذي يفاض عليه، فيكون مجرياً للفيض، وهو الممكن، حيث يجري منه فيض الوجود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الفاعل إلى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بالطبع، وهو الذي يصدر منه الفعل بلا إرادةٍ واختيار، وهو جاهل بفعله، ويخرج منه الفعل باقتضاء طبعه، كالحرارة من النار وكالجذب والإمساك للقوّة الهاضمة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بالقسر، وهو الذي لا يكون عالماً بفعله، ويكون </w:t>
      </w:r>
    </w:p>
    <w:p>
      <w:pPr>
        <w:pStyle w:val="BookText"/>
        <w:rPr/>
      </w:pPr>
      <w:r>
        <w:rPr>
          <w:rFonts w:ascii="Amiri" w:hAnsi="Amiri" w:eastAsia="Amiri" w:cs="Amiri"/>
          <w:color w:val="111111"/>
          <w:sz w:val="28"/>
          <w:sz w:val="28"/>
          <w:szCs w:val="28"/>
          <w:rtl w:val="true"/>
          <w:lang w:bidi="ar-SA"/>
        </w:rPr>
        <w:t>خروج الفعل منه على خلاف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في الحقيقة هو الغير، كخروج الرصاص من البندقيّة ـ مثلاً ـ، فإنّ نسبة الفاعليّة إلى البندقيّة مجاز، أو كتحريك يد الغير؛ فإنّ الفاعل فيالحقيقة هو المباشِر، ويد المتحرّك إنّما هي محلّ للحركة، وليس هو المتحرّك حقيقةً، بل نسبة التحرّك إليه إنّما تصحّ على نحو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بالقصد والاختيار، وهو أن يكون الفعل قد صدر منه بالإرادة، ويكون عالماً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بالجبر، وهو الذي له علم بالفعل، ولكن يصدر الفعل منه بدون إرادته واختياره، كإجبار الشخص على العمل بدون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بالرضا، وهو الذي له علم بالفعل، وله الإرادة، وعلمه عين فعله وعين ذات الفاعل، كإنشاء الصور الخياليّة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بالعناية، وهو الذي يكون عالماً بالفعل، وله الإرادة، ولكن يكون علمه سابقاً على الفعل، وزائداً على الذات،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الفاعل، كما إذا وقع الإنسان عن الشجرة بمجرّد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بالتجلّي، وهو الذي له علم بالفعل وإرادة إليه، ويكون علمه سابقاً على الفعل، وعين ذات الفاعل، كاستعمال الإنسان لقواه النفسانيّة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بالتسخير، وهو الفاعل المختار الذي جعله الفاعل بالطبع والقسر تحت اختياره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اختلفوا في أنّ أفعال اﷲ من أيّ قسمٍ من هذه الأقسام؟فقال قسم من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فاعل بالتجلّي، وقال قسم آخر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فاعل بالعناية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فاعل بالرضا، وقال المتكلّمون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فاعل بالقصد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الكلام والإتيان بالأدلّة على صحّة واحدٍ من هذه الأقوال، يستدعي بسطاً في الشرح، وقد شرحناها بشكلٍ مفصّلٍ في محاضراتنا الفلسفيّة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فاعل بالقصد، 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قصداً وعزماً وتصوّراً وتصديقاً، بل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فعله صادر عن الحكمة والمصلحة، ولو لم يكن هناك مصلحة في إيجاد الشيء، فإنّ الإرادة لا تتعلّق به، وهو معنى القادر المختار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فعل العبد، فهو ـ أيضاً ـ يصدر منه باختياره، ولكن بعد وجود المقدّمات لذلك، فمعنى انتهاء إرادة العبد هو أنّ المراد به أنّه مجري فيض الوجود، وأنّ اﷲ تعالى هو مفيض الوجود، ولا يكون العبد مفيضاً؛ لأنّ الفاقد للشيء لا يكون معطياً أبداً، ولا يمكن أن يكون المحتاج للوجود مفيضاً له، ومع ذلك، فلا منافاة بين انتهاء إرادته إلى المولى، وكون فعله ـ بالرغم من ذلك ـ اختياريّاً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إرادة الباري تصل إلى حدّ ما به الوجود، لكان جبراً، فلو نسِب العمل حينئذٍ إلى العبد، فإنّما تكون النسبة مجازاً ويكون فعل العبد كالآلة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في نفس العبد تكون سبباً لإيجاد الشيء على نحو غير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ليست بعلّةٍ تامّةٍ حتّى تكون سبباً لسلب الاختيار، ولو قلنا بأنّها بمعنى الشوق المؤكّد؛ لأنّه مع ذلك، يبقى قادراً على الفعل والترك، ولا يصبح الفعل معه ضروريّ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الشوق المؤكّد داعياً إلى اختيار الفعل ومرجّحاً له، والشاهد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 ونحن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تتخلّف الإرادة عن المراد أحياناً، فيعلم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ليست بعلّةٍ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استدلّوا به على الجبر ـ أيضاً ـ الآيات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تَشَاؤونَ إِلّاَ أَنْ يَشَاءَ اللهُ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خَلَقَكُمْ وَمَا تَعْمَلُونَ</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يُرِدْ أَنْ يُضِلَّهُ يَجْعَلْ صَدْرَهُ ضَيِّقاً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 شَآءَ لَهَدَاكُمْ أَجْمَعِينَ</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الآية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تشاؤون الإسلام إلّا أن يشاء إجباركم وإلجاءكم إليه، ولكنّه لا يفعل ذلك لأنّه يريد أن تؤمنوا مختارين لتستحقّوا بذلك الثواب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ومعنى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هو قابل للعبادة هو الذي خلقكم من العدم إلى الوجود، وكذلك فهو الذي خلق اُصول ما تعملونه، بل جواهره كلّها مخلوقة وموجودة بقدرته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لا يستحقّ الهداية ولا يرغب فيها، فإنّ اﷲ يخلّي بينه وبين نفسه، ويجعل قلبه كثير الضيق بالاُمور، فإذا أمر بالإيمان فكأنّما أُمِر بالصعود إلى السماء،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قد اُمِر بما لا يستطيعه ولا يقدر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ومعنى</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أراد الإلجاء إلى الإيمان والإجبار عليه لتمكّن من ذلك بمجرّد المشيئة، ولكنّه لا يريد الإيمان منكم إيماناً جبريّاً، واﷲ تعالى لا يحبّ الإيمان الجبريّ الذي لا يحسن الثواب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معاني هذه الآيات على ما عرفت، ولكن ـ في الحقيقة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الممكن جعلها ردّاً على المفوّضة القائلين بأنّ كلّ ما يصدر من العبد، فإنّما هو باختياره وعلى نحو الاستقلال، فالآيات تشير إلىأنّ مجرّد إرادة العبد غير كافيةٍ في التأثير، بل لابدّ أن تتعلّق بها إرادة الباري ومشيئته أيضاً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هناك آياتٍ استدلّ بها المفوّضة لإثبات أنّ الأعمال كلّها من العبد، وأنّ إرادة العبد تكون في طول إرادة اﷲ، لا في عرضها حتّى يصبح الإنسان له شريكاً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الآيات التي يستفاد منها أنّ أفعال العباد مستندة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اﷲ لا يغيّر ما بقومٍ من عافيةٍ أو نعمةٍ حتّى يغيّروا ما بأنفسهم من الطاعة إلى المعصية أو بالعكس، كما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ذَلـِكَ بِأَنَّ اللهَ لَمْ يَكُ مُغَيِّراً نّعْمَةً أَنعَمَهَا عَلَىٰ قَوْمٍ حَتَّىٰ يُغَيِّرُواْ مَا بِأَنفُسِهِمْ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يَعْمَلْ سُوۤءًا يُجْزَ بِهِ</w:t>
      </w:r>
      <w:r>
        <w:rPr>
          <w:rStyle w:val="FootnoteAnchor"/>
          <w:rtl w:val="true"/>
        </w:rPr>
        <w:footnoteReference w:id="4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يعمل قبيحاً أو مكروهاً أو يظلم نفسه باجتراح السيّئات وارتكاب المعاصي، فإنّه سيتعرّض للمجازاة من قبل اﷲ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ظَلَمْنَاهُمْ وَلــٰكِن كَانُواْ أَنفُسَهُمْ يَظْلِمُونَ</w:t>
      </w:r>
      <w:r>
        <w:rPr>
          <w:rStyle w:val="FootnoteAnchor"/>
          <w:rtl w:val="true"/>
        </w:rPr>
        <w:footnoteReference w:id="4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كانوا يتعدّون على حدود اﷲ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فالعبد ليس مجبوراً في أعماله على الإطلاق، ولا هو مختار على الإطلاق، ويكون الفعل مستنداً إلى اﷲ وإلى العبد معاً، قال المحقّق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كما الوجود منسوب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فالفعل فعل اﷲ وهو فعلنا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ويكفي في الدليل على بطلان قول المفوّضة ما ورد عن أبي عبد اﷲ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أبي يحدّث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قام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بمَ عرفت ربّك؟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بفسخ العزائم ونقض الهمم، لمّا أن هممت حال بيني وبين همّي، وعزمت فخالف القضاء عزمي، فعلمت أنّ المدبّر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تجري الرياح بما لا تشتهي السفن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القبيل 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عليه بعض الآيات،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إِيـَّاكَ نَعْبُدُ وَإِيـَّاكَ نَسْتَعِينُ</w:t>
      </w:r>
      <w:r>
        <w:rPr>
          <w:rStyle w:val="FootnoteAnchor"/>
          <w:rtl w:val="true"/>
        </w:rPr>
        <w:footnoteReference w:id="47"/>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 تَقْتُلُوهُمْ وَلـٰكِنَّ اللهَ قَتَلَهُمْ وَمَا رَمَيْتَ إِذْ رَمَيْتَ وَلَــٰكِنَّ اللهَ رَمَىٰ</w:t>
      </w:r>
      <w:r>
        <w:rPr>
          <w:rStyle w:val="FootnoteAnchor"/>
          <w:rtl w:val="true"/>
        </w:rPr>
        <w:footnoteReference w:id="48"/>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تُخْرِجُ الْمَوْتَىٰ بِإِذْنِي</w:t>
      </w:r>
      <w:r>
        <w:rPr>
          <w:rStyle w:val="FootnoteAnchor"/>
          <w:rtl w:val="true"/>
        </w:rPr>
        <w:footnoteReference w:id="49"/>
      </w:r>
      <w:r>
        <w:rPr>
          <w:rFonts w:ascii="Amiri" w:hAnsi="Amiri" w:eastAsia="Amiri" w:cs="Amiri"/>
          <w:color w:val="111111"/>
          <w:sz w:val="28"/>
          <w:sz w:val="28"/>
          <w:szCs w:val="28"/>
          <w:rtl w:val="true"/>
          <w:lang w:bidi="ar-SA"/>
        </w:rPr>
        <w:t>، وكذا كلمة الحوقلة،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تلك التي تقال في الصلاة،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اﷲ وقوّته أقوم وأقعد</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مع أنّ عقيدة المعتزلة تشكّل توهيناً في سلطنته جلّ وعلا، وتفضي إلى القول بالشركة في الخلقة وبأنّ الفيض مسلوب منه، تعالى اﷲ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خلاف الوجدان جدّاً؛ إذ في كثيرٍ من الموارد يرى الإنسان نفسه لا يوفّق لإتمام العمل الذي شرع فيه، على الرغم من أنّه يبذل أقصى جهده ويهيّئ له جميع الأسباب والوسائل والمقدّمات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ـ إذاً ـ ما ذهبت إليه الإماميّة، وهو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ولا تفويض، بل أمر 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فقد استشكل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الكفر والعصيان، وإن كانا يصدران من العبد باختياره،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إرادته هي التي تكون مؤثرةً في اختيار الكفر أو الإيمان، وليس ما يصدر منه صادراً بلا اختيار، وليس كيد المرتعش في كونه خارجاً عن الاختيار، إلّا أنّه ومع ذلك، فبما أنّ الإرادة المتعلّقة بهما ـ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والعصيان ـ هي من الاُمور الممكنة، فلابدّ لها من أن تنتهي أخيراً إلى علّةٍ تامّةٍ، وهي إرادة الواجب جلّ وعلا، وهي عين ذاته، فإذا انتهت إلى إرادته جلّ وعلا، فهذا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اختياريّةً،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فيقبح أن يكلّف المكلّف بالإيمان، لكون هذا التكليف غير اختياريٍّ، ولا يصحّ أن يعاقب الكافر لأجل كفره وعصيانه، لرجوع عمله إلى ما لا يكون بالاختيار؛ فيبقى الإشكال على حاله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وأجاب عنه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العقاب إنّما يتبع الكفر والعصيان التابعين للاختيار الناشئ عن مقدّماته الناشئة عن شقاوتهما الذاتيّة اللّازمة لخصوص ذاتهما،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السعيد سعيد في بطن اُمّه والشقيّ شقيّ في بطن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معادن كمعادن الذهب والفضّة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والذاتيّ لا يعلّل، فانقطعسؤال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 السعيد سعيداً والشقيّ شقيّاً؟ فإنّ السعيد سعيد بنفسه، والشقيّ شقيّ كذلك، وإنّما أوجدهما اﷲ تعالى</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جوابه هذا لا يشفي الغليل؛ إذ هو ـ أيضاً ـ يستلزم الجبر، لأنّه لو كانت السعادة والشقاوة ذاتيّتين، وكان الكفر والإيمان من لوازمهما غير المنفكّين عنهما، لكانت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لغويّة التكليف، وعدم صحّة عقاب الكفّار، وعدم حسن ثواب المؤمن، لعدم كون الفعل اختياريّاً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أنّنا نرى أنّ العقلاء يحسّنون مؤاخذة الموالي العرفيّين لعبيدهم في صورة مخالفة أوامرهم، ولا يقبلون الاعتذار بأنّ المخالفة كانت مستندةً إلى أمرٍ ذاتيٍّ، وهو الشقاوة ـ مثلاً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 دليلٍ على أنّ الفعل يصدر من العبد باختياره، و أنّ العصيان ليس من اللّوازم الذاتيّة القهريّة، مضافاً إلى ما ورد من الآيات والروايات الدالّة على بطلان الجبر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توحيد الصدوق، واحتجاج الطبرسيّ، عن 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اﷲ عزّ وجلّ خلق الخلق فعلم ما هم صائرون إليه، وأمرهم </w:t>
      </w:r>
    </w:p>
    <w:p>
      <w:pPr>
        <w:pStyle w:val="BookText"/>
        <w:rPr/>
      </w:pPr>
      <w:r>
        <w:rPr>
          <w:rFonts w:ascii="Amiri" w:hAnsi="Amiri" w:eastAsia="Amiri" w:cs="Amiri"/>
          <w:color w:val="111111"/>
          <w:sz w:val="28"/>
          <w:sz w:val="28"/>
          <w:szCs w:val="28"/>
          <w:rtl w:val="true"/>
          <w:lang w:bidi="ar-SA"/>
        </w:rPr>
        <w:t>ونهاهم، فما أمرهم به من شيء فقد جعل لهم السبيل إلى الأخذ به، وما نهاهم عنه فقد جعل لهم السبيل إلى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في الكافي عن هشام بن سالم عن 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اﷲ أكرم من أن يكلّف الناس ما لا يطيقون</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وكذا ما في الكافي عن يونس عن عدّة عن 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أجبر اﷲ العباد على المعاصي؟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اﷲ أعدل من أن يجبرهم على المعاصي ثمّ يعذّبهم عليها</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الوشّاء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اﷲ فوّض الأمر إلى العباد؟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اﷲ أعزّ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فجبرهم على المعاصي؟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اﷲ أعدل وأحكم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اﷲ يا بن آدم، أنا اُولى بحسناتك منك وأنت اُولى بسيّئاتك منّي، عملت المعاصي بقوّتي التي جعلتها فيك</w:t>
      </w:r>
      <w:r>
        <w:rPr>
          <w:rFonts w:eastAsia="IRNazanin" w:cs="IRNazanin"/>
          <w:color w:val="111111"/>
          <w:sz w:val="28"/>
          <w:szCs w:val="28"/>
          <w:rtl w:val="true"/>
          <w:lang w:bidi="fa-IR"/>
        </w:rPr>
        <w:t>»</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فأولويّة اﷲ تعالى بالحسنة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أمره بها وأعطاه القوّة والتوفيق لها، وأولويّة العبد بالسيّئات؛ لأنّه تعالى نهاه عنها، وأوعده النار عليها، ووكّله إلى نفسه، وكان قد أعطاه القوّة لكي يصرفها في الحلال فصرفها في الحرام والسيّئات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أيضاً ـ أنّه قال ـ وقد ذكِر عنده الجبر والتفويض 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أعطيكم في هذا أصلاً لا تختلفون فيه ولا تخاصمون عليه أحداً إلّا كسرتموه،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رأيت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اﷲ عزّ وجلّ لم يطع بإكراهٍ، ولم يعص بغلبة، ولم يهمل العباد في ملكه، هو المالك لما ملّكهم، والقادر على ما أقدرهم عليه، فإن ائتمر العباد بطاعته لم يكن اﷲ عنها صادّاً ولا منها مانعاً، وإن ائتمروا بمعصيته فشاء أن يحول بينهم وبين ذلك فعل، وإن لم يحل وفعلوه فليس هو الذي أدخلهم فيه،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يضبط حدود هذا الكلام فقد خصم من خالفه</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 ليسوا مكرهين في أفعالهم؛ لأنّ العقاب على الفعل غير الاختياريّ قبيح عقلاً، فلو كان هناك آيات تدلّ بظاهرها على الجبر فلابدّ من تأويلها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وورد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إذا أذنب كانت نقطة سوداء على قلبه، فإن هو تاب وأقلع واستغفر، صفا قلبه منها، وإن هو لم يتب ولم يستغفر، كان الذنب على الذنب، والسواد على السواد، حتّى يغمر القلب بتمامه فيموت بكثرة غطاء الذنوب عليه، فلا يفلح</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فلاحه بعد ذلك صعب، لا أنّه لا يفلح أبداً؛ لأنّ </w:t>
      </w:r>
      <w:bookmarkStart w:id="66" w:name="pg15428_195721"/>
    </w:p>
    <w:p>
      <w:pPr>
        <w:pStyle w:val="BookText"/>
        <w:rPr/>
      </w:pPr>
      <w:bookmarkEnd w:id="66"/>
      <w:r>
        <w:rPr>
          <w:rFonts w:ascii="Amiri" w:hAnsi="Amiri" w:eastAsia="Amiri" w:cs="Amiri"/>
          <w:color w:val="111111"/>
          <w:sz w:val="28"/>
          <w:sz w:val="28"/>
          <w:szCs w:val="28"/>
          <w:rtl w:val="true"/>
          <w:lang w:bidi="ar-SA"/>
        </w:rPr>
        <w:t>الخطاب موجود في تلك الحالة أيضاً</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6803231_2142443653"/>
      <w:bookmarkStart w:id="68" w:name="_Toc24"/>
      <w:bookmarkEnd w:id="67"/>
      <w:r>
        <w:rPr>
          <w:rtl w:val="true"/>
        </w:rPr>
        <w:t>الروايات الدالّة بظاهرها على الجبر</w:t>
      </w:r>
      <w:r>
        <w:rPr>
          <w:rtl w:val="true"/>
        </w:rPr>
        <w:t>:</w:t>
      </w:r>
      <w:bookmarkEnd w:id="68"/>
    </w:p>
    <w:p>
      <w:pPr>
        <w:pStyle w:val="BookText"/>
        <w:rPr/>
      </w:pPr>
      <w:r>
        <w:rPr>
          <w:rFonts w:ascii="Amiri" w:hAnsi="Amiri" w:eastAsia="Amiri" w:cs="Amiri"/>
          <w:color w:val="111111"/>
          <w:sz w:val="28"/>
          <w:sz w:val="28"/>
          <w:szCs w:val="28"/>
          <w:rtl w:val="true"/>
          <w:lang w:bidi="ar-SA"/>
        </w:rPr>
        <w:t>ولا بأس هنا بالتعرّض لبعض الروايات التي تدلّ بظاهرها على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القضاء والقدر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ـ أوّلاً ـ من بيان أنّه هل يجوز الخوض في الحديث عن مسألة القضاء والقدر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الجواز، لما ورد من النهي عن الحديث فيه، فقد ورد أنّ رجلاً جاء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 أخبرني عن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عميق فلا تلجه،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أخبرنيعن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مظلم فلا تسلكه،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أخبرني عن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اﷲ فلا تتكلّفه</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روايةٍ اُخرى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القدر سرّ من سرّ اﷲ، وحرز من حرز اﷲ، مرفوع في حجاب اﷲ، مطويّ عن خلق اﷲ، مختوم بخاتم اﷲ، سابق في علم اﷲ، وضع اﷲ عن العباد علمه، ورفعه فوق شهاداتهم؛ لأنّهم لا ينالونه بحقيقة الربّانيّة، ولا بقدرة الصمدانيّة، ولا بعظمة النورانيّة، ولا بعزّة الوحدانيّة؛ لأنّه بحر زاخر موّاج، خالص ﷲ عزّ وجلّ، عمقه ما بين </w:t>
      </w:r>
      <w:bookmarkStart w:id="69" w:name="pg15428_195722"/>
    </w:p>
    <w:p>
      <w:pPr>
        <w:pStyle w:val="BookText"/>
        <w:rPr/>
      </w:pPr>
      <w:bookmarkEnd w:id="69"/>
      <w:r>
        <w:rPr>
          <w:rFonts w:ascii="Amiri" w:hAnsi="Amiri" w:eastAsia="Amiri" w:cs="Amiri"/>
          <w:color w:val="111111"/>
          <w:sz w:val="28"/>
          <w:sz w:val="28"/>
          <w:szCs w:val="28"/>
          <w:rtl w:val="true"/>
          <w:lang w:bidi="ar-SA"/>
        </w:rPr>
        <w:t>السماء والأرض، عرضه ما بين المشرق والمغرب أسود كاللّيل الدامس، كثير الحيّات والحيتان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6803233_2142443653"/>
      <w:bookmarkStart w:id="71" w:name="_Toc25"/>
      <w:bookmarkEnd w:id="70"/>
      <w:r>
        <w:rPr>
          <w:rtl w:val="true"/>
        </w:rPr>
        <w:t>ولكن فيه</w:t>
      </w:r>
      <w:r>
        <w:rPr>
          <w:rtl w:val="true"/>
        </w:rPr>
        <w:t>:</w:t>
      </w:r>
      <w:bookmarkEnd w:id="7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ضعيفة من جهة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فرض التنزّل، فلعلّها نشأت من شبهات الجبريّة، كما كثيراً ما ينشأ 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فمن لم يتمكّن من الغوص في هذا البحر العميق فهو غارق فيه ـ لا محالة ـ، ومن لم يتسلّح بالمعرفة ولم يهتدِ إلى الطريق المستقيم فالمسير في اللّيل المظلم بالنسبة إليه يكون سبباًلأن يشذّ عن الطريق، فنهيه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الكلام في مسألة القضاء والقدر متوجّه إلى هولاء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كان متمكّناً من الجواب، وهو مسلّح بالمعرفة، فلا بأس عليه ولا إشكال في خوضه غمار هذا البحث؛ إذ لا يترتّب عليه من ذلك ضرر</w:t>
      </w:r>
      <w:r>
        <w:rPr>
          <w:rFonts w:eastAsia="IRNazanin" w:cs="IRNazanin"/>
          <w:color w:val="111111"/>
          <w:sz w:val="28"/>
          <w:szCs w:val="28"/>
          <w:rtl w:val="true"/>
          <w:lang w:bidi="fa-IR"/>
        </w:rPr>
        <w:t>.</w:t>
      </w:r>
    </w:p>
    <w:p>
      <w:pPr>
        <w:pStyle w:val="Heading4"/>
        <w:numPr>
          <w:ilvl w:val="3"/>
          <w:numId w:val="1"/>
        </w:numPr>
        <w:rPr/>
      </w:pPr>
      <w:bookmarkStart w:id="72" w:name="__RefHeading___Toc6803235_2142443653"/>
      <w:bookmarkStart w:id="73" w:name="_Toc26"/>
      <w:bookmarkEnd w:id="72"/>
      <w:r>
        <w:rPr>
          <w:rtl w:val="true"/>
        </w:rPr>
        <w:t>معنى القضاء والقدر</w:t>
      </w:r>
      <w:r>
        <w:rPr>
          <w:rtl w:val="true"/>
        </w:rPr>
        <w:t>:</w:t>
      </w:r>
      <w:bookmarkEnd w:id="73"/>
    </w:p>
    <w:p>
      <w:pPr>
        <w:pStyle w:val="BookText"/>
        <w:rPr/>
      </w:pPr>
      <w:r>
        <w:rPr>
          <w:rFonts w:ascii="Amiri" w:hAnsi="Amiri" w:eastAsia="Amiri" w:cs="Amiri"/>
          <w:color w:val="111111"/>
          <w:sz w:val="28"/>
          <w:sz w:val="28"/>
          <w:szCs w:val="28"/>
          <w:rtl w:val="true"/>
          <w:lang w:bidi="ar-SA"/>
        </w:rPr>
        <w:t>فلندخل ـ إذاً ـ في صلب الموضوع ولنتكلّم في معنى القضاء والقدر،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 متعدّدة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بمعنى الصنع،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w:t>
      </w:r>
    </w:p>
    <w:p>
      <w:pPr>
        <w:pStyle w:val="BookText"/>
        <w:rPr/>
      </w:pPr>
      <w:r>
        <w:rPr>
          <w:rFonts w:ascii="Amiri" w:hAnsi="Amiri" w:eastAsia="Amiri" w:cs="Amiri"/>
          <w:color w:val="111111"/>
          <w:sz w:val="28"/>
          <w:sz w:val="28"/>
          <w:szCs w:val="28"/>
          <w:rtl w:val="true"/>
          <w:lang w:bidi="ar-SA"/>
        </w:rPr>
        <w:t>سَمَاوَاتٍ</w:t>
      </w:r>
      <w:r>
        <w:rPr>
          <w:rStyle w:val="FootnoteAnchor"/>
          <w:rtl w:val="true"/>
        </w:rPr>
        <w:footnoteReference w:id="5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صنعهنّ وأحكمهنّ وفرغ من خلقهنّ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بمعنى الأمر،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رَبُّكَ أَلاَّ تَعْبُدُواْ إِلاَّ إِيـَّاهُ</w:t>
      </w:r>
      <w:r>
        <w:rPr>
          <w:rStyle w:val="FootnoteAnchor"/>
          <w:rtl w:val="true"/>
        </w:rPr>
        <w:footnoteReference w:id="6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ربّك وألزم، أو أوجب، أو أوصى، على خلافٍ بين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بمعنى الإعلام، كقوله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وَقَضَيْنَا إِلَى بَنِي إِسْرَائِيلَ</w:t>
      </w:r>
      <w:r>
        <w:rPr>
          <w:rStyle w:val="FootnoteAnchor"/>
          <w:rtl w:val="true"/>
        </w:rPr>
        <w:footnoteReference w:id="6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أعلمناهم وأخبرناهم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بمعنى الحكم،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يَقْضِي بِالْحَقِّ</w:t>
      </w:r>
      <w:r>
        <w:rPr>
          <w:rStyle w:val="FootnoteAnchor"/>
          <w:rtl w:val="true"/>
        </w:rPr>
        <w:footnoteReference w:id="6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أو يفصل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الراغب في مفردات القرآن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فصل الأمر، قولاً كان ذلك أو فعلاً، وكلّ واحدٍ منهما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القول الإلهيّ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رَبُّكَ أَلاَّ تَعْبُدُواْ إِلاَّ إِيـَّاهُ،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وَقَضَيْنَا إِلَى بَنِي إِسْرَائِيلَ فِي الْـكِتَاب، فهذا قضاء بالإعلام والفصل في الحكم،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أعلمناهم وأوحينا إليهم وحياً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الفعل الإلهيّ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يَقْضِي بِالْحَقِّ وَالَّذِينَ يَدْعُونَ مِن دُونـــِهِ لَا يَقْضُونَ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القول البشري نحو </w:t>
      </w:r>
    </w:p>
    <w:p>
      <w:pPr>
        <w:pStyle w:val="BookText"/>
        <w:rPr/>
      </w:pPr>
      <w:r>
        <w:rPr>
          <w:rFonts w:ascii="Amiri" w:hAnsi="Amiri" w:eastAsia="Amiri" w:cs="Amiri"/>
          <w:color w:val="111111"/>
          <w:sz w:val="28"/>
          <w:sz w:val="28"/>
          <w:szCs w:val="28"/>
          <w:rtl w:val="true"/>
          <w:lang w:bidi="ar-SA"/>
        </w:rPr>
        <w:t>قضى الحاكم بكذا، فإنّ حكم الحاكم يكون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الفعل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قَضَيْتُم مَّنَاسِكَكُمْ</w:t>
      </w:r>
      <w:r>
        <w:rPr>
          <w:rStyle w:val="FootnoteAnchor"/>
          <w:rtl w:val="true"/>
        </w:rPr>
        <w:footnoteReference w:id="63"/>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ثُمَّ لْيَقْضُوا تَفَثَـهُمْ وَلْيُوفُوا نُذُورَهُمْ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بمعنى الفعل،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مَا أَنتَ قَاضٍ</w:t>
      </w:r>
      <w:r>
        <w:rPr>
          <w:rStyle w:val="FootnoteAnchor"/>
          <w:rtl w:val="true"/>
        </w:rPr>
        <w:footnoteReference w:id="66"/>
      </w:r>
      <w:r>
        <w:rPr>
          <w:rFonts w:ascii="IRNazanin" w:hAnsi="IRNazanin" w:eastAsia="IRNazanin"/>
          <w:color w:val="111111"/>
          <w:sz w:val="28"/>
          <w:sz w:val="28"/>
          <w:szCs w:val="28"/>
          <w:rtl w:val="true"/>
          <w:lang w:bidi="fa-IR"/>
        </w:rPr>
        <w:t>، ونحوه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قضيت اُموراً ثمّ غادرت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فوائح في أكمامها لم تفتق</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بمعنى الإتمام،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مُوسَى الْأَجَلَ</w:t>
      </w:r>
      <w:r>
        <w:rPr>
          <w:rStyle w:val="FootnoteAnchor"/>
          <w:rtl w:val="true"/>
        </w:rPr>
        <w:footnoteReference w:id="6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المدّة ووفّاه،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ما كان له من الإيجار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بمعنى الإحكام،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فلان أمراً،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بمعنى الإتيان،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قَضَيْتُمُ الصَّلاَةَ</w:t>
      </w:r>
      <w:r>
        <w:rPr>
          <w:rStyle w:val="FootnoteAnchor"/>
          <w:rtl w:val="true"/>
        </w:rPr>
        <w:footnoteReference w:id="6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بمعنى الموت، من قضى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ويتعلّق القضاء بأفعال اﷲ تعالى التي تجري في هذا العالم بالنسبة إلى </w:t>
      </w:r>
    </w:p>
    <w:p>
      <w:pPr>
        <w:pStyle w:val="BookText"/>
        <w:rPr/>
      </w:pPr>
      <w:r>
        <w:rPr>
          <w:rFonts w:ascii="Amiri" w:hAnsi="Amiri" w:eastAsia="Amiri" w:cs="Amiri"/>
          <w:color w:val="111111"/>
          <w:sz w:val="28"/>
          <w:sz w:val="28"/>
          <w:szCs w:val="28"/>
          <w:rtl w:val="true"/>
          <w:lang w:bidi="ar-SA"/>
        </w:rPr>
        <w:t>المخلوقات، وهو على قسمين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تكوينيّ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وقضاء 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حتميّ وتعليقيّ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القضاء التكوينيّ الحتميّ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عن الأفعال التي فيها مصلحة، وهذا النوع من الأفعال ليس قابلاً للتغيير ويقع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والقضاء التكوينيّ التعليقيّ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يكون مشروطاً بشيءٍ، كطول العمر المشروط بصلة الرحم، ونقصان العمر المشروط بقطع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القضاء التشريعيّ الحتميّ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عن الأوامر والنواهي الشرعيّة التي تكون المصلحة فيها دائميّةً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والقضاء التشريعيّ التعليقيّ هو تلك الأوامر والنواهي التي تتغيّر بحسب الزمان وبحسب أحوال المكلّفين، وقد يعبّر عنه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النسخ في التشريعيّات هو كالبداء في التكوينيّات فلابدّ ـ هنا ـ من التعرّض لبيان كلٍّ من النسخ والبداء</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قد وضِعت على حسب المصالح والمفاسد، ومعلوم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مصالح العباد تختلف بحسب الأزمنة، فكلّ زمانٍ يقتضي نوعاً خاصّاً من الحكم يلائمه وينسجم معه؛ ولذا جعل جلّ وعلا دستوراً خاصّاً، وأرسل شخصاً معيّناً لإصلاح ذلك المجتمع، ولذا ـ أيضاً ـ تعدّدت الأنبياء واختلفت الأحكام، فالنسخ عبارة عن حذف أحكامٍ كانت تلائم العصر المتقدّم، لكونها لا تلائم العصر المتأخّرعنه </w:t>
      </w:r>
    </w:p>
    <w:p>
      <w:pPr>
        <w:pStyle w:val="BookText"/>
        <w:rPr/>
      </w:pPr>
      <w:r>
        <w:rPr>
          <w:rFonts w:ascii="Amiri" w:hAnsi="Amiri" w:eastAsia="Amiri" w:cs="Amiri"/>
          <w:color w:val="111111"/>
          <w:sz w:val="28"/>
          <w:sz w:val="28"/>
          <w:szCs w:val="28"/>
          <w:rtl w:val="true"/>
          <w:lang w:bidi="ar-SA"/>
        </w:rPr>
        <w:t>ولا مقتضي لها في هذا العصر، وهكذا، كلّما وجِدت المصلحة لحكمٍ آخر تغيّر الحكم الأوّل وتبدّل، فليس النسخ من جهة الجهل بالواقع، وإنّما هو لتغيّر المصلحة وتبدّلها، ولذا، كان الحكم الكذائيّ ذا مصلحةٍ في زمان ولم يكن بذي مصلحةٍ في زمانٍ آخر، كأن تكون له مصلحة في الماضي دون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ليس كلّ حكمٍ يكون صالحاً وقابلاً للنّسخ، بل الأحكام في ذلك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ـ قسم يستقلّ العقل بدرك ثبوت الحسنه وقبحه في كلّ زمان، كالعدل والظلم ووجوب المعرفة،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وقسم يدرك العقل أنّ مصالحها تختلف بحسب اختلاف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كلّما وجِدت المصلحة فاﷲ يجعل حكماً على طبقها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البداء فإنّه يكون في الاُمور التكوينيّة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اﷲ بشيءٍ مثل البداء</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وعن 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عظِّم اﷲ بمثل البداء</w:t>
      </w:r>
      <w:r>
        <w:rPr>
          <w:rFonts w:eastAsia="IRNazanin" w:cs="IRNazanin"/>
          <w:color w:val="111111"/>
          <w:sz w:val="28"/>
          <w:szCs w:val="28"/>
          <w:rtl w:val="true"/>
          <w:lang w:bidi="fa-IR"/>
        </w:rPr>
        <w:t>»</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الناس ما في القول في البداء من الأجر ما فتروا عن الكلام فيه</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والبداء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w:t>
      </w:r>
      <w:r>
        <w:rPr>
          <w:rStyle w:val="FootnoteAnchor"/>
          <w:rtl w:val="true"/>
        </w:rPr>
        <w:footnoteReference w:id="73"/>
      </w:r>
      <w:r>
        <w:rPr>
          <w:rFonts w:ascii="Amiri" w:hAnsi="Amiri" w:eastAsia="Amiri" w:cs="Amiri"/>
          <w:color w:val="111111"/>
          <w:sz w:val="28"/>
          <w:sz w:val="28"/>
          <w:szCs w:val="28"/>
          <w:rtl w:val="true"/>
          <w:lang w:bidi="ar-SA"/>
        </w:rPr>
        <w:t>، وفي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الشيء بعد أن لم يكن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حقّ العبد قد ينشأ من عدم الإحاطة بالمصالح والمفاسد، ولذا فهم يجعلون قانوناً ثمّ بعد مدّةٍ يلتفتون إلى مفاسده فيغيّرونه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ينشأ هذا التغيير من الضعف وعدم القدرة على تهيئة الأسباب والمقدّمات، ولذا نراهم يبدأون بعملٍ ثمّ يتركونه لأجل الضعف وعدم القدرة على إيجاده أو من جهة تلوّن المزاج، أو غير ذلك، ولذا، فقد يتّخذ أحدهم لنفسه كلّ يومٍ شغلاً مغايراً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البداء بالنسبة إلى الباري تعالى، فهو بمعنى الإبداء والإظهار بعد أن لم يكن ظاهراً، ويكون التغيير طبقاً للمصالح وعلى حسب التغييرات الأخلاقيّة التي توجد في البشر، كما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شبيه بالطبيب الذي يغيّر الدواءلمريضه حسب مراتب المرض، وليس البداء هنا موجباً للجهل والسفاهة ـ والعياذ باﷲ ـ؛ فإنّ اﷲ تعالى عالم منذ الأزل بجميع المقتضيات، وله القدرة على أن يجعل من أوّل الأمر بالنسبة إلى كلّ زمانٍ حكماً خاصّاً به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البداء بالنسبة إلى البشر هو بمعنى الظهور بعد الخفاء، وأمّا بالنسبة إلى اﷲ تعالى فهو الإظهار بعد الإخفاء،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ما كان </w:t>
      </w:r>
    </w:p>
    <w:p>
      <w:pPr>
        <w:pStyle w:val="BookText"/>
        <w:rPr/>
      </w:pPr>
      <w:r>
        <w:rPr>
          <w:rFonts w:ascii="Amiri" w:hAnsi="Amiri" w:eastAsia="Amiri" w:cs="Amiri"/>
          <w:color w:val="111111"/>
          <w:sz w:val="28"/>
          <w:sz w:val="28"/>
          <w:szCs w:val="28"/>
          <w:rtl w:val="true"/>
          <w:lang w:bidi="ar-SA"/>
        </w:rPr>
        <w:t>مخفيّاً على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الناس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زيارة العسكريّين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عليكما يا من بدا ﷲ في شأنكما</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بالنسبة إلى اﷲ تعالى،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الإظهار،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أظهر تعالى من أفعاله ما لم يكن بالحسبان والظنون،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بدا ﷲ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لَهُم مِّنَ اللهِ مَا لَمْ يَكُونُوا يَحْتَسِبُونَ</w:t>
      </w:r>
      <w:r>
        <w:rPr>
          <w:rStyle w:val="FootnoteAnchor"/>
          <w:rtl w:val="true"/>
        </w:rPr>
        <w:footnoteReference w:id="7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لهم ما لم يكن بحسبانهم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بدا ﷲ بداء كما بدا له في إسماعيل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ظهر ﷲ سبحانه أمر كما ظهر له في ابني اسماعيل؛ إذاخترمه قبلي ليعلم الناس بذلك أنّه ليس بإمامٍ بعدي ـ كذا قرّره الصدوق ـ</w:t>
      </w:r>
      <w:r>
        <w:rPr>
          <w:rStyle w:val="FootnoteAnchor"/>
          <w:rtl w:val="true"/>
        </w:rPr>
        <w:footnoteReference w:id="77"/>
      </w:r>
      <w:r>
        <w:rPr>
          <w:rFonts w:ascii="IRNazanin" w:hAnsi="IRNazanin" w:eastAsia="IRNazanin"/>
          <w:color w:val="111111"/>
          <w:sz w:val="28"/>
          <w:sz w:val="28"/>
          <w:szCs w:val="28"/>
          <w:rtl w:val="true"/>
          <w:lang w:bidi="fa-IR"/>
        </w:rPr>
        <w:t>، وبه يكشف عن ما أظهره في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أبقاه بعد أبيه وقبض أخاه قبله ليعلم أنّ الإمامة له دون أخيه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ما ورد في زيارة العسكريّين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ﷲ في شأنكما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أنّ اﷲ تعالى قبض السيّد محمّد قبل أبيه ليعلم الناس أنّ الإمامة بعده لابنه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وأتى بالتثنية من باب التغليب</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 قد استقرّ في السيّد اسماعيل والسيّد محمد </w:t>
      </w:r>
    </w:p>
    <w:p>
      <w:pPr>
        <w:pStyle w:val="BookText"/>
        <w:rPr/>
      </w:pPr>
      <w:r>
        <w:rPr>
          <w:rFonts w:ascii="Amiri" w:hAnsi="Amiri" w:eastAsia="Amiri" w:cs="Amiri"/>
          <w:color w:val="111111"/>
          <w:sz w:val="28"/>
          <w:sz w:val="28"/>
          <w:szCs w:val="28"/>
          <w:rtl w:val="true"/>
          <w:lang w:bidi="ar-SA"/>
        </w:rPr>
        <w:t>فقبضهما إليه وجعل الإمامة من بعدهما في موسى 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هذا مخالف لما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اثنا عشر</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أحدِث ﷲ شكراً فقد أحدث فيك أمراً</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يكون البداء من اﷲ تعالى تعقيباً لأمرٍ جديد، ولا استدراكاً لأمرٍ فائت، ولا انتقالاً من تدبير إلى تدبيرٍ، ولا لحدوث علمٍ بعد أن لم يكن؛ لأنّ كلّ ذلك ممتنع في شأنه جلّ وعلا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قضيّة إسماعيل ـ مثلاً ـ يمكن أن يتصوّر أنّ إسماعيل كان هو الولد الأكبر للإمام، وأنّه كان معروفاً بمكارم الأخلاق والأعمال الصالحة، ممّا جعل الشيعة يتخيّلون أنّه هو إمامهم بعد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إمامة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مخفيّةً عندهم ومجهولةً لديهم، فلمّا مات إسماعيل في حياة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لهم أنّه لم يكن بإمام، ولو لم يرتحل قبل أبيه لكان له اللّياقة للإمامة، ولكن بما أنّ الإمام بعد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وأن يكون هو موسى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قدّر اﷲ أن يرتحل إسماعيل من الدنيا في حياة أبيه، وهذا يشبه قول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عاش إبراهيم لكان صدّيقاً نبيّاً</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 فبما أنّ ختم النبوّة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ارتحل إبراهيم في حياته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وينبغي أن يعلم هنا أنّ ﷲ تعالى لوحين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اللّوح المحفوظ، ومكتوب فيه ما هو واقع إلى يوم القيامة، وعلمه مختصّ باﷲ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المحو والإثبات، وفيه ما هو قابل للتغيّر والتبدّل، وعلمه ﷲ تعالى يوصله إلى أنبيائه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آية في كتاب اﷲ لأخبرتكم بما كان وبما يكون وبما هو كائن إلى يوم القيامة، وهي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يَمْحُو للهُ مَا يَشَاء وَيُثْبِتُ وَعِندَهُ أُمُّ الْكِتَابِ</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يقدّره اﷲ من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القضاء في أفعال العباد هو القضاء غير الحتميّ، والذي يوجب الجبر هو القضاء الحتميّ، فهناك ملازمة بين القضاء الحتميّ وبين ارتفاع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القضاء غير الحتميّ، فإنّ الاختيار فيه موجود، والتكليف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القضاء والقدر قابلان للتغيير أم لا؟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الموجودات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موجودات مجرّدة، وموجودات 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عرفنا أنّ نظام هذا العالم يدور مدار العلّة والمعلول، وأنّ المعلول يكتسب ضرورة وجوده من علّته، وأنّ علم اﷲ </w:t>
      </w:r>
    </w:p>
    <w:p>
      <w:pPr>
        <w:pStyle w:val="BookText"/>
        <w:rPr/>
      </w:pPr>
      <w:r>
        <w:rPr>
          <w:rFonts w:ascii="Amiri" w:hAnsi="Amiri" w:eastAsia="Amiri" w:cs="Amiri"/>
          <w:color w:val="111111"/>
          <w:sz w:val="28"/>
          <w:sz w:val="28"/>
          <w:szCs w:val="28"/>
          <w:rtl w:val="true"/>
          <w:lang w:bidi="ar-SA"/>
        </w:rPr>
        <w:t>وإرادته وقضاءه موجودة في كلّ شيء يوجبه من طريقٍ خاصّ، وأنّ هناك فرقاً بين الوجود المجرّد وبين الوجود المادّيّ، وأنّ المجرّدات مستندة إلى العلل البسيطة، وليس لها شرائط في الفاعليّة أوالقابليّة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فيها إلّا نوع خاصّ من الوجود، كالمجرّدات العلويّة، ولا تؤثّر فيها العلل المتعدّدة؛  فهنا ـ بالتحديد ـ يقع القضاء والقدر الحتميّ ولا يكون قابلاً للتغيير؛ لأنّ هذا المعلول فقط يكون مربوطاً بعددٍ من العلل التي تقع في سلسلةٍ واحدة، واستناد هذا المعلول في إيجاده إلى تلك العلل، ممّا يجعل من مآل إيجاده أمراً حتميّاً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الوجودات المادّيّة، فهي، علاوةً على استنادها إلى العلل البسيطة، تكون ـ مع ذلك ـ مستندةً إلى جملةٍ من الشرائط الإعداديّة والقابليّة، بحيث إذا تغيّرت تلك الشرائط وتبدّلت تغيّرت تلك الوجودات وتبدّلت بتبعها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في هذه المادّيّات أشياء تتنقش وتتلوّن بنقوشٍ وألوانٍ مختلفة، فلا يتعيّن نوع خاصّ من القدر والقضاء، وعلّة خاصّة في تقدير وجوده، بل هناك تأثيرات مختلفة تكون في انتظاره، فلو أخذنا كلّ واحدٍ من هذه السلسلة، من المؤثّرات والعلل، فيمكن أن يفرض هناك مؤثّرات وعلل اُخرى بإمكانها أن تقع مكان تلك، فاحتمال التغيير والتبديل موجود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القضاء والقدر تارةً يكونان غير معلّقين، وهي المعلولات </w:t>
      </w:r>
    </w:p>
    <w:p>
      <w:pPr>
        <w:pStyle w:val="BookText"/>
        <w:rPr/>
      </w:pPr>
      <w:r>
        <w:rPr>
          <w:rFonts w:ascii="Amiri" w:hAnsi="Amiri" w:eastAsia="Amiri" w:cs="Amiri"/>
          <w:color w:val="111111"/>
          <w:sz w:val="28"/>
          <w:sz w:val="28"/>
          <w:szCs w:val="28"/>
          <w:rtl w:val="true"/>
          <w:lang w:bidi="ar-SA"/>
        </w:rPr>
        <w:t>المستندة إلى العلل التامّة، وتسمّى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بالقضاء والقدرالحتميّ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تكون مشروطةً، كما في الموجودات المادّيّة، كما قلنا في القضاء والقدر التكوينيّ المعلّق، فيقال ـ مثلاً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صدر على هذه النحو لكان كذا، ولو صدر على نحوٍ آخر لكان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بين القضاء والقدر؛ فإنّ المعلولات كلّها تأتي من ناحية العلل، ونسبة وجودها إلى العلل تامّة، ضروريّة، وقطعيّة، وهذه العلل بالنسبة إلى معلولاتها توجِد الفعليّة والكمال لها، وإنّ كمال المعلولات المطلق مفاض إليها من ناحية العلل، والنقصان والتغيير والتقدير يأتي من ناحية الشرائط القابليّة والمادّيّة، فما هو قابل للتغيير هو قدر الأشياء، لا القضاء؛ إذ القضاء حتميّ، والقدر هو الذي يكون قابلاً للتغيير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والتقدير واقع على القضاء بالإمضاء</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وفي أحد معاني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وسط بين القضاء الإمضاء</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في الخبر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يوماً من تحت حائطٍ مائل، فأسرع في المشي،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أتفرّ يا أمير المؤمنين من قضاء اﷲ تعالى؟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أفرّ من قضاء اﷲ إلى قدره</w:t>
      </w:r>
      <w:r>
        <w:rPr>
          <w:rFonts w:eastAsia="IRNazanin" w:cs="IRNazanin"/>
          <w:color w:val="111111"/>
          <w:sz w:val="28"/>
          <w:szCs w:val="28"/>
          <w:rtl w:val="true"/>
          <w:lang w:bidi="fa-IR"/>
        </w:rPr>
        <w:t>»</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قاله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العباد مستقلّون في أفعالهم، وأنّ كلّ ما </w:t>
      </w:r>
    </w:p>
    <w:p>
      <w:pPr>
        <w:pStyle w:val="BookText"/>
        <w:rPr/>
      </w:pPr>
      <w:r>
        <w:rPr>
          <w:rFonts w:ascii="Amiri" w:hAnsi="Amiri" w:eastAsia="Amiri" w:cs="Amiri"/>
          <w:color w:val="111111"/>
          <w:sz w:val="28"/>
          <w:sz w:val="28"/>
          <w:szCs w:val="28"/>
          <w:rtl w:val="true"/>
          <w:lang w:bidi="ar-SA"/>
        </w:rPr>
        <w:t>يفعلونه من شيءٍ فهو تحت إرادتهم واختيارهم، وليس ﷲ دخل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فباطل بالوجدان؛ لأنّا نرى أنّ العبد في بعض الأشغال والأعمال يبذل غاية جهده، ويوفّر لها جميع الأسباب والوسائل، ولكنّه مع ذلك لا يوفّق في عمله، وقد تقدّم ما ورد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عرف اﷲ تعالى بفسخ العزائم ونقض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قولهم هذا يخالف ما دلّت عليه الآيات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إِيـَّاكَ نَعْبُدُ وإِيـَّاكَ نَسْتَعِينُ</w:t>
      </w:r>
      <w:r>
        <w:rPr>
          <w:rStyle w:val="FootnoteAnchor"/>
          <w:rtl w:val="true"/>
        </w:rPr>
        <w:footnoteReference w:id="85"/>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وَمَا رَمَيْتَ إِذْ رَمَيْتَ وَلـٰكِنَّ اللهَ رَمَىٰ</w:t>
      </w:r>
      <w:r>
        <w:rPr>
          <w:rStyle w:val="FootnoteAnchor"/>
          <w:rtl w:val="true"/>
        </w:rPr>
        <w:footnoteReference w:id="86"/>
      </w:r>
      <w:r>
        <w:rPr>
          <w:rFonts w:ascii="Amiri" w:hAnsi="Amiri" w:eastAsia="Amiri" w:cs="Amiri"/>
          <w:color w:val="111111"/>
          <w:sz w:val="28"/>
          <w:sz w:val="28"/>
          <w:szCs w:val="28"/>
          <w:rtl w:val="true"/>
          <w:lang w:bidi="ar-SA"/>
        </w:rPr>
        <w:t>، ويخالف ـ أيضاً ـ مضمون كلمة الحوقلة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القضاء في نظر الأشاعرة عبارة عن الإرادة الأزليّة، تعلّقت بوجود الأشياء في ظرفها، والقدر الإلهيّ عبارة عن إيجاد الأشياء بها على وجهٍ خاصّ وتقديرٍ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وثمّة خلاف يُذكر هنا بين الأشاعرة والمعتزلة؛ فإنّ القضاء والقدر الإلهيّين بنظر الأشاعرة، عامّ يشمل كلّ شيء، وليس هناك شيء يكون خارجاً عن حيطته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بنظر المعتزلة، فهو على العكس؛ فإنّ بعضالأشياء، وهي أفعال الإنسان الاختياريّة، خارجة عن حيطة القضاء والقدر الإلهيّين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فالأشاعرة يرون عموم القضاء والقدر، ويعتقدون بالقضاء والقدر على نحو الجبر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وننقل هنا قصّةً لطيفةً وقعت بين القاضي عبد الجبّار المعتزلي وأبي إسحاق الاسفراييني الأشعريّ بمحضر من الوزير ابن عباد، ولمّا وقع نظر القاضي عبد الجبّار على ابي إسحاق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تنزّه عن الفحشاء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لا يجري في ملكه إلّا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فكلام عبد الجبّار إشارة إلى أنّ عقيدة الأشعريّ بعموميّة القضاء والقدر سبب لانتساب الاُمور القبيحة إلى اﷲ، وهو جلّ وعلا منزّه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أبي إسحاق يشير إلى أنّ اعتقاد المعتزليّ بعدم عمومية القضاء والقدر لازمها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أشياء تصدر على خلاف مشيئته، تعالى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التزمه أصحاب المذهب الحقّ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ولا تفويض بل أمر بين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الأفعال التي تصدر من الإنسان تصدر بالإرادة ومشيئة اﷲ، وليس الإنسان مجبوراً عليها، ولذا يترتّب على فعله الثواب والعقاب، وهما لا يترتّبان إلّا على الإتيان بأمرٍ اختياريّ، ولكنّ منشأ إرادته واختياره وقدرته هو ذات الباري سبحانه،فهو الذي أعطاه الإرادة والقدرة، وهو الذي بيّن له طريق الهداية والسعادة وطريق الضلال، وأخبره بأنّه مختار في اختيار أيٍّ منهما يشاء، ورتّب على أفعاله على الثواب والعقاب،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هَدَيـْنَاهُ السَّبِيلَ إِمَّا شَاكِرًا وَإِمَّا كَفُورًا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فبناءً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فعلٍ يصدر من العبد، فإنّما هو بالقوّة والإرادة التي أعطاها اﷲ جلّ وعلا للعبد، وتكون جميع الأسباب ومسبّباتها تحت اختياره، بعد أن أفاض إليه القدرة، فلذلك يمكن أن ينسب الفعل إلى اﷲ تعالى؛ حيث إنّ إرادة العبد واختياره وأسباب ومقدّمات فعله كلّها بإرادة اﷲ تعالى التي تعلّقت بإتيان العبد الفعل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نضرب لهذا مثالاً واضحاً، فإذا أرسل السلطان حاكماً من قِبله، وأعطاه الاختيار التامّ في إصلاح وعمران ناحيةٍ من النواحي، وأعطاه كافّة الصلاحيّات، وأخبره بأنّه متى خالف فسيعاقب، فجميع ما يفعله هذا الحاكم، من الظلم أو العدل، يمكن أن ينسب إلى الحاكم، ويمكن أن ينسب إلى السلطان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نسبته إلى السلطان؛ فلأنّه هو الذي أعطاه الاختيار، وهو الذي أبقى له على هذه الصلاحيّات، وكان بإمكانه سلب الاختيار عنه متّى ما أرد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نسبته إلى الحاكم؛ فلأنّ الأفعال صدرت منه باختياره، وله كامل الاختيار بأن يفعل الفعل المحبوب وغير المحبوب، وهو ليس مجبوراً في أفعاله، فلو خالف ما أمره السلطان فإنّه يعاقب عليه ويوبّخ، ولو لم يخالف فإنّه يجزى الجزاء الحسن، ويقع في محلّ استحسانٍ من السلطان</w:t>
      </w:r>
      <w:r>
        <w:rPr>
          <w:rFonts w:eastAsia="Amiri" w:cs="Amiri" w:ascii="Amiri" w:hAnsi="Amiri"/>
          <w:color w:val="111111"/>
          <w:sz w:val="28"/>
          <w:szCs w:val="28"/>
          <w:rtl w:val="true"/>
          <w:lang w:bidi="ar-SA"/>
        </w:rPr>
        <w:t xml:space="preserve">. </w:t>
      </w:r>
      <w:bookmarkStart w:id="74" w:name="pg15428_195736"/>
    </w:p>
    <w:p>
      <w:pPr>
        <w:pStyle w:val="Heading3"/>
        <w:numPr>
          <w:ilvl w:val="2"/>
          <w:numId w:val="1"/>
        </w:numPr>
        <w:rPr/>
      </w:pPr>
      <w:bookmarkStart w:id="75" w:name="__RefHeading___Toc6803237_2142443653"/>
      <w:bookmarkStart w:id="76" w:name="_Toc27"/>
      <w:bookmarkEnd w:id="74"/>
      <w:bookmarkEnd w:id="75"/>
      <w:r>
        <w:rPr>
          <w:rtl w:val="true"/>
        </w:rPr>
        <w:t>تنبيه</w:t>
      </w:r>
      <w:r>
        <w:rPr>
          <w:rtl w:val="true"/>
        </w:rPr>
        <w:t>:</w:t>
      </w:r>
      <w:bookmarkEnd w:id="76"/>
    </w:p>
    <w:p>
      <w:pPr>
        <w:pStyle w:val="Heading4"/>
        <w:numPr>
          <w:ilvl w:val="3"/>
          <w:numId w:val="1"/>
        </w:numPr>
        <w:rPr/>
      </w:pPr>
      <w:bookmarkStart w:id="77" w:name="__RefHeading___Toc6803239_2142443653"/>
      <w:bookmarkStart w:id="78" w:name="_Toc28"/>
      <w:bookmarkEnd w:id="77"/>
      <w:r>
        <w:rPr>
          <w:rtl w:val="true"/>
        </w:rPr>
        <w:t>اشارة</w:t>
      </w:r>
      <w:bookmarkEnd w:id="78"/>
    </w:p>
    <w:p>
      <w:pPr>
        <w:pStyle w:val="BookText"/>
        <w:rPr/>
      </w:pPr>
      <w:r>
        <w:rPr>
          <w:rFonts w:ascii="IRNazanin" w:hAnsi="IRNazanin" w:eastAsia="IRNazanin"/>
          <w:color w:val="111111"/>
          <w:sz w:val="28"/>
          <w:sz w:val="28"/>
          <w:szCs w:val="28"/>
          <w:rtl w:val="true"/>
          <w:lang w:bidi="fa-IR"/>
        </w:rPr>
        <w:t>هل القضاء والقدر مترادفان أم لا؟</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ليسا بمترادفين، فقد يستعمل القضاء في موردٍ لا يستعمل فيه القدر،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w:t>
      </w:r>
      <w:r>
        <w:rPr>
          <w:rStyle w:val="FootnoteAnchor"/>
          <w:rtl w:val="true"/>
        </w:rPr>
        <w:footnoteReference w:id="88"/>
      </w:r>
      <w:r>
        <w:rPr>
          <w:rFonts w:ascii="Amiri" w:hAnsi="Amiri" w:eastAsia="Amiri" w:cs="Amiri"/>
          <w:color w:val="111111"/>
          <w:sz w:val="28"/>
          <w:sz w:val="28"/>
          <w:szCs w:val="28"/>
          <w:rtl w:val="true"/>
          <w:lang w:bidi="ar-SA"/>
        </w:rPr>
        <w:t>، إشارة إلى الإيجاد الإبداعيّ والفراغ منه، وإن أمكن استعماله في الحكم في موردٍ آخر،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واللهُيَقْضِي بِالْحَقِّ</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ويأتي القدر بمعنى التحديد، كما في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شَيْءٍ خَلَقْنَاهُ بِقَدَرٍ</w:t>
      </w:r>
      <w:r>
        <w:rPr>
          <w:rStyle w:val="FootnoteAnchor"/>
          <w:rtl w:val="true"/>
        </w:rPr>
        <w:footnoteReference w:id="9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الأخبار ذكر القدريّة، وهم المنسوبون إلى القدر، ويزعمون أنّ كلّ عبد هو خالق فعله، ولا يرون المعاصي والكفر بتقدير اﷲ ومشيئته، فنُسِبوا إلى القدر؛ لأنّه بدعتهم وضلالتهم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القدريّة هم المعتزلة</w:t>
      </w:r>
      <w:r>
        <w:rPr>
          <w:rStyle w:val="FootnoteAnchor"/>
          <w:rtl w:val="true"/>
        </w:rPr>
        <w:footnoteReference w:id="91"/>
      </w:r>
      <w:r>
        <w:rPr>
          <w:rFonts w:ascii="IRNazanin" w:hAnsi="IRNazanin" w:eastAsia="IRNazanin"/>
          <w:color w:val="111111"/>
          <w:sz w:val="28"/>
          <w:sz w:val="28"/>
          <w:szCs w:val="28"/>
          <w:rtl w:val="true"/>
          <w:lang w:bidi="fa-IR"/>
        </w:rPr>
        <w:t>لإسناد أفعالهم إلى قدرتهم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قدريّ</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وهو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ما شاء اﷲ ويكون ما شاء إبليس</w:t>
      </w:r>
      <w:r>
        <w:rPr>
          <w:rFonts w:eastAsia="Amiri" w:cs="Amiri" w:ascii="Amiri" w:hAnsi="Amiri"/>
          <w:color w:val="111111"/>
          <w:sz w:val="28"/>
          <w:szCs w:val="28"/>
          <w:rtl w:val="true"/>
          <w:lang w:bidi="ar-SA"/>
        </w:rPr>
        <w:t xml:space="preserve">. </w:t>
      </w:r>
      <w:bookmarkStart w:id="79" w:name="pg15428_195737"/>
    </w:p>
    <w:p>
      <w:pPr>
        <w:pStyle w:val="BookText"/>
        <w:rPr/>
      </w:pPr>
      <w:bookmarkEnd w:id="79"/>
      <w:r>
        <w:rPr>
          <w:rFonts w:ascii="Amiri" w:hAnsi="Amiri" w:eastAsia="Amiri" w:cs="Amiri"/>
          <w:color w:val="111111"/>
          <w:sz w:val="28"/>
          <w:sz w:val="28"/>
          <w:szCs w:val="28"/>
          <w:rtl w:val="true"/>
          <w:lang w:bidi="ar-SA"/>
        </w:rPr>
        <w:t>فلننقل هنا بعض الروايات الواردة المفسّرة للقضاء والقدر بالنسبة إلى أفعال المكلّفين، وأنّهما من أيّ نوعٍ يكونان</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6803241_2142443653"/>
      <w:bookmarkStart w:id="81" w:name="_Toc29"/>
      <w:bookmarkEnd w:id="80"/>
      <w:r>
        <w:rPr>
          <w:rtl w:val="true"/>
        </w:rPr>
        <w:t>الرواية الاُولى</w:t>
      </w:r>
      <w:r>
        <w:rPr>
          <w:rtl w:val="true"/>
        </w:rPr>
        <w:t>:</w:t>
      </w:r>
      <w:bookmarkEnd w:id="81"/>
    </w:p>
    <w:p>
      <w:pPr>
        <w:pStyle w:val="BookText"/>
        <w:rPr/>
      </w:pPr>
      <w:r>
        <w:rPr>
          <w:rFonts w:ascii="IRNazanin" w:hAnsi="IRNazanin" w:eastAsia="IRNazanin"/>
          <w:color w:val="111111"/>
          <w:sz w:val="28"/>
          <w:sz w:val="28"/>
          <w:szCs w:val="28"/>
          <w:rtl w:val="true"/>
          <w:lang w:bidi="fa-IR"/>
        </w:rPr>
        <w:t>ذكرها الصدوق مسنداً إلى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واللّفظ لعليّ بن أحمد بن محمّد ابن عمران الدقّاق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رجل من أهل العراق</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خروجنا إلى أهل الشام، أبقضاءٍ من اﷲ وقدر؟ فقال 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يا شيخ، فواﷲ ما علوتم تلعةً ولا هبطتم بطن وادٍ إلّا بقضاءٍ من اﷲ وقدر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اﷲ أحتسب عنائي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يا شيخ، فإنّ اﷲ قد عظّم اﷲ أجركم في مسيركم وأنتم سائرون، وفي مقامكم وأنتم مقيمون، وفي انصرافكم وأنتم منصرفون، ولم تكونوا في شيءٍ من اُموركم مكرهين، ولا إليه مضطرّين، لعلّك تظنّ قضاءً حتماً وقدراً لازماً، لو كان كذلك لبطل الثواب والعقاب، والأمر والنهي والزجر، ولسقط معنى الوعيد والوعد، ولم يكن على مسيءٍ لائمة، ولا لمحسنٍ محمدة، ولكان المحسن اُولى باللّائمة من المذنب، والمذنب اُولى بالإحسان من المحسن، تلك مقالة عبدة الأوثان وخصماء الرحمن وقدريّة هذه الاُمة و مجوسها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اﷲ عزّ وجلّ كلّف تخييراً، ونهى تحذيراً، وأعطى على القليل كثيراً، ولم يعص مغلوباً، ولم يطع </w:t>
      </w:r>
      <w:bookmarkStart w:id="82" w:name="pg15428_195738"/>
    </w:p>
    <w:p>
      <w:pPr>
        <w:pStyle w:val="BookText"/>
        <w:rPr/>
      </w:pPr>
      <w:bookmarkEnd w:id="82"/>
      <w:r>
        <w:rPr>
          <w:rFonts w:ascii="Amiri" w:hAnsi="Amiri" w:eastAsia="Amiri" w:cs="Amiri"/>
          <w:color w:val="111111"/>
          <w:sz w:val="28"/>
          <w:sz w:val="28"/>
          <w:szCs w:val="28"/>
          <w:rtl w:val="true"/>
          <w:lang w:bidi="ar-SA"/>
        </w:rPr>
        <w:t>مكرهاً، ولم يخلق السماوات والأرض وما بينهما باطلاً، ذلك ظنّ الذين كفروا فويل للذين كفروا من النار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6803243_2142443653"/>
      <w:bookmarkStart w:id="84" w:name="_Toc30"/>
      <w:bookmarkEnd w:id="83"/>
      <w:r>
        <w:rPr>
          <w:rtl w:val="true"/>
        </w:rPr>
        <w:t>والرواية الثانية</w:t>
      </w:r>
      <w:r>
        <w:rPr>
          <w:rtl w:val="true"/>
        </w:rPr>
        <w:t>:</w:t>
      </w:r>
      <w:bookmarkEnd w:id="84"/>
    </w:p>
    <w:p>
      <w:pPr>
        <w:pStyle w:val="BookText"/>
        <w:rPr/>
      </w:pPr>
      <w:r>
        <w:rPr>
          <w:rFonts w:ascii="IRNazanin" w:hAnsi="IRNazanin" w:eastAsia="IRNazanin"/>
          <w:color w:val="111111"/>
          <w:sz w:val="28"/>
          <w:sz w:val="28"/>
          <w:szCs w:val="28"/>
          <w:rtl w:val="true"/>
          <w:lang w:bidi="fa-IR"/>
        </w:rPr>
        <w:t>عن أبي عبد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في القدر على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يزعم أنّ اﷲ عزّ وجلّ أجبر الناس على المعاصي، فهذا قد ظلم اﷲ في حكمه، فهو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يزعم أنّ الأمر مفوّض إليهم، فهذا قد أوهن اﷲ في سلطانه، فهو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يزعم أنّ اﷲ كلّف العباد ما يطيقون، ولم يكلّفهم ما لا يطيقون، وإذا أحسن حمد اﷲ، وإذا أساء استغفر اﷲ، فهذا مسلم بالغ</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6803245_2142443653"/>
      <w:bookmarkStart w:id="86" w:name="_Toc31"/>
      <w:bookmarkEnd w:id="85"/>
      <w:r>
        <w:rPr>
          <w:rtl w:val="true"/>
        </w:rPr>
        <w:t>والرواية الثالثة</w:t>
      </w:r>
      <w:r>
        <w:rPr>
          <w:rtl w:val="true"/>
        </w:rPr>
        <w:t>:</w:t>
      </w:r>
      <w:bookmarkEnd w:id="86"/>
    </w:p>
    <w:p>
      <w:pPr>
        <w:pStyle w:val="BookText"/>
        <w:rPr/>
      </w:pPr>
      <w:r>
        <w:rPr>
          <w:rFonts w:ascii="IRNazanin" w:hAnsi="IRNazanin" w:eastAsia="IRNazanin"/>
          <w:color w:val="111111"/>
          <w:sz w:val="28"/>
          <w:sz w:val="28"/>
          <w:szCs w:val="28"/>
          <w:rtl w:val="true"/>
          <w:lang w:bidi="fa-IR"/>
        </w:rPr>
        <w:t>وقد مرّ ذكرها،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ـ وقد ذكِر عنده الجبر والتفويض ـ</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أعطيكم في هذا أصلاً لا تختلفون فيه ولا تخاصمون عليه أحداً إلّا كسرتموه،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اﷲ عزّ وجلّ لم يطع بإكراهٍ، ولم يعص بغلبة، ولم يهمل العباد في ملكه، هو المالك لما ملّكهم، والقادر </w:t>
      </w:r>
      <w:bookmarkStart w:id="87" w:name="pg15428_195739"/>
    </w:p>
    <w:p>
      <w:pPr>
        <w:pStyle w:val="BookText"/>
        <w:rPr/>
      </w:pPr>
      <w:bookmarkEnd w:id="87"/>
      <w:r>
        <w:rPr>
          <w:rFonts w:ascii="IRNazanin" w:hAnsi="IRNazanin" w:eastAsia="IRNazanin"/>
          <w:color w:val="111111"/>
          <w:sz w:val="28"/>
          <w:sz w:val="28"/>
          <w:szCs w:val="28"/>
          <w:rtl w:val="true"/>
          <w:lang w:bidi="fa-IR"/>
        </w:rPr>
        <w:t>على ما أقدرهم عليه، فإن ائتمر العباد بطاعته لم يكن اﷲ عنها صادّاً ولا منها مانعاً، وان ائتمروا بمعصيته فشاء أن يحولبينهم وبين ذلك فعل، وإن لم يحل وفعلوه فليس هو الذي أدخلهم فيه،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يضبط حدود هذا الكلام فقد خصم من خالفه</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اﷲ تعالى ـ في الحديث القدسيّ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آدم بمشيّتي كنت أنت الذي تشاء لنفسك ما تشاء، وبقوّتي أدّيت فرائضي، وبنعمتي قويت على معصيتي، جعلتك سميعاً بصيراً قويّاً، ما أصابك من حسنةٍ فمن اﷲ، وما أصابك من سيئةٍ فمن نفسك</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بعض الشبهات التي قد يتصوّر بظاهرها أنّها موارد للجبر</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6803247_2142443653"/>
      <w:bookmarkStart w:id="89" w:name="_Toc32"/>
      <w:bookmarkEnd w:id="88"/>
      <w:r>
        <w:rPr>
          <w:rtl w:val="true"/>
        </w:rPr>
        <w:t>الاُولى</w:t>
      </w:r>
      <w:r>
        <w:rPr>
          <w:rtl w:val="true"/>
        </w:rPr>
        <w:t>:</w:t>
      </w:r>
      <w:bookmarkEnd w:id="89"/>
    </w:p>
    <w:p>
      <w:pPr>
        <w:pStyle w:val="BookText"/>
        <w:rPr/>
      </w:pPr>
      <w:r>
        <w:rPr>
          <w:rFonts w:ascii="Amiri" w:hAnsi="Amiri" w:eastAsia="Amiri" w:cs="Amiri"/>
          <w:color w:val="111111"/>
          <w:sz w:val="28"/>
          <w:sz w:val="28"/>
          <w:szCs w:val="28"/>
          <w:rtl w:val="true"/>
          <w:lang w:bidi="ar-SA"/>
        </w:rPr>
        <w:t>أنّ ما يصدر من العبيد من الأفعال هل اﷲ تعالى عالم به أم لا؟ وهل هو يعلم أنّ الكافر يختار الكفر والفاسق يختار الفسق أم لا؟ فإذا كان يعلم بأنّ الكافر يختار الكفر، والفاسق يختار الفسق، فلِمَ خلقهما؟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الكافر أو الفاسق متمكّناً من ترك الكفر والفسق لتبدّل علم اﷲ بالجهل،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ـ إذاً ـ مجبوران على الكفر والفسق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نُسِب ذلك إلى عمر الخيّام ومضمون شعره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شربي الخمر معلوم ﷲ من 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أشربه تبدّل علمه إلى جهل</w:t>
      </w:r>
      <w:r>
        <w:rPr>
          <w:rFonts w:eastAsia="Amiri" w:cs="Amiri" w:ascii="Amiri" w:hAnsi="Amiri"/>
          <w:color w:val="111111"/>
          <w:sz w:val="28"/>
          <w:szCs w:val="28"/>
          <w:rtl w:val="true"/>
          <w:lang w:bidi="ar-SA"/>
        </w:rPr>
        <w:t xml:space="preserve">. </w:t>
      </w:r>
      <w:bookmarkStart w:id="90" w:name="pg15428_195740"/>
    </w:p>
    <w:p>
      <w:pPr>
        <w:pStyle w:val="Heading4"/>
        <w:numPr>
          <w:ilvl w:val="3"/>
          <w:numId w:val="1"/>
        </w:numPr>
        <w:rPr/>
      </w:pPr>
      <w:bookmarkStart w:id="91" w:name="__RefHeading___Toc6803249_2142443653"/>
      <w:bookmarkStart w:id="92" w:name="_Toc33"/>
      <w:bookmarkEnd w:id="90"/>
      <w:bookmarkEnd w:id="91"/>
      <w:r>
        <w:rPr>
          <w:rtl w:val="true"/>
        </w:rPr>
        <w:t>والجواب عنها</w:t>
      </w:r>
      <w:r>
        <w:rPr>
          <w:rtl w:val="true"/>
        </w:rPr>
        <w:t>:</w:t>
      </w:r>
      <w:bookmarkEnd w:id="92"/>
    </w:p>
    <w:p>
      <w:pPr>
        <w:pStyle w:val="BookText"/>
        <w:rPr/>
      </w:pPr>
      <w:r>
        <w:rPr>
          <w:rFonts w:ascii="Amiri" w:hAnsi="Amiri" w:eastAsia="Amiri" w:cs="Amiri"/>
          <w:color w:val="111111"/>
          <w:sz w:val="28"/>
          <w:sz w:val="28"/>
          <w:szCs w:val="28"/>
          <w:rtl w:val="true"/>
          <w:lang w:bidi="ar-SA"/>
        </w:rPr>
        <w:t>أنّ علمه تعالى ليس علّةً للكفر ولا للفسق، بل بما أنّ الكافر يختار الكفر والفسق فاﷲ يعلم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الحكمة في خلقهما، فهي أنّ اﷲ تعالى بما أنّه فيّاض مطلق، وفيضه يصل إلى العامّة، بل إلى مطلق الموجودات، يعطي منه للمؤمن وغير المؤمن، كأسباب الهداية التكوينيّة من أمثال العقل والجوارح والقدرة والاختيار، وكذا أسباب الهداية التشريعيّة كإرسال الرسول وبيان الأحكام والتكاليف، ولا فرق بين المؤمن والكافر في القدرة والاستفاده منها، ولكنّ المؤمن بحسن سريرته، يستفيد منها للوصول إلى الإيمان، والكافر والفاسق بسوء سريرتهما لا يستفيدان منها للوصول إلى الهداية، بل تكون كلّ هذه الأسباب مزالق لهما للهبوط إلى الهاوية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الشقاوة والسعادة ذاتيّتان للسعيد والشقيّ،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الشقيّ شقيّ في بطن اُمّه</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 وقد ورد في بعض الروايات الأُخَر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الناس معادن كمعادن الذهب والفضّة</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منّا خُلِقوا من فاضل طينتنا، وعُجِنوا بماء ولايتنا</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 إلى بعض هذه </w:t>
      </w:r>
    </w:p>
    <w:p>
      <w:pPr>
        <w:pStyle w:val="BookText"/>
        <w:rPr/>
      </w:pPr>
      <w:r>
        <w:rPr>
          <w:rFonts w:ascii="Amiri" w:hAnsi="Amiri" w:eastAsia="Amiri" w:cs="Amiri"/>
          <w:color w:val="111111"/>
          <w:sz w:val="28"/>
          <w:sz w:val="28"/>
          <w:szCs w:val="28"/>
          <w:rtl w:val="true"/>
          <w:lang w:bidi="ar-SA"/>
        </w:rPr>
        <w:t>الروايات صاحب الكفاية</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غير صحيحةٍ من جهة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صحّتها وصدورها 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ليست منافيةً للاختيار، وليس معناها أنّ كلّما يصدر من العبد من الخير والشرّ يكون بمقتضى طبيعته حتّى يصبح مجبوراً؛ لأنّه خلاف الوجدان، ولذا، لو فرِض أنّ طينة شخص من العلّيين وطينة الأخرس من سجّين، إلّا أنّ هذا لا يعني أنّها تكون علّةً تامّة لحصول السعادة والشقاوة له، بل هما مقتضيات، والمعلول لا يوجد في الخارج إلّا مع وجود العلّة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لو فُرِض أنّها مقتضيات، فيحتاج حصول السعادة أو الشقاوة إلى أسبابٍ أُخرى،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السعادة بالنسبة إلى الشخص تحصل بوجود الأسباب، كالمعارف وتكميل النفس والأخلاق الفاضلة والطاعة وترك المعصية، كما أنّ اختيار الكفر ـ أيضاً ـ يحتاج إلى اُمورٍ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كاختيار العقائد الفاسدة والجريمة والطغيان حتّى يصبح كافراً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المحقّق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المنظومة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خمرت طينتنا بالملكة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فينا حصلت بالحركة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وجدت القابليّة لطينتنا، ولكن في مقام الفعليّة نحتاج إلى أفعال وعقائد وحركاتٍ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أرضٍ كرويّة، ولكن ليس كلّ كرويٍّ أرضاً ـ فكل من أصبح سعيداً كانت له القابليّة من بطن اُمّه، لا أنّ كل من له قابليّة يصبح سعيداً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فالأطفال الذين يعيشون في بلاد الإسلام لهم القابليّة والاستعداد للسّعادة، والأسباب مهيّئة لهم أكثر من الأطفال الذي يعيشون في بلاد الكفر، ولكنّ هذا لا يكون سبباً لسلب الاختيار بالنسبة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اختار من كانت أسباب السعادة مهيّئةً بالنسبة إليه الكفر، يكون مشمولاً لقوله تعالى في نساء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نِسَاء النَّبِيِّ لَسْتُنَّ كَأَحَدٍ مِّنَ النِّسَاء إِنِ اتَّقَيْتُنَّ فَلَا تَخْضَعْنَ بِالْقَوْلِ فَيَطْمَعَ الَّذِي فِي قَلْبِهِ مَرَضٌ وَقُلْنَ قَوْلًا مَّعْرُوفًا</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قدركنّ كقدر غيركنّ من الصالحات، فأنتنّ أكرم عليّ وأنا بكم أرحم، وثوابكنّ أعظم لمكانكنّ من رسول اﷲ، وإنّ مقتضيات التقوى والإيمان فيكنّ أكثر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ورد من الأخبار من عدم دخول أولاد الزنا في الجنّة بواسطة بغضهم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أكل الوالدين للحرام وارتكابهما المعاصي يؤثّران في الأولاد</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عدم دخول أولاد الزنا في الجنّة فإنّه محمول على الاقتضاء، لا العلّيّة التامّة،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مقتضيات الكفر والضلال وعدوانهم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الاختيار قد سُلِب منهم، وأنّهم لا يتمكّنون من تحصيل الإيمان والعمل الصالح، بل إذا ولِدوا من الزنا فيكون هذا كالمقتضي للضلالة، لا العلّة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أكل الحرام بالنسبة إلى الوالدين، أو ارتكابهما للمعاصي، الذي يُؤثّر في أولادهما، فيكون ـ أيضاً ـ من باب المقتضي، لا العلّة التامّة</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15428_195745"/>
      <w:bookmarkStart w:id="94" w:name="pg15428_195745"/>
      <w:bookmarkEnd w:id="94"/>
    </w:p>
    <w:p>
      <w:pPr>
        <w:pStyle w:val="Heading2"/>
        <w:numPr>
          <w:ilvl w:val="1"/>
          <w:numId w:val="1"/>
        </w:numPr>
        <w:rPr/>
      </w:pPr>
      <w:bookmarkStart w:id="95" w:name="pg15428_195745"/>
      <w:bookmarkStart w:id="96" w:name="__RefHeading___Toc6803251_2142443653"/>
      <w:bookmarkStart w:id="97" w:name="_Toc34"/>
      <w:bookmarkEnd w:id="95"/>
      <w:bookmarkEnd w:id="96"/>
      <w:r>
        <w:rPr>
          <w:rtl w:val="true"/>
        </w:rPr>
        <w:t>الكلام في صيغة الأمر</w:t>
      </w:r>
      <w:bookmarkEnd w:id="97"/>
    </w:p>
    <w:p>
      <w:pPr>
        <w:pStyle w:val="Heading3"/>
        <w:numPr>
          <w:ilvl w:val="2"/>
          <w:numId w:val="1"/>
        </w:numPr>
        <w:rPr/>
      </w:pPr>
      <w:bookmarkStart w:id="98" w:name="__RefHeading___Toc6803253_2142443653"/>
      <w:bookmarkStart w:id="99" w:name="_Toc35"/>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وقد ذكروا لها عدّة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الإنذار،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تَمَتَّعُواْ</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الإهانة،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إِنَّكَ أَنتَ الْعَزِيزُ الْـكَرِيمُ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التعجيز،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فَأْتــُواْ بِسُورَة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التسخير،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قِرَدَة ً خَاسِئِينَ</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 اغْفِرْ لِي</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استعمال الصيغة في هذه الاُمور على نحو الاشتراك اللّفظيّ أو المعنويّ؟ أو أنّه في البعض على نحو الاشتراك اللّفظيّ وفي الآخر على نحو الاشتراك المعنويّ؟؟ وهل الاستعمال في الجميع على نحو الحقيقة أو أنّه في بعضها حقيقة وفي الآخر مجاز؟؟</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القول بأنّ الصيغة قد وُضِعت على نحو الاشتراك اللّفظيّ أو المعنويّ؛ لأنّه، وكما ذكرنا، فلكلٍّ من الماضيوالمضارع والأمر مادّة وصورة، أمّا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سوى الحدث، وأمّا الهيئة فهي تدلّ على نسبة المادّة إلى فاعلٍ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حال صيغة الأمر هو كحال صيغة المضارع والماضي، فكما أنّه لا يكون الزمان دخيلاً فيهما، فكذلك في صيغة الأمر، فهي أيضاً مركّبة من المادّة والهيئة، والمادّة فيها لا تدلّ إلّا على الحدث، والهيئة فيها ليس لها دلالة على ما سوى نسبة المادّة إلى فاعلٍ ما، ولكنّ هذه النسبة في الماضي غير المضارع والأمر، فهي في الماضي تدلّ على النسبة التحقيقيّة، وفي المضارع على النسبة التلبّسيّة أو الترقّبيّة، وفي الأمر على الإيقاعيّة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فإنّ الصيغة لم تُستعمل إلّا في الطلب فقط، وأمّا بقيّة المعاني </w:t>
      </w:r>
    </w:p>
    <w:p>
      <w:pPr>
        <w:pStyle w:val="BookText"/>
        <w:rPr/>
      </w:pPr>
      <w:r>
        <w:rPr>
          <w:rFonts w:ascii="Amiri" w:hAnsi="Amiri" w:eastAsia="Amiri" w:cs="Amiri"/>
          <w:color w:val="111111"/>
          <w:sz w:val="28"/>
          <w:sz w:val="28"/>
          <w:szCs w:val="28"/>
          <w:rtl w:val="true"/>
          <w:lang w:bidi="ar-SA"/>
        </w:rPr>
        <w:t>فما هي إلّا من قبيل الدواعي؛ لأنّ الداعي إلى الطلب تارةً يكون هو النسبة الإيقاعيّة، واُخرى يكون غيرها، ولذا، فهو لا يكون قابلاً للإخبار بعدما عرفتَ من اقتضاء الصيغة للإنشاء، وبعد ما هو معلوم من المضادّة بين الإخبار والإنشاء، وأمّا بعض الماضي، فيصلح لأن يقع لكلٍّ من الإنشاء والإخبار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ربّما يذكَر للصيغة معانٍ قد استُعملت فيها، وقد 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 والتمنّي والتهديد والإنذار والإهانة والاحتقار والتعجيز والتسخير،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ترى، ضرورة أنّ الصيغةما استُعملت في واحدٍ منها، بل لم يُستعمل إلّا في إنشاء الطلب، إلّا أنّ الداعي إلى ذلك كما يكون تارةً هو البعث والتحريك نحو المطلوب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ينصرف إليه اللّفظ عند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اُخرى أحد هذه الاُمور،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قصارى ما يمكن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الصيغة موضوعةً لإنشاء الطلب فيما إذا كان بداعي البعث والتحريك، لا بداعٍ آخر منها، فيكون إنشاء الطلب بها بعثاً حقيقةً، وإنشاؤه بها تهديداً مجازاً، وهذا غير كونها مستَعمَلةً في التهديد وغيره</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الدواعي لا يمكن أخذها في الموضوع له؛ لأنّها من شؤون الاستعمال ويكون متأخّراً عن الوضع، ولا يمكن أخذ المتأخّر </w:t>
      </w:r>
    </w:p>
    <w:p>
      <w:pPr>
        <w:pStyle w:val="BookText"/>
        <w:rPr/>
      </w:pPr>
      <w:r>
        <w:rPr>
          <w:rFonts w:ascii="Amiri" w:hAnsi="Amiri" w:eastAsia="Amiri" w:cs="Amiri"/>
          <w:color w:val="111111"/>
          <w:sz w:val="28"/>
          <w:sz w:val="28"/>
          <w:szCs w:val="28"/>
          <w:rtl w:val="true"/>
          <w:lang w:bidi="ar-SA"/>
        </w:rPr>
        <w:t>في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فيها واحد، ولم تُستعمل الصيغة في واحدٍ من هذه المعاني المذكورة، فضلاً عن أن تكون موضوعاً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الصيغة بما أنّها مركّبة من المادّة والهيئة، فالهيئة موضوعة للنسبة الطلبيّة، وأمّا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موضوعة للحدث الكذائيّ الشخصيّ، بلا فرقٍ بين أن يتهيّأ بهيئة الأمر أو الماضي أو 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المادّة نسبتان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الآمر، وتسمّى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الباعثيّة، ونسبة إلى المأمور به، وتسمّى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المبعوثيّة إلى إيجاد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الاُمور من الدواعي، وأنّها خارجة عن الموضوع له والمستَعمل فيه، لعدم دلالة شيءٍ من المادّة ولا الهيئة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بأنّ يستفاد من الصيغة أنّها ظاهرة في كونها بداعي البعث والتحريك، بحيث يُحمل اللّفظ عليه عند الإطلاق والتجرّد من القرينة، وهذا المقدار كافٍ لحملها على الطلب، ولو لم تكن موضوعةً له، ويمكن تبرير هذه الاستفادة من وجوه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الاستعمال في ذلك، على أن تكون هذه الغلبة قد حصلت ولو بالنسبة إلى مجموع سائر الدواعي ـ وإن لم يمكن أن تُدّعى بالنسبة إلى أحدها خاصّةً ـ وقد صارت هذه الغلبة سبباً لظهور الصيغة في الإنشاء الجدّيّ والبعث والتحريك الحقيقيّ، ولو كانت امتحانيّةً، وإن كان صدق الطلب على الامتحانيّة ليس لمكان مطلوبيّة الفعل؛ لأنّ المفروض ـ عادةً ـ أنّ الفعل لا يكون فيه مصلحة، بل إنّما يُؤمَر به لأجل </w:t>
      </w:r>
    </w:p>
    <w:p>
      <w:pPr>
        <w:pStyle w:val="BookText"/>
        <w:rPr/>
      </w:pPr>
      <w:r>
        <w:rPr>
          <w:rFonts w:ascii="Amiri" w:hAnsi="Amiri" w:eastAsia="Amiri" w:cs="Amiri"/>
          <w:color w:val="111111"/>
          <w:sz w:val="28"/>
          <w:sz w:val="28"/>
          <w:szCs w:val="28"/>
          <w:rtl w:val="true"/>
          <w:lang w:bidi="ar-SA"/>
        </w:rPr>
        <w:t>الامتحان ولنفس تحريك عضلات العبد نحو إيجاده، وإنّما يكون الفعل مطلوباً إذا كان فيه المصلحة؛ لأنّ الصحيح ـ كما أشرنا آنفاً ـ أنّ الأمر تابع للمصالح والمفاسد في متعلّقاته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العقلائيّ هو الذي يقتضي ذلك؛ فإنّ ديدن العقلاء في جميع محاوراتهم أن يحملوا الإنشاء على الجدّ؛ لأنّسيرتهم في المحاورات جارية على موافقة الإرادة الاستعماليّة للإرادة الجدّيّة، كما هو واضح من باب الإقرار ـ مثلاً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مقدّمات الحكمة تقتضي حمل الإنشاء على الإنشاء الحقيقيّ، وبنحو الجدّ؛ لاحتياج حملها على معانٍ غير جدّيّة إلى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من أنّ الصيغة لم توضع لإحدى تلك المعاني، بل للصّيغة معنىً واحد، والمعاني بأجمعها خارجة عنها، يظهر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لا معنى للقول بالانسلاخ لو استعمِلت في تلك المعاني،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 والتمنّي والاستفهام وغيره في كلام اﷲ؛ لاستحالة إرادة تلك المعاني بالنسبة إليه تعالى؛ لأنّ استعمالها في تلك المعاني مستلزم للجهل والعجز المستحيلين في حقّه تبارك وتعالى؛ لأنّ المستحيل هو الإنشاء الحقيقيّ، لا الإيقاعيّ، فإذا استعمِلت في كلامه كذلك، فليس لإظهار ثبوتها حقيقةً، بل لأمرٍ آخر، كما نرى ذلك في مثل قوله </w:t>
      </w:r>
      <w:bookmarkStart w:id="100" w:name="pg15428_195750"/>
    </w:p>
    <w:p>
      <w:pPr>
        <w:pStyle w:val="BookText"/>
        <w:rPr/>
      </w:pPr>
      <w:bookmarkEnd w:id="100"/>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أَفَأَصْفَاكُمْ رَبُّكُم بِالْبَنِينَ</w:t>
      </w:r>
      <w:r>
        <w:rPr>
          <w:rStyle w:val="FootnoteAnchor"/>
          <w:rtl w:val="true"/>
        </w:rPr>
        <w:footnoteReference w:id="110"/>
      </w:r>
      <w:r>
        <w:rPr>
          <w:rFonts w:ascii="Amiri" w:hAnsi="Amiri" w:eastAsia="Amiri" w:cs="Amiri"/>
          <w:color w:val="111111"/>
          <w:sz w:val="28"/>
          <w:sz w:val="28"/>
          <w:szCs w:val="28"/>
          <w:rtl w:val="true"/>
          <w:lang w:bidi="ar-SA"/>
        </w:rPr>
        <w:t>، فيكون الداعي هو التوبيخ، أوقوله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أَتَعْبُدُونَ مَا تَنْحِتُونَ</w:t>
      </w:r>
      <w:r>
        <w:rPr>
          <w:rStyle w:val="FootnoteAnchor"/>
          <w:rtl w:val="true"/>
        </w:rPr>
        <w:footnoteReference w:id="111"/>
      </w:r>
      <w:r>
        <w:rPr>
          <w:rFonts w:ascii="Amiri" w:hAnsi="Amiri" w:eastAsia="Amiri" w:cs="Amiri"/>
          <w:color w:val="111111"/>
          <w:sz w:val="28"/>
          <w:sz w:val="28"/>
          <w:szCs w:val="28"/>
          <w:rtl w:val="true"/>
          <w:lang w:bidi="ar-SA"/>
        </w:rPr>
        <w:t>، فيكون الداعي هو الإنكار، 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أَصَلاَتُكَتَأْمُرُكَ</w:t>
      </w:r>
      <w:r>
        <w:rPr>
          <w:rStyle w:val="FootnoteAnchor"/>
          <w:rtl w:val="true"/>
        </w:rPr>
        <w:footnoteReference w:id="112"/>
      </w:r>
      <w:r>
        <w:rPr>
          <w:rFonts w:ascii="Amiri" w:hAnsi="Amiri" w:eastAsia="Amiri" w:cs="Amiri"/>
          <w:color w:val="111111"/>
          <w:sz w:val="28"/>
          <w:sz w:val="28"/>
          <w:szCs w:val="28"/>
          <w:rtl w:val="true"/>
          <w:lang w:bidi="ar-SA"/>
        </w:rPr>
        <w:t>، فيكون الداعي هو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حينما قلنا بأنّ الصيغة موضوعة لمعنىً واحد،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الإنشائيّ، وأنّ الدواعي قد تختلف، فإنّه قد يكون واقعاً للطلب الحقيقيّ، وقد يكون للتهديد أو للاحتقار أو لغير ذلك من الاُمور</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6803255_2142443653"/>
      <w:bookmarkStart w:id="102" w:name="_Toc36"/>
      <w:bookmarkEnd w:id="101"/>
      <w:r>
        <w:rPr>
          <w:rtl w:val="true"/>
        </w:rPr>
        <w:t>هل صيغة الأمر حقيقة في الوجوب أو في الندب؟</w:t>
      </w:r>
      <w:bookmarkEnd w:id="102"/>
    </w:p>
    <w:p>
      <w:pPr>
        <w:pStyle w:val="BookText"/>
        <w:rPr/>
      </w:pPr>
      <w:r>
        <w:rPr>
          <w:rFonts w:ascii="Amiri" w:hAnsi="Amiri" w:eastAsia="Amiri" w:cs="Amiri"/>
          <w:color w:val="111111"/>
          <w:sz w:val="28"/>
          <w:sz w:val="28"/>
          <w:szCs w:val="28"/>
          <w:rtl w:val="true"/>
          <w:lang w:bidi="ar-SA"/>
        </w:rPr>
        <w:t>الأقوال في المسألة ثمانية كما ذكروا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حقيقةً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حقيقةً في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اللّفظيّ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بالاشتراك اللّفظيّ بين الوجوب والندب والإباحة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بالاشتراك اللّفظيّ بين الوجوب والندب والإباحة </w:t>
      </w:r>
      <w:bookmarkStart w:id="103" w:name="pg15428_195751"/>
    </w:p>
    <w:p>
      <w:pPr>
        <w:pStyle w:val="BookText"/>
        <w:rPr/>
      </w:pPr>
      <w:bookmarkEnd w:id="103"/>
      <w:r>
        <w:rPr>
          <w:rFonts w:ascii="Amiri" w:hAnsi="Amiri" w:eastAsia="Amiri" w:cs="Amiri"/>
          <w:color w:val="111111"/>
          <w:sz w:val="28"/>
          <w:sz w:val="28"/>
          <w:szCs w:val="28"/>
          <w:rtl w:val="true"/>
          <w:lang w:bidi="ar-SA"/>
        </w:rPr>
        <w:t>والتهديد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المعنويّ بينها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هذه الأقوال، وإن كانت كثيرةً، إلّا أنّ العمدة منها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للوجوب،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للطلب الإلزاميّ، أو أنّها ظاهرة فيه؛ للانصراف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حقيقةً في الجامع بينه وبين الندب ـ وهو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غير الإلزاميّ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الدخول في البحث لابدّ من بيان اُمور</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6803257_2142443653"/>
      <w:bookmarkStart w:id="105" w:name="_Toc37"/>
      <w:bookmarkEnd w:id="104"/>
      <w:r>
        <w:rPr>
          <w:rtl w:val="true"/>
        </w:rPr>
        <w:t>الأمر الأوّل</w:t>
      </w:r>
      <w:r>
        <w:rPr>
          <w:rtl w:val="true"/>
        </w:rPr>
        <w:t xml:space="preserve">: </w:t>
      </w:r>
      <w:r>
        <w:rPr>
          <w:rtl w:val="true"/>
        </w:rPr>
        <w:t>في بيان معنى الوجوب والاستحباب</w:t>
      </w:r>
      <w:r>
        <w:rPr>
          <w:rtl w:val="true"/>
        </w:rPr>
        <w:t>:</w:t>
      </w:r>
      <w:bookmarkEnd w:id="105"/>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الأوامر الصادرة من المولى في الكتاب والسنّة على قسمين،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يراد بها اللّزوم والحتم، بحيث لا يجوز للعبد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يراد بها البعث، ولكن بحيث يكون للعبد الخيار في تركها،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له مخالفتها، ويُسمّى الأوّل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الندب</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6803259_2142443653"/>
      <w:bookmarkStart w:id="107" w:name="_Toc38"/>
      <w:bookmarkEnd w:id="106"/>
      <w:r>
        <w:rPr>
          <w:rtl w:val="true"/>
        </w:rPr>
        <w:t>والأمر الثاني</w:t>
      </w:r>
      <w:r>
        <w:rPr>
          <w:rtl w:val="true"/>
        </w:rPr>
        <w:t xml:space="preserve">: </w:t>
      </w:r>
      <w:r>
        <w:rPr>
          <w:rtl w:val="true"/>
        </w:rPr>
        <w:t>في بيان بساطة الوجوب والندب وتركيبهما</w:t>
      </w:r>
      <w:r>
        <w:rPr>
          <w:rtl w:val="true"/>
        </w:rPr>
        <w:t>:</w:t>
      </w:r>
      <w:bookmarkEnd w:id="107"/>
    </w:p>
    <w:p>
      <w:pPr>
        <w:pStyle w:val="Heading4"/>
        <w:numPr>
          <w:ilvl w:val="3"/>
          <w:numId w:val="1"/>
        </w:numPr>
        <w:rPr/>
      </w:pPr>
      <w:bookmarkStart w:id="108" w:name="__RefHeading___Toc6803261_2142443653"/>
      <w:bookmarkStart w:id="109" w:name="_Toc39"/>
      <w:bookmarkEnd w:id="108"/>
      <w:r>
        <w:rPr>
          <w:rtl w:val="true"/>
        </w:rPr>
        <w:t>اشارة</w:t>
      </w:r>
      <w:bookmarkEnd w:id="10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مركّب من طلب الفعل مع المنع من الترك، </w:t>
      </w:r>
      <w:bookmarkStart w:id="110" w:name="pg15428_195752"/>
    </w:p>
    <w:p>
      <w:pPr>
        <w:pStyle w:val="BookText"/>
        <w:rPr/>
      </w:pPr>
      <w:bookmarkEnd w:id="110"/>
      <w:r>
        <w:rPr>
          <w:rFonts w:ascii="Amiri" w:hAnsi="Amiri" w:eastAsia="Amiri" w:cs="Amiri"/>
          <w:color w:val="111111"/>
          <w:sz w:val="28"/>
          <w:sz w:val="28"/>
          <w:szCs w:val="28"/>
          <w:rtl w:val="true"/>
          <w:lang w:bidi="ar-SA"/>
        </w:rPr>
        <w:t>والاستحباب مركّب من طلب الفعل مع الترخيص في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الوجوب والاستحباب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الطلب في الأوّل، وعدم شدّته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قد وُضِعت لمطلق الطلب، خلافاً لصاحب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اختار وضعها للطلب الوجوبيّ</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6803263_2142443653"/>
      <w:bookmarkStart w:id="112" w:name="_Toc40"/>
      <w:bookmarkEnd w:id="111"/>
      <w:r>
        <w:rPr>
          <w:rtl w:val="true"/>
        </w:rPr>
        <w:t>كلام المحقّق النائيني</w:t>
      </w:r>
      <w:r>
        <w:rPr>
          <w:rtl w:val="true"/>
        </w:rPr>
        <w:t>(</w:t>
      </w:r>
      <w:r>
        <w:rPr>
          <w:rtl w:val="true"/>
        </w:rPr>
        <w:t>رحمة الله</w:t>
      </w:r>
      <w:r>
        <w:rPr>
          <w:rtl w:val="true"/>
        </w:rPr>
        <w:t>):</w:t>
      </w:r>
      <w:bookmarkEnd w:id="112"/>
    </w:p>
    <w:p>
      <w:pPr>
        <w:pStyle w:val="BookText"/>
        <w:rPr/>
      </w:pPr>
      <w:r>
        <w:rPr>
          <w:rFonts w:ascii="Amiri" w:hAnsi="Amiri" w:eastAsia="Amiri" w:cs="Amiri"/>
          <w:color w:val="111111"/>
          <w:sz w:val="28"/>
          <w:sz w:val="28"/>
          <w:szCs w:val="28"/>
          <w:rtl w:val="true"/>
          <w:lang w:bidi="ar-SA"/>
        </w:rPr>
        <w:t>ولا بأس هنا بأن نذكر ما سلكه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المسألة ـ مدّعياً عدم الوجه في البحث عن تشخيص الموضوع له، وأنّه هل الوجوب أو الندب أو الأعمّ منهما؛ لأنّ الطلب الوجوبيّ ليس سنخاً آخر غير الطلب الندبيّ، بل هما من سنخٍ واحدٍ وبمعنىً فارد؛ فإنّ الوجوب إنّما يستفاد من حكم العقل بلزوم إطاعة المولى، وعليه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هناك نحوان من الطلب ثبوتاً كي يتَنازع في كون أيّهما هو الموضوع له ـ فقد جاء في تقريرات بحثه للاُستاذ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المتقدّمين من الأصحاب ذهبوا إلى تركّب الوجوب والاستحباب من جنسٍ،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الفعل، وفصلٍ، وهو المنع من الترك أو الإذن فيه، وهذا القول رفضه المحقّقون من المتأخّرين، وذهبوا إلى أنّهما </w:t>
      </w:r>
    </w:p>
    <w:p>
      <w:pPr>
        <w:pStyle w:val="BookText"/>
        <w:rPr/>
      </w:pPr>
      <w:r>
        <w:rPr>
          <w:rFonts w:ascii="Amiri" w:hAnsi="Amiri" w:eastAsia="Amiri" w:cs="Amiri"/>
          <w:color w:val="111111"/>
          <w:sz w:val="28"/>
          <w:sz w:val="28"/>
          <w:szCs w:val="28"/>
          <w:rtl w:val="true"/>
          <w:lang w:bidi="ar-SA"/>
        </w:rPr>
        <w:t>مرتبتان بسيطتان من الطلب، والمنع من الترك وعدمه من لوازم شدّة الطلب وضعفه، لا أنّهما مقوّمان لحقيقة الوجوب والاستحباب، بداهة عدم خطور المعنى المركّب عند استعمال الصيغة في الوجوب أو الاستحباب</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ذهب إليه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الطلب غير قابلٍ للشدّة والضعف، وأنّ المستَعمل فيه في كلتا الحالتين ـ سواء كان الفعل ضروريّ الوجود أو غير ضروريّ الوجود ـ ليس إلّا النسبة الإيقاعيّة،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 المادّة على المخاطب من دون أن يكون هناك شدّة وضعف في المستعمل فيه، بل هو واحد في كلّ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وإن كانت في نفسها قابلةً للشّدّة والضعف، إلّا أنّ الإرادة فيما نحن فيه هي الشوق المؤكّد المستَتبع لتحريك العضلات،وغير ذلك لا يكون إرادةً، وهذا المعنى من الإرادة غير قابلٍ للشدّة والضعف</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ما يُستعمل فيه الصيغة في موارد الوجوب والاستحباب ليس إلّا النسبة الإيقاعيّة، ولا شدّة ولا ضعف فيها، وأمّا الطلب القائم بالنفس في الأفعال التكوينيّة، فهو ـ أيضاً ـ كذلك؛ لأنّه ـ كما عرفتَ ـ عين الاختيار وتحريك النفس للعضلات، وهو في جميع الأفعال على </w:t>
      </w:r>
    </w:p>
    <w:p>
      <w:pPr>
        <w:pStyle w:val="BookText"/>
        <w:rPr/>
      </w:pPr>
      <w:r>
        <w:rPr>
          <w:rFonts w:ascii="Amiri" w:hAnsi="Amiri" w:eastAsia="Amiri" w:cs="Amiri"/>
          <w:color w:val="111111"/>
          <w:sz w:val="28"/>
          <w:sz w:val="28"/>
          <w:szCs w:val="28"/>
          <w:rtl w:val="true"/>
          <w:lang w:bidi="ar-SA"/>
        </w:rPr>
        <w:t>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الإرادة، فهي، وإن كانت كانت قابلةً للشدّة والضعف في حدّ نفسها، إلّا أنّها ما لم تشتدّ بحيث يترتّب عليها تحريك النفس للعضلات لا تكون إرادةً، سواء كان المراد فعلاً من الأفعال الضروريّة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الصيغة متى صدرت من المولى فالعقل يحكم بلزوم امتثاله باقتضاء العبوديّة والمولويّة، ولا يصحّ الاعتذار عن الترك بمجرّد احتمال كون المصلحة غير لزوميّةٍ، إلّا إذا كانت هناك قرينة متّصلة أو منفصلة على كونها غير لزوميّة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ـ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الصيغة لا تدلّ على معنىً مركّبٍ من طلب الشيء مع المنع من الترك، ولا يكون فيها المرتبة الشديدة ولا الضعيفة، بل وُضِعت لنفس الطلب ويفهم الوجوب أو الندب من الخارج، وهو الدليل العقليّ،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حقّ المولويّة والعبوديّةوتحتيمه على العبد أن يأتي بالفعل بمجرّد أن يأمره المولى، بحيث لا يجوز له الترك إلّا مع وجود قرينة على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معاقبة المولى لعبده على مخالفته وأنّه لا يقبَل اعتذاره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تخيّلت أنّها قد اُريدَ منها الندب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عرفت هذا فاعلم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كانت هناك قرينة حاليّة أو مقاليّة على تعيين أحدهما، فلا إشكال، وإن لم تكن، فالصيغة لا تدلّ بنفسها، لا على الوجوب ولا على الندب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موضوعة للوجوب ومجاز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يُستفاد منها بالإطلاق؛ لأنّ غير الوجوب يحتاج إلى مؤونةٍ زائدةٍ، وذلك باعتبار أنّ الوجوب أمر 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يُستفاد منها بمقدّمات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الوجوب بحكم العقل ـ كما هو الصحيح ـ بمقتضى قانون العبوديّة والمولويّة فيما إذا لم ينصب قرينةً على الترخيص فلابدّ من الإتيان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الأوّل، وهو أنّها موضوعة للوجوب ومجاز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w:t>
      </w:r>
    </w:p>
    <w:p>
      <w:pPr>
        <w:pStyle w:val="BookText"/>
        <w:rPr/>
      </w:pPr>
      <w:r>
        <w:rPr>
          <w:rFonts w:ascii="Amiri" w:hAnsi="Amiri" w:eastAsia="Amiri" w:cs="Amiri"/>
          <w:color w:val="111111"/>
          <w:sz w:val="28"/>
          <w:sz w:val="28"/>
          <w:szCs w:val="28"/>
          <w:rtl w:val="true"/>
          <w:lang w:bidi="ar-SA"/>
        </w:rPr>
        <w:t>لذلك بالتبادر</w:t>
      </w:r>
      <w:r>
        <w:rPr>
          <w:rStyle w:val="FootnoteAnchor"/>
          <w:rtl w:val="true"/>
        </w:rPr>
        <w:footnoteReference w:id="115"/>
      </w:r>
      <w:r>
        <w:rPr>
          <w:rFonts w:ascii="Amiri" w:hAnsi="Amiri" w:eastAsia="Amiri" w:cs="Amiri"/>
          <w:color w:val="111111"/>
          <w:sz w:val="28"/>
          <w:sz w:val="28"/>
          <w:szCs w:val="28"/>
          <w:rtl w:val="true"/>
          <w:lang w:bidi="ar-SA"/>
        </w:rPr>
        <w:t>، ويمكن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المنسبق إلى الذهن عند إطلاقها عند التجرّد من القرينة ـ حاليّةً كانت أو مقاليّةً ـ هو الوجوب، وبما أنّ التبادر مستند إلى حاقّ اللّفظ، فتكون الصيغة موضوعةً للوجوب؛ إذ لو كانت حقيقةً في الندب وحده، أو على سبيل الاشتراك اللفظيّ أو المعنويّ بينهما، لم يتبادر الوجوب خاصّةً، كما لا يخفى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استشكل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تقريرات بحثه في وضع الصيغة </w:t>
      </w:r>
    </w:p>
    <w:p>
      <w:pPr>
        <w:pStyle w:val="BookText"/>
        <w:rPr/>
      </w:pPr>
      <w:r>
        <w:rPr>
          <w:rFonts w:ascii="IRNazanin" w:hAnsi="IRNazanin" w:eastAsia="IRNazanin"/>
          <w:color w:val="111111"/>
          <w:sz w:val="28"/>
          <w:sz w:val="28"/>
          <w:szCs w:val="28"/>
          <w:rtl w:val="true"/>
          <w:lang w:bidi="fa-IR"/>
        </w:rPr>
        <w:t>للوجوب؛ لعدم العلم باستناد التبادر إلى حاقّ اللّفظ ونشوئه عن الوضع</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أيّد كلامه بعدم قبول اعتذار العبد لو خالف الأمر باحتمال أنّ المولى قد أراد المعنى الندبيّ، وصحّت مؤاخذة المولى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جعل هذا الكلام مؤيِّداً ولم يجعله دليلاً؛ لاحتمال أنّ استفادة الوجوب إنّما كانت من جهة ظهور الصيغة في الوجوب، ولو لم تكن من جهة الدلالة الوضعيّة بل كان منشؤها الانصراف أوالإطلاق والتمسّك بمقدّمات الحكمة،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الاحتجاج لا يدلّ على الوضع، ولا يقتضي كونها موضوعةً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استعمال الصيغة في الندب، وهي 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الكثرة ـ تشكّل مانعاً من ظهورها في الوجوب، وتبادر ذلك منها، لوضوح أنّها لو لم تكن موجبةً لظهورها فيه، فلا شبهة في أنّها مانعة من انفهام الوجوب منها، فلا يمكن حملها عليه عند الإطلاق مجرّدةً عن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استعمالها في الندب ليس بأكثر من استعمالها في الوجوب لتكون كثرة الاستعمال فيه مانعاً من ظهورها في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كثرة استعمال اللّفظ في المعنى المجازيّ مع القرينة لا تكون ـ أبداً ـ مانعاً عن حمله على المعنى الحقيقيّ عند إطلاقه مجرّداً عنها، وما نحن فيه من هذا القبيل؛ فإنّ كثرة استعمال الصيغة في الندب مع القرينة لا يمكن أن تمنع من حملها على الوجوب إذا كانت خاليةً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استعمال العامّ في الخاصّ 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هذه الكثرة فلم ينثلم ظهور العامّ فيالعموم إذا ورد في الكتاب والسنّة ما لم تقم قرينة بالخصوص على إرادة الخاصّ</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التبادر ليس علامة الحقيقة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تحقّق التبادر، وأنّه علامة الحقيقة، إلّا أنّ ذلك فقط إذا كان منشؤه حاقّ اللّفظ، ولكنّ كونه هنا كذلك غير معلوم؛ إذ إنّ مجرّد انفهام المعنى من اللّفظ لا يكون علامةً على كون ذاك اللّفظ حقيقةً فيه، </w:t>
      </w:r>
    </w:p>
    <w:p>
      <w:pPr>
        <w:pStyle w:val="BookText"/>
        <w:rPr/>
      </w:pPr>
      <w:r>
        <w:rPr>
          <w:rFonts w:ascii="Amiri" w:hAnsi="Amiri" w:eastAsia="Amiri" w:cs="Amiri"/>
          <w:color w:val="111111"/>
          <w:sz w:val="28"/>
          <w:sz w:val="28"/>
          <w:szCs w:val="28"/>
          <w:rtl w:val="true"/>
          <w:lang w:bidi="ar-SA"/>
        </w:rPr>
        <w:t>بل يبقى احتمال أن يكون التبادر ناشئاً من جهة الإطلاق أو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الظهور في الوجوب إنّما هو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الإرادة إذا تعلّقت بفعلٍ، فتارةً يكون ذلك على نحو اللّزوم، وتكون شديدةً وأكيدةً بحيث لا يريد المولى لإرادته أن تتخلّف عن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تكون ضعيفةً، بحيث لا يكون تعلّقها بهمانعاً عن التخلّف، بل هناك رخصة في الترك، ولا يكون العبد ملزَماً بالفعل، بل جعل إتيان الفعل وتركه باختياره، له فعله وله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الطلب على سبيل الحتم واللّزوم، يعبّر عنه ﺑ</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والوجوب يكون مرآةً وكاشفاً عن الإرادة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الطلب على سبيل اللّزوم، يعَبَّر عنه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يكون مرآةً ومثالاً موضوعيّاً للمرتبة الضعيفة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شدّة الطلب ليست إلّا عين الطلب؛ لأنّ ما به الامتياز عين ما به الاشتراك،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الواجبيّ، أو السواد والبياض الشديدين؛ حيث إنّ ما به الاشتراك فيهما هو عين ما به الامتياز،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فشدّة الإرادة هي عين الإرادة، وليست أمراً زائداً عليها حتّى تدفع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الاستحباب؛ فإنّه عبارة عن الطلب الضعيف ـ كما قيل ـ والضعف ليس إلّا عدم الشدّة، فيكون أمراً عدميّاً،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به الامتياز لا يعود من سنخ ما به الاشتراك، </w:t>
      </w:r>
    </w:p>
    <w:p>
      <w:pPr>
        <w:pStyle w:val="BookText"/>
        <w:rPr/>
      </w:pPr>
      <w:r>
        <w:rPr>
          <w:rFonts w:ascii="Amiri" w:hAnsi="Amiri" w:eastAsia="Amiri" w:cs="Amiri"/>
          <w:color w:val="111111"/>
          <w:sz w:val="28"/>
          <w:sz w:val="28"/>
          <w:szCs w:val="28"/>
          <w:rtl w:val="true"/>
          <w:lang w:bidi="ar-SA"/>
        </w:rPr>
        <w:t>فيكون مركّباً، فيحتاج إلى مؤونةٍ زائدة، فيتمّ دفعها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المولى في مقام البيان، ولم ينصب قرينةً على إرادة واحدٍ منهما بعينه، أو على إرادة الجامع، فقضيّة الإطلاق هو الوجوب؛ لاحتياج الاستحباب إلى أمرٍ زائدٍ، كما 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لا يُتَصوّر فيها الشدّة أو الضعف؛ إذ هي ـ كما سبق ـ نفس الشوق المؤكّد المحرّك للعضلات، فحيث وصل الشوق إلى هذا الحد فهي الإرادة، وإلّا، فلا، سواء كان متعلّقهما لزوميّاً أو غير لزوميّ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إنّما يتمّ في الإرادة التكوينيّة، وأمّا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تكون تابعةً للمصلحة التي تنشأ منها، فإن كانت هذه المصلحة لزوميّةً، كانت الإرادة التي نشأت منها لزوميّةً أيضاً، وإن كانت غير لزوميّةٍ كانت الإرادة غير لزوميّة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الإرادة، ولو كانت تشريعيّةً، ولكن لا يُعقَل أن تختلف شدّةً وضعفاً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تنزّلنا عن ذلك وسلّمنا أنّ مردّ اختلاف الوجوب والندب إلى اختلاف الإرادة شدّة وضعفاً، إلّا أنّ دعوى كون الإرادة الشديدة لا تزيد على الإرادة بشيءٍ، فهي إرادة صرفة دون الإرادة الضعيفة؛ فإنّها لمكان ضعفها زائدة على الإرادة وهي صفة ضعفها؛ فإنّها حدّ عدميّ، </w:t>
      </w:r>
    </w:p>
    <w:p>
      <w:pPr>
        <w:pStyle w:val="BookText"/>
        <w:rPr/>
      </w:pPr>
      <w:r>
        <w:rPr>
          <w:rFonts w:ascii="Amiri" w:hAnsi="Amiri" w:eastAsia="Amiri" w:cs="Amiri"/>
          <w:color w:val="111111"/>
          <w:sz w:val="28"/>
          <w:sz w:val="28"/>
          <w:szCs w:val="28"/>
          <w:rtl w:val="true"/>
          <w:lang w:bidi="ar-SA"/>
        </w:rPr>
        <w:t>خاطئة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الإرادة بشتّى ألوانها وأشكالها محدودة بحدٍّ، من دون فرقٍ في ذلك بين الإرادة الشديدة والضعيفة،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مرتبتان متضادّتان من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فبطبيعة الحاليكون لكلٍّ منهما حدّ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التي هي واقع الوجوب وروحه من الاُمور الممكنة، ومن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ممكنٍ محدود بحدٍّ خاصّ،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الوجوب على الندب بشدّة الإرادة</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الطلب، من أيّة مقولةٍ كان،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 مقولة الكيف النفسانيّ، أو من فعل النفس، فإنّه يكون محدوداً، فكما أنّه يُطلَق على القليل والكثير، ومع هذا يكون محدوداً، فكذلك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قياسه على الوجود الواجبيّ؛ فإنّه بسيط من جميع الجهات، وهو نفس الوجود، وهذا بجميع أقسامه ليس بمركّبٍ، ولا حدّ له، أي أنّه لا يكون مركّباً من الأجزاء الخارجيّة، ولا من الأجزاء العقليّة من الجنس والفصل، ولا من الأجزاء الوهميّة من المادّة والصورة، ولا من الأجزاء المقداريّة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تحصّل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ما عدا واجب الوجود، يكون مركّباً محدوداً، ولو من الماهيّة والوجود، فالقول بعدم تركّب الطلب بكلا قسميه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وظهر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للطلب فقط، وليست موضوعةً، لا للوجوب، ولا للندب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فساد ما ذكره بعض المحقّقين المعاصرين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ثبت الاختلاف ثبوتاً من حيث المبدأ والمنتهى، أمكن دعوى رجوع اختلاف الوجوب والاستحباب إلى الاختلاف في المدلول اللّفظيّ،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هو الطلب الناشئ عن الإرادة الحتميّة الأكيدة، والاستحباب هو الطلب الناشئ عن الإرادة غير الحتميّة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اختلاف الوجوب والاستحباب وضعاً، وأنّ الصيغة التي يراد بها الوجوب تُستَعمل في غير ما تُستَعمل فيه لو أُريدَ الندب</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للصّيغة مادّةً وهيئةً، فالمادّة تدلّ على الحدث، والهيئة على مطلَق الطلب، فأيّ شيءٍ هو الذي يدلّ على الشدّة والضعف حتّى يتصوّر كونه مركّباً؟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استعمال الصيغة في الوجوب والندب إنّما يكون بنحوٍ واحدٍ وعلى طرزٍ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من أين نفهم أنّ العبد لابدّ له أن يأتي حتماً بما أمره المولى؟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العقلاء يحكمون بلزوم إطاعة الأوامر الصادرة عن المولى، وبه تتمّ الحجّة عليه بعد صدور البعث من المولى، ويغدو عذره بتركه للعمل باحتمال تخيّل أنّ البعث لم يكن على نحو الحتم غير مقبولٍ عندهم، بل هم يبنون على أنّ بعث المولى لابدّ أن 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عدم جواز الترك عندهم لأجل أنّ الصيغة قد وضِعت للطّلب الحتميّ، ولا من جهة الإطلاق، ولا مقدّمات الحكمة، بل حكمهم بالوجوب إنّما هو لأجل البعث الصادر من المولى، فهذا هو اقتضاء قانون المولويّة والعبوديّة في نظر العقلاء، فلابدّ للعبد من الإطاعة والإتيان بالفعل، ما لم يرد ترخيص من المولى في الترك، ولذا، لا يُقبل اعتذاره،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يجب أن يأتي بما أمر به فوراً، كما سيأتي بيانه إن شاء اﷲ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وبعد أن التزمنا بأنّ الأمر موضوع للطّلب، فاستعمال الصيغة في الوجوب والندب جميعاً في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للجمعة والجنابة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مجازاً، بل يكون على نحو الحقيقة؛ لأنّ الصيغة مستَعملة في خصوص الطلب، وإنّما نفهم الرخصة في ترك الجمعة من الخارج،ولولا وجود القرينة على استحبابيّة غسل الجمعة لكان لابدّ أن يؤتى بغسل الجمعة على نحو الحتم واللّزوم؛ إذ إنّ ذلك هو مقتضى المولويّة وحقّ العبوديّة، ولذا، لا يقبل منه الاعتذار في الترك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الصيغة وإن كانت موضوعةً لإنشاء الطلب، ولكنّها </w:t>
      </w:r>
    </w:p>
    <w:p>
      <w:pPr>
        <w:pStyle w:val="BookText"/>
        <w:rPr/>
      </w:pPr>
      <w:r>
        <w:rPr>
          <w:rFonts w:ascii="IRNazanin" w:hAnsi="IRNazanin" w:eastAsia="IRNazanin"/>
          <w:color w:val="111111"/>
          <w:sz w:val="28"/>
          <w:sz w:val="28"/>
          <w:szCs w:val="28"/>
          <w:rtl w:val="true"/>
          <w:lang w:bidi="fa-IR"/>
        </w:rPr>
        <w:t>تنصرف هنا عند الإطلاق إلى خصوص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دعوى الانصراف؛ لأنّ الانصراف إنّما يُتَصوّر إذا كان الشيء من الماهيّات المشكّكة التي يُتصوّر فيها الشدّة والضعف كالبياض والسواد،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الطلب ينصرف إلى الإرادة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مثل المصلحة والمفسدة والحبّ والشوق يتصوّر ذلك، وأمّا الإنشاء، فبما أنّه من باب استعمال اللّفظ في المعنى فلا يتصوّر فيه الشدّة والضعف؛ لأنّه ـ كما ذكرنا ـ ليس من الماهيّات المشكّكة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w:t>
      </w:r>
    </w:p>
    <w:p>
      <w:pPr>
        <w:pStyle w:val="BookText"/>
        <w:rPr/>
      </w:pPr>
      <w:r>
        <w:rPr>
          <w:rFonts w:ascii="Amiri" w:hAnsi="Amiri" w:eastAsia="Amiri" w:cs="Amiri"/>
          <w:color w:val="111111"/>
          <w:sz w:val="28"/>
          <w:sz w:val="28"/>
          <w:szCs w:val="28"/>
          <w:rtl w:val="true"/>
          <w:lang w:bidi="ar-SA"/>
        </w:rPr>
        <w:t>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بوضوحٍ عدم تماميّة ما قاله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الطلب يقتضي لزوم إيجاد المادّة، وأنّ المأمور لو لم يوجده لَعُدّ عاصياً، إلّا أن يأذن المولى في الترك، فبناءً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 يحتاج إلى المؤونة الزائدة في مقام البيان، 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يحتاج بيانه إلى مؤونةٍ زائدة، ولم يكن بيان لتلك الخصوصيّة الزائدة فالإطلاق يرفعه، ويوجب ظهور اللّفظ فيما لا يحتاج بيانه إلى مؤونةٍزائدة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المقام، حيث إنّ الذي يحتاج بيانه إلى مؤونةٍ زائدةٍ هو الاستحباب، لأنّه يحتاج إلى الإذن في الترك، بخلاف الوجوب، فإنّه لا يحتاج إلى أمرٍ زائدٍ على أصل الطلب، فالإطلاق يوجب ظهور الصيغة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الظهور إطلاقيّ، وليس بوضعيّ</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113" w:name="pg15428_195764"/>
    </w:p>
    <w:p>
      <w:pPr>
        <w:pStyle w:val="BookText"/>
        <w:rPr/>
      </w:pPr>
      <w:bookmarkEnd w:id="113"/>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أنّه لولا قطعيّة المولويّة وقضاء حقّ العبوديّة لم يكن هناك أيّ وجوبٍ يُستفاد من الصيغة، بل الوجوب يكون بحكم العقل، وليس مدلولاً للصيغة، ولا هو يُستفاد من إطلاقها؛ لأنّ إطلاق الصيغة لا يظهر منه إلّا الطلب فقط، ولعلّ هذا هو مراد المحقّق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الصيغة دالّة على الوجوب بالدلالة الالتزاميّة، لكن لا من باب الدلالة الالتزاميّة اللّفظيّة للصيغة كالمفاهيم، بل من المداليل السياقيّة،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الإنشائيّة والإخباريّة اللّتين هما من المداليل السياقيّة عند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فالعقل يدرك من الصيغة لزوم الإتيان بالفعل، وأنّ المخالفة توجب العقاب، سواء كان الإنشاء لوجود الأمر، كما في الأوامر، أم الترك كما في النواهي،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الوجوب والحرمة من مدركات العقل</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6803265_2142443653"/>
      <w:bookmarkStart w:id="115" w:name="_Toc41"/>
      <w:bookmarkEnd w:id="114"/>
      <w:r>
        <w:rPr>
          <w:rtl w:val="true"/>
        </w:rPr>
        <w:t>الكلام في مدلول الجملة الخبريّة في مقام الطلب</w:t>
      </w:r>
      <w:r>
        <w:rPr>
          <w:rtl w:val="true"/>
        </w:rPr>
        <w:t>:</w:t>
      </w:r>
      <w:bookmarkEnd w:id="115"/>
    </w:p>
    <w:p>
      <w:pPr>
        <w:pStyle w:val="BookText"/>
        <w:rPr/>
      </w:pPr>
      <w:r>
        <w:rPr>
          <w:rFonts w:ascii="Amiri" w:hAnsi="Amiri" w:eastAsia="Amiri" w:cs="Amiri"/>
          <w:color w:val="111111"/>
          <w:sz w:val="28"/>
          <w:sz w:val="28"/>
          <w:szCs w:val="28"/>
          <w:rtl w:val="true"/>
          <w:lang w:bidi="ar-SA"/>
        </w:rPr>
        <w:t>هل يُحمَل هذا المدلول على الوجوب أو الاستحباب أو غيرهما؟</w:t>
      </w:r>
    </w:p>
    <w:p>
      <w:pPr>
        <w:pStyle w:val="BookText"/>
        <w:rPr/>
      </w:pPr>
      <w:r>
        <w:rPr>
          <w:rFonts w:ascii="Amiri" w:hAnsi="Amiri" w:eastAsia="Amiri" w:cs="Amiri"/>
          <w:color w:val="111111"/>
          <w:sz w:val="28"/>
          <w:sz w:val="28"/>
          <w:szCs w:val="28"/>
          <w:rtl w:val="true"/>
          <w:lang w:bidi="ar-SA"/>
        </w:rPr>
        <w:t>فلو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غير ذلك من الجمل الخبريّة التي وردت في مقام الطلب، فهل تكون ظاهرةً في الوجوب أم لا؟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ظهورها في الوجوب؛ لأنّها غير مستعملة في معناها الحقيقيّ، وهو الإخبار بثبوت النسبة، والمعاني المجازيّة المحتملة متعدّدة، ولا مرجّح هناك لحملها على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قال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بظهورها في الوجوب، وذلك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الصيغة لم تستَعمل في غير معناها، وهو النسبة</w:t>
      </w:r>
      <w:r>
        <w:rPr>
          <w:rStyle w:val="FootnoteAnchor"/>
          <w:rtl w:val="true"/>
        </w:rPr>
        <w:footnoteReference w:id="121"/>
      </w:r>
      <w:r>
        <w:rPr>
          <w:rFonts w:ascii="Amiri" w:hAnsi="Amiri" w:eastAsia="Amiri" w:cs="Amiri"/>
          <w:color w:val="111111"/>
          <w:sz w:val="28"/>
          <w:sz w:val="28"/>
          <w:szCs w:val="28"/>
          <w:rtl w:val="true"/>
          <w:lang w:bidi="ar-SA"/>
        </w:rPr>
        <w:t>،إلاّ أنّه لم يكن بداعي الإخبار والإعلام، بل بداعي البعث والتحريك؛ فإنّ الإخبار بوقوع المطلوب في مقام طلبه إظهار بأنّه لا يرضى إلّا بوقوعه، فيكون ظهورها للبعث والتحريك آكد من ظهور الصيغة 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الأمر ـ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اعترض على نفسه، بما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ـ حينئذٍ ـ يلزم الكذب في كلامه تعالى إذا كان المستعمل فيه هو النسبة، وذلك لعدم وقوع المطلوب غالباً، تعالى اﷲ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يَلزم الكذب إذا أتى بها بداعي الإخبار والإعلام، لا بداعي البعث،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يَلزم الكذب في غالب الكنايات، فمثل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كثير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مهزول الفصيل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كذباً إذا قيل كنايةً عن جوده، ولو لم يكن له رماد أو فصيل أصلاً، وإنّما يكون كذباً إذا لم يكن بجواد، فيكون الطلب بالخبر في مقام التأكيد أبلغ، فإنّه مقال بمقتضى الحال</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يقرّر ظهور الصيغة في الوجوب بتقريرٍ فلسفيٍّ، وهو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قد قرِّر في محلّه أنّ الشيء ما لم يجب لم يوجد،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فرض عدم انفكاك المعلول عن العلّة، فإذا لم توجد العلّة المقتضية لضرورة وجود الشيء في الخارج، فلا يوجد الشيء أصلاً، فإذا أخبر بوجود شيءٍ وتحقّقه، كان ذلك كاشفاً عن ضرورة وجودهولابدّيّته، والمناسب لذلك في مقام الطلب هو الوجوب التشريعيّ والطلب الإلزاميّ، فيدلّ الإخبار على الوجوب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صيغة الأمر لا تدلّ إلّا على أصل الطلب؛ وأمّا الطلب المدلول عليه بالجملة الخبريّة، فبما أنّه علّة لوجود متعلّقه في الخارج، فوقوع مضمون الجملة الخبريّة من لوازم الطلب الحتميّ، ولا يكون هناك مانع من تأثيره، فيكون هذا الطلب آكد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يُعَبَّر عن ذلك بطريقٍ آخر، وهو الانتقال من اللّازم إلى الملزوم، كما في باب الكنايات، كما مرّ من أنّ المتكلّم إذا كان في مقام البعث وأخبر بوقوع المطلوب، فقد أخبر بما هو من لوازم شدّة الطلب، غير مزاحَمٍ بشيءٍ من موانع التأثير في وجود المطلوب، فحينما يخبر بالوجوب، ويأتي بالجملة الخبريّة فهو يدلّ على إرادة إيجاد المأمور به بحيث لا يكون راضياً بتركه، فتكون دلالة الجملة على الطلب من باب الكناية والانتقال من اللّازم إلى الملزوم، ولا يَلزم حينئذٍ المجاز في الكلمة؛ إذ إنّ الجملة لم تُستعمل في نفس الإنشاء، بل إنّما استُعمِلَت في النسبة نفسها</w:t>
      </w:r>
      <w:r>
        <w:rPr>
          <w:rFonts w:eastAsia="Amiri" w:cs="Amiri" w:ascii="Amiri" w:hAnsi="Amiri"/>
          <w:color w:val="111111"/>
          <w:sz w:val="28"/>
          <w:szCs w:val="28"/>
          <w:rtl w:val="true"/>
          <w:lang w:bidi="ar-SA"/>
        </w:rPr>
        <w:t xml:space="preserve">. </w:t>
      </w:r>
      <w:bookmarkStart w:id="116" w:name="pg15428_195767"/>
    </w:p>
    <w:p>
      <w:pPr>
        <w:pStyle w:val="Heading2"/>
        <w:numPr>
          <w:ilvl w:val="1"/>
          <w:numId w:val="1"/>
        </w:numPr>
        <w:rPr/>
      </w:pPr>
      <w:bookmarkStart w:id="117" w:name="__RefHeading___Toc6803267_2142443653"/>
      <w:bookmarkStart w:id="118" w:name="_Toc42"/>
      <w:bookmarkEnd w:id="116"/>
      <w:bookmarkEnd w:id="117"/>
      <w:r>
        <w:rPr>
          <w:rtl w:val="true"/>
        </w:rPr>
        <w:t>التعبّديّ والتوصّليّ</w:t>
      </w:r>
      <w:bookmarkEnd w:id="118"/>
    </w:p>
    <w:p>
      <w:pPr>
        <w:pStyle w:val="Heading3"/>
        <w:numPr>
          <w:ilvl w:val="2"/>
          <w:numId w:val="1"/>
        </w:numPr>
        <w:rPr/>
      </w:pPr>
      <w:bookmarkStart w:id="119" w:name="__RefHeading___Toc6803269_2142443653"/>
      <w:bookmarkStart w:id="120" w:name="_Toc43"/>
      <w:bookmarkEnd w:id="119"/>
      <w:r>
        <w:rPr>
          <w:rtl w:val="true"/>
        </w:rPr>
        <w:t>إطلاق الصيغة هل يقتضي التعبّديّة أم التوصّليّة؟</w:t>
      </w:r>
      <w:bookmarkEnd w:id="120"/>
    </w:p>
    <w:p>
      <w:pPr>
        <w:pStyle w:val="BookText"/>
        <w:rPr/>
      </w:pPr>
      <w:r>
        <w:rPr>
          <w:rFonts w:ascii="Amiri" w:hAnsi="Amiri" w:eastAsia="Amiri" w:cs="Amiri"/>
          <w:color w:val="111111"/>
          <w:sz w:val="28"/>
          <w:sz w:val="28"/>
          <w:szCs w:val="28"/>
          <w:rtl w:val="true"/>
          <w:lang w:bidi="ar-SA"/>
        </w:rPr>
        <w:t>ولابدّ أوّلاً من التمهيد ببعض المقدّمات</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6803271_2142443653"/>
      <w:bookmarkStart w:id="122" w:name="_Toc44"/>
      <w:bookmarkEnd w:id="121"/>
      <w:r>
        <w:rPr>
          <w:rtl w:val="true"/>
        </w:rPr>
        <w:t>المقدّمة الاُولى</w:t>
      </w:r>
      <w:r>
        <w:rPr>
          <w:rtl w:val="true"/>
        </w:rPr>
        <w:t xml:space="preserve">: </w:t>
      </w:r>
      <w:r>
        <w:rPr>
          <w:rtl w:val="true"/>
        </w:rPr>
        <w:t>في بيان معنى التعبّديّ والتوصّليّ</w:t>
      </w:r>
      <w:r>
        <w:rPr>
          <w:rtl w:val="true"/>
        </w:rPr>
        <w:t>:</w:t>
      </w:r>
      <w:bookmarkEnd w:id="122"/>
    </w:p>
    <w:p>
      <w:pPr>
        <w:pStyle w:val="BookText"/>
        <w:rPr/>
      </w:pPr>
      <w:r>
        <w:rPr>
          <w:rFonts w:ascii="Amiri" w:hAnsi="Amiri" w:eastAsia="Amiri" w:cs="Amiri"/>
          <w:color w:val="111111"/>
          <w:sz w:val="28"/>
          <w:sz w:val="28"/>
          <w:szCs w:val="28"/>
          <w:rtl w:val="true"/>
          <w:lang w:bidi="ar-SA"/>
        </w:rPr>
        <w:t>قال صاحب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التوصّليّ هو ما كان الغرض منه يحصل بمجرّد حصول الواجب، ويسقط بمجرّد وجوده، بخلاف التعبّديّ؛ فإنّ الغرض منه لا يكاد يحصل بذلك، بل لابدّ ـ في سقوطه وحصول غرضه ـ من الإتيان به متقرّباً به منه تعالى</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ورأى اُستاذنا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التعبّديّ هو ما اعتُبِر فيه قصد القربة، </w:t>
      </w:r>
      <w:bookmarkStart w:id="123" w:name="pg15428_195768"/>
    </w:p>
    <w:p>
      <w:pPr>
        <w:pStyle w:val="BookText"/>
        <w:rPr/>
      </w:pPr>
      <w:bookmarkEnd w:id="123"/>
      <w:r>
        <w:rPr>
          <w:rFonts w:ascii="Amiri" w:hAnsi="Amiri" w:eastAsia="Amiri" w:cs="Amiri"/>
          <w:color w:val="111111"/>
          <w:sz w:val="28"/>
          <w:sz w:val="28"/>
          <w:szCs w:val="28"/>
          <w:rtl w:val="true"/>
          <w:lang w:bidi="ar-SA"/>
        </w:rPr>
        <w:t>والتوصّليّ ما لم يُعتَبَر فيه ذلك</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6803273_2142443653"/>
      <w:bookmarkStart w:id="125" w:name="_Toc45"/>
      <w:bookmarkEnd w:id="124"/>
      <w:r>
        <w:rPr>
          <w:rtl w:val="true"/>
        </w:rPr>
        <w:t>المقدّمة الثانية</w:t>
      </w:r>
      <w:r>
        <w:rPr>
          <w:rtl w:val="true"/>
        </w:rPr>
        <w:t xml:space="preserve">: </w:t>
      </w:r>
      <w:r>
        <w:rPr>
          <w:rtl w:val="true"/>
        </w:rPr>
        <w:t>هل التعبّديّة موجودةٌ عند غير المسلمين من أهل الملل الاُخرى؟</w:t>
      </w:r>
      <w:bookmarkEnd w:id="125"/>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التعبّديّة موجودة في جميع الملل والنحل؛ فإنّ للجميع تحرّكاتٍ خاصّةً يُؤدّونها لمعبودهم، وتكون هذه الحركات كاشفةً عن تذلّلهم وإظهارهم العبوديّة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التوصّليّة، التي لا يقومون بها لأجل إظهار العبوديّة</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6803275_2142443653"/>
      <w:bookmarkStart w:id="127" w:name="_Toc46"/>
      <w:bookmarkEnd w:id="126"/>
      <w:r>
        <w:rPr>
          <w:rtl w:val="true"/>
        </w:rPr>
        <w:t>المقدّمة الثالثة</w:t>
      </w:r>
      <w:r>
        <w:rPr>
          <w:rtl w:val="true"/>
        </w:rPr>
        <w:t xml:space="preserve">: </w:t>
      </w:r>
      <w:r>
        <w:rPr>
          <w:rtl w:val="true"/>
        </w:rPr>
        <w:t>خلاصة الفرق بين التعبّديّ والتوصّليّ</w:t>
      </w:r>
      <w:r>
        <w:rPr>
          <w:rtl w:val="true"/>
        </w:rPr>
        <w:t>:</w:t>
      </w:r>
      <w:bookmarkEnd w:id="127"/>
    </w:p>
    <w:p>
      <w:pPr>
        <w:pStyle w:val="BookText"/>
        <w:rPr/>
      </w:pPr>
      <w:r>
        <w:rPr>
          <w:rFonts w:ascii="Amiri" w:hAnsi="Amiri" w:eastAsia="Amiri" w:cs="Amiri"/>
          <w:color w:val="111111"/>
          <w:sz w:val="28"/>
          <w:sz w:val="28"/>
          <w:szCs w:val="28"/>
          <w:rtl w:val="true"/>
          <w:lang w:bidi="ar-SA"/>
        </w:rPr>
        <w:t>أنّ الغرض من الأوّل يحصل منه بمجرّد الإتيان بالفعل وحصوله في الخارج، سواء أتى المكلّف به اختياراً أو جبراً، بداعي أمر المولى أو بداعٍ آخر، وذلك ـ مثلاً ـ كغَسل الثوب؛ فإنّ الغرض منه يحصل بأيّ قصدٍ كان، بل ولو لم يقصد، أو كان غير ملتَفت، بل ولو قَصَد الخلاف، بل يَسقط بفعل مثل النائم، ولا يُعتَبَر فيه المباشرة فيَسقط بفعل الغير أيضاً، كما أنّه يحصل مع فعل الحرام، كما إذا غسله بماءٍ مغصوب</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جيء بالعمل التوصّليّ بداعي الأمر والإطاعة؛ فإنّه يحصل منه عنوان الإطاعة، ويستحقّ بذلك المثوبة، وأمّا إذا لم يقصد منهذلك، </w:t>
      </w:r>
      <w:bookmarkStart w:id="128" w:name="pg15428_195769"/>
    </w:p>
    <w:p>
      <w:pPr>
        <w:pStyle w:val="BookText"/>
        <w:rPr/>
      </w:pPr>
      <w:bookmarkEnd w:id="128"/>
      <w:r>
        <w:rPr>
          <w:rFonts w:ascii="Amiri" w:hAnsi="Amiri" w:eastAsia="Amiri" w:cs="Amiri"/>
          <w:color w:val="111111"/>
          <w:sz w:val="28"/>
          <w:sz w:val="28"/>
          <w:szCs w:val="28"/>
          <w:rtl w:val="true"/>
          <w:lang w:bidi="ar-SA"/>
        </w:rPr>
        <w:t>فلا يكون هناك استحقاق للثواب، ولكنّ هذا لا يعني أنّ الغرض من الأمر به لم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التعبّديّ، فإنّ الغرض منه لا يحصل إلّا بالإتيان بالمأمور به مع القربة، وإلّا، فبمجرّده لا يترتّب الثواب، ولا تتحقّق المصلحة، وذلك كالاُمور العباديّة، من الصوم والصلاة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بينهما إنّما هو من جهة الاختلاف في الملاك؛ إذ الحكم ـ كما هو معلوم ـ يكون تابعاً للملاك سعةً وضيقاً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الملاك القائم بالواجب في نفس متعلّق التكليف مجرّداً عن أيّ قصدٍ آخر معه،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مجرّد إتيانه ولو بغير داعٍ قربيّ، وقد يكون الملاك قائماً بإيجاده وإتيانه، ولكن مع قصد القربة، فلا يكفي فيه مطلق الإتيان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وجوده في الخارج، ولو بغير الداعي الإلهيّ، يحصل الغرض منه، ويسقط الأمر به، لوفاء مطلق الإتيان بالمصلحة والغرض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أتيتَ به بنفسه من دون قصد التقرّب، فلا يسقط التكليف المتعلّق به؛ لأنّ الغرض الداعي إلى تشريعه لم يُستوفَ مع عدم الإتيان به متقرّباً به، ولو تحقّق له وجود في الخارج</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6803277_2142443653"/>
      <w:bookmarkStart w:id="130" w:name="_Toc47"/>
      <w:bookmarkEnd w:id="129"/>
      <w:r>
        <w:rPr>
          <w:rtl w:val="true"/>
        </w:rPr>
        <w:t>المقدّمة الرابعة</w:t>
      </w:r>
      <w:r>
        <w:rPr>
          <w:rtl w:val="true"/>
        </w:rPr>
        <w:t xml:space="preserve">: </w:t>
      </w:r>
      <w:r>
        <w:rPr>
          <w:rtl w:val="true"/>
        </w:rPr>
        <w:t>تقسيم الواجب التعبّديّ</w:t>
      </w:r>
      <w:r>
        <w:rPr>
          <w:rtl w:val="true"/>
        </w:rPr>
        <w:t>:</w:t>
      </w:r>
      <w:bookmarkEnd w:id="130"/>
    </w:p>
    <w:p>
      <w:pPr>
        <w:pStyle w:val="BookText"/>
        <w:rPr/>
      </w:pPr>
      <w:r>
        <w:rPr>
          <w:rFonts w:ascii="Amiri" w:hAnsi="Amiri" w:eastAsia="Amiri" w:cs="Amiri"/>
          <w:color w:val="111111"/>
          <w:sz w:val="28"/>
          <w:sz w:val="28"/>
          <w:szCs w:val="28"/>
          <w:rtl w:val="true"/>
          <w:lang w:bidi="ar-SA"/>
        </w:rPr>
        <w:t>ينقسم الواجب التعبّديّ إلى قسمين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 ما يُعتَبَر فيه المباشرة، كالصلوات اليوميّة، ولا يسقط بفعل غيره</w:t>
      </w:r>
      <w:r>
        <w:rPr>
          <w:rFonts w:eastAsia="Amiri" w:cs="Amiri" w:ascii="Amiri" w:hAnsi="Amiri"/>
          <w:color w:val="111111"/>
          <w:sz w:val="28"/>
          <w:szCs w:val="28"/>
          <w:rtl w:val="true"/>
          <w:lang w:bidi="ar-SA"/>
        </w:rPr>
        <w:t xml:space="preserve">. </w:t>
      </w:r>
      <w:bookmarkStart w:id="131" w:name="pg15428_195770"/>
    </w:p>
    <w:p>
      <w:pPr>
        <w:pStyle w:val="BookText"/>
        <w:rPr/>
      </w:pPr>
      <w:bookmarkEnd w:id="131"/>
      <w:r>
        <w:rPr>
          <w:rFonts w:ascii="Amiri" w:hAnsi="Amiri" w:eastAsia="Amiri" w:cs="Amiri"/>
          <w:color w:val="111111"/>
          <w:sz w:val="28"/>
          <w:sz w:val="28"/>
          <w:szCs w:val="28"/>
          <w:rtl w:val="true"/>
          <w:lang w:bidi="ar-SA"/>
        </w:rPr>
        <w:t>ومنه ما لا يُشترط فيه المباشرة، كالزكاة؛ فإنّها أمر عباديّ يحتاج إلى قصد القربة، ومع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تحصل بفعل الغير، إمّا لأنّه قائمٌ مقامه، أو لأجل تبرئة ذلك إذا كان مع الإذن ـ وأمّا بدونه فالسقوط محلّ تأمّلٍ ـ ومنها 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الاستنابة وغيرها</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6803279_2142443653"/>
      <w:bookmarkStart w:id="133" w:name="_Toc48"/>
      <w:bookmarkEnd w:id="132"/>
      <w:r>
        <w:rPr>
          <w:rtl w:val="true"/>
        </w:rPr>
        <w:t>المقدّمة الخامسة</w:t>
      </w:r>
      <w:r>
        <w:rPr>
          <w:rtl w:val="true"/>
        </w:rPr>
        <w:t xml:space="preserve">: </w:t>
      </w:r>
      <w:r>
        <w:rPr>
          <w:rtl w:val="true"/>
        </w:rPr>
        <w:t>أنّ القصد والاختيار في التعبّديّ شرط؛</w:t>
      </w:r>
      <w:bookmarkEnd w:id="133"/>
    </w:p>
    <w:p>
      <w:pPr>
        <w:pStyle w:val="BookText"/>
        <w:rPr/>
      </w:pPr>
      <w:r>
        <w:rPr>
          <w:rFonts w:ascii="Amiri" w:hAnsi="Amiri" w:eastAsia="Amiri" w:cs="Amiri"/>
          <w:color w:val="111111"/>
          <w:sz w:val="28"/>
          <w:sz w:val="28"/>
          <w:szCs w:val="28"/>
          <w:rtl w:val="true"/>
          <w:lang w:bidi="ar-SA"/>
        </w:rPr>
        <w:t>لأنّه بحاجةٍ إلى قصد القربة، دون التوصّليّ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هو جزء أو شرط شرعيّ مأخوذ في المأمور به بأمرٍ واحدٍ ـ بناءً على إمكان أخذه في المتعلّق ـ أو بأمرين؟ يأتي تحقيق ذلك</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6803281_2142443653"/>
      <w:bookmarkStart w:id="135" w:name="_Toc49"/>
      <w:bookmarkEnd w:id="134"/>
      <w:r>
        <w:rPr>
          <w:rtl w:val="true"/>
        </w:rPr>
        <w:t>المقدّمة السادسة</w:t>
      </w:r>
      <w:r>
        <w:rPr>
          <w:rtl w:val="true"/>
        </w:rPr>
        <w:t xml:space="preserve">: </w:t>
      </w:r>
      <w:r>
        <w:rPr>
          <w:rtl w:val="true"/>
        </w:rPr>
        <w:t>معنىً آخر للتعبّديّ والتوصّليّ</w:t>
      </w:r>
      <w:r>
        <w:rPr>
          <w:rtl w:val="true"/>
        </w:rPr>
        <w:t>:</w:t>
      </w:r>
      <w:bookmarkEnd w:id="135"/>
    </w:p>
    <w:p>
      <w:pPr>
        <w:pStyle w:val="Heading4"/>
        <w:numPr>
          <w:ilvl w:val="3"/>
          <w:numId w:val="1"/>
        </w:numPr>
        <w:rPr/>
      </w:pPr>
      <w:bookmarkStart w:id="136" w:name="__RefHeading___Toc6803283_2142443653"/>
      <w:bookmarkStart w:id="137" w:name="_Toc50"/>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قد يُعرّف التعبّديّ والتوصّليّ بتعريفٍ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التوصّليّ ما كان الداعي إلى الأمر به معلوماً، وفي 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التعبّديّ، وهو ما لم يُعلم الغرض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تعبّديّاً؛ لأنّ الغرض الداعي للإتيان مأمور به ليس إلّا التعبّد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يكون محلّاً للبحث هنا، ليس هو التعبّديّ والتوصّليّ بهذا المعنى، بل المعنى الذي ذكرناه لهما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اتّضحت هذه المقدّمات، فنقول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التقرّب المعتَبر في المأمور به بحيث يكون العمل عباديّاً </w:t>
      </w:r>
    </w:p>
    <w:p>
      <w:pPr>
        <w:pStyle w:val="BookText"/>
        <w:rPr/>
      </w:pPr>
      <w:r>
        <w:rPr>
          <w:rFonts w:ascii="IRNazanin" w:hAnsi="IRNazanin" w:eastAsia="IRNazanin"/>
          <w:color w:val="111111"/>
          <w:sz w:val="28"/>
          <w:sz w:val="28"/>
          <w:szCs w:val="28"/>
          <w:rtl w:val="true"/>
          <w:lang w:bidi="fa-IR"/>
        </w:rPr>
        <w:t>على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بالفعل بقصد الأمر فقط، كما ذهب إليه جمع من الفقهاء، منهم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وعلى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الثمرة في بحث الضدّ؛ لأنّ العبادة تتوقّف على قصد الأمر، ولا أمر هنا لضدّ الأهمّ، ولو لم نقل بأنّ الأمر بالشيء يقتضي النهي عن ضدّه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أُجيبَ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عباديّة العبادة ليست متوقّفةً على قصد الأمر فقط، بل يكفي قصد المصلحة أو قصد ابتغاء وجه اﷲ ومرضاته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قصد العلّة قصدٌ للمعلول، فقصد الملاك بما هو علّةٌ للأمر قصدٌ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استشكلنا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أين لنا أن نكتشف الملاك، إذ إنّنا إنّما نفهم الملاك من وجود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المعلول إلى العلّة، فإذا لم يكن هناك أمرٌ فكيف يمكن استكشاف الملاك أصلاً حتّى يتمّ استكشاف الأمر؟</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يراد به مطلق ما يُوجب التقرّب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بداعي حسن 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 بقصد كونه محبوباً عند اﷲ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 بداعي كونه ذا مصلحة وملاك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الإتيان بالعمل بداعي كون الباري جلّ وعلا أهلاً للعبادة ومستحقّاً لأن يُطاع، كما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عبدتُكَ طمعاً في جنّتك، ولا خوفاً من نارك، لكن وجدتُكَ أهلاً للعبادة فعبدتُك</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 لأجل الخوف من عذابه والفرار من عقابه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 قاصداً رجاء ثوابه وطمعاً لحصول شيء منه، ومن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بالعمل جزاءً وشكراً لما أعطاه اﷲ جلّ وعلا من 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 محلّ البحث هو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تدلّ الصيغة على اعتبار مقدوريّة المكلّف أم لا؟</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الحكم قد يكون مقدوراً وقد يكون غير مقدور، ولكنّ متعلّق الحكم والخطاب لابدّ وأن يكون مقدوراً دائماً،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بقبح مطالبة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ليس فيه أيّ شكٍّ أو ريبٍ عند العقلاء</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الخطاب يقتضي ذلك؛ لأنّه بعد أن كانت إرادة المولى تابعةً لإرادة العبد، فيكون الخطاب محرّكاً للعبد وداعياً له إلى </w:t>
      </w:r>
      <w:bookmarkStart w:id="138" w:name="pg15428_195773"/>
    </w:p>
    <w:p>
      <w:pPr>
        <w:pStyle w:val="BookText"/>
        <w:rPr/>
      </w:pPr>
      <w:bookmarkEnd w:id="138"/>
      <w:r>
        <w:rPr>
          <w:rFonts w:ascii="Amiri" w:hAnsi="Amiri" w:eastAsia="Amiri" w:cs="Amiri"/>
          <w:color w:val="111111"/>
          <w:sz w:val="28"/>
          <w:sz w:val="28"/>
          <w:szCs w:val="28"/>
          <w:rtl w:val="true"/>
          <w:lang w:bidi="ar-SA"/>
        </w:rPr>
        <w:t>إيجاد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لا تتعلّق إلّا بما هو مقدورٌ للعبد</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6803285_2142443653"/>
      <w:bookmarkStart w:id="140" w:name="_Toc51"/>
      <w:bookmarkEnd w:id="139"/>
      <w:r>
        <w:rPr>
          <w:rtl w:val="true"/>
        </w:rPr>
        <w:t>الكلام في أقسام القدرة</w:t>
      </w:r>
      <w:r>
        <w:rPr>
          <w:rtl w:val="true"/>
        </w:rPr>
        <w:t>:</w:t>
      </w:r>
      <w:bookmarkEnd w:id="140"/>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للقدرة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وشرعيّ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لا يمكن الإتيان بالفعل بدونها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كذلك؛ فإنّ الحجّ ـ مثلاً ـ يمكن إتيانه بدون الزاد والراحلة، بالمشي والتسكّع، ولكن مع ذلك، فقد اعتبرهما الشارع، وتُسَمّى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غاية ما يقتضيه الخطاب هو أن يكون الشيء مقدوراً للمكلّف عقلاً، وأمّا ما هو أزيد من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الشرعيّة، فلابدّ للشارع من التكليف به، كالراحلة المعتَبرة شرعاً في وجوب الحجّ مع تمكّنه من السير ماشياً</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6803287_2142443653"/>
      <w:bookmarkStart w:id="142" w:name="_Toc52"/>
      <w:bookmarkEnd w:id="141"/>
      <w:r>
        <w:rPr>
          <w:rtl w:val="true"/>
        </w:rPr>
        <w:t>وهنا لابدّ من طرح هذا السؤال</w:t>
      </w:r>
      <w:r>
        <w:rPr>
          <w:rtl w:val="true"/>
        </w:rPr>
        <w:t>:</w:t>
      </w:r>
      <w:bookmarkEnd w:id="142"/>
    </w:p>
    <w:p>
      <w:pPr>
        <w:pStyle w:val="BookText"/>
        <w:rPr/>
      </w:pPr>
      <w:r>
        <w:rPr>
          <w:rFonts w:ascii="Amiri" w:hAnsi="Amiri" w:eastAsia="Amiri" w:cs="Amiri"/>
          <w:color w:val="111111"/>
          <w:sz w:val="28"/>
          <w:sz w:val="28"/>
          <w:szCs w:val="28"/>
          <w:rtl w:val="true"/>
          <w:lang w:bidi="ar-SA"/>
        </w:rPr>
        <w:t>وهو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عارض المقدور العقليّ المقدور الشرعيّ فأيّهما يجب تقديمه على الآخر؟</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هذا ـ حينئذٍ ـ من باب التزاحم، وتقدّم القدرة  العقليّة، من جهة أنّ اعتبارها كان من قبل العقل، وأنّ فهمها كان من نفس الخطاب، مضافاً إلى أنّ العقل يحكم بقُبح مخاطبة العاجز، فيكون المرجّح للقدرة العقليّة موجوداً فهي التي تُقَدّم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المرجّح ينحصر في الأهمّ، فيُقدَّم ما فيه </w:t>
      </w:r>
    </w:p>
    <w:p>
      <w:pPr>
        <w:pStyle w:val="BookText"/>
        <w:rPr/>
      </w:pPr>
      <w:r>
        <w:rPr>
          <w:rFonts w:ascii="Amiri" w:hAnsi="Amiri" w:eastAsia="Amiri" w:cs="Amiri"/>
          <w:color w:val="111111"/>
          <w:sz w:val="28"/>
          <w:sz w:val="28"/>
          <w:szCs w:val="28"/>
          <w:rtl w:val="true"/>
          <w:lang w:bidi="ar-SA"/>
        </w:rPr>
        <w:t>الأهمّيّة، وقد ذكروا هنا فروعاً فيما إذا تعارض المقدور الشرعيّ والعقليّ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استلزم الحجّ ترك الواجب، كالصلاة، فلا يجب الحجّ حينئذٍ؛ لأنّه يكون غير مقدور شرعاً، لأنّ وجوبه منوطٌ بعدم استلزامه لترك واجبٍ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الصلاة مقدّمةً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يَرِد في وجوب الحجّ أنّه مشروط بعدم استلزامه لترك واجبٍ آخر، ولا سيّما بعد وضوح شرائط وجوب الاستطاعة، وظهور أنّ القيد المذكور 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اجتمعت الاُمور المشروط بها وجوب الحجّ، فإنّه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مزاحماً لواجبٍ آخر فلابدّ من ملاحظة الأهمّيّة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ما إذا نذر زيارة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يوم عرفة، ثمّ حصلت له الاستطاعة، فلابدّ من ملاحظة الأهمّيّة هنا ـ أيضاً ـ فيقدّم الحجّ؛ لأنّ وجوب الوفاء بالنذر، مضافاً إلى كونه مشروطاً بالقدرة الشرعيّة، فهو مشروط ـ أيضاً ـ بأن لا يكون مفوّتاً للمصلحة الدينيّة أو الدنيويّة، وأن لا يكون سبباً لفوت واجبٍ أو فعل حرام، كما هو مفاد بعض الأخبار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نذر في معصية ولا يمين في قطيعة</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143" w:name="pg15428_195775"/>
    </w:p>
    <w:p>
      <w:pPr>
        <w:pStyle w:val="BookText"/>
        <w:rPr/>
      </w:pPr>
      <w:bookmarkEnd w:id="143"/>
      <w:r>
        <w:rPr>
          <w:rFonts w:ascii="Amiri" w:hAnsi="Amiri" w:eastAsia="Amiri" w:cs="Amiri"/>
          <w:color w:val="111111"/>
          <w:sz w:val="28"/>
          <w:sz w:val="28"/>
          <w:szCs w:val="28"/>
          <w:rtl w:val="true"/>
          <w:lang w:bidi="ar-SA"/>
        </w:rPr>
        <w:t>وعن إسحاق بن عمّار عن عليّ بن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أقال رسول اﷲ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نذر في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يكون الحجّ مقدّماً عليه، وذلك لأنّ وجوب الوفاء به مشروط بأن لا يكون مفوّتاً لمصلحة الواجب، وهو هنا يكون مفوّتاً لمصلحته؛ ولأنّ حقيقة النذر إلزام نفسه بشيءٍ والالتزام به، ولا شكّ في أنّ العاقل لا يلتزم بشيءٍ غير مقدورٍ له، فالمنذور باقتضاءٍ من النذر نفسه يكون مقيّداً بكونه مقدوراً في ظرفه، وهذا غير مقدورٍ هنا</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6803289_2142443653"/>
      <w:bookmarkStart w:id="145" w:name="_Toc53"/>
      <w:bookmarkEnd w:id="144"/>
      <w:r>
        <w:rPr>
          <w:rtl w:val="true"/>
        </w:rPr>
        <w:t>كلام الاُستاذ الأعظم رحمة الله</w:t>
      </w:r>
      <w:r>
        <w:rPr>
          <w:rtl w:val="true"/>
        </w:rPr>
        <w:t>:</w:t>
      </w:r>
      <w:bookmarkEnd w:id="145"/>
    </w:p>
    <w:p>
      <w:pPr>
        <w:pStyle w:val="BookText"/>
        <w:rPr/>
      </w:pPr>
      <w:r>
        <w:rPr>
          <w:rFonts w:ascii="Amiri" w:hAnsi="Amiri" w:eastAsia="Amiri" w:cs="Amiri"/>
          <w:color w:val="111111"/>
          <w:sz w:val="28"/>
          <w:sz w:val="28"/>
          <w:szCs w:val="28"/>
          <w:rtl w:val="true"/>
          <w:lang w:bidi="ar-SA"/>
        </w:rPr>
        <w:t>وللاُستاذ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هذا الباب، وهو أنّ المشهور إنّما التزموا بتقديم النذر على الحجّ لالتزامهم القدرة الشرعيّة في موضوع الحجّ، ولازم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واجبٍ يزاحم الحجّ، فإنّه يزيل موضوعه، وهو الاستطاعة، فلا يكون المكلّف معه قادراً على الحجّ، بل يصبح عاجزاً عن الإتيان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أُخذ في موضوع الحجّ أن لا يزاحمه واجب آخر، فإذا وجب على المكلّف شيء في أوان الحجّ وزاحمه، بحيث لا يتمكّن من </w:t>
      </w:r>
    </w:p>
    <w:p>
      <w:pPr>
        <w:pStyle w:val="BookText"/>
        <w:rPr/>
      </w:pPr>
      <w:r>
        <w:rPr>
          <w:rFonts w:ascii="Amiri" w:hAnsi="Amiri" w:eastAsia="Amiri" w:cs="Amiri"/>
          <w:color w:val="111111"/>
          <w:sz w:val="28"/>
          <w:sz w:val="28"/>
          <w:szCs w:val="28"/>
          <w:rtl w:val="true"/>
          <w:lang w:bidi="ar-SA"/>
        </w:rPr>
        <w:t>الجمع بينهما، سقط وجوب الحجّ لعدم القدرة عليه، والحالة هذه، ولكنّ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ما ذكروه أصلاً، وقد ذكرنا في بعض المباحث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 ليس مشروطاً بالقدرة الشرعيّة المصطَلحة، وإنّما الحجّ ـ كسائر الواجبات الإلهيّة ـ مشروط بالقدرة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فُسّرت القدرة المأخوذة في الحجّ في الروايات بقدرة خاصّة،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واجديّته للزاد والراحلة وصحّة البدن وتخلية السرب، ولكنّ ذلك لا يؤول إلى أخذ القدرة الشرعيّة فيه، بحيث يزاحمه أيّ واحدٍ من الواجبات الشرعيّة، بل إنّ حال وجوب الحجّ هو حال سائر التكاليف الإلهيّة في أنّه يكون مشروطاً بالقدرة العقليّة، فعند مزاحمته لواجبٍ آخر، لابدّ من ملاحظة الأهمّ منهما، كما هو الشأن في بقيّة الواجبات المتزاحمة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بحسب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أنّه في خصوص المقام، وهو ما لو نذر زيارة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يوم عرفة، وغير ذلك من النظائر، فإنّه لا يصل الأمر إلى التزاحم أصلاً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الوفاء بالنذر ليس واجباً ابتدائيّاً مجعولاً على المكلّفين من قبل الشريعة المقدّسة، نظير وجوب الصلاة والصياموأمثالهما، بل إنّما هو واجب إمضائيّ،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إلزام من اﷲ تعالى بما ألزم المكلّف به نفسه من القيام بشيءٍ ﷲ تعالى، نظير باب العقود، حيث يُلزِم البائع نفسه بتمليك ماله للمشتري، ويمضي الشارع المقدّس التزامه هذا، ويلزمه بالوفاء بالتزامه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العمل الذي يلتزم به </w:t>
      </w:r>
    </w:p>
    <w:p>
      <w:pPr>
        <w:pStyle w:val="BookText"/>
        <w:rPr/>
      </w:pPr>
      <w:r>
        <w:rPr>
          <w:rFonts w:ascii="Amiri" w:hAnsi="Amiri" w:eastAsia="Amiri" w:cs="Amiri"/>
          <w:color w:val="111111"/>
          <w:sz w:val="28"/>
          <w:sz w:val="28"/>
          <w:szCs w:val="28"/>
          <w:rtl w:val="true"/>
          <w:lang w:bidi="ar-SA"/>
        </w:rPr>
        <w:t>الناذر ﷲ تعالى لابدّ أن يكون قابلاً للإضافة إليه تعالى ومرتبطاً به نحو ارتباط، ومن هنا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اعتبروا الرجحان في متعلّق النذر؛ لأنّه لو كان خالياً من وجوه الرجحان، لم يكن قابلاً للإضافة إليه تعالى، وذلك كنذر المباحات الأصليّة التي لا رجحان فيها، ولا ترتبط به جلّ اسمه، ولذا، عبّر بعضهم عن ذلك بأنّه يجب أن لا يكون المتعلّق في نفسه محلّلاً للحرام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لابدّ من تقديم وجوب الحجّ على وجوب الوفاء بالنذر وأشباهه في مقام المزاحمة، وذلك لوجهين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النذر أو ما شابهه لو كان مانعاً عن وجوب الحجّ ورافعاً لموضوعه، لأمكن لكلّ مكلّفٍ رفع وجوبه عن نفسه بإيجاب شيءٍ ما عليه بنذرٍ أو نحوه في ليلة عرفة، المنافي للإتيان بالحجّ، كمن نَذَر أن يصلّي ركعتين من النافلة ـ مثلاً ـ في ليلة عرفة في المسجد الفلانيّ، كمسجد الكوفة أو نحوه، أو نذر أن يقرأ سورةً ـ مثلاً ـ فيليلة عرفة فيه أو في أيّ مكانٍ آخر ـ مثلاً ـ،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بُطلان هذا من الضروريّات، فلا يحتاج إلى بيانٍ وإقامة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لازم ذلك هو أن لا يجب الحجّ على أحدٍ من المسلمين، إذ لكلٍّ منهم أن يمنع وجوبه ويرفع موضوعه بنذرٍ أو شبهه يكون منافياً ومضادّاً له، وهذا ممّا قامت ضرورة الدين على خلافه، كما هو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النذر وما شاكله مشروطة بكون متعلّقه راجحاً، فلو نَذَر ترك واجبٍ أو فعل حرامٍ لم يصحّ، بل لو نذر ترك مستحبٍّ أو فعل مكروهٍ كان كذلك، فضلاً عن أن ينذر ترك واجبٍ أو فعل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نستنتج من ذلك كبرىً كلّيّة،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واجبٍ لم يكن وجوبه مشروطاً بعدم كون متعلّقه في نفسه محلّلاً للحرام، يتقدّم في مقام المزاحمة على واجبٍ كان وجوبه مشروطاً بذلك، كالواجبات الإلهيّة التي ليست بمجعولةٍ في الشريعة المقدّسة ابتداءً، بل هي مجعولة بعناوين ثانويّةٍ، كالنذر والعهد والحلف والشرط في ضمن عقدٍ، وما شاكل ذلك، فإنّ وجوب الوفاء بتلك الواجباتجميعاً مشروط بعدم كونها مخالفةً للكتاب أو السنّة ومحلّلةً للحرام، فتُؤخذ هذه القيود العدميّة في موضوع وجوب الوفاء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الواجبات لا تصلح لأن تزاحم الواجبات التي هي مجعولة في الشريعة المقدّسة ابتداءً، كالصلاة والصوم والحجّ وما شابه ذلك، لعدم أخذ تلك القيود العدميّة في موضوع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مقام المزاحمة لا موضوع لتلك الواجبات، فينتفي وجوب الوفاء بها بانتفاء موضوعه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مزاحمة تلك الواجبات معها لقصور أدلّتها عن </w:t>
      </w:r>
      <w:bookmarkStart w:id="146" w:name="pg15428_195779"/>
    </w:p>
    <w:p>
      <w:pPr>
        <w:pStyle w:val="BookText"/>
        <w:rPr/>
      </w:pPr>
      <w:bookmarkEnd w:id="146"/>
      <w:r>
        <w:rPr>
          <w:rFonts w:ascii="Amiri" w:hAnsi="Amiri" w:eastAsia="Amiri" w:cs="Amiri"/>
          <w:color w:val="111111"/>
          <w:sz w:val="28"/>
          <w:sz w:val="28"/>
          <w:szCs w:val="28"/>
          <w:rtl w:val="true"/>
          <w:lang w:bidi="ar-SA"/>
        </w:rPr>
        <w:t>شمولها في هذه الموارد ـ أعني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مخالفة الكتاب أو السنّة وتحليل الحرام في نفسها ـ لانتفاء موضوعها، لا لوجود مانعٍ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وجوب الوفاء بها ناظرة إلى الأحكام الأوّليّة، ودالّة على نفوذ تلك الواجبات ووجوب الوفاء بها فيما إذا لم تكن مخالفةً لشيءٍ من تلك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صورة المخالفة، فتسقط بسقوط موضوعها، كما عرفتَ، وتمام الكلام في ذلك في محلّه</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المأخوذ في الحجّ هو القدرة العقليّة محلّ كلامٍ؛ لما ذكرناه من أنّ القدرة العقليّة هي ما لا يمكن الإتيان بالفعلمن دونها، وأمّا القدرة الشرعيّة فليست كذلك، والإتيان بالحجّ قد يكون ممكناً بدون الزاد والراحلة، كأن يذهب إليه ماشياً على الأقدام، أو متسكّعاً، فالقدرة المأخوذة في الحجّ هي القدرة الشرعيّة، لا محالة</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6803291_2142443653"/>
      <w:bookmarkStart w:id="148" w:name="_Toc54"/>
      <w:bookmarkEnd w:id="147"/>
      <w:r>
        <w:rPr>
          <w:rtl w:val="true"/>
        </w:rPr>
        <w:t>ما هو مقتضى الأصل؟</w:t>
      </w:r>
      <w:bookmarkEnd w:id="148"/>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التعبّديّ يحتاج إلى المباشرة،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يأتي العبد بالعمل بنفسه، بخلاف التوصّليّ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علمنا بأنّ هذا الوجوب الذي بين أيدينا ينتمي إلى أيّ واحدٍ منهما بعينه، فهو، وأمّا لو شككنا في ذلك، فهل مقتضى الإطلاق هو التعبّديّة أم التوصّليّة؟؟ </w:t>
      </w:r>
    </w:p>
    <w:p>
      <w:pPr>
        <w:pStyle w:val="BookText"/>
        <w:rPr/>
      </w:pPr>
      <w:r>
        <w:rPr>
          <w:rFonts w:ascii="Amiri" w:hAnsi="Amiri" w:eastAsia="Amiri" w:cs="Amiri"/>
          <w:color w:val="111111"/>
          <w:sz w:val="28"/>
          <w:sz w:val="28"/>
          <w:szCs w:val="28"/>
          <w:rtl w:val="true"/>
          <w:lang w:bidi="ar-SA"/>
        </w:rPr>
        <w:t>وعلى فرض عدم جريان الأصل اللّفظيّ هنا، فما هو مقتضى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المباشرة؟ أم كفاية الإتيان بالفعل مطلقاً ولو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الغير تارةً يكون مقدوراً له وأُخرى غير مقدور، والثاني يدخل فيما ذكرناه من أنّ المتعلّق لابدّ أن يكون مقدوراً حتّى يمكن توجّه الخطاب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p>
    <w:p>
      <w:pPr>
        <w:pStyle w:val="BookText"/>
        <w:rPr/>
      </w:pPr>
      <w:r>
        <w:rPr>
          <w:rFonts w:ascii="Amiri" w:hAnsi="Amiri" w:eastAsia="Amiri" w:cs="Amiri"/>
          <w:color w:val="111111"/>
          <w:sz w:val="28"/>
          <w:sz w:val="28"/>
          <w:szCs w:val="28"/>
          <w:rtl w:val="true"/>
          <w:lang w:bidi="ar-SA"/>
        </w:rPr>
        <w:t>إذا كان مقدوراً، فقد يكون الفعل من الأسباب والمسبّبات التوليديّة ـ وهو أن لا يتوسّط بينه وبين الأثر إرادة فاعلٍ مختار، كالإحراق للنّار؛ فإنّ الإحراق ولو كان من فعل النار، ولكن لأجل عدم شعور النار فهو يُنسب إلى المحرق لا إليها ـ ولكنّ مقامنا، كما لا يخفى، ليس من هذا القبيل، بل إنّ الفعل الصادر من الغير لابدّ وأن يصدر عن شعور، وأن يكون مقدوراً للغير،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يُشترط فيه المباشرة إذا توجّه الخطاب إلى الغير أم لا؟ وهل مقتضى إطلاق الخطاب لزوم المباشرة أو عدمه؟</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مقتضى الإطلاق هو العينيّة،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واجباً عليه مطلقاً، أتى به الغير أم لا؟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من قبيل العينيّة، وأنّ صدوره لابدّ وأن يكون من المكلّف نفسه، وأمّا صدوره عن غيره بالاستنابة أو بالتبرّع فيحتاج إلى دليل، وما لم يدلّ عليه الدليل فلا يكاد يمكن التعدّي من العينيّ إلى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الإطلاق هو الإتيان به مباشرةً؛ لأنّ الإطلاق يدفع كلّ ما يحتاج إلى مؤونةٍ زائدة، وهنا يكون الإطلاق موجباً لضيق دائرة الانطباق ـ بناءً على أنّ الإطلاق الوجوبيّ يقتضي أن يكون الواجب نفسيّاً عينيّاً وتعيينيّاً ـ لأنّ مقابل كلّ واحدٍ من هذه الثلاثةيحتاج إلى مؤونةٍ زائدة تُدفع بالأصل، وبناءً على جريان الأصل اللّفظيّ، فبما أنّ الشكّ يكون في السقوط، فمقتضى قاعدة الاشتغال عدم براءة الذمّة بفعل الغير لأنّه قبل إتيان النائب أو المتبرّع كان الخطاب متوجّهاً إلى شخص المكلّف، فبعد إتيانهما بالفعل يكون الشكّ شكّاً في السقوط لا في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p>
    <w:p>
      <w:pPr>
        <w:pStyle w:val="BookText"/>
        <w:rPr/>
      </w:pPr>
      <w:r>
        <w:rPr>
          <w:rFonts w:ascii="Amiri" w:hAnsi="Amiri" w:eastAsia="Amiri" w:cs="Amiri"/>
          <w:color w:val="111111"/>
          <w:sz w:val="28"/>
          <w:sz w:val="28"/>
          <w:szCs w:val="28"/>
          <w:rtl w:val="true"/>
          <w:lang w:bidi="ar-SA"/>
        </w:rPr>
        <w:t>يمكن أن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المقام من قبيل الشكّ في الثبوت، لا السقوط،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يكون في مورد الاشتغال، لا الشكّ في السقوط بعد الاشتغال؛ لأنّه لا يُعلم من أوّل الأمر بأنّ الوجوب مطلق، حتّى يجب إتيان المكلّف به، ولو بإتيان النائب أو المتبرّع به، أو أنّه مشروط، فبناءً على عدم الاشتراط لا يجب عليه الإتيان بالعمل، بل لا يُشرّع بعد إتيان الغير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الاشتراط، فلا يُجزي الإتيان به من قبل النائب أو المتبرّع، فالوجوب يكون مشكوكاً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الشكّ في الثبوت لا في السقوط،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إلى البراءة من وجوب المباشرة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الخطاب بفعل الغير تارةً لا يكون متوقّفاً على إذن المكلّف، كما إذا تبرّع شخصٌ بأداء الدين الذي على الغير،وأُخرى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يتوقّف عليه، كالتبرّع بالزكاة؛ إذ إنّ ولاية الدفع إلى المستحقّ تكون بيد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شكّ في التوصّليّة أو التعبّديّة من جهة المباشرة وعدم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الشكّ فيهما من جهة الإرادة والاختيار، بمعنى عدم سقوطه بدونهما فعند الشكّ في ذلك يكون المرجع هو أصالة التعبّديّة، وذلك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في توجيه التكليف أن يكون المتعلّق صادراً من الفاعل على نحو الحسن،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عقلاً أن يكون متعلّق التكليف مقدوراً للمكلّف ليتمكّن من امتثال الأمر على وجهٍ يصدر منه حسناً،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صدوره على نحو الحسن يتوقّف على الإرادة والاختيار؛ إذ الأفعال غير الاختياريّة لا تتّصف بالحسن والقبح، فما يصدر بلا إرادةٍ واختيار يكون خارجاً عن دائرة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تقولون ـ إذاً ـ في التوصّليّ؟</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المأخوذ في التوصّليّ يكون على نحو مجرّد إيجاد الفعل في الخارج، ولذا يكفي صدوره بأيّ نحوٍ كان؛ لأنّ الأمر فيه قد ورد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التعبّديّ، فحيث إنّ التكليف فيه متوجّه إلى شخصٍ خاصّ، ولابدّ من إتيان الفعل منه على وجه حسن، فذلك لا يمكن إلّا بالاختيار </w:t>
      </w:r>
    </w:p>
    <w:p>
      <w:pPr>
        <w:pStyle w:val="BookText"/>
        <w:rPr/>
      </w:pPr>
      <w:r>
        <w:rPr>
          <w:rFonts w:ascii="IRNazanin" w:hAnsi="IRNazanin" w:eastAsia="IRNazanin"/>
          <w:color w:val="111111"/>
          <w:sz w:val="28"/>
          <w:sz w:val="28"/>
          <w:szCs w:val="28"/>
          <w:rtl w:val="true"/>
          <w:lang w:bidi="fa-IR"/>
        </w:rPr>
        <w:t>والقصد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نفس الأمر؛ فإنّ نفس الأمر يقتضي اعتبار الإرادة والاختيار مع قطع النظر عن الحكم العقليّ؛ لأنّ الأمر الشرعيّ هو بمعنى توجيه العبد نحو المطلوب لتحرّك عضلاته، فهو نفسه يقتضي الإرادة والاختيار، وإن قام الدليل على سقوط التكليف ولو صدر بلا إرادةٍ واختيار، لكان حاله حال ما يسقط بفعل الغير، وهو يرجع إلى تقييد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شكّ في التعبّديّة والتوصّليّة بهذا المعنى، فالأصل العمليّ يقتضي عدم السقوط عند الإتيان به بدون إرادةٍ واختيار،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تقييد الموضوع، ومقتضى الأصل العمليّ عدم السقوط لو أتى به بلا إرادةٍ واختيار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شكّ في التعبّديّة والتوصّليّة، وأنّه هل يكفي الإتيان بالفعل ولو بفعل الحرام أم لا؟</w:t>
      </w:r>
    </w:p>
    <w:p>
      <w:pPr>
        <w:pStyle w:val="BookText"/>
        <w:rPr/>
      </w:pPr>
      <w:r>
        <w:rPr>
          <w:rFonts w:ascii="IRNazanin" w:hAnsi="IRNazanin" w:eastAsia="IRNazanin"/>
          <w:color w:val="111111"/>
          <w:sz w:val="28"/>
          <w:sz w:val="28"/>
          <w:szCs w:val="28"/>
          <w:rtl w:val="true"/>
          <w:lang w:bidi="fa-IR"/>
        </w:rPr>
        <w:t>فلا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السقوط بالفعل الذي يكون متعلّقاً للأمر والنهي لا يمكن إلّا أن يكون هناك اتّحاد بين متعلّق الأمر ومتعلّق النهي خارجاً؛ إذ لا معنى للسقوط بدون هذا 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الاتّحاد، تارةً يُتصوّر من جهة أنّ النسبة بينهما هي العموم والخصوص المطلق، وأُخرى من جهة أنّ النسبة بينهما عموم وخصوص من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كانت النسبة على 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فتندرج المسألة في مسألة النهي في العبادة، ويخرج المحرّم عن عموم دائرة الأمر وسعته، ويتقيّد الأمر بما عدا ذلك، بلا فرقٍ بين أن يكون الواجب توصّليّاً أو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الاتّحاد بينهما على النحو الثاني، فهذا يدخل في اجتماع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في تلك المسألة بالامتناع مع تقدّم جانب النهي أيضاً، فتدخل في مسألة النهي عن العبادة، كما هو مذكور في مسألة جواز الاجتماع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قلنا في تلك المسألة بالجواز فيهما، فالمتعلّق، وإن لم يتّحد، يدخل فى مسألة التزاحم، ولكن، مع ذلك، فلا يكون الفرد المحرّم قابلاً للتقرّب به؛ لعدم انفصاله عن الحرام، ولعدم إمكان الإشارة إليه حسّيّاً في الخارج على نحو الانفراد، ولعدم حسنه الفاعليّ، فهو وإن كان فيه ملاك للأمر، إلّا أنّه يقع مبغوضاً لا محالة، لمكان مجامعته للحرام، ولا يصلح لأن يُتقرّب به، 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يسقط الأمر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ـ في التركيب الانضماميّ ـ تارةً يكون ملتفتاً لمجامعته مع الحرام، وأُخرى غير ملتفت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مسقطاً؛ لعدم تمشّي قصد القربة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في البين، وليس هناك قبح فعليّ أو فاعليّ، فالملاك، بل الأمر، كلاهما موجودان، ويمكن إتيانه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بالنسبة إلى الأصل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العمليّ،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ـ هو أيضاً ـ يقتضي عدم السقوط بفعل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غير تامّ، وأنّ هناك فرقاً بين التعبّديّ والتوصّليّ، وأنّ إطلاق الخطاب يقتضي كفاية الامتثال بالفرد المحرّم في التوصّليّ، والبغض الفاعليّ ممّا لا أثر له، بلا فرقٍ بين أن تكون النسبة بينهما هي العموم من وجه أو العموم المطلق، وبلا فرقٍ بين أن نقول بجواز الاجتماع أو عدم جوازه؛ لأنّ إطلاق الخطاب يكشف عن وجود مصلحةٍ ملزمة، وعن اشتمال الفعل على تمام الملاك في متعلّقه مطلقاً، حتّى ولو كان بعض أفراده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ملاك النهي غالباً على ملاك الأمر، فإنّه يُوجب رفع فعليّة الأمر عند اجتماعه مع النهي، لانتفاء أصل ملاك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الامتثال بالفرد المحرّم، ولا يتحقّق الغرض الداعي إلى أصل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يسقط بانتفاء الموضوع، لا بالامتثال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الأمر وفعليّته بناءً على التزاحم، ولكنّه يكون مشروطاً بعصيان النهي،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سقوطه من جهة الامتثال أيضاً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عدم جريان الأصل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المرجع حين الشكّ </w:t>
      </w:r>
    </w:p>
    <w:p>
      <w:pPr>
        <w:pStyle w:val="BookText"/>
        <w:rPr/>
      </w:pPr>
      <w:r>
        <w:rPr>
          <w:rFonts w:ascii="Amiri" w:hAnsi="Amiri" w:eastAsia="Amiri" w:cs="Amiri"/>
          <w:color w:val="111111"/>
          <w:sz w:val="28"/>
          <w:sz w:val="28"/>
          <w:szCs w:val="28"/>
          <w:rtl w:val="true"/>
          <w:lang w:bidi="ar-SA"/>
        </w:rPr>
        <w:t>هو البراءة،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يكون في الثبوت دون السقوط، كما مرّ في البحث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الحال فيما ذكره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في التوصّليّ إذا كانت النسبة بين الدليلين عموم وخصوص مطلق، فمرجعه إلى تقييد دليل الوجوب، وأنّه لا يسقط بالفرد المحرّم لعدم الملاك، بلا فرقٍ بين أن يكون الواجب توصّليّاً أو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النسبة بين الدليلين هي العموم والخصوص من وجه، فإن قلنا بالتركيب الاتّحاديّ، فالأمر كذلك، وأمّا إن قلنا بالتركيب الانضماميّ، فيصحّ مطلقاً ويكون إتياناً للواجب</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أنّه قد يقال ـ كما ذكرنا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إذا كان توصّليّاً، فيمكن أن يقال بصحّته مطلقاً؛ لأنّه ولو لم يكن للأمر وجود في جميع الأقسام والصور، إلّا أنّ الملاك في الجميع يكون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استكشاف وجود الملاك إنّما يكون بوجود الأمر ـ كما أشرنا سابقاً ـ وإلّا، فمن أين نفهم وجود الملاك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التوصّليّ، يصحّ في خصوص صورة الانضمام،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تعبّديّاً، فإنّه لا يصحّ مطلقاً</w:t>
      </w:r>
      <w:r>
        <w:rPr>
          <w:rFonts w:eastAsia="Amiri" w:cs="Amiri" w:ascii="Amiri" w:hAnsi="Amiri"/>
          <w:color w:val="111111"/>
          <w:sz w:val="28"/>
          <w:szCs w:val="28"/>
          <w:rtl w:val="true"/>
          <w:lang w:bidi="ar-SA"/>
        </w:rPr>
        <w:t xml:space="preserve">. </w:t>
      </w:r>
      <w:bookmarkStart w:id="149" w:name="pg15428_195787"/>
    </w:p>
    <w:p>
      <w:pPr>
        <w:pStyle w:val="Heading2"/>
        <w:numPr>
          <w:ilvl w:val="1"/>
          <w:numId w:val="1"/>
        </w:numPr>
        <w:rPr/>
      </w:pPr>
      <w:bookmarkStart w:id="150" w:name="__RefHeading___Toc6803293_2142443653"/>
      <w:bookmarkStart w:id="151" w:name="_Toc55"/>
      <w:bookmarkEnd w:id="149"/>
      <w:bookmarkEnd w:id="150"/>
      <w:r>
        <w:rPr>
          <w:rtl w:val="true"/>
        </w:rPr>
        <w:t>أخذ قصد امتثال الأمر في متعلّق الأمر</w:t>
      </w:r>
      <w:bookmarkEnd w:id="151"/>
    </w:p>
    <w:p>
      <w:pPr>
        <w:pStyle w:val="Heading3"/>
        <w:numPr>
          <w:ilvl w:val="2"/>
          <w:numId w:val="1"/>
        </w:numPr>
        <w:rPr/>
      </w:pPr>
      <w:bookmarkStart w:id="152" w:name="__RefHeading___Toc6803295_2142443653"/>
      <w:bookmarkStart w:id="153" w:name="_Toc56"/>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ما عدا قصد امتثال الأمر من وجوه قصد الأمر يمكن أخذه في المتعلّق، ولا يلزم هناك أيّ محالٍ، وإنّما الكلام في أنّ قصد القربة هل هو منحصر في قصد الأمر أم لا؟</w:t>
      </w:r>
    </w:p>
    <w:p>
      <w:pPr>
        <w:pStyle w:val="BookText"/>
        <w:rPr/>
      </w:pPr>
      <w:r>
        <w:rPr>
          <w:rFonts w:ascii="Amiri" w:hAnsi="Amiri" w:eastAsia="Amiri" w:cs="Amiri"/>
          <w:color w:val="111111"/>
          <w:sz w:val="28"/>
          <w:sz w:val="28"/>
          <w:szCs w:val="28"/>
          <w:rtl w:val="true"/>
          <w:lang w:bidi="ar-SA"/>
        </w:rPr>
        <w:t>إنّ معنى العبادة هو كلّ ما يصلح أن يكون موجباً لمرضاة اﷲ، فأيّ وجهٍ يقصد، حتّى تلك الوجوه التي قد مضت، يحصل به التقرّب، كما أنّ في بعضها يكون قصد الملاك الذي وقع في سلسلة العلل قصداً للأمر الذي هو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إمكان أخذ قصد الأمر في المأمور به أم لا؟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ذهب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امتناع أخذ قصد الأمر في متعلّق الأمر، معلّلاً ذلك باستحالة أخذ ما لا يتأتّى إلّا من قبل الأمر في متعلّق ذلك الأمر مطلقاً، شرطاً كان أم شطراً، فما لم تكن نفس الصلاة متعلّقة </w:t>
      </w:r>
      <w:bookmarkStart w:id="154" w:name="pg15428_195788"/>
    </w:p>
    <w:p>
      <w:pPr>
        <w:pStyle w:val="BookText"/>
        <w:rPr/>
      </w:pPr>
      <w:bookmarkEnd w:id="154"/>
      <w:r>
        <w:rPr>
          <w:rFonts w:ascii="Amiri" w:hAnsi="Amiri" w:eastAsia="Amiri" w:cs="Amiri"/>
          <w:color w:val="111111"/>
          <w:sz w:val="28"/>
          <w:sz w:val="28"/>
          <w:szCs w:val="28"/>
          <w:rtl w:val="true"/>
          <w:lang w:bidi="ar-SA"/>
        </w:rPr>
        <w:t>للأمر لا يكاد يمكن إتيانها بقصد امتثال أمرها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يظهر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الأمر متقدّم على الأمر، والأمر متأخّر عنه؛ لأنّ العرض يكون متأخّراً عن معروضه، فقصد الأمر متأخّر عن نفس الأمر، فكيف يمكن أخذه في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القدرة في إتيان المتعلّق، وأنّ الطلب من العاجز قبيح عقلاً، والذي هو ممكن هو الإتيان بنفس المتعلّق، وأمّا الإتيان بالمتعلّق بداعي أمره، فغير ممكنٍ؛ إذ لا يكون هناك إلّا أمر واحد تعلّق بذات الصلاة ـ مثلاً ـ، فالإتيان بالمتعلّق بداعي الأمر يحتاج إلى أمرٍ آخر يتعلّق به الأمر الأوّل حتّى يمكن إتيانه بداعي أمره،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الأوّل، بعد أن صار موضوعاً للأمر الثاني، فإذا لم يكن هناك أمر ثانٍ، فلا يمكن الإتيان به بداعي أمره؛ لأنّ اعتبار القدرة شرط في متعلّق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الدخول في صلب هذا البحث لابدّ من بيان مقدّمات</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6803297_2142443653"/>
      <w:bookmarkStart w:id="156" w:name="_Toc57"/>
      <w:bookmarkEnd w:id="155"/>
      <w:r>
        <w:rPr>
          <w:rtl w:val="true"/>
        </w:rPr>
        <w:t>الاُولى</w:t>
      </w:r>
      <w:r>
        <w:rPr>
          <w:rtl w:val="true"/>
        </w:rPr>
        <w:t xml:space="preserve">: </w:t>
      </w:r>
      <w:r>
        <w:rPr>
          <w:rtl w:val="true"/>
        </w:rPr>
        <w:t>في بيان التقابل بين الإطلاق والتقييد</w:t>
      </w:r>
      <w:r>
        <w:rPr>
          <w:rtl w:val="true"/>
        </w:rPr>
        <w:t>.</w:t>
      </w:r>
      <w:bookmarkEnd w:id="15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التقابل الكائن بين الإطلاق والتقييد هو ليس من تقابل السلب والإيجاب،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تقابل النقيضين، بل التقابل بينهما هو تقابل العدم </w:t>
      </w:r>
      <w:bookmarkStart w:id="157" w:name="pg15428_195789"/>
    </w:p>
    <w:p>
      <w:pPr>
        <w:pStyle w:val="BookText"/>
        <w:rPr/>
      </w:pPr>
      <w:bookmarkEnd w:id="157"/>
      <w:r>
        <w:rPr>
          <w:rFonts w:ascii="Amiri" w:hAnsi="Amiri" w:eastAsia="Amiri" w:cs="Amiri"/>
          <w:color w:val="111111"/>
          <w:sz w:val="28"/>
          <w:sz w:val="28"/>
          <w:szCs w:val="28"/>
          <w:rtl w:val="true"/>
          <w:lang w:bidi="ar-SA"/>
        </w:rPr>
        <w:t>والملكة، فما لا يمكن الإطلاق فيه، لا يمكن التقييد فيه ـأيضاً ـ فالقدرة على أحدهما ملازمة للقدرة على الآخر، أو عينه، كما أنّ امتناع أحدهما هو عين امتناع الآخر</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6803299_2142443653"/>
      <w:bookmarkStart w:id="159" w:name="_Toc58"/>
      <w:bookmarkEnd w:id="158"/>
      <w:r>
        <w:rPr>
          <w:rtl w:val="true"/>
        </w:rPr>
        <w:t>الثانية</w:t>
      </w:r>
      <w:r>
        <w:rPr>
          <w:rtl w:val="true"/>
        </w:rPr>
        <w:t>:</w:t>
      </w:r>
      <w:bookmarkEnd w:id="159"/>
    </w:p>
    <w:p>
      <w:pPr>
        <w:pStyle w:val="BookText"/>
        <w:rPr/>
      </w:pPr>
      <w:r>
        <w:rPr>
          <w:rFonts w:ascii="Amiri" w:hAnsi="Amiri" w:eastAsia="Amiri" w:cs="Amiri"/>
          <w:color w:val="111111"/>
          <w:sz w:val="28"/>
          <w:sz w:val="28"/>
          <w:szCs w:val="28"/>
          <w:rtl w:val="true"/>
          <w:lang w:bidi="ar-SA"/>
        </w:rPr>
        <w:t>أنّ نسبة الموضوع إلى الحكم هي نسبة العرض إلى المعروض، والعلّة إلى المعلول، ولا يعقل تقدّم الحكم على الموضوع، وإلّا، يلزم عدم موضوعيّة ما قد فُرض موضوعاً</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6803301_2142443653"/>
      <w:bookmarkStart w:id="161" w:name="_Toc59"/>
      <w:bookmarkEnd w:id="160"/>
      <w:r>
        <w:rPr>
          <w:rtl w:val="true"/>
        </w:rPr>
        <w:t>الثالثة</w:t>
      </w:r>
      <w:r>
        <w:rPr>
          <w:rtl w:val="true"/>
        </w:rPr>
        <w:t>:</w:t>
      </w:r>
      <w:bookmarkEnd w:id="161"/>
    </w:p>
    <w:p>
      <w:pPr>
        <w:pStyle w:val="BookText"/>
        <w:rPr/>
      </w:pPr>
      <w:r>
        <w:rPr>
          <w:rFonts w:ascii="Amiri" w:hAnsi="Amiri" w:eastAsia="Amiri" w:cs="Amiri"/>
          <w:color w:val="111111"/>
          <w:sz w:val="28"/>
          <w:sz w:val="28"/>
          <w:szCs w:val="28"/>
          <w:rtl w:val="true"/>
          <w:lang w:bidi="ar-SA"/>
        </w:rPr>
        <w:t>أنّ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الإطلاق والتقييد تارةً يُلاحظ في الواجبات بالنسبة إلى التقسيمات الأوّليّة وطروّ الحالات والخصوصيّات،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بذات الشيء قبل ورود الحكم وتعلّق الأمر، بلا فرقٍ بين متعلّق التكليف ومتعلّق المتعلّق والموضوع، كالصلاة ـ مثلاً ـ فإنّها تارةً تُلاحظ من جهة الأجزاء، كذات السورة وفاقدتها، وذات التسليمة وفاقدتها؛ وأُخرى من جهة الشرائط، كذات الطهارة وفاقدتها، بناءً على كونها شرطاً وليست بجزءٍ، وما استقبِلت فيها القبلة وما لم تستقبَل فيها القبلة، وغير ذلك من الأجزاء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هذه التقسيمات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التقسيمات الأوّليّة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الصلاة في مرحلة الواقع والثبوت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تلاحظ بالنسبة إلى هذه الاُمور بشرط 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بالنسبة إلى الأجزاء أو الشرائط، من الطهارة والاستقبال والسورة والركوع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تلاحظ بشرط لا، كالصلاة بالنسبة إلى القواطع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بشرط، كالصلاة بالنسبة إلى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سمّيت هذه التقسيمات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التقسيمات الأوّليّة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تقسيمات لاحقة لذاتها مع قطع النظر عن ورود الأمر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مرحلة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مرحلة الإثبات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دلّ دليل على وجود قيد أو عدمه فبه، وإلّا، فالمرجع في ذلك أصالة الإطلاق إذا توفّرت الشروط التي يمكن مع وجودها التمسّك بهذا الأصل، فبأصالة الإطلاق يُستكشف أنّ إرادة الأمر قد تعلّقت في الواقع بالمطلق، فإنّ الواجب لم يقيّد بشيءٍ، بل هو قد أخذ بالنسبة إلى الشكّ في جزئيّته لا بشرط</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التقسيمات الثانويّة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التي تأتي للواجب بعد ورود الحكم والأمر، وتنقسم إلى ما يؤتى به في الخارج بداعي أمره، وبعدم داعي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سمّيت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يرد البحث عليها بعد ورود الحكم،وإلّا، فقبل تحقّق الحكم لا معنى للبحث بأنّه هل لابدّ من إتيان الصلاة بداعي أمرها أم لا؟ إذ في تلك الحالة ليس هناك أمر ولا حكم حتّى يتأتّى </w:t>
      </w:r>
    </w:p>
    <w:p>
      <w:pPr>
        <w:pStyle w:val="BookText"/>
        <w:rPr/>
      </w:pPr>
      <w:r>
        <w:rPr>
          <w:rFonts w:ascii="Amiri" w:hAnsi="Amiri" w:eastAsia="Amiri" w:cs="Amiri"/>
          <w:color w:val="111111"/>
          <w:sz w:val="28"/>
          <w:sz w:val="28"/>
          <w:szCs w:val="28"/>
          <w:rtl w:val="true"/>
          <w:lang w:bidi="ar-SA"/>
        </w:rPr>
        <w:t>هذا البحث، وحتّى يمكن فرض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إنّما سمّيت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التقسيمات الثانويّة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هذا التقسيم لا يرد على هذه الاُمور أوّلاً وبالذّات، بل يرد عليها ثانياً وبالعرض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w:t>
      </w:r>
    </w:p>
    <w:p>
      <w:pPr>
        <w:pStyle w:val="BookText"/>
        <w:rPr/>
      </w:pPr>
      <w:r>
        <w:rPr>
          <w:rFonts w:ascii="Amiri" w:hAnsi="Amiri" w:eastAsia="Amiri" w:cs="Amiri"/>
          <w:color w:val="111111"/>
          <w:sz w:val="28"/>
          <w:sz w:val="28"/>
          <w:szCs w:val="28"/>
          <w:rtl w:val="true"/>
          <w:lang w:bidi="ar-SA"/>
        </w:rPr>
        <w:t>بخلاف التقسيمات الأوّليّة، فإنّها ترد عليها أوّلاً وبالذات، لا من ناحية الأمر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شككنا في اعتبار قيدٍ في المأمور به، فيمكن لنا التمسّك بأصالة الإطلاق، وكما ذكرنا، فإنّ التمسّك بها يستكشف منه أنّ الواجب قد أُخذ بالنسبة إليها لابشرط، فلو أتى به بدون شرطٍ فإنّه يكون مجزياً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إلى التقسيمات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فجواز التمسّك بالإطلاق متوقّف على إمكان تقييد المأمور به بالأمر، فإذا قلنا بعدم إمكانه واستحالة التقييد به، فيستحيل التمسّك بالإطلاق، لما مرّ من أنّ التقابل بينهما هو تقابل العدم والملكة، فلا يمكن فرض إمكان الإطلاق إلّا في مكانٍ يمكن التقييد بالنسبة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عرفت ذلك، وعرفت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النسبة بين الموضوع والحكم هي النسبة بين العلّة المعلول، بلا فرقٍ بين أن يراد به المتعلّق أو متعلّق المتعلّق أو نفس المكلّف أو الموضوع بجميع أجزائه وشرائطه، وعرفت ـ أيضاً ـ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الموضوع حكمه حكم المعروض؛ لأنّه </w:t>
      </w:r>
    </w:p>
    <w:p>
      <w:pPr>
        <w:pStyle w:val="BookText"/>
        <w:rPr/>
      </w:pPr>
      <w:r>
        <w:rPr>
          <w:rFonts w:ascii="Amiri" w:hAnsi="Amiri" w:eastAsia="Amiri" w:cs="Amiri"/>
          <w:color w:val="111111"/>
          <w:sz w:val="28"/>
          <w:sz w:val="28"/>
          <w:szCs w:val="28"/>
          <w:rtl w:val="true"/>
          <w:lang w:bidi="ar-SA"/>
        </w:rPr>
        <w:t>لابدّ وأن يكون متقدّماً على الحكم بجميع أجزائه وشرائطه بعد ما فُرض من رجوع جميع القيود إلى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مَنِ اسْتَطَاعَ إِلَيْهِ سَبِيلاً</w:t>
      </w:r>
      <w:r>
        <w:rPr>
          <w:rStyle w:val="FootnoteAnchor"/>
          <w:rtl w:val="true"/>
        </w:rPr>
        <w:footnoteReference w:id="133"/>
      </w:r>
      <w:r>
        <w:rPr>
          <w:rFonts w:ascii="Amiri" w:hAnsi="Amiri" w:eastAsia="Amiri" w:cs="Amiri"/>
          <w:color w:val="111111"/>
          <w:sz w:val="28"/>
          <w:sz w:val="28"/>
          <w:szCs w:val="28"/>
          <w:rtl w:val="true"/>
          <w:lang w:bidi="ar-SA"/>
        </w:rPr>
        <w:t>،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أيّها المستطيع أن تحجّ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 أنّ القربة 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الأمر ـ هو من قيود المأمور به، كبقيّة القيود، فيدخل في حيّز الخطاب، ويكون الخطاب متعلّقاً بالصلاة مع قصد القربة والأمر، مع أنّ القربة تتولّد من قصد الأمر، فهي قبل أن يرد الأمر تكون 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الرتبة السابقة على الأمر لا قربة؛ لأنّها ـ  كما ذكرنا ـ متولّدة من نفس الأمر، والمفروض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أن يكون الشيء موجوداً حتّى يتعلّق الأمر به، فقبل ورود ذلك الأمر يكون فرض وجود القربة محالاً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حينما يرد على نحو القضيّة الحقيقيّة، فهي ترجع إلى القضايا الشرطيّة التي مقدّمها عبارة عن وجود الموضوع وتاليها عبارة عن ثبوت المحمول له،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المستطيع الحجّ، فيكون وجوب الحجّ مشروطاً بوجوب الاستطاعة، وكذا فعليّته، فإنّها ـ أيضاً ـ تدور مدار فعليّة الاستطاعة، فرجع القيد إلى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هذا القيد يأتي من قبل الأمر والحكم، فلا يمكن أخذه في الموضوع؛ لأنّ المشروط لا يقتضي وجود شرطه، والحكم لا يثبت </w:t>
      </w:r>
    </w:p>
    <w:p>
      <w:pPr>
        <w:pStyle w:val="BookText"/>
        <w:rPr/>
      </w:pPr>
      <w:r>
        <w:rPr>
          <w:rFonts w:ascii="Amiri" w:hAnsi="Amiri" w:eastAsia="Amiri" w:cs="Amiri"/>
          <w:color w:val="111111"/>
          <w:sz w:val="28"/>
          <w:sz w:val="28"/>
          <w:szCs w:val="28"/>
          <w:rtl w:val="true"/>
          <w:lang w:bidi="ar-SA"/>
        </w:rPr>
        <w:t>موضوعه في الخارج، والمفروض في محلّ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القربة من قصد الأمر، وهو معدوم قبل ورود الأمر عليها، ففي الرتبة السابقة، لا قربة؛ لأنّها متولّدة من الأمر، ولابدّ من وجود الموضوع أوّلاً حتّى يتعلّق به الأمر، الأمر الذي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القربة قبل ورود الأمر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أنّ الموضوع هو الصلاة المقيّدة بقصد الأمر، فإنّ الأمر لو تعلّق بالصلاة بقصد الأمر، فإنّ قصد الصلاة بهذا القيد متوقّف على وجود الموضوع الذي أحد أجزائه قصد الأمر، والجزء الثاني هو الصلاة، والمفروض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قصدها على الأمر، لكونه من الاُمور المتأخّرة عن الأمر، مع أنّ الأمر يكون متأخّراً عن قصد الأمر؛ لأنّه بالنسبة إليه ـ كما قدّمنا ـ كالمعلول بالنسبة إلى العلّة، أوكالعرض بالنسبة إلى المعروض، ولازمه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متوقّفاً على قصده، وهو متوقّف على الأمر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 حقيقة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إنّما يرد لو تعلّق الأمر بالفرد وبالموضوع الخارجيّ، وأمّا لو فرضنا وروده على الطبيعة، كما إذا تصوّر المتعلّق وتصوّر الموضوع، فهو كافٍ في ورود الأمر عليه، فلا يكون هناك من دور أصلاً، وهذه الطبيعة تنطبق على الفرد الخارجيّ والفعل الصادر من المكلّف؛ لأنّ الموضوع هو الطبيعة الكلّيّة المقيّدة بإنشائها بداعي الأمر، ولا يحتاج تصوّرها إلى وجود الأمر في الخارج، فلو تصوّر الموضوع هكذا، فيمكن أن يرد عليه الأمر في الخارج، ولا دور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فبناءً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يتوقّف مفهوم قصد امتثال الأمر الذي هو جزء المتعلّق على الأمر الخارجيّ حتّى 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التقييد بقصد الأمر مستحيل بالنسبة إلى كلتا المرحلتين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الإنشاء، ومرتبة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مرحلة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إمكان لحاظ شيئين لحاظاً واحداً في آنٍ واحدٍ مع كونهما في رتبتين مختلفتين كالعلّيّة والمعلوليّة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مرتبة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فلاستحالة وجود قصد الأمر قبل الأمر الذي هو متقدّم على القصد الذي هو متأخّر عن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إذا كان المراد بالقربة قصد المصلحة، فإنّه لا يمكن أخذها في المتعلّق؛ لأنّ المصلحة ـ التي هي موضوع القصد ـ متقدّمة على القصد، وإذا لم توجد لم يتحقّق القصد، فقصد المصلحة منوط بوجود المصلحة، لكون المصلحة موضوعاً للقصد، كموضوعيّة الأمر له، فالقصد ـ إذاً ـ موضوع للمصلحة، لقيامها به وبغيره من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قصد المصلحة موقوفاً على وجود المصلحة سابقاً، والمصلحة موقوفة على القصد، لقيام المصلحة بالقصد، هذا دور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يحسب بالنسبة إلى الانقسامات الثانويّة، كالعلم والجهل؛ لأنّه بعد استحالة تقييد الموضوع بالعلم، واستحالة أن يكون الخطاب مختصّاً بالعالمين، يرد الإشكال نفسه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إذا كان هناك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الأمر في المتعلّق، وإن لم يمكن أخذه، فلا يمكن التمسّك بالإطلاق؛ لأنّ التقييد غير ممكنٍ 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نتيجته ممكنة،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إدخاله في المتعلّق بأمرٍ آخر، لا بنفس الأمر الأوّل؛ لأنّ الأمر الأوّل قد تعلّق بالأجزاء والشرائط طرّاً عدا قصد الأمر؛ لمكان قصور الأمر عن شموله له، فالأمر الثاني قد تعلّق بالصلاة بقصد 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لحاظ كلٍّ من الإطلاق والتقييد بالنسبة إلى الأمر الأوّل، وإن كان ممتنعاً، إلّا أنّه بنتيجته لا يكون ممتنعاً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استحالة تعلّق الوجوب بالقصد مختصّة بالخطاب الأوّل الذي له تعلّقات عديدة من جهة الأجزاء والشرائط، ولا يكون الأمر الأوّل متعلّقاً بالفعل بقصد الأمر، وإنّما الذي له تعلّق به هو الأمر الثاني، فلذا يصحّ التمسّك بالإطلاق المقاميّ لنفي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فائدة الأمر الثاني، وأنّه لا وجه لهذا الخطاب؛ لأنّ الإتيان بما تعلّق به الأمر الأوّل إن أوجب سقوطه، فلا حاجة إلى الأمر الثاني، وإلّا، فلابدّ من القول بعدم السقوط لأجل بقاء الغرض الأوّل، والعقل المستقلّ في باب الإطاعة حاكم بوجوب إتيانه ثانياً،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الأمر الثاني أصلاً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الجواب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هناك فرقاً بين قصد الأمر الذي </w:t>
      </w:r>
    </w:p>
    <w:p>
      <w:pPr>
        <w:pStyle w:val="BookText"/>
        <w:rPr/>
      </w:pPr>
      <w:r>
        <w:rPr>
          <w:rFonts w:ascii="Amiri" w:hAnsi="Amiri" w:eastAsia="Amiri" w:cs="Amiri"/>
          <w:color w:val="111111"/>
          <w:sz w:val="28"/>
          <w:sz w:val="28"/>
          <w:szCs w:val="28"/>
          <w:rtl w:val="true"/>
          <w:lang w:bidi="ar-SA"/>
        </w:rPr>
        <w:t>هو جزء من المتعلّق والموضوع وبين سائر أجزاء الموضوع والملاك، والمفروض أنّ قصد الأمر دخيل في الملاك، وبدونه لا ملاك ولا مصلحة لسائر الأجزاء والشرائط، ولا تجري قاعدة الميسور عند فقدانه، بخلاف بقيّة الأجزاء والشرائط؛ لأنّ قصد الأمر روح العمل، وغيره أجزاء لجسمه، كاليد والرجل بالنسبة إلى الإنسان، فمع وحدةالملاك يكون الأمران بمنزلة أمرٍ واحد، والإشكال إنّما يأتي بناءً على تعدّد الملاك، ويكون الأمر الثاني متعلّقاً بواجبٍ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بأنّ الأمر الثاني يكون إرشاداً إلى أنّ قصد القربة شرط ودخيل،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 إلى الشرطيّة، كالأوامر المتعلّقة بالأجزاء والشرائط كالركوع والسجود وغيرها؛ فإنّ الأمر المتعلّق بقصد القربة كغيره من الأوامر الواردة على الأجزاء والشرائط تنشأ عن غرضٍ وملاكٍ واحد، لا ملاكين، حتّى لا تحتاج إلى الأمر في الإتيان بقصد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صورة الشكّ، ولو لم يمكن التمسّك بالإطلاق اللّفظيّ؛ لاستحالة تقييد الموضوع بالقيود المتأخّرة، لما عرفت من أنّ التقابل بينهما تقابل العدم والملكة، فإذا لم يمكن التقييد لم يمكن الإطلاق، ولكن ـ مع ذلك ـ يمكن التمسّك بالإطلاق المقاميّ، كما مرّ؛ لأنّ سكوت المولى عن هذا القيد، وهو في مقام البيان 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تعرّضه للإخبار عن لزوم الإتيان بقصد القربة ـ كاشف عن عدم اعتباره إيّاه، فعند الشكّ في التعبّديّة والتوصّليّة تكون النتيجة البناء على التوصّليّة</w:t>
      </w:r>
      <w:r>
        <w:rPr>
          <w:rFonts w:eastAsia="Amiri" w:cs="Amiri" w:ascii="Amiri" w:hAnsi="Amiri"/>
          <w:color w:val="111111"/>
          <w:sz w:val="28"/>
          <w:szCs w:val="28"/>
          <w:rtl w:val="true"/>
          <w:lang w:bidi="ar-SA"/>
        </w:rPr>
        <w:t xml:space="preserve">. </w:t>
      </w:r>
      <w:bookmarkStart w:id="162" w:name="pg15428_195797"/>
    </w:p>
    <w:p>
      <w:pPr>
        <w:pStyle w:val="BookText"/>
        <w:rPr/>
      </w:pPr>
      <w:bookmarkEnd w:id="162"/>
      <w:r>
        <w:rPr>
          <w:rFonts w:ascii="Amiri" w:hAnsi="Amiri" w:eastAsia="Amiri" w:cs="Amiri"/>
          <w:color w:val="111111"/>
          <w:sz w:val="28"/>
          <w:sz w:val="28"/>
          <w:szCs w:val="28"/>
          <w:rtl w:val="true"/>
          <w:lang w:bidi="ar-SA"/>
        </w:rPr>
        <w:t>ثمّ على فُرض عدم إمكان جريان الأصل اللّفظيّ فما هي الوظيفة بالنسبة إلى الأصل العمليّ؟</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الأصل العمليّ هو أصالة الاشتغال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من باب التردّد بين الأقلّ والأكثر الارتباطيّين ويكون المرجع هنا هو 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إذا قلنا بأنّ التقابل بينهما هو تقابل السلب والإيجاب، فيمكن على هذا أن يتمسّك بالإطلاق، ولا يلزم بناءً على هذا استحالة الإطلاق، بل على العكس، وكذلك، فإنّ استحالة التقييد توجب تعيين الإطلاق، لعدم إمكان ارتفاع النقيضين، كذا إذا كان التقابل بينهما تقابل التضادّ كما نُسب إلى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لاستحالة ارتفاع الضدّين اللّذين لا ثالث لهما</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6803303_2142443653"/>
      <w:bookmarkStart w:id="164" w:name="_Toc60"/>
      <w:bookmarkEnd w:id="163"/>
      <w:r>
        <w:rPr>
          <w:rtl w:val="true"/>
        </w:rPr>
        <w:t>ما استدلّ به على التعبّديّة</w:t>
      </w:r>
      <w:r>
        <w:rPr>
          <w:rtl w:val="true"/>
        </w:rPr>
        <w:t>:</w:t>
      </w:r>
      <w:bookmarkEnd w:id="164"/>
    </w:p>
    <w:p>
      <w:pPr>
        <w:pStyle w:val="Heading4"/>
        <w:numPr>
          <w:ilvl w:val="3"/>
          <w:numId w:val="1"/>
        </w:numPr>
        <w:rPr/>
      </w:pPr>
      <w:bookmarkStart w:id="165" w:name="__RefHeading___Toc6803305_2142443653"/>
      <w:bookmarkStart w:id="166" w:name="_Toc61"/>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إذا عرفت هذا فقد استدلّ على التعبّديّة باُمور</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6803307_2142443653"/>
      <w:bookmarkStart w:id="168" w:name="_Toc62"/>
      <w:bookmarkEnd w:id="167"/>
      <w:r>
        <w:rPr>
          <w:rtl w:val="true"/>
        </w:rPr>
        <w:t>الأمر الأوّل</w:t>
      </w:r>
      <w:r>
        <w:rPr>
          <w:rtl w:val="true"/>
        </w:rPr>
        <w:t>:</w:t>
      </w:r>
      <w:bookmarkEnd w:id="168"/>
    </w:p>
    <w:p>
      <w:pPr>
        <w:pStyle w:val="BookText"/>
        <w:rPr/>
      </w:pPr>
      <w:r>
        <w:rPr>
          <w:rFonts w:ascii="Amiri" w:hAnsi="Amiri" w:eastAsia="Amiri" w:cs="Amiri"/>
          <w:color w:val="111111"/>
          <w:sz w:val="28"/>
          <w:sz w:val="28"/>
          <w:szCs w:val="28"/>
          <w:rtl w:val="true"/>
          <w:lang w:bidi="ar-SA"/>
        </w:rPr>
        <w:t>إذا شكّ في كون واجبٍ ما تعبّديّاً أو توصّليّاً، فمقتضى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تعبّديّاً؛ وذلك لأنّ المطلوب الحقيقيّ في الواجبات هو تحصيل الغرض والملاك اللّذين صارا سبباً لتشريع الحكم كما ذكرنا؛ لأنّ الحكم يدور مدار الملاك سعةً وضيقاً، فيجب تحصيلالغرض،</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الغرض </w:t>
      </w:r>
    </w:p>
    <w:p>
      <w:pPr>
        <w:pStyle w:val="BookText"/>
        <w:rPr/>
      </w:pPr>
      <w:r>
        <w:rPr>
          <w:rFonts w:ascii="Amiri" w:hAnsi="Amiri" w:eastAsia="Amiri" w:cs="Amiri"/>
          <w:color w:val="111111"/>
          <w:sz w:val="28"/>
          <w:sz w:val="28"/>
          <w:szCs w:val="28"/>
          <w:rtl w:val="true"/>
          <w:lang w:bidi="ar-SA"/>
        </w:rPr>
        <w:t>في الخارج محصّلات لا يمكن تحصيله بدونها، فالمحصّلات في باب الصلاة ـ مثلاً ـ هي الأجزاء والشرائط، فإذا أتينا بهذه الأجزاء بدون قصد القربة، مع أنّ هناك شكّاً في كونها جزءاً ومحصّلاً أم لا؟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فمآل الشكّ في دخله إلى الشكّ في المحصّل فتجري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يأتي بالصلاة مع القربة حتّى يتيقّن بحصول الغرض في الخارج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العبادات فلا إشكال في اعتبار القصد فيها، لعدم صدق الامتثال والطاعة بدونه، واعتبارهما في كلّ أمر صدر من الشارع معلوم بالعقل والنقل، كتاباً وسنّةً، بل ضرورةً من الدين، بل لا يصدقان إلّا بالإتيان بالفعل بقصد امتثال الأمر، فضلاً عن مطلق القصد، ضرورة عدم تشخّص الأفعال بالنسبة إلى ذلك عرفاً إلّا بالنيّة، فالخالي منها عن قصد الامتثال والطاعة لا ينصرف إلى ما تعلّق به الأمر، إذ الأمر والعبثيّة، فضلاً عن غيرها، على حدٍّ سواء بالنسبة اليه، 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متعدّداً توقّف صدق الامتثال على قصد التعيين، لعدم انصراف الفعل بدونه إلى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القربة بمعنى القرب الروحانيّ الذي هو شبيه بالقرب المكانيّ فهو من غايات قصد الامتثال المزبور ودواعيه، ولا يجب نيّة ذلك وقصده قطعاً</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يكون واقعاً في سلسلة الأمر ويكون داعياً إليه، </w:t>
      </w:r>
    </w:p>
    <w:p>
      <w:pPr>
        <w:pStyle w:val="BookText"/>
        <w:rPr/>
      </w:pPr>
      <w:r>
        <w:rPr>
          <w:rFonts w:ascii="Amiri" w:hAnsi="Amiri" w:eastAsia="Amiri" w:cs="Amiri"/>
          <w:color w:val="111111"/>
          <w:sz w:val="28"/>
          <w:sz w:val="28"/>
          <w:szCs w:val="28"/>
          <w:rtl w:val="true"/>
          <w:lang w:bidi="ar-SA"/>
        </w:rPr>
        <w:t>فلا يمكن أن يكون موضوعاً للأمر حتّى يتعلّق به الأمر، فلا يكون الغرض مأموراً به حتّى إذا شكّ في اعتبار قصد القربة، فلا يكون شكّاً في المحصّل ويكون المقام أجنبيّاً عن الشكّ في المحصّل الذي مرجعه إلى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المأمور به هو نفس الأجزاء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إلى المحقّق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العباديّة ليست للأمر، ولا مأخوذة</w:t>
      </w:r>
    </w:p>
    <w:p>
      <w:pPr>
        <w:pStyle w:val="BookText"/>
        <w:rPr/>
      </w:pPr>
      <w:r>
        <w:rPr>
          <w:rFonts w:ascii="Amiri" w:hAnsi="Amiri" w:eastAsia="Amiri" w:cs="Amiri"/>
          <w:color w:val="111111"/>
          <w:sz w:val="28"/>
          <w:sz w:val="28"/>
          <w:szCs w:val="28"/>
          <w:rtl w:val="true"/>
          <w:lang w:bidi="ar-SA"/>
        </w:rPr>
        <w:t>في المأمور به، بل العباديّة عبارة عن الوظيفة التي شرّعت لأجل أن يتعبّد بها، فالصلاة التي جيء بها بعنوان التعبّد، وإظهاراً للعبوديّة، هي المأمور بها، فيمكن أن يرد الأمر على الصلاة بهذا الوجه، ولا استحالة ـ حينئذٍ ـ ولا دور؛ فإنّ المكلّف يتمكّن من الإتيان بالصلاة تارةً بعنوان التعبّد وإظهاراً للعبوديّة،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بعنوانقصد الأمر وقصد القربة، فلو قلنا بأنّ المأمور به هي الصلاة المأتيّ بها بعنوان التعبّد، فالدواعي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عن قصد الأمر أو الجهة أو غيرها وهي محقّقة لعنوان العبادة ومحصّلة لها، من دون أن يتعلّق الأمر بها، لأنّها ليست بمنحصرةٍ، لحصول العبادة في الخارج، فكما يمكن الإتيان بالصلاة بعنوان العبوديّة، فيمكن الإتيان بها كذلك بعنوانٍ آخر، وهو تلك الدواعي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العبادة بما يؤتى بها بعنوان العبوديّة، والعبرة بما ورد في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أتى بالفعل لا بتلك الدواعي تبطل، وهذه </w:t>
      </w:r>
      <w:bookmarkStart w:id="169" w:name="pg15428_195800"/>
    </w:p>
    <w:p>
      <w:pPr>
        <w:pStyle w:val="BookText"/>
        <w:rPr/>
      </w:pPr>
      <w:bookmarkEnd w:id="169"/>
      <w:r>
        <w:rPr>
          <w:rFonts w:ascii="Amiri" w:hAnsi="Amiri" w:eastAsia="Amiri" w:cs="Amiri"/>
          <w:color w:val="111111"/>
          <w:sz w:val="28"/>
          <w:sz w:val="28"/>
          <w:szCs w:val="28"/>
          <w:rtl w:val="true"/>
          <w:lang w:bidi="ar-SA"/>
        </w:rPr>
        <w:t>الدواعي كما ذكرنا لا يمكن أخذها في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نُسب إلى المحقّق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إلى معنىً محصّل</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6803309_2142443653"/>
      <w:bookmarkStart w:id="171" w:name="_Toc63"/>
      <w:bookmarkEnd w:id="170"/>
      <w:r>
        <w:rPr>
          <w:rtl w:val="true"/>
        </w:rPr>
        <w:t>الأمر الثاني</w:t>
      </w:r>
      <w:r>
        <w:rPr>
          <w:rtl w:val="true"/>
        </w:rPr>
        <w:t>:</w:t>
      </w:r>
      <w:bookmarkEnd w:id="171"/>
    </w:p>
    <w:p>
      <w:pPr>
        <w:pStyle w:val="BookText"/>
        <w:rPr/>
      </w:pPr>
      <w:r>
        <w:rPr>
          <w:rFonts w:ascii="Amiri" w:hAnsi="Amiri" w:eastAsia="Amiri" w:cs="Amiri"/>
          <w:color w:val="111111"/>
          <w:sz w:val="28"/>
          <w:sz w:val="28"/>
          <w:szCs w:val="28"/>
          <w:rtl w:val="true"/>
          <w:lang w:bidi="ar-SA"/>
        </w:rPr>
        <w:t>أنّ الغرض من الأوامر ليس إلّا تحريك العباد وحثّهم على إيجاد متعلّقات الأمر، فلابدّ أن يكون الإتيان بالواجب ﷲ سبحانه حتّى يكون من الأمر، لا من الشهرة والرياء ـ مثلاً ـ فالغرض من الأوامر هو نفسه يقتضي التعبّديّة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الغرض من الأمر إلّا تحريك المكلّف على إيجاد متعلّقه في الخارج، فيكون ورود الأمر سبباً لإلزامه بإيجاد المأمور به، وأمّا كون هذا الإيجاد بداعي أمره وقصد الأمر لم يظهر من الغرض فالتمسّك بالغرض إنّما يكون لإثبات تعبّديّة المأمور به حتّى يتمسّك في مقام الشكّ في التعبّديّة بها، وإثبات التعبّديّة للفرد المشكوك بالغرض لا يرجع إلى محصّل</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6803311_2142443653"/>
      <w:bookmarkStart w:id="173" w:name="_Toc64"/>
      <w:bookmarkEnd w:id="172"/>
      <w:r>
        <w:rPr>
          <w:rtl w:val="true"/>
        </w:rPr>
        <w:t>والأمر الثالث</w:t>
      </w:r>
      <w:r>
        <w:rPr>
          <w:rtl w:val="true"/>
        </w:rPr>
        <w:t>:</w:t>
      </w:r>
      <w:bookmarkEnd w:id="173"/>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أُمِرُوا إِلَّا لِيَعْبُدُوا اللَّهَ مُخْلِصِينَ لَهُ الدِّينَ</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قالوا في تفسير هذه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يؤمروا إلّا لأجل العبادة، فيكون الغرض من كلّ أمرٍ هو العبادة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الاستدلال بالآية على اعتبار التعبّد في الأوامر كافّةً ظاهر الفساد؛ لأنّ الآية وردت لبيان معنىً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العبادة لابدّ وأن تكون ﷲ تعالى دون غيره من الأصنام، ويظهر من صدر الآية ومن الآيات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متوجّه للكفّار، وأنّ الكفّار لم يؤمروا بالتوحيد إلّا لكي يعبدوا اﷲ ويعرفوه ويكونوا مخلصين له غيرمشركين، فالآية واردة في مقام بيان تعيين المعبود ومعرفته وبيان كيفيّة عبادته، لا لبيان أنّ الأمر يكون عباديّاً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الآية الشريفة أجنبيّةً عمّا نحن فيه؛ لأنّ الاحتمال الثاني الذي ذكرناه في تفسيرها، إمّا أن يكون أظهر من الأوّل، فهو المطلوب، أو لا أقلّ من أنّه يكون مساوياً له، فتصبح الآية ـ حينئذٍ ـ 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ذكروه من أنّ المراد من الآية أنّهم لم يؤمروا إلّا لأجل العبادة، فإنّه لو كان صحيحاً لاستلزم تخصيص الأكثر، لعدم غلبة الواجبات التعبّديّة على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نجيب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الاستهجان في تخصيص الأكثر إنّما يتصوّر إذا كان التخصيص إفراديّاً،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كلّ ما في البستان من 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هذه الرمّانة وتلك الرمّانة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تسع مائة وتسعٍ وتسعين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كلّ ما في البستان ألف رمّانةٍ، فإنّ هذا يكون مستهجناً لا محالة، وأمّا إذا كان تخصيص الأكثر نوعيّاً، فلا استهجان هناك،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شاربي التتن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أكثرهم من شاربي التتن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يفيد الاستدلال للتعبّديّة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وفسّروه بأنّ النيّة هي قصد القربة وامتثال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الذي لا قربة فيه فهو كالمعدوم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يظهر من الرواية هذا المعنى،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الذي وقع قهراً أو بلا إرادةٍ واختيار، ليس بعملٍ يترتّب عليه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عنوان العمل لا يتحصّل ولا يتعيّن إلّا بالقصد، فإن كانت عبادةً، فلا يتعيّن بعنوان العباديّة إلّا بالقصد، ولو كانت التوصّليّة غير محتاجةٍ إلى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هذه الرواية ناظرةً إلى إثبات عباديّة الأوامر الشرعيّة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امرءٍ ما نوى</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تابع لقصده، ﷲ تعالى كان أم لغيره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التمسّك بالإطلاق المقاميّ إذا شكّ في تعبّديّة شيءٍ أو توصّليّته، بناءً على إمكان قصد الأمر بنتيجة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لم يمكن التمسّك بذلك الإطلاق، ولو بورود ألف أمرٍ، فلابدّ حينئذٍ من القول بالتوصّليّة ببركة الأصل العمليّ، لا بالتعبّديّة بواسطة أصالة الاشتغال</w:t>
      </w:r>
      <w:r>
        <w:rPr>
          <w:rFonts w:eastAsia="Amiri" w:cs="Amiri" w:ascii="Amiri" w:hAnsi="Amiri"/>
          <w:color w:val="111111"/>
          <w:sz w:val="28"/>
          <w:szCs w:val="28"/>
          <w:rtl w:val="true"/>
          <w:lang w:bidi="ar-SA"/>
        </w:rPr>
        <w:t xml:space="preserve">. </w:t>
      </w:r>
      <w:bookmarkStart w:id="174" w:name="pg15428_195803"/>
    </w:p>
    <w:p>
      <w:pPr>
        <w:pStyle w:val="Heading2"/>
        <w:numPr>
          <w:ilvl w:val="1"/>
          <w:numId w:val="1"/>
        </w:numPr>
        <w:rPr/>
      </w:pPr>
      <w:bookmarkStart w:id="175" w:name="__RefHeading___Toc6803313_2142443653"/>
      <w:bookmarkStart w:id="176" w:name="_Toc65"/>
      <w:bookmarkEnd w:id="174"/>
      <w:bookmarkEnd w:id="175"/>
      <w:r>
        <w:rPr>
          <w:rtl w:val="true"/>
        </w:rPr>
        <w:t>الواجب المطلق والمشروط</w:t>
      </w:r>
      <w:bookmarkEnd w:id="176"/>
    </w:p>
    <w:p>
      <w:pPr>
        <w:pStyle w:val="Heading3"/>
        <w:numPr>
          <w:ilvl w:val="2"/>
          <w:numId w:val="1"/>
        </w:numPr>
        <w:rPr/>
      </w:pPr>
      <w:bookmarkStart w:id="177" w:name="__RefHeading___Toc6803315_2142443653"/>
      <w:bookmarkStart w:id="178" w:name="_Toc66"/>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ولابدّ قبل الدخول في محلّ البحث من بيان اُمور</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6803317_2142443653"/>
      <w:bookmarkStart w:id="180" w:name="_Toc67"/>
      <w:bookmarkEnd w:id="179"/>
      <w:r>
        <w:rPr>
          <w:rtl w:val="true"/>
        </w:rPr>
        <w:t>الأمر الأوّل</w:t>
      </w:r>
      <w:r>
        <w:rPr>
          <w:rtl w:val="true"/>
        </w:rPr>
        <w:t>:</w:t>
      </w:r>
      <w:bookmarkEnd w:id="180"/>
    </w:p>
    <w:p>
      <w:pPr>
        <w:pStyle w:val="BookText"/>
        <w:rPr/>
      </w:pPr>
      <w:r>
        <w:rPr>
          <w:rFonts w:ascii="Amiri" w:hAnsi="Amiri" w:eastAsia="Amiri" w:cs="Amiri"/>
          <w:color w:val="111111"/>
          <w:sz w:val="28"/>
          <w:sz w:val="28"/>
          <w:szCs w:val="28"/>
          <w:rtl w:val="true"/>
          <w:lang w:bidi="ar-SA"/>
        </w:rPr>
        <w:t>في معنى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المطلق هو الطلب غير المقيّد بأمر وجوديٍّ أو عدميٍّ، والمقيّد على العكس من ذلك</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6803319_2142443653"/>
      <w:bookmarkStart w:id="182" w:name="_Toc68"/>
      <w:bookmarkEnd w:id="181"/>
      <w:r>
        <w:rPr>
          <w:rtl w:val="true"/>
        </w:rPr>
        <w:t>الأمر الثاني</w:t>
      </w:r>
      <w:r>
        <w:rPr>
          <w:rtl w:val="true"/>
        </w:rPr>
        <w:t>:</w:t>
      </w:r>
      <w:bookmarkEnd w:id="182"/>
    </w:p>
    <w:p>
      <w:pPr>
        <w:pStyle w:val="BookText"/>
        <w:rPr/>
      </w:pPr>
      <w:r>
        <w:rPr>
          <w:rFonts w:ascii="Amiri" w:hAnsi="Amiri" w:eastAsia="Amiri" w:cs="Amiri"/>
          <w:color w:val="111111"/>
          <w:sz w:val="28"/>
          <w:sz w:val="28"/>
          <w:szCs w:val="28"/>
          <w:rtl w:val="true"/>
          <w:lang w:bidi="ar-SA"/>
        </w:rPr>
        <w:t>الإطلاق والتقييد من الاُمور الإضافيّة، فكلّ قيدٍ قيس إليه الواجب، فإمّا أن يكون وجوبه بالنسبة إليه مشروطاً أو مقيّداً أو مطلقاً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الواجب قد يكون بالنسبة إلى قيدٍ من القيود مشروطاً، وبالنسبة إلى آخر مطلقاً، كما أنّ الواجب ـ مطلقاً ـ يكون مقيّداً بالاُمور العامّة كالبلوغ والعقل والقدرة والاختيار، فالواجبات جميعاً </w:t>
      </w:r>
    </w:p>
    <w:p>
      <w:pPr>
        <w:pStyle w:val="BookText"/>
        <w:rPr/>
      </w:pPr>
      <w:r>
        <w:rPr>
          <w:rFonts w:ascii="Amiri" w:hAnsi="Amiri" w:eastAsia="Amiri" w:cs="Amiri"/>
          <w:color w:val="111111"/>
          <w:sz w:val="28"/>
          <w:sz w:val="28"/>
          <w:szCs w:val="28"/>
          <w:rtl w:val="true"/>
          <w:lang w:bidi="ar-SA"/>
        </w:rPr>
        <w:t>مقيّدة بها، وكالالتفات الذي يكون قيداً للتنجيز والفعليّة، وأمّا العلم بالتكليف، فهو ليس من الشروط العامّة؛ لأنّ التكاليف مشتركة بين الجاهل والعالم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العلم شرط ودخيل في 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هناك وجوب مطلق بحيث لم يقيّد بشيءٍ أصلاً، حتّى بالنسبة إلى القيود العامّة، وليس هناك شيء مشروط بكلّشيءٍ، بل كلّ واجبٍ ـ على الإطلاق ـ فإنّه يكون مشروطاً، ولكن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وصفي الإطلاق والاشتراط وصفان إضافيّان، لا حقيقيّان، وإلّا، لم يكد يوجد واجب مطلق، ضرورة اشتراط وجوب  كلّ واجبٍ ببعض الاُمور، لا أقلّ من الشرائط العامّة، كالبلوغ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مع كلّ شيءٍ يلاحظ معه، إن كان وجوبه غير مشروطٍ به فهو مطلق بالإضافة إليه، وإلّا، فمشروط كذلك، وإن كانا بالقياس إلى شيءٍ آخر، كانا بالعكس</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قد يكون مطلقاً بالإضافة إلى شيءٍ ومشروطاً بالإضافة إلى آخر، وأمّا الإطلاق من جميع الجهات، وبقولٍ مطلق، فهو غير متحقّقٍ في أيّ واجبٍ من الواجبات؛ إذ كلّ واجبٍ لابدّ </w:t>
      </w:r>
      <w:bookmarkStart w:id="183" w:name="pg15428_195805"/>
    </w:p>
    <w:p>
      <w:pPr>
        <w:pStyle w:val="BookText"/>
        <w:rPr/>
      </w:pPr>
      <w:bookmarkEnd w:id="183"/>
      <w:r>
        <w:rPr>
          <w:rFonts w:ascii="Amiri" w:hAnsi="Amiri" w:eastAsia="Amiri" w:cs="Amiri"/>
          <w:color w:val="111111"/>
          <w:sz w:val="28"/>
          <w:sz w:val="28"/>
          <w:szCs w:val="28"/>
          <w:rtl w:val="true"/>
          <w:lang w:bidi="ar-SA"/>
        </w:rPr>
        <w:t>أن يكون وجوبه مشروطاً بشرط، ولا أقلّ من اشتراطه بالشرائط العامّة من البلوغ والعقل، فعلى 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واجبٍ لوحظ بالإضافة إلى أمرٍ ما،  فإمّا أن يكون وجوبه متقيّداً بهذا الأمر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الواجب المشروط،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الواجب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المراد من المطلق والمشروط في محلّ البحث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الواجب بالنسبة إلى ما عدا شروط العامّة، فيقال ـ مثلاً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الحجّ مشروط بالنسبة إلى الاستطاعة، ولكنّه بالنسبة إلى قرب الشخص من مكّة وبعده عنها فلا يكون مقيّداً</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6803321_2142443653"/>
      <w:bookmarkStart w:id="185" w:name="_Toc69"/>
      <w:bookmarkEnd w:id="184"/>
      <w:r>
        <w:rPr>
          <w:rtl w:val="true"/>
        </w:rPr>
        <w:t>الأمر الثالث</w:t>
      </w:r>
      <w:r>
        <w:rPr>
          <w:rtl w:val="true"/>
        </w:rPr>
        <w:t>:</w:t>
      </w:r>
      <w:bookmarkEnd w:id="185"/>
    </w:p>
    <w:p>
      <w:pPr>
        <w:pStyle w:val="Heading4"/>
        <w:numPr>
          <w:ilvl w:val="3"/>
          <w:numId w:val="1"/>
        </w:numPr>
        <w:rPr/>
      </w:pPr>
      <w:bookmarkStart w:id="186" w:name="__RefHeading___Toc6803323_2142443653"/>
      <w:bookmarkStart w:id="187" w:name="_Toc70"/>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هل هذه القيود راجعة إلى المادّة،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الواجب هو المشروط، أو أنّها راجعة إلى الهيئة،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هو الذي يكون مشروطاً؟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المنسوب إلى الشيخ الأنصاريّ</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هو القول بإرجاع القيد إلى </w:t>
      </w:r>
      <w:bookmarkStart w:id="188" w:name="pg15428_195806"/>
    </w:p>
    <w:p>
      <w:pPr>
        <w:pStyle w:val="BookText"/>
        <w:rPr/>
      </w:pPr>
      <w:bookmarkEnd w:id="188"/>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إمكان إرجاعه إلى الهيئةناشئ من أنّ مداليل الهيئات من المعاني الحرفيّة، والوضع في المعنى الحرفيّ عامّ والموضوع له فيها خاصّ، والهيئة قد وضعت لخصوصيّات أفراد الطلب، فيكون الموضوع له والمستعمل فيه كلاهما خاصّين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فالهيئة غير قابلةٍ للتقييد، بل إنّ المعاني الحرفيّة ليست قابلةً للّحاظ على نحو الاستقلال، وإنّما هي مغفول عنها وغير ملتفتٍ إليها، ولذا، فهي لا تقع مسنداً ولا مسنداً إليها، فلا يمكن تقييدها؛ لأنّ التقييد يحتاج إلى اللّحاظ، كالمسند والمسند إليه</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6803325_2142443653"/>
      <w:bookmarkStart w:id="190" w:name="_Toc71"/>
      <w:bookmarkEnd w:id="189"/>
      <w:r>
        <w:rPr>
          <w:rtl w:val="true"/>
        </w:rPr>
        <w:t>ولكن يرد عليه</w:t>
      </w:r>
      <w:r>
        <w:rPr>
          <w:rtl w:val="true"/>
        </w:rPr>
        <w:t>:</w:t>
      </w:r>
      <w:bookmarkEnd w:id="190"/>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نرى ـ بحسب المتفاهم العرفيّ ـ أنّ القيد راجع إلى الهيئة دون المادّة، وفائدة هذا القيد تقييد المعنى، فحينما نقول ـ مثلاً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فيظهر من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الإكرام ليس بواجبٍ مطلقاً، بل فقط إذا جاء زيد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الوجدان شاهد على أنّ الإرادة والوجوب ليستا مشروطتين </w:t>
      </w:r>
    </w:p>
    <w:p>
      <w:pPr>
        <w:pStyle w:val="BookText"/>
        <w:rPr/>
      </w:pPr>
      <w:r>
        <w:rPr>
          <w:rFonts w:ascii="Amiri" w:hAnsi="Amiri" w:eastAsia="Amiri" w:cs="Amiri"/>
          <w:color w:val="111111"/>
          <w:sz w:val="28"/>
          <w:sz w:val="28"/>
          <w:szCs w:val="28"/>
          <w:rtl w:val="true"/>
          <w:lang w:bidi="ar-SA"/>
        </w:rPr>
        <w:t>في شيءٍ من الموارد، بل المشروط هو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القيود والشروط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تكون غير اختياريّةٍ وغير واجبة التحصيل، كالشروط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اختياريّةً، ولكن لا يجب تحصيلها كالاستطاعة وبلوغ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اختياريّةً ويجب تحصيلها كبقيّة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هذا، فإنّ العاقل إذا تصوّر شيئاً، فهو تارةً لا يرى فيه مصلحةً، بل يرى المفسدة في إيجاده، وفي هذه الصورة لا تتعلّق به إرادته؛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فيه المصلحة وتتعلّق به إرادته، 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تتعلّق الإرادة بالشيء مطلقاً، واُخرى تتعلّق به مع قيد الخصوصيّة، كما إذا وقع طلب المولى على الماء بقيد البرودة، فأقسام القيود كلّها تكون راجعةً إلى المراد والواجب دون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جواز رجوع القيد إلى الهيئة، دون المادّة، في الكلام المنسوب إلى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فلأنّ الهيئات تدلّ على المعاني الحرفيّة، والمعنى الحرفيّ جزئيّ لا سعة فيه، وتكون المعاني الحرفيّة ـ كما ذكرنا سابقاً ـ مرآتيّةً؛ إذ يتوصّل بها إلى ملاحظة غيرها من المعاني الاسميّة، وأمّا هي، فمغفول عنها بخصوصها في حال استعمالها تمهيداً لملاحظة غيرها،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تقييدها بقيد؟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يستلزم ملاحظتها والالتفات إليها، وبناءً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هو صرف القيد إلى المادّة دون الهيئة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يتمّ على مبنى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يرى أنّ الحروف لا يفرّق بينها وبين الأسماء في كون الموضوع له والمستعمل فيه في كلٍّ منهما عامّين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أنّ الهيئة مندرجة في المعنى الحرفيّ، والمعنى الحرفيّ جزئيّ غير قابلٍ للتقييد، ولكنّ الكلام هنا إنّما يتمّ لو لاحظناها بالإضافة إلى أحواله وأطواره، كما يعبّر عن هذا بالعموم الأحواليّ والإطلاقيّ، فهو قابل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ذكرنا أنّها إخطاريّة وليست بإيجاديّة، فلها معنىً مستقلّ قابل للتوجّه إليه وغير مغفولٍ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حكي عن السيّد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المقرّر قد اشتبه، وأنّه لم يصل إلى مرام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غرض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إنكاره رجوع الشرط إلى الهيئة أنّ الإنشاء غير قابلٍ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ذكره تامّ؛ لأنّ الإنشاء غير قابلٍ للاشتراط والتعليق، فلذلك كان لا يتّصف بالإطلاق والتقييد، وإنّما يتّصف بالوجود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قول ثالث في البين، اختاره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القيد راجع إلى المادّة المنتسبة، وإليه أرجع كلام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إلى </w:t>
      </w:r>
      <w:bookmarkStart w:id="191" w:name="pg15428_195809"/>
    </w:p>
    <w:p>
      <w:pPr>
        <w:pStyle w:val="BookText"/>
        <w:rPr/>
      </w:pPr>
      <w:bookmarkEnd w:id="191"/>
      <w:r>
        <w:rPr>
          <w:rFonts w:ascii="Amiri" w:hAnsi="Amiri" w:eastAsia="Amiri" w:cs="Amiri"/>
          <w:color w:val="111111"/>
          <w:sz w:val="28"/>
          <w:sz w:val="28"/>
          <w:szCs w:val="28"/>
          <w:rtl w:val="true"/>
          <w:lang w:bidi="ar-SA"/>
        </w:rPr>
        <w:t>الأوّل، مدّعياً استحالة الأوّل، لرجوعه إلى الواجب المعلّق، وهو محال</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هنا من بيان أنّ القيد هل يكون راجعاً إلى المادّة أم إلى الهيئة أم إلى غيرهما؟</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6803327_2142443653"/>
      <w:bookmarkStart w:id="193" w:name="_Toc72"/>
      <w:bookmarkEnd w:id="192"/>
      <w:r>
        <w:rPr>
          <w:rtl w:val="true"/>
        </w:rPr>
        <w:t>القضيّة الخارجيّة والقضيّة الحقيقيّة</w:t>
      </w:r>
      <w:r>
        <w:rPr>
          <w:rtl w:val="true"/>
        </w:rPr>
        <w:t>:</w:t>
      </w:r>
      <w:bookmarkEnd w:id="193"/>
    </w:p>
    <w:p>
      <w:pPr>
        <w:pStyle w:val="BookText"/>
        <w:rPr/>
      </w:pPr>
      <w:r>
        <w:rPr>
          <w:rFonts w:ascii="Amiri" w:hAnsi="Amiri" w:eastAsia="Amiri" w:cs="Amiri"/>
          <w:color w:val="111111"/>
          <w:sz w:val="28"/>
          <w:sz w:val="28"/>
          <w:szCs w:val="28"/>
          <w:rtl w:val="true"/>
          <w:lang w:bidi="ar-SA"/>
        </w:rPr>
        <w:t>ولكن قبل الدخول في صلب هذا البحث لابدّ لنا أن نشرح الحال في القضايا الخارجيّة والقضايا الحقيقيّة ليتّضح الحال، فنقول</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6803329_2142443653"/>
      <w:bookmarkStart w:id="195" w:name="_Toc73"/>
      <w:bookmarkEnd w:id="194"/>
      <w:r>
        <w:rPr>
          <w:rtl w:val="true"/>
        </w:rPr>
        <w:t>أمّا القضايا الخارجيّة</w:t>
      </w:r>
      <w:r>
        <w:rPr>
          <w:rtl w:val="true"/>
        </w:rPr>
        <w:t>:</w:t>
      </w:r>
      <w:bookmarkEnd w:id="195"/>
    </w:p>
    <w:p>
      <w:pPr>
        <w:pStyle w:val="BookText"/>
        <w:rPr/>
      </w:pPr>
      <w:r>
        <w:rPr>
          <w:rFonts w:ascii="Amiri" w:hAnsi="Amiri" w:eastAsia="Amiri" w:cs="Amiri"/>
          <w:color w:val="111111"/>
          <w:sz w:val="28"/>
          <w:sz w:val="28"/>
          <w:szCs w:val="28"/>
          <w:rtl w:val="true"/>
          <w:lang w:bidi="ar-SA"/>
        </w:rPr>
        <w:t xml:space="preserve">فهي عبارة عن ثبوت حكمٍ على شخصٍ خاصّ وموضوعٍ موجودٍ في الخارج، سواء كان هذا الموضوع شخصاً واحداً أو أشخاصاً متعدّدين، وبلا فرقٍ بين أن يكون إلقاء القضيّة في الخارج بصورةٍ جزئيّة،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كلّيّة،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من في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ووروده هنا بصورةٍ كلّيّة لا يخرج القضيّة عن كونها خارجيّةً، ولكنبما</w:t>
      </w:r>
    </w:p>
    <w:p>
      <w:pPr>
        <w:pStyle w:val="BookText"/>
        <w:rPr/>
      </w:pPr>
      <w:r>
        <w:rPr>
          <w:rFonts w:ascii="Amiri" w:hAnsi="Amiri" w:eastAsia="Amiri" w:cs="Amiri"/>
          <w:color w:val="111111"/>
          <w:sz w:val="28"/>
          <w:sz w:val="28"/>
          <w:szCs w:val="28"/>
          <w:rtl w:val="true"/>
          <w:lang w:bidi="ar-SA"/>
        </w:rPr>
        <w:t>أنّ المحكوم عليه هو نفس الأشخاص في الخارج، لا ما يفرض وجودها فهو قضيّة خارجيّة</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6803331_2142443653"/>
      <w:bookmarkStart w:id="197" w:name="_Toc74"/>
      <w:bookmarkEnd w:id="196"/>
      <w:r>
        <w:rPr>
          <w:rtl w:val="true"/>
        </w:rPr>
        <w:t>وأمّا القضايا الحقيقيّة</w:t>
      </w:r>
      <w:r>
        <w:rPr>
          <w:rtl w:val="true"/>
        </w:rPr>
        <w:t>:</w:t>
      </w:r>
      <w:bookmarkEnd w:id="19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ما يرد الحكم فيها على العنوان، لا بنفسه، بل بما أنّه قنطرة </w:t>
      </w:r>
      <w:bookmarkStart w:id="198" w:name="pg15428_195810"/>
    </w:p>
    <w:p>
      <w:pPr>
        <w:pStyle w:val="BookText"/>
        <w:rPr/>
      </w:pPr>
      <w:bookmarkEnd w:id="198"/>
      <w:r>
        <w:rPr>
          <w:rFonts w:ascii="Amiri" w:hAnsi="Amiri" w:eastAsia="Amiri" w:cs="Amiri"/>
          <w:color w:val="111111"/>
          <w:sz w:val="28"/>
          <w:sz w:val="28"/>
          <w:szCs w:val="28"/>
          <w:rtl w:val="true"/>
          <w:lang w:bidi="ar-SA"/>
        </w:rPr>
        <w:t>للخارج، بلا فرقٍ بين أن تكون الجملة خبريّةً أو إنشائيّةً، كلّيّةً أو جزئيّة، وبلا فرقٍ بين أن تكون الأفراد فعليّة الوجود في الخارج أم لا، بل يصحّ الإطلاق ولو لم يفرض له فرد في الخارج ولم يوجد أصلاً،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العنوان موضوعاً للحكم لا يكون بما هو هو؛ لأنّه ـ بحسب الفرض ـ يمتنع صدقه في الخارج، بل بما هو قنطرة ومرآة في الخارج</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6803333_2142443653"/>
      <w:bookmarkStart w:id="200" w:name="_Toc75"/>
      <w:bookmarkEnd w:id="199"/>
      <w:r>
        <w:rPr>
          <w:rtl w:val="true"/>
        </w:rPr>
        <w:t>الفرق بينهما</w:t>
      </w:r>
      <w:r>
        <w:rPr>
          <w:rtl w:val="true"/>
        </w:rPr>
        <w:t>:</w:t>
      </w:r>
      <w:bookmarkEnd w:id="200"/>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القضايا الخارجيّة والحقيقيّة يكمن 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الاُولى منها ترد على الموجود الخارجيّ، وأمّا الثانية فهي إنّما ترد على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القضايا الحقيقة يكون على مناطٍ وملاكٍ واحد، وأمّا في القضايا الخارجيّة فإنّ المناط في كلّ قضيّة يختلف عن المناط في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فالقضايا الخارجيّة ليس لها ملاك جامع وعنوان عامّ ينطبق على الأفراد، بل إنّ لكلّ فردٍ حكماً خاصّاً بحسب ملاكه الخاصّ الذي فيه، وهو لا يتعدّاه إلى غيره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المنشأ في القضايا الحقيقيّة لا ينفكّ عن الإنشاء، وإنّما يكون التقدّم والتأخّر فيها بالرتبة، كالعلّة والمعلول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فيها لا يترتّب إلّا مع وجود الموضوع وتحقّقه في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القضايا الخارجيّة ليست واقعةً في طريق الاستنباط؛ لأنّها ـ كما أسلفنا ـ لم ترد على العنوان العامّ، ولذا، فقد أصبحت جزئيّةً، والجزئيّ لا يكون كاسباً ولا مكتسباً، فلذلك لا يمكن أن تقع صغرىً في قياسٍ يستنتج منه الحكم الكلّيّ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يستفاد ويستنتج من القضيّة الخارجيّة التالية،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كلّ من في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زيداً قد قتل إلّا بعد أن يقتل الجميع، أو بعد أن يعلم بقتل كلّ من في العسكر وزيد منهم، ولانحتاج إلى تأليف قياس نقول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في العسكر، وكلّ من في العسكر قُتل، فزيد  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في القضايا الخارجيّة، سواء كان هو متعلّق الحكم أم متعلّق المتعلّق؛ فإنّه يكون موضوعاً بما أنّه موجود في الخارج بجميع شرائطه، فالإنسان الحرّ البالغ المستطيع يكون موضوعاً بوجوده الخارجيّ لوجوب الحجّ، لا بوجوده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القضايا الحقيقيّة، فإنّ جميع القيود وإن كانت دخيلةً في الموضوع ليترتّب الحكم عليه، إلّا أنّ ذلك بوجودها العلميّ، وإلّا، تخرج القضيّة عن كونها قضيّةً حقيقيّة؛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ادخل داري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معتقداً أنّه صديقه فهنا يجوز له الدخول في الدار، وإن لم يكن صديقه، وعلم أنّ الآمر قد أخطأ في الأمر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كان صديقي فليدخل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القضيّة حينئذٍ تكون حقيقيّةً، فكلّ من رأى نفسه صديقاً له فيجوز له الدخول</w:t>
      </w:r>
      <w:r>
        <w:rPr>
          <w:rFonts w:eastAsia="Amiri" w:cs="Amiri" w:ascii="Amiri" w:hAnsi="Amiri"/>
          <w:color w:val="111111"/>
          <w:sz w:val="28"/>
          <w:szCs w:val="28"/>
          <w:rtl w:val="true"/>
          <w:lang w:bidi="ar-SA"/>
        </w:rPr>
        <w:t xml:space="preserve">. </w:t>
      </w:r>
      <w:bookmarkStart w:id="201" w:name="pg15428_195812"/>
    </w:p>
    <w:p>
      <w:pPr>
        <w:pStyle w:val="BookText"/>
        <w:rPr/>
      </w:pPr>
      <w:bookmarkEnd w:id="201"/>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المتأخّر معقول بناءً على أن تكون القضايا حقيقيّةً؛ لأنّ الشيء بوجوده العلميّ يكون دخيلاً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القضايا الخارجيّة فإنّ الشرط يكون دخيلاً بوجوده الخارجيّ، ولمّا لم يتحقّق الموضوع في الخارج بجميع شروطه، فلايتعلّق به الحكم،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فرض الشرط المتأخّر فيها، لأنّه يستوجب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يتأتّى النزاع بناءً على القضايا الحقيقيّة في أنّ الخطاب هل هو مختصّ بالمشافهين والحاضرين في مجلس الخطاب، أم أنّه يشمل الغائبين والمعدومين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في الحقيقيّة ليس متوجّهاً إلى الأشخاص حتّى يرد هذا البحث، بل إنّما يرد على عنوانٍ كلّيٍّ مفروض الوجود، فكلّ من ينطبق عليه هذا العنوان فإنّ الحكم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يأتي البحث في أنّه هل يجوز أمر الآمر مع علمه بانتفاء شرطه أو لا؟ بناءً على كون جعل الأحكام من قبيل القضايا الحقيقيّة، وعلى ذلك النهج؛ لأنّه لا دخل لعلم الآمر أو جهله بوجود الشرط فيها أصلاً؛ لأنّ جميع القيود تلاحظ على نحوٍ تكون مفروضة الوجود في الخارج، فلا دخل للعلم فيها أصلاً، والوجود العلميّ أجنبيّ عنها</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6803335_2142443653"/>
      <w:bookmarkStart w:id="203" w:name="_Toc76"/>
      <w:bookmarkEnd w:id="202"/>
      <w:r>
        <w:rPr>
          <w:rtl w:val="true"/>
        </w:rPr>
        <w:t>قضايا الأحكام حقيقيّة أم خارجيّة؟</w:t>
      </w:r>
      <w:bookmarkEnd w:id="20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فهل الأحكام الشرعيّة، وضعيّةً كانت أم تكليفيّة، من القضايا الحقيقيّة أم الخارجيّة؟ </w:t>
      </w:r>
      <w:bookmarkStart w:id="204" w:name="pg15428_195813"/>
    </w:p>
    <w:p>
      <w:pPr>
        <w:pStyle w:val="BookText"/>
        <w:rPr/>
      </w:pPr>
      <w:bookmarkEnd w:id="204"/>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القضايا الحقيقيّة لا الخارجيّة؛ لأنّها لو كانت من القسم الثاني، لكان لابدّ من إنشاءاتٍ متعدّدةٍ بتعدّد الأشخاص لما يرد عليه الحكم بخصوصه، لا بعنوان انطباق عنوانٍ كلّيٍّ عليه إذا ورد الحكم عليه كذلك، فهو، مع غضّ النظر عن أيّ شخصٍ آخر، يكون موضوعاً للحكم، والخطاب الموجّه إليه لا يغني عن الخطاب الموجّه إلى سائر الأشخاص، فلابدّ أن يكون لكلّ شخصٍ خطاب خاصّ به متوجّه إليه، فنتيجته ـ إذاً ـ هي الاحتياج إلى تعدّد الخطاب، وهو خلاف 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لابدّ أن يكون هذا التعدّد في زمان الحضور، مع أنّ هناك أشخاصاً غائبين أو معدومين، وهؤلاء لا يمكن توجّه الخطاب إليهم، فعدم إمكان تعدّده كاشف عن أنّ الأحكام قد وردت على نحو القضايا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يُدفع هذا الإشكال 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لزوم تعدّد الخطاب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يكون الخطاب على نحو القضايا الخارجيّة وأن يرد علىعنوانٍ كلّيٍّ منتزع،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في العسكر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فالموضوع هو نفس الأشخاص من دون أن يكون هناك تعدّد في الوضع والخطاب</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6803337_2142443653"/>
      <w:bookmarkStart w:id="206" w:name="_Toc77"/>
      <w:bookmarkEnd w:id="205"/>
      <w:r>
        <w:rPr>
          <w:rtl w:val="true"/>
        </w:rPr>
        <w:t>ولكن فيه</w:t>
      </w:r>
      <w:r>
        <w:rPr>
          <w:rtl w:val="true"/>
        </w:rPr>
        <w:t>:</w:t>
      </w:r>
      <w:bookmarkEnd w:id="206"/>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القضايا الخارجيّة منها ما هو جزئيّ ومنها ما يكون كلّيّاً، ولو فرض كفاية هذا النوع من الوضع والخطاب، فإنّ هذا يكفي بالنسبة إلى الحكم الكلّيّ، وأمّا الجزئيّ فالإشكال فيه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في القضايا الخارجيّة لابدّ وأن يكون موجوداً في </w:t>
      </w:r>
    </w:p>
    <w:p>
      <w:pPr>
        <w:pStyle w:val="BookText"/>
        <w:rPr/>
      </w:pPr>
      <w:r>
        <w:rPr>
          <w:rFonts w:ascii="Amiri" w:hAnsi="Amiri" w:eastAsia="Amiri" w:cs="Amiri"/>
          <w:color w:val="111111"/>
          <w:sz w:val="28"/>
          <w:sz w:val="28"/>
          <w:szCs w:val="28"/>
          <w:rtl w:val="true"/>
          <w:lang w:bidi="ar-SA"/>
        </w:rPr>
        <w:t>الخارج حين الإنشاء، والمشار إليه حقيقةً إنّما هي الأفراد الموجودة، دون المقدّرة؛ لأنّ تقدير الوجود مختصّ بالقضايا الحقيقيّة، والعنوان الكلّيّ ـ بعنوانه المشير إلى الأفراد ـ إنّما يتصوّر في صورة وجودها، فلا يمكن توجيه الخطاب إلى المعدوم، ولا يمكن إنشاء الحكم بالنسبة إليهم إلّا بنحو القضايا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اتّضح ذلك، فينبغي أن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الأحكام ترد على نهج القضايا الحقيقيّة 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الفرق بين القضايا الحقيقيّة والخارجيّة، فإنّ كلّ قضيّة لوحظ فيها ترتّب المحمول على موضوعها على نحو تقدير الوجود تكون قضيّةً حقيقيّة، سواء كان الموضوع فيها كلّيّاً أو جزئيّاً،فكلّ قضيّةٍ يترتّب فيها المحمول على الموضوع لا على سبيل التقدير، بل على نحو وجود الموضوع، فإنّها تكون قضيّةً خارجيّة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لم يتخطّ عمّا يسلكه العرف في عمليّة جعلهم للقوانين؛ فإنّ العرف، أو المتصدّين لاُمور الدول، لو أرادوا وضع قانونٍ ما، فإنّهم يضعونه بدون ملاحظة خصوصيّة الأفراد، وإنّما يفرضون وجود كلّ من يصلح لأن يشمله القانون، ثمّ يضعون القانون له، فيمكن أن يكون الشارع المقدّس قد جرى في وضعه للقانون على نفس هذا المنوال</w:t>
      </w:r>
      <w:r>
        <w:rPr>
          <w:rFonts w:eastAsia="Amiri" w:cs="Amiri" w:ascii="Amiri" w:hAnsi="Amiri"/>
          <w:color w:val="111111"/>
          <w:sz w:val="28"/>
          <w:szCs w:val="28"/>
          <w:rtl w:val="true"/>
          <w:lang w:bidi="ar-SA"/>
        </w:rPr>
        <w:t xml:space="preserve">. </w:t>
      </w:r>
      <w:bookmarkStart w:id="207" w:name="pg15428_195815"/>
    </w:p>
    <w:p>
      <w:pPr>
        <w:pStyle w:val="BookText"/>
        <w:rPr/>
      </w:pPr>
      <w:bookmarkEnd w:id="207"/>
      <w:r>
        <w:rPr>
          <w:rFonts w:ascii="Amiri" w:hAnsi="Amiri" w:eastAsia="Amiri" w:cs="Amiri"/>
          <w:color w:val="111111"/>
          <w:sz w:val="28"/>
          <w:sz w:val="28"/>
          <w:szCs w:val="28"/>
          <w:rtl w:val="true"/>
          <w:lang w:bidi="ar-SA"/>
        </w:rPr>
        <w:t>بل إنّ الذي يظهر من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مِنكُمُ الشَّهْرَ فَلْيَصُمْهُ</w:t>
      </w:r>
      <w:r>
        <w:rPr>
          <w:rStyle w:val="FootnoteAnchor"/>
          <w:rtl w:val="true"/>
        </w:rPr>
        <w:footnoteReference w:id="143"/>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وَلِلّهِ عَلَى النَّاسِ حِجُّ الْبَيْتِ</w:t>
      </w:r>
      <w:r>
        <w:rPr>
          <w:rStyle w:val="FootnoteAnchor"/>
          <w:rtl w:val="true"/>
        </w:rPr>
        <w:footnoteReference w:id="144"/>
      </w:r>
      <w:r>
        <w:rPr>
          <w:rFonts w:ascii="Amiri" w:hAnsi="Amiri" w:eastAsia="Amiri" w:cs="Amiri"/>
          <w:color w:val="111111"/>
          <w:sz w:val="28"/>
          <w:sz w:val="28"/>
          <w:szCs w:val="28"/>
          <w:rtl w:val="true"/>
          <w:lang w:bidi="ar-SA"/>
        </w:rPr>
        <w:t>، هو أنّه لم يتخطّ عمّا هو السائد في وضع القوانين العرفيّة من إيراد الحكم على الموضوع المفروض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نرى ثبوت الاستمراريّة للأحكام، كما ورد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حلال محمّد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حلال أبداً إلى يوم القيامة، وحرامه حرام أبداً إلى يوم القيامة، لا يكون غيره ولا يجيء غيره</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وأنّها غير قابلةٍ للنسخ،ولا</w:t>
      </w:r>
    </w:p>
    <w:p>
      <w:pPr>
        <w:pStyle w:val="BookText"/>
        <w:rPr/>
      </w:pPr>
      <w:r>
        <w:rPr>
          <w:rFonts w:ascii="Amiri" w:hAnsi="Amiri" w:eastAsia="Amiri" w:cs="Amiri"/>
          <w:color w:val="111111"/>
          <w:sz w:val="28"/>
          <w:sz w:val="28"/>
          <w:szCs w:val="28"/>
          <w:rtl w:val="true"/>
          <w:lang w:bidi="ar-SA"/>
        </w:rPr>
        <w:t>تختصّ بالحاضرين في مجلس التشريع، بل تشمل الغائبين والمعدومين، وهذا كاشف عن أنّ الأحكام إنّما وردت على نحو القضايا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الأحكام مجعولةً على نحو القضايا الخارجيّة، للزم ـ كما مرّ ـ تعدّد الجعل، مع أنّ المفروض عدم التعدّد فيه</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6803339_2142443653"/>
      <w:bookmarkStart w:id="209" w:name="_Toc78"/>
      <w:bookmarkEnd w:id="208"/>
      <w:r>
        <w:rPr>
          <w:rtl w:val="true"/>
        </w:rPr>
        <w:t>عودة إلى أصل البحث</w:t>
      </w:r>
      <w:r>
        <w:rPr>
          <w:rtl w:val="true"/>
        </w:rPr>
        <w:t>:</w:t>
      </w:r>
      <w:bookmarkEnd w:id="209"/>
    </w:p>
    <w:p>
      <w:pPr>
        <w:pStyle w:val="BookText"/>
        <w:rPr/>
      </w:pPr>
      <w:r>
        <w:rPr>
          <w:rFonts w:ascii="Amiri" w:hAnsi="Amiri" w:eastAsia="Amiri" w:cs="Amiri"/>
          <w:color w:val="111111"/>
          <w:sz w:val="28"/>
          <w:sz w:val="28"/>
          <w:szCs w:val="28"/>
          <w:rtl w:val="true"/>
          <w:lang w:bidi="ar-SA"/>
        </w:rPr>
        <w:t>ولنرجع هنا إلى صلب الموضوع،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القيود هل هي راجعة إلى المادّة أم إلى الهيئة أم إلى المجموع؟</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نسب إلى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رجوعه إلى المادّة، ومرّ </w:t>
      </w:r>
    </w:p>
    <w:p>
      <w:pPr>
        <w:pStyle w:val="BookText"/>
        <w:rPr/>
      </w:pPr>
      <w:r>
        <w:rPr>
          <w:rFonts w:ascii="Amiri" w:hAnsi="Amiri" w:eastAsia="Amiri" w:cs="Amiri"/>
          <w:color w:val="111111"/>
          <w:sz w:val="28"/>
          <w:sz w:val="28"/>
          <w:szCs w:val="28"/>
          <w:rtl w:val="true"/>
          <w:lang w:bidi="ar-SA"/>
        </w:rPr>
        <w:t>كلامه وجوابه، فعلى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فرضنا عدم إمكان رجوع القيد إلى الهيئة، فلابدّ من 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إلى المادّة ـ كما عليه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أو إلى المادّة المنتسبة ـ كما عليه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وصل الكلام إلى هذا المقام فلابدّ من بيان مقدّمةٍ حاصلها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بعدما عرفنا أنّ الأحكام الشرعيّة تكون على نحو القضايا الحقيقيّة، وليست من القضايا الخارجيّة، فتكون تلك الأحكام مشروطةً بوجود موضوعاتها؛ لأنّ نسبة الحكم إلى الموضوع هي نسبة العرضإلى المعروض، أو العلّة إلى المعلول، كما تقدّم، فالبحث يقع تارةً في مقام الثبوت، واُخرى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فبعدما بيّنّا أنّ الحكم في القضايا الحقيقيّة عبارة عن ترتّبه على عنوانٍ كلّيٍّ أُخذ قنطرةً إلى الخارج، ويكون هذا العنوان مرآةً لأفراده المقدّرة الوجود، فلا يكاد يمكن جعل الحكم إلّا بعد فرض موضوعٍ له، فالحكم في عالم الثبوت مشروط بالموضوع، كما أنّ المعلول يكون مشروطاً بالعلّة، وكما أنّ العرض يكون مشروطاً بالمعروض</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مقام الإثبات 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الإبراز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القضيّة تارةً تكون مصدّرةً بأداة الشرط،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استطعت فحجّ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واُخرى لا تكون كذلك،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الحجّ على المستطيع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مآل الموضوعين في كلا الموردين إلى واحدٍ؛ إذ بعد أن نرجع القيود في القضيّة الشرطيّة إلى الموضوع، فيكون مآلها إلى أن تتّحد النتيجة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تختلف بالنسبة إلى أهل العربيّة؛ فإنّ الفارق بين القضيّة الشرطيّة والحمليّة عندهم في أنّ القضيّة إذا لم تكن مصدّرةً بأداة الشرط فهي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حمليّةً، وإلّا، فتسمّى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مآل الحمليّة ـ أيضاً ـ في نظرهم إلى الشرطيّة،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الجسم هو ما له أبعاد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فمعناه عندهم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وجد في العالم شيء وكان ذلكالشيء جسماً فإنّه يكون ذا أبعادٍ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القضيّة ـ إذاً ـ تنحلّ إلى شرطيّةٍ مقدّمها وجود الموضوع وتاليها عنوان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هذه المقدّمة، وأنّه لا فرق بين القضايا الشرطيّة والحمليّة،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القيد الموجود يتصوّر على وجوهٍ، فإنّه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الموضوع والمادّة،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إليهما في المرتبة السابقة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المراد من رجوع القيد إلى المادّة،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الموضوع والمتعلّق مقيّداً قبل ورود الحكم عليه، كما ذكرنا، بأن يلاحظ الصلاة مقيّدةً بالطهارة، ثمّ بعد ذلك يرد عليه الوجوب،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فالوجوب مطلق وغير مقيّدٍ بشيء، وإنّما الذي يكون مقيّداً هو الصلاة، كما عليه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يفرض القيد راجعاً إلى المفهوم التركيبيّ،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التركيبيّة تكون هي المقيّدة بذلك القيد،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فالنسبة الإيقاعيّة التي تتكفّلها الهيئة تكون هي المقيّدة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التزم ـ كما أشرنا ـ برجوع القيد إلى المادّة المنتسبة، ففي نظره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يرجع إلى المادّة، ولكن 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القيد من قيود الواجب، وأنّ الوجوب يكون فعليّاً؛ لأنّ مآل هذا الكلام هو الرجوع إلى الواجب المعلّق الذي التزم به صاحبالفصول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بل القيد يطرأ على المادّة بعد ورود النسبة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قد يكون متعلّقاً للنّسبة الطلبيّة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تقييد، وقد يكون متعلّقاً لها حين اتّصافه بقيدٍ في الخارج،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مقيّد بالاستطاعة الخارجيّة، فما لم يوجد هذا القيد، فيستحيل تعلّق الطلب به، ويستحيل كونه طرفاً للنسبة الطلبيّة، فالقيد راجع إلى المادّة، لكن لا بما هي هي، بل بما هي منتسبة إلى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القيد راجعاً إلى الطلب الذي يستفاد من الهيئة، كما عليه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القيد إلى المحمول المنتسب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أرجعنا القيد إلى الطلب،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رجوعه إلى المعنى </w:t>
      </w:r>
    </w:p>
    <w:p>
      <w:pPr>
        <w:pStyle w:val="BookText"/>
        <w:rPr/>
      </w:pPr>
      <w:r>
        <w:rPr>
          <w:rFonts w:ascii="Amiri" w:hAnsi="Amiri" w:eastAsia="Amiri" w:cs="Amiri"/>
          <w:color w:val="111111"/>
          <w:sz w:val="28"/>
          <w:sz w:val="28"/>
          <w:szCs w:val="28"/>
          <w:rtl w:val="true"/>
          <w:lang w:bidi="ar-SA"/>
        </w:rPr>
        <w:t>الحرفيّ، بخلاف ما لو أرجعناه إلى المحمول المنتسب؛ فإنّ رجوعه يكون إلى المعنى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رجوعه إلى المحمول المنتسب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في رتبة الانتساب، واُخرى في المرتبة المتأخّرة عنه رتبةً أو زماناً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عرفت هذا، فلا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أداة الشرط تارةً تكون وظيفتها الربط بين الجملتين والمعنيين المتحصّلين، لا الفردين، فيكون التعليق بين الجملتين، ففي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طلعت الشمس فالنهار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المعنى المتحصّل من الجزاء هو وجود النهار؛ لأنّ الأخبار بعد العلم بها أوصاف، فالمادّة التي في حيّز الطلب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استطعت فحجّ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ليست مقيّدةً فحسب، بل المادّة بعد اتّصافها بالطلب؛ فإنّ الجزاء هو الحجّ المقيّد بالاستطاعة، وفي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الإكرام الواجب، أعني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بعد الانتساب، وهذه البعديّة بمعنى التأخّر رتبةً لا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فاتّصاف المادّة بالطلب والوجوب فرع ورود النسبة الطلبيّة عليها،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تحقّق النسبة الطلبيّة وورودها على المادّة تكون مقيّدةً للجملة الطلبيّة، وهو الإكرام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التقييد متأخّر عن الاتّصاف الثابت في النسبة الطلبيّة، ولكن رتبةً لا زماناً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يوجب النسخ، حيث إنّ المادّة قبل الاتّصاف </w:t>
      </w:r>
    </w:p>
    <w:p>
      <w:pPr>
        <w:pStyle w:val="BookText"/>
        <w:rPr/>
      </w:pPr>
      <w:r>
        <w:rPr>
          <w:rFonts w:ascii="Amiri" w:hAnsi="Amiri" w:eastAsia="Amiri" w:cs="Amiri"/>
          <w:color w:val="111111"/>
          <w:sz w:val="28"/>
          <w:sz w:val="28"/>
          <w:szCs w:val="28"/>
          <w:rtl w:val="true"/>
          <w:lang w:bidi="ar-SA"/>
        </w:rPr>
        <w:t>تقع في حيّز الطلب، فالمطلوب ـ حينئذٍ ـ هو نفس المادّة، ثمّ يرفع اليد عن نفس هذا الطلب المطلق وتقيّد المادّة الواجبة بقيدٍ، فالوجوب المطلق الثابت للمادّة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بناءً علىهذا ـ يكون منسوخاً، وقد شرّع وجوب آخر لمادّةٍ تكون مقيّدةً بوجود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الإشكال إنّما يتمّ لو كان تأخّر الجملة الإنشائيّة الجزائيّة عن اتّصاف المادّة بالطلب هو التأخّر الزمانيّ لا الرتبيّ، وأمّا إذا كان رتبيّاً، فإنّه لا يلزم النسخ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قيل ـ مثلاً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بنيت المسجد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 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وهي المسجد، والهيئة، وهي تدلّ على إنشاء النسبة بين الفعل وفاعله، والتعليق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معنى لتعليقه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حملوا كلام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 الهيئة هو الجملة الإنشائيّة التي هي غير قابلةٍ للتعليق؛ لأنّه إمّا موجود أو معدوم، فاذا أنشأ الضرب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الضرب الخارجيّ الواقع على شخصٍ يقع بلا فرقٍ بين أن يكون المضروب زيداً أو عمراً، ولو علّق على كونه زيداً، 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لتعليق الإنشاء على شيء</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النسبة بين الفعل والفاعل، فغير قابلٍ للتعليق والتقييد؛ لأنّ الهيئة لا تدلّ إلّا على مصداق النسبة، ولا دلالة لها على </w:t>
      </w:r>
    </w:p>
    <w:p>
      <w:pPr>
        <w:pStyle w:val="BookText"/>
        <w:rPr/>
      </w:pPr>
      <w:r>
        <w:rPr>
          <w:rFonts w:ascii="Amiri" w:hAnsi="Amiri" w:eastAsia="Amiri" w:cs="Amiri"/>
          <w:color w:val="111111"/>
          <w:sz w:val="28"/>
          <w:sz w:val="28"/>
          <w:szCs w:val="28"/>
          <w:rtl w:val="true"/>
          <w:lang w:bidi="ar-SA"/>
        </w:rPr>
        <w:t>مفهوم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ـ وكما قلنا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الهيئة من المعاني الحرفيّة وليس لها مفهوم عامّ حتّى يكون قابلاً للتقييد، بل تحق المعاني الحرفيّة التي منها الهيئة يكون في مواطن الاستعمال، فعلى القول بإيجاديّة المعاني الحرفيّة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فالنسبة غير قابلةٍ للتقييد، فلابدّ أن نقول بأنّ المادّة لابدّ أن تكون معلّقةً، وأنّ القيد لابدّ أن يرجع إلى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مخالف للقواعد العربيّة، فقولك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المسجد فصلّ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 قيداً للمادّة، فإنّ بناء المسجد يكون قيداً للواجب، فيجب تحصيله؛ فإنّ الظاهر من الجملة ـ طبقاً لقواعد العربيّة ـ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الصلاة في المسجد على بنائه، فيفهم منه وجوب البناء، ثمّ الصلاة فيه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التعليق هنا كالتعليق في الطهارة التي هي شرط للصلاة حيث يجب هذا الشرط وهو الموضوع، ومع ذلك، لا يمكن أن يكون الشرط عائداً للنسبة الطلبيّة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يقال برجوعه إلى المادّة المنتسبة التي تدلّ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الصلاة المنتسبة قد علّقت على بناء المسجد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الصلاة الواجبة قد علّقت على بناء المسجد، ومع عدم البناء لا تفيد الصلاة، ونتيجته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الوجوب مشروطاً، لا بمعنى إنشاء المنشأ كما مرّ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يرد عليه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قلنا بأنّ النسبة من المعاني الحرفيّة فلا يمكن تصوّرها لذلك؛ فإنّ النسبة في المحمول المنتسب مغفول عنها، فكيف يمكن تصوّرها، مع أنّه لابدّ من تصوّر المعلّق عليه، وهو المحمول والنسبة أوّلاً ثمّ تعليقه بعد ذلك؟ ونحن نرى أنّ المعلّق ليس هو المادّة فقط، بل هو المادّة مع قيد الانتساب، فلابدّ ـ إذاً ـ من تصوّر الهيئة أوّلاً، وهذا خلف؛ لأنّه يرجع المعنى الحرفيّ إلى المعنى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ذكرناه، من أنّ الهيئة إخطاريّة، كما في جميع المعاني الحرفيّة، خلافاً للمحقّق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تقييدها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من جميع ما ذكرنا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تقييد الهيئة بناءً على مبنى الميرزا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معاني الحروف في نظره الشريف معانٍ إيجاديّة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توصيف المادّة بما علّقت عليها؛ فإنّ المجيء ليس قيداً للإكرام؛ لأنّ المادّة لا يمكن وصفها بالتعليق، فلا يوصف بالإكرام الذي هو فعل لعمروٍ لدى مجيء زيد،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قيداً للمادّة فيجب تحصيله، بل المعلّق هو الإكرام الواجب</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رجوع القيد إلى المادّة المنتسبة؛ لأنّه يستلزم الخلف،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مرّ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لو ورد على المحمول المنتسب لورد الإشكال أيضاً، فإنّه لابدّ من تصوّر الانتساب، وهو معنىً حرفيّ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يتمّ لو قلنا بأنّ المعلّق عليه هي المادّة المتّصفة بالانتساب، وأمّا لو لاحظنا الموضوع، وهو المادّة، لا بنحو الاتّصاف بالنسبة، بل بحيث تقارن النسبة، وفي حال اقترانها بها، فلا يكون المعنى جزئيّاً حينئذٍ، ولا يكون المعنى جزءاً للمعلّق عليه الشرط، فلا يأتي المحذور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يرد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يصبح الواجب معلّقاً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الهيئة قابلة للتقييد، وأنّ المعنى الحرفيّ، ولو لم يكن مستقلّاً باللّحاظ، إلّا أنّه ملحوظ تبعاً لملاحظة غيره من المعاني الاسميّة، ولو قلنا بأنّ المعنى الحرفيّ يكون جزئيّاً وغير قابلٍ للتقييد في حدّ ذاته، إلّا أنّه بالنسبة إلى أحواله وأطواره قابل للتقييد حتماً، فالقيد ـ إذاً ـ راجع إلى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يتوجّه الإشكال على ما نسب إلى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كان قيداً للمادّة وأنّه لو قلنا برجوعه إليها طرّاً، فلابدّ أن لا يفرّق بين قيد الوجوب وقيد الواجب، فلابدّ أن ترجع القيود طرّاً إلى الواجب، مع أنّ هناك فرقاً بينهما، ولو كان شرط الوجوب راجعاً إلى الواجب فلا معنى لعقد البحث في عنوانين، مع أنّهم عدّوا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 والحريّةمن شرائط الوجوب، وأمّا شرائط الواجب في الصلاة ـ مثلاً ـ فهي الاستقبال والطهارة وغيرها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فالفرق بين الواجب المشروط والواجب المطلق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الوجوب المطلق إذا علم به المكلّف المنقاد لأمر المولى، شرع فوراً بالامتثال من دون انتظارٍ لشيءٍ آخر؛ لأنّه قد علم بأنّ التكليف تمّ في حقّه ووصل إليه من ناحية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علم بأنّ الوجوب معلّق أو مشروط، وكان تعلّقه على وجود شيءٍ آخر، فلا يسعى لامتثاله بنحو من السعي؛ لأنّه يرى نفسه قبل تحقّق شرط الوجوب غير مكلّفٍ بشيء ليهتمّ ويسعى بامتثاله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معنى وجوب المطلق وحقيقته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الفعل من المكلّف على أيّ تقدير، وكان من آثاره انبعاث المكلّف المنقاد، إذا علم به، نحو الفعل بلا انتظار لشيءٍ أصلاً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الوجوب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كانت حقيقته إرادة الفعل من المكلّف على تقديرٍ خاصّ، لا على كلّ تقدير، كان من آثاره ـ إذا علم به قبل تحقّق الشرط المعلّق عليه لو كان منقاداً ـ عدم الانبعاث نحو الفعل مباشرةً، بل ينتظر حصول الشرط المعلّق عليه ذلك الوجوب الذي بواسطته صار نوعاً خاصّاً مبايناً لنوع الوجوب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معنى الوجوب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إنشائيّ، بل هو كالوجوب المطلق فعليّ،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الفعليّان لاختلاف آثارهما واختلاف حقيقتهما، ولو كان وجوبه مشروطاً فإنّه يكون فعليّاً، ولكنّ الانبعاث غير مطلوبٍ منه؛ لأنّه لا يكون هناك انبعاث إلّا بعد حصول الشرط، ونظير هذا كثير، ففي صورة الجهل بالحكم يكون الحكم فعليّاً، وكذا في صورة </w:t>
      </w:r>
    </w:p>
    <w:p>
      <w:pPr>
        <w:pStyle w:val="BookText"/>
        <w:rPr/>
      </w:pPr>
      <w:r>
        <w:rPr>
          <w:rFonts w:ascii="Amiri" w:hAnsi="Amiri" w:eastAsia="Amiri" w:cs="Amiri"/>
          <w:color w:val="111111"/>
          <w:sz w:val="28"/>
          <w:sz w:val="28"/>
          <w:szCs w:val="28"/>
          <w:rtl w:val="true"/>
          <w:lang w:bidi="ar-SA"/>
        </w:rPr>
        <w:t>العلم مع التمرّد، فالحكم فعليّ وباقٍ على فعليّته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وبعدما عرفت من الفرق بين شرط الوجوب وشرط الواجب، فقد ذكر المحقّق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في الفرق بينهما ما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الشرط تارةً تكون علّة لاتّصاف شيءٍ بالمصلحة، واُخرى يكون علّةً لوجود المصلحة في الخارج،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الوجوب،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شرط الوجوب من مبادئ الإرادة وعللها، ولذا، لا تتعلّق به الإرادة، لأنّه من التقسيمات الأوّليّة، كالاستطاعة التي هي شرط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تحقّق توجد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شرط الواجب، فهو معلول للإرادة، ولذا، يجب تحصيله، فشرط الوجوب ـ إذاً ـ لا تتعلّق به الإرادة، ولذا، يمكن أخذه في المادّة،ومعنى أخذه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معلول للإرادة، مع أنّه علّة للإرادة، ويلزم بناءً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النقيضين؛ لأنّه يلزم تعلّق الإرادة به إذا كان من قيود الواجب وعدم جواز تعلّقها به لكونه علّةً للوجوب ومن مقدّمات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يعدو أن يكون شرحاً لشرط الوجوب وشرط الواجب، ولا يزيد شيئاً عمّا ذكرناه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وبعدما ذكرنا من إمكان رجوع القيد إلى الهيئة، فنقول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كلّ ما يلاحظ مع الواجب، فإمّا أن يكون له دخل فيه وجوداً، وإمّا أن لا يكون له 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القيد من القيود التي لا يمكن تحصيلها،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الوجوب منوطاً به بعد صحّة كونه قيداً للمادّة؛ لأنّه لو صحّ أن يكون قيداً لها، فلابدّ أن يقع تحت الطلب؛ لأنّه غير قابلٍ لتعلّق الطلب به لعدم القدرة عليه؛ فإنّ العبد لا يقدر على إيجاده، فالخطاب بالنسبة إليه يكون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العبد قادراً على 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الخطاب بلسان الجملة الشرطيّة،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استطعت فحجّ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واُخرى بلسان الجملة الحمليّة،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المسجد 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واجب عند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القضيّة 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فظاهرها أنّ الشرط للوجوب، وأنّ الوجوب مشروط به، وإن كانت حمليّةً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فظاهرها كون القيد قيداً للمادّة، وهذا إنّما يتمّ فيما لو استبان من الظهور الذي لا يمكن رفع اليد عنه إلّا مع القرينة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شكّ في رجوع القيد إلى المادّة أو الهيئة، ولم يعلم بأنّه قيد للمادّة أو الهيئة،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ظهور في البين حتّى يعلم بأنّه قيد للمادّة فيجب تحصيله، أو قيد للهيئة حتّى لا يجب تحصيله، فهنا اُمور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تارةً يشكّ بأنّ القيد قيد للوجوب أم لا؟ فإن كان هناك إطلاق فيؤخذ به، وأمّا إذا لم يكن هناك إطلاق، فمقتضى أصالة البراءة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الشكّ في تقييد الواجب، فمقتضى الإطلاق المقاميّ عدم الوجوب، وكذا مقتضى الأصل هو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كون الوجوب مقيّداً، ولكن لم يعلم بأنّ هذا القيد كان على نحوٍ لو حصل وتحقّق بطبعه حتّى يصبح الواجب معلّقاً، أو أنّه اعتبر على نحو الإطلاق بحيث يجب تحصيله، فلا يمكن حينئذٍ التمسّك بالإطلاق أو الأصل لنفي تقييده، والمفروض حصول العلم بالتقييد ووقوع الشكّ في كيفية التقييد، فيمكن لذلك التمسّك بالبراءة لنفي الوجوب المستلزم لتحصيل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شكّ في أنّ القيد قيد للواجب أم للوجوب، بنحو التخيير، فلا يمكن التمسّك بالإطلاق، إذ لم يمكن هناك ظهور يفهم منه أنّه قيدللمادّة أو للهيئة، حتّى يجب تحصيله في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إمكان التمسّك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القيد إمّا أن يكون متّصلاً أو منفصلاً، ففي حال الاتّصال لا يمكن التمسّك به للإجمال، وفي حال الانفصال للتعارض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ـ إذاً ـ إلى الاُصول العمليّة، والمآل هو البراءة؛ لكون الشكّ فيه شكّاً التكليف؛ لأنّه لو كان قيداً للمادّة لوجب، أو للهيئة فلا يجب، فعند الشكّ تجري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أمر القيد بين أن يكون قيداً للواجب أو الوجوب على نحو المعلّق، فلا إشكال في عدم الوجوب</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هنا بذكر بعض الاُمور المرتبطة بمحلّ 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المقدّمة بما أنّه مترشّح عن وجوب ذيها، فهو تابع في الإطلاق والاشتراط لوجوب ذيها، فإذا كان وجوب ذي المقدّمة مشروطاً بشرطٍ، كان وجوبها كذلك، كما عليه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بالثمرة، وقد تعرّض لها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مبيّناً الثمرة بين القولين،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هو في الواجب المشروط وما اختاره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الشرط المعلّق عليه الإيجاب في ظاهر الخطاب، فخروجه ممّا لا شبهة فيه ولا 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ما هو ظاهر المشهور والمنصور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مقدّمةً 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المختار لشيخنا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وإن كان من المقدّمات الوجوديّة للواجب، إلّا أنّه أخذ على نحوٍ لا يكاد يترشّح عليه الوجوب منه، فإنّه جعل الشيء واجباً على تقدير حصول ذاك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يترشّح عليه الوجوب ويتعلّق به الطلب، وهل هو إلّا طلب الحاصل؟</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الذي يعلّق عليه الوجوب في الخطاب </w:t>
      </w:r>
    </w:p>
    <w:p>
      <w:pPr>
        <w:pStyle w:val="BookText"/>
        <w:rPr/>
      </w:pPr>
      <w:r>
        <w:rPr>
          <w:rFonts w:ascii="Amiri" w:hAnsi="Amiri" w:eastAsia="Amiri" w:cs="Amiri"/>
          <w:color w:val="111111"/>
          <w:sz w:val="28"/>
          <w:sz w:val="28"/>
          <w:szCs w:val="28"/>
          <w:rtl w:val="true"/>
          <w:lang w:bidi="ar-SA"/>
        </w:rPr>
        <w:t>يكون خارجاً عن محلّ النزاع، بناءً على ما هو المختار من رجوعه إلى الوجوب؛ لأنّه يكون مقدّمة وجوبيّةً، وقد عرفت عدم تأتّي النزاع فيها، فلا نعيده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مختار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من قيود الواجب، إلّا أنّه قد أخذ بنحوٍ لا يكون قابلاً لترشّح الوجوب عليه؛ وذلك لأنّ الواجب هوالشيء على ذلك التقدير، فالوجوب متعلّق بذلك الشيء على تقدير الشرط، فتعلّق الوجوب به يكون من باب طلب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تعرّض له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الواجب على الواجب المشروط بلحاظ حال حصول الشرط على الحقيقة مطلقاً، وأمّا بلحاظ حالٍ قبل حصوله، فكذلك على الحقيقة، على مختاره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 المشروط؛ لأنّ الواجب، وإن كان أمراً استقباليّاً عليه، إلّا أنّ تلبّسه بالوجوب عليه قبله</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15428_195831"/>
      <w:bookmarkStart w:id="211" w:name="pg15428_195831"/>
      <w:bookmarkEnd w:id="211"/>
    </w:p>
    <w:p>
      <w:pPr>
        <w:pStyle w:val="Heading2"/>
        <w:numPr>
          <w:ilvl w:val="1"/>
          <w:numId w:val="1"/>
        </w:numPr>
        <w:rPr/>
      </w:pPr>
      <w:bookmarkStart w:id="212" w:name="pg15428_195831"/>
      <w:bookmarkStart w:id="213" w:name="__RefHeading___Toc6803341_2142443653"/>
      <w:bookmarkStart w:id="214" w:name="_Toc79"/>
      <w:bookmarkEnd w:id="212"/>
      <w:bookmarkEnd w:id="213"/>
      <w:r>
        <w:rPr>
          <w:rtl w:val="true"/>
        </w:rPr>
        <w:t>الواجب المعلّق والمنجّز</w:t>
      </w:r>
      <w:bookmarkEnd w:id="214"/>
    </w:p>
    <w:p>
      <w:pPr>
        <w:pStyle w:val="Heading3"/>
        <w:numPr>
          <w:ilvl w:val="2"/>
          <w:numId w:val="1"/>
        </w:numPr>
        <w:rPr/>
      </w:pPr>
      <w:bookmarkStart w:id="215" w:name="__RefHeading___Toc6803343_2142443653"/>
      <w:bookmarkStart w:id="216" w:name="_Toc80"/>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المشروط بعد حصول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وجوبه فعليّاً، كالواجب المطلق، فيتوجّه التكليف فعلاً إلى المكلّف بعد حصول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يكون وجوبه فعليّاً، بل تكون فعليّة الوجوب مقارنةً لفعليّة الواجب،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زمان الوجوب متّحداً مع زمان الواجب، ويسمّى هذا القسم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المنجّز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كالصلاة بعد دخول وقتها، فإذا دخل الوقت، فكما أنّ الواجب يكون فعليّاً، فإنّ الوجوب ـ هو أيضاً ـ يكون فعليّاً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الوجوب فعليّاً، ولكنّ الواجب ليس بفعليّ، بل يكون مقيّداً بزمان متأخّر؛ فإنّ فعليّة الوجوب فيه تكون سابقةً على فعليّة الواجب، ويتأخّر بذلك زمان الواجب عن زمان الوجوب، ويسمّى هذا القسم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المعلّق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لتعليق وجوب الفعل على زمان وهو بعد غير </w:t>
      </w:r>
    </w:p>
    <w:p>
      <w:pPr>
        <w:pStyle w:val="BookText"/>
        <w:rPr/>
      </w:pPr>
      <w:r>
        <w:rPr>
          <w:rFonts w:ascii="Amiri" w:hAnsi="Amiri" w:eastAsia="Amiri" w:cs="Amiri"/>
          <w:color w:val="111111"/>
          <w:sz w:val="28"/>
          <w:sz w:val="28"/>
          <w:szCs w:val="28"/>
          <w:rtl w:val="true"/>
          <w:lang w:bidi="ar-SA"/>
        </w:rPr>
        <w:t>حاصل، كالحجّ؛ فإنّ الوجوب يكون فعليّاً عند الاستطاعة أو في أشهر الحجّ، ولكنّ الواجب يكون معلّقاً على زمان 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يُعبّر عنه بوجه آخر، 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تارةً يكون مقيّداً بقيد متأخّر خارج عن اختيار المكلّف من زمان أو زمانيّ،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مقيّداً كذلك،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بالمعلّق، وعلى الثاني بالمنجّز، لأنّ كليهما يكونان فعليّين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التعريف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الواجب المشروط بشرط متأخّر في هذا الفرض؛ لأنّ الوجوب فيه يكون حاليّاً، والواجب استقباليّاً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يكون منجّزاً؛ لأنّ كليهما يكون حاليّاً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الفصول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ينقسم باعتبار آخر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وجوبه بالمكلّف ولا يتوقّف حصوله على أمر غير مقدور له كالمعرفة، وليسمّ منجّزاً، أو إلى ما يتعلّق وجوبه به، ويتوقّف حصوله على أمر غير مقدور له، وليسمّ معلّقاً، كالحجّ، فإنّ وجوبه يتعلّق بالمكلّف من أوّل زمن الاستطاعة أو خروج الرّفقة، ويتوقّف فعله على مجيء وقته وهو غير مقدور له، والفرق بين هذا النوع وبين الواجب المشروط هو أنّ التوقّف هناك للوجوب، وهنا للفعل</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217" w:name="pg15428_195833"/>
    </w:p>
    <w:p>
      <w:pPr>
        <w:pStyle w:val="Heading3"/>
        <w:numPr>
          <w:ilvl w:val="2"/>
          <w:numId w:val="1"/>
        </w:numPr>
        <w:rPr/>
      </w:pPr>
      <w:bookmarkStart w:id="218" w:name="__RefHeading___Toc6803345_2142443653"/>
      <w:bookmarkStart w:id="219" w:name="_Toc81"/>
      <w:bookmarkEnd w:id="217"/>
      <w:bookmarkEnd w:id="218"/>
      <w:r>
        <w:rPr>
          <w:rtl w:val="true"/>
        </w:rPr>
        <w:t>الكلام في إمكان الواجب المعلّق وعدمه</w:t>
      </w:r>
      <w:r>
        <w:rPr>
          <w:rtl w:val="true"/>
        </w:rPr>
        <w:t>:</w:t>
      </w:r>
      <w:bookmarkEnd w:id="219"/>
    </w:p>
    <w:p>
      <w:pPr>
        <w:pStyle w:val="BookText"/>
        <w:rPr/>
      </w:pPr>
      <w:r>
        <w:rPr>
          <w:rFonts w:ascii="Amiri" w:hAnsi="Amiri" w:eastAsia="Amiri" w:cs="Amiri"/>
          <w:color w:val="111111"/>
          <w:sz w:val="28"/>
          <w:sz w:val="28"/>
          <w:szCs w:val="28"/>
          <w:rtl w:val="true"/>
          <w:lang w:bidi="ar-SA"/>
        </w:rPr>
        <w:t>قد اختلفوا في إمكان الواجب المعلّق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إلى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بإمكانه، بل وقوعه، ونسب إلى الأكثر القول باستحالته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أنكر الواجب المعلّق،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بأنّا لا نعقل للواجب ما عدا المطلق والمشروط قسماً ثالثاً يكون هو المعلّق</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لو التزمنا بالواجب المشروط عند المشهور، وأنّ إطلاق الواجب عليه قبل حصول الشرط يكون مجازاً؛ لأنّ الشرط قيد للوجوب، وهو مفاد الهيئة، وأنّه لا وجوب حقيقةً قبل حصول الشرط، فلا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إطلاق الواجب عليه مجازاً بلحاظ الأول والمشارفة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فالواجب المشروط عنده هو عين الواجب المعلّق؛ لأنّه إذا قلنا بأنّ القيد يرجع إلى المادّة في الواجب المشروط،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يكون فعليّاً وأنّ الواجب يكون استقباليّاً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دفع بصاحب الفصول إلى القول بذلك هو وجوب تحصيل المقدّمات قبل مجيء الواجب كمقدّمات الحجّ وغيرها من المقدّمات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إنّما أنكر الواجب المعلّق الذي ذكره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الواجب المعلّق ـ بالمعنى الذي اختاره هو ـ هو  بعينه </w:t>
      </w:r>
    </w:p>
    <w:p>
      <w:pPr>
        <w:pStyle w:val="BookText"/>
        <w:rPr/>
      </w:pPr>
      <w:r>
        <w:rPr>
          <w:rFonts w:ascii="Amiri" w:hAnsi="Amiri" w:eastAsia="Amiri" w:cs="Amiri"/>
          <w:color w:val="111111"/>
          <w:sz w:val="28"/>
          <w:sz w:val="28"/>
          <w:szCs w:val="28"/>
          <w:rtl w:val="true"/>
          <w:lang w:bidi="ar-SA"/>
        </w:rPr>
        <w:t>الواجب المشروط، كما بيّنه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للمعلّق ـ بناءً على هذا ـ معنىً معقول في قبال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إنكار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 الحقيقة إلى إنكار الواجب المشروط بالمعنى المشهور له والذي اختاره صاحب الكفاية، لا إلى إنكار الواجب المعلّق بالمعنى الذي فرضه صاحب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ينكر واقع الواجب المعلّق الذي فرضه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أنكر تسميته بالمعلّق وهو الاسم الذي أطلقه عليه المشهور</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باستحالة هذا النوع من الواجب، إذ لا فرق هناك بين الإرادة التشريعيّة والإرادة التكوينيّة في أنّ الإرادتين تتوقّفان على العلم والتصديق بالغاية والميل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تتوقّفان على تحريك العضلات وحصول الفعل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بينهما من هذه الجهات والنواحي، وإنّما الفرق بينهما من جهةأُخرى، وهي أنّ الإرادة التشريعيّة تتعلّق بفعل الغير، والتكوينيّة تتعلّق بفعل نفس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فرق بينهما ـ أيضاً ـ من جهة عدم جواز انفكاك الإرادة من المراد، فكما أنّ المراد التكوينيّ غير قابل لأن ينفكّ </w:t>
      </w:r>
    </w:p>
    <w:p>
      <w:pPr>
        <w:pStyle w:val="BookText"/>
        <w:rPr/>
      </w:pPr>
      <w:r>
        <w:rPr>
          <w:rFonts w:ascii="Amiri" w:hAnsi="Amiri" w:eastAsia="Amiri" w:cs="Amiri"/>
          <w:color w:val="111111"/>
          <w:sz w:val="28"/>
          <w:sz w:val="28"/>
          <w:szCs w:val="28"/>
          <w:rtl w:val="true"/>
          <w:lang w:bidi="ar-SA"/>
        </w:rPr>
        <w:t>عن الإرادة التكوينيّة، فكذلك المراد التشريعيّ هو غير قابل لأن ينفكّ عن الإرادة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بينهما تأخّر رتبي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w:t>
      </w:r>
    </w:p>
    <w:p>
      <w:pPr>
        <w:pStyle w:val="BookText"/>
        <w:rPr/>
      </w:pPr>
      <w:r>
        <w:rPr>
          <w:rFonts w:ascii="Amiri" w:hAnsi="Amiri" w:eastAsia="Amiri" w:cs="Amiri"/>
          <w:color w:val="111111"/>
          <w:sz w:val="28"/>
          <w:sz w:val="28"/>
          <w:szCs w:val="28"/>
          <w:rtl w:val="true"/>
          <w:lang w:bidi="ar-SA"/>
        </w:rPr>
        <w:t>عرفت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المعلّق مستحيل، بعدما بيّنّا من أنّ المراد لا يمكن أن يكون متأخّراً عن الإرادة، ولازم عدم جواز انفكاك الإيجاد عن التحريك وعن المتعلّق، هو استحالة الواجب المعلّق؛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فيه يكون فعليّاً، وأنّ ظرف الواجب فيه هو الاستقبال، فيلزم تخلّف المعلول عن العلّة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الإيجاب، وهو الإرادة، لا ينفكّ عن المراد التكوينيّ، فكذلك الإرادة هنا فهي لا تنفكّ عمّا تتعلّق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أجاب عن هذا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الإرادة قابلة لأن تنفكّ عن المراد، ونمنع من امتناع انفكاك الإرادة التكوينيّة عن المراد؛ فإنّ الإرادة كما تتعلّق بأمر حاليّ، فهي ـ كذلك ـ تتعلّق بأمر استقباليّ إذا كان المراد بعيد المسافة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أنّ الشخص يريد السفر لأجل حصول المال، وأنّ هذا السفر يتوقّف على مقدّمات كثيرة محتاجة إلى زمان طويل، فحينمايهيّئ المسافر نفسه لتحصيل هذه المقدّمات، فتكون الإرادة قد تعلّقت بشيء غير قابل للتحصيل إلّا بعد حصول تلك المقدّمات، فإنّ السفر المتوقّف على تلك المقدّمات أيضاً إنّما هو لحصول ذي المقدّمة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تكون الإرادة منفكّةً عن المراد بعد ما كانت منوطةً بتحصيل </w:t>
      </w:r>
    </w:p>
    <w:p>
      <w:pPr>
        <w:pStyle w:val="BookText"/>
        <w:rPr/>
      </w:pPr>
      <w:r>
        <w:rPr>
          <w:rFonts w:ascii="Amiri" w:hAnsi="Amiri" w:eastAsia="Amiri" w:cs="Amiri"/>
          <w:color w:val="111111"/>
          <w:sz w:val="28"/>
          <w:sz w:val="28"/>
          <w:szCs w:val="28"/>
          <w:rtl w:val="true"/>
          <w:lang w:bidi="ar-SA"/>
        </w:rPr>
        <w:t>المقدّمات ومضيّ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المقصود من تعريف الإرادة بأنّها 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الشوق المؤكّد المستتبع لتحريك العضلات نحو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الموهِم لامتناع تعلّقها بالمتأخّر زماناً؛ لامتناع تحريك العضلات نحوه ـ ليس ما هو الظاهر من إرادة التحريك الفعليّ، بل المراد منه تحديد مرتبة الشوق الذي يسمّى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هو الحدّ الخاصّ الذي يستتبع التحريك شأناً، لا فعلاً؛ لإمكان أن يتعلّق الشوق فعلاً بأمر استقباليّ غير محتاج إلى تمهيد مقدّمة، ويكون الشوق المتعلّق به أقوى وآكد ممّا تعلّق بأمر فعليّ، بحيث يستتبع التحريك فعلاً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سلّم عدم إمكان انفكاك الإرادة التكوينيّة عن المراد، فحال الإرادة التشريعيّة لا يختلف عن التكوينيّة؛ إذ الطلب لابدّ وإن يتعلّق بما هو متأخّر، وذلك لأنّ الطلب والأمر إنّما يكون لجعل الداعي وإحداثه في نفس المكلّف نحو المأمور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حدوث الداعي يتوقّف على بعض المقدّمات، كتصوّر العمل بما يترتّب على الإتيان به من مثوبة، وعلى مخالفته من عقوبة، وهذا ممّا لا يمكن أن يتحقّق إلّا بعد البعث بزمان، ولو كان قليلاً جدّاً، فالبعث يتعلّق بالأمر بالمتأخّر عنه دائماً، وإذا لم يستحل ذلك مع قِصَر الزمان، فلا يستحيل ـ أيضاً ـ مع طوله؛ وذلك لأنّ ملاك الاستحالة والإمكان لا يتخلّف فيه الحال بين قِصَر المدّة وطولها بعد انطباق الموضوع عليها، </w:t>
      </w:r>
    </w:p>
    <w:p>
      <w:pPr>
        <w:pStyle w:val="BookText"/>
        <w:rPr/>
      </w:pPr>
      <w:r>
        <w:rPr>
          <w:rFonts w:ascii="Amiri" w:hAnsi="Amiri" w:eastAsia="Amiri" w:cs="Amiri"/>
          <w:color w:val="111111"/>
          <w:sz w:val="28"/>
          <w:sz w:val="28"/>
          <w:szCs w:val="28"/>
          <w:rtl w:val="true"/>
          <w:lang w:bidi="ar-SA"/>
        </w:rPr>
        <w:t>وهو انفكاك المراد عن الإرادة التشريعيّة، فإذا فرض أنّ الانفكاك ممكن، ولم ير العقل مانعاً فيه، فطول الزمان وقصره لا يوجب اختلاف الحال فيه، فتدبّر</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تعريف الإرادة في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الشوق المؤكّد المحرّك للعضلات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وبناءً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 انفكاك الإرادة عن المراد؛ إذ يمتنع تحريك العضلات نحو ما هو متأخّر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سلّمنا والتزمنا بعدم جواز انفكاك الإرادة عن المراد، ولكنّ حركة العضلات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تكون مقصودةً بالأصالة كشرب الماء ونحوه، وأُخرى تكون مرادةً تبعاً، بعدما كانت هناك مقدّمات خارجيّة للمراد، وإنّما لا تنفكّ الإرادة عن المراد لو كان المراد منحصراً فيالمقصود الأصليّ، فيكون التحريك هناك فعليّاً، وأمّا إذا كان المراد هو التبعيّ، فلا يجب التحريك الفعليّ هناك، ونمنع ـ حينئذٍ ـ من صحّة تعريف الإرادة بالتحريك الفعليّ للعضلات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الإرادة عبارة عن التحريك الفعليّ للعضلات في ظرفه، وحين إيجاد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الإرادة فإنّما لا توجب التحريك إلى الشيء بالفعل، لا لقصورٍ فيها، بل من جهة الموضوع، فكما يمكن أن تتعلّق الإرادة بالأمر الفعليّ، فكذلك يمكن أن تتعلّق بأمر متأخّر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ينفكّ الوجوب عن متعلّقه زماناً، فإذا فرضنا أنّ الغرض من الحثّ هو إحداث الداعي، وأنّ الداعي إلى إيجاده يتوقّف على تصوّر الأمر وما يتوقّف عليه، وهذا يحتاج إلى زمانٍ ما، ولو كان في غاية القِصَر، مع أنّه لا تخصيص للدليل العقليّ، فإذا قلنا بعدم جواز الانفكاك، فلا فرق بين قِصَر الزمان وطوله، وكذا إذا قلنا بجواز الانفكاك؛ فإنّه لا فرق ـ أيضاً ـ بين قِصَر الزمان وطوله؛ لعدم الفرق بينهما فيما هو ملاك الاستحالة والإمكان،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زمان الواجب وامتثاله متأخّر عن نفس زمان الوجوب، ولا يمكن الانبعاث في آن زمان البعث؛ لأنّ زمان الامتثال ينفكّ عن زمان الإنشاء بالضرورة، فجميع الواجبات ـ إذاً ـ معلّقة،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ظرف امتثالها متأخّراً عن زمان فعليّة الوجوب، ففيالتشريعيّات، كالمركّبات الارتباطيّة، تتخلّل الآنات بين الوجوب والواجب؛ فإنّ وجوب الشيء فعليّ وحاليّ، والواجب يكون استقباليّاً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تأخّر زمان الواجب والامتثال عن نفس الوجوب ضروريّ، فلا يمكن الانبعاث في زمان البعث وفي آن الخطاب</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بناءً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نقول بعدم مشروعيّة الواجبات المضيّقة ـ بناءً على قول المدّعي لجواز تأخّر زمان الامتثال عن نفس الوجوب ـ مع أنّا نرى أنّ زمان الامتثال وزمان الوجوب فعليّ، ولابدّ للواجب أن يقع في تمام الظرف المضروب له، فإذا فُرِض تأخّر زمان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الامتثال عن الخطاب، ولو بآنٍ ولحظة، فإنّه يلزم عدم وقوع المقيّد في تمام وقته المحدّد له، وهذا خلف؛ لأنّ الواجب المضيّق هو أن يكون زمان الواجب بمقدار زمان الوجوب، فإذا قلنا بأنّ زمان الامتثال يجوز أن يتأخّر عن زمان الوجوب، يلزم خلوّ آنٍ من النهار عن الصوم؛ لأنّه ـ على الفرض ـ لم يتحقّق الصوم في آن طلوع الفجر،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خلوّ آنٍ من النهار عن نيّة الصوم مبطل له، والالتزام بهذا الكلام موجب للغويّة تشريع الحكم في المضيّقات،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من القول بوحدة زمان الواجب والوجوب؛ فإنّ فعليّة الوجوب يتوقّف على جميع ما أُنيط به من القيود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وبعدما عرفنا أنّ الأحكام الشرعيّة مجعولة على نحو القضايا الحقيقيّة، وأنّ معنى القضيّة الحقيقيّة ـ كما سبق مراراً ـ هو أخذ العنوان المأخوذ مرآةً لمصاديقه المفروض وجودها موضوعاً للحكم، فيكون كلّ حكم مشروطاً بوجود الموضوع بما له من القيود، بلا فرق بين القيود الاختياريّة وغيرها، كالبلوغ والعقل والزمان والقدرة، وإنشاء هذه القضيّة يكون أزليّاً، وأمّا فعليّتها فتكون مقيّدةً بوجود الموضوع مع جميع قيودها؛ إذ إنّ نسبة الموضوع إلى الحكم هي كنسبة العلّة إلى المعلول، فكما لا يمكن تخلّف المعلول عن علّته، فكذلك الحكم لا يمكن تخلّفه عن موضوعه، بلا فرق بين أن يكون تكليفيّاً، كوجود الصلاة المترتّبة على البلوغ والعقل وغيرهما، أم وضعيّاً، كالملكيّة المترتّبة على الإيجاب والقبول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أنّه يشترط وجود باقي القيود ـ غير الوقت ـ قبل فعليّة الواجب، فكذلك بالنسبة إلى الوقت، فلا يمكن أن يتقدّم الوجوب عليه ـ هو أيضاً ـ ؛ لأنّه لا فرق بين القيود، فالكلّ مشترك في أخذه قيداً للموضوع كما قلنا في الحجّ؛ فإنّ القيود كلّها ترجع إلى الموضوع،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أيّها المستطيع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الملاك في جميعها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قلنا بأنّ الاستطاعة شرط في وجوب الحجّ، لمكان أنّ الموضوع مقيّد بها، فالوقت ـ أيضاً ـ يكون شرطاً فيه، لوجود نفس الملاك فيه، وإذا فرضناه كذلك فلا يمكن أن يقيّد الواجب به؛ لعدم إمكان تعلّق الخطاب به؛ لأنّه من البديهيّ اعتبار القدرة في متعلّق الخطاب، فلابدّ ـ لذلك ـ من أن يكون مقيّداً للوجوب، وأن يكون منوطاً ومشروطاً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مائز بين الوقت وسائر القيود حتّى يفرض بأنّ التكليف بالنسبة إلى سائر قيود الموضوع يكون مشروطاً بها، وبالنسبة إلى الزمان يكون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لمكان تقدّم الإنشاء عليه؛ فإنّ الإنشاء متقدّم على جميع القيود؛ لأنّه أزليّ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لجهة عدم دخله في مصلحة الوجوب، وإنّما يكون له دخل في مصلحة الواجب،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بعدما أُخذ الموضوع مفروض الوجود، كما هو الشأن في القضايا الحقيقيّة، فهذا 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دخله في مصلحة </w:t>
      </w:r>
    </w:p>
    <w:p>
      <w:pPr>
        <w:pStyle w:val="BookText"/>
        <w:rPr/>
      </w:pPr>
      <w:r>
        <w:rPr>
          <w:rFonts w:ascii="Amiri" w:hAnsi="Amiri" w:eastAsia="Amiri" w:cs="Amiri"/>
          <w:color w:val="111111"/>
          <w:sz w:val="28"/>
          <w:sz w:val="28"/>
          <w:szCs w:val="28"/>
          <w:rtl w:val="true"/>
          <w:lang w:bidi="ar-SA"/>
        </w:rPr>
        <w:t>الوجوب ـ ممّا لا يضرّ بالمقام، فلا يعقل أن يتقدّم التكليف عليه؛ لأنّ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بالنسبة إليه مطلق، وهذا مستلزم للمحال؛ لأنّه يلزم تخلّف الحكم عن موضوعه، وقد ذكرنا أنّ تخلّف المعلول عن العلّة، كتخلّف الحكم عن موضوعه، محال، فلا يمكن أن يتقدّم الحكم علىالموضوع، ولا أن يتأخّر عنه، بل لابدّ أن يكون زمان الوجوب والواجب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في ذلك بعض المحقّقين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الذي أوقعه في الاشتباه هو تخيّل أنّ الأمر بالمقيّد أمر بنفس القيد، فتخيّل أنّ الشيء الخارج عن تحت الاختيار والحاصل بنفسه كالوقت كيف يكون واجباً ويقع تحت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أنّ الأمر بالمقيّد ليس أمراً بنفس القيد، وإلّا، لم يبقَ فرق بين الجزء والشرط، بل أمر بالتقيّد، وقد تقدّم أنّ البعث إلى الشيء لا يتجاوز عمّا تعلّق به، وذات القيد خارج، والتقيّد داخل، وإيجاد القيد، وإن كان أمراً غير اختياريّ، كالزمان والسماء، إلّا أنّ إيجاد الصلاة تحت السماء مقدور، وإتيانها في وقته المزبور، لا قبله ولا بعده، أمر ممكن، فلو فرضنا أنّ القيد سيوجد في ظرفه، أو يمكن له الإيجاد في وعائه، يصير الواجب بالنسبة إليه مطلقاً، لا مشروطاً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تقسيم الواجب المطلق إلى المعلّق والمنجّز</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للنظر، إذ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يَرِد على نفس المشروط؛ لأنّ الأوامر تابعة للمصالح والمفاسد، والتقييد ليس بشيء حتّى يرد الأمر عليه، فبما أنّ الزمان ظرف، ففيه المصلحة، ولذا، فلو جيء بالحجّ في غير وقته فليس فيه أيّ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فالمقيّد ـ إذاً ـ يرد تحت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هناك فرقاً بين الجزء والشرط، وأنّه إذا قلنا بذلك لم يبقَ فرق بين الجزء والشرط،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ذلك فليكن، وهو كما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طهور، وثلث ركوع، وثلث سجود</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وأمّا تفريقهم بين الشرط والجزء، فما أنزل اﷲ به من سلطان،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خارجيّ وجزء داخليّ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 به من الزمان والسماء، في غير محلّه؛ فإنّ إيجاد الصلاة تحت السماء لا تكون السماء معه دخيلةً في المصلحة، وأمّا الزمان، فإذا كان دخيلاً، فالكلام هو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إتيانه في وقته المزبور، لا قبله ولا بعده، أمر ممكن، فلو فرضنا أنّ القيد سيوجد في ظرفه أو يمكن له الإيجاد في وعائه، فيصير الواجب بالنسبة إليه مطلقاً، لا مشروطاً، فأنت ترى أنّه إذا لم يمكن الإتيان بهإلّا في ذلك الزمان فكيف يصبح مطلقاً بالنسبة إليه،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من أنّ تقسيم الواجب إلى </w:t>
      </w:r>
      <w:bookmarkStart w:id="220" w:name="pg15428_195843"/>
    </w:p>
    <w:p>
      <w:pPr>
        <w:pStyle w:val="BookText"/>
        <w:rPr/>
      </w:pPr>
      <w:bookmarkEnd w:id="220"/>
      <w:r>
        <w:rPr>
          <w:rFonts w:ascii="Amiri" w:hAnsi="Amiri" w:eastAsia="Amiri" w:cs="Amiri"/>
          <w:color w:val="111111"/>
          <w:sz w:val="28"/>
          <w:sz w:val="28"/>
          <w:szCs w:val="28"/>
          <w:rtl w:val="true"/>
          <w:lang w:bidi="ar-SA"/>
        </w:rPr>
        <w:t>المعلّق والمنجّز صحيح، فغير تامّ</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6803347_2142443653"/>
      <w:bookmarkStart w:id="222" w:name="_Toc82"/>
      <w:bookmarkEnd w:id="221"/>
      <w:r>
        <w:rPr>
          <w:rtl w:val="true"/>
        </w:rPr>
        <w:t>وقد استدلّ ـ أوّلاً ـ على الواجب المعلّق</w:t>
      </w:r>
      <w:r>
        <w:rPr>
          <w:rtl w:val="true"/>
        </w:rPr>
        <w:t>:</w:t>
      </w:r>
      <w:bookmarkEnd w:id="222"/>
    </w:p>
    <w:p>
      <w:pPr>
        <w:pStyle w:val="BookText"/>
        <w:rPr/>
      </w:pPr>
      <w:r>
        <w:rPr>
          <w:rFonts w:ascii="Amiri" w:hAnsi="Amiri" w:eastAsia="Amiri" w:cs="Amiri"/>
          <w:color w:val="111111"/>
          <w:sz w:val="28"/>
          <w:sz w:val="28"/>
          <w:szCs w:val="28"/>
          <w:rtl w:val="true"/>
          <w:lang w:bidi="ar-SA"/>
        </w:rPr>
        <w:t>بأنّه لابدّ من الالتزام بالواجب المعلّق في الواجبات الارتباطيّة، كالصلاة والصوم؛ فإنّ وجوب الجزء الأوّل من الصلاة يكون معلّقاً على حصول سائر الأجزاء، مع أنّ وجوب الجزء الأوّل فعليّ، وشرطه ـ وهو الجزء الوسط والأخير ـ متأخّر، والالتزام بأنّ الواجبات التدريجيّة تصير فعليّةً تدريجيّاً، خلاف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بعدما ذكرناه من أنّ أجزاء الواجبات استقلاليّة ضمنيّة، فتكون الواجبات التدريجيّة تدريجيّة الحصول، بل يمكن ورود الإشكال بالنسبة إلى جميع الواجبات؛ بداهة أنّ كلّ خطاب مشروط بحياة المأمور إلى وقت إكمال العمل، وإلّا، فمجرّد إدراك جزء من الوقت غير كافٍ في تحقّق الوجوب، وفعليّة صلاة الظهر ـ مثلاً ـ منوطة بأن يدرك المكلّف أربع ركعات من أوّل الوقت بالنسبة إلى زمان يصبح وجوب العصر فعليّاً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هذه قبل هذه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هذا ـ بعد فرض محاليّة الواجب المعلّق، والقول باستحالة الواجب المشروط والشرط المتأخّر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الدخيل في الفعليّةهو عنوان التعقّب الذي هو مقارن للوجوب، لا نفس ما ينتزع عنه عنوان التعقّب</w:t>
      </w:r>
      <w:r>
        <w:rPr>
          <w:rFonts w:eastAsia="Amiri" w:cs="Amiri" w:ascii="Amiri" w:hAnsi="Amiri"/>
          <w:color w:val="111111"/>
          <w:sz w:val="28"/>
          <w:szCs w:val="28"/>
          <w:rtl w:val="true"/>
          <w:lang w:bidi="ar-SA"/>
        </w:rPr>
        <w:t xml:space="preserve">. </w:t>
      </w:r>
      <w:bookmarkStart w:id="223" w:name="pg15428_195844"/>
    </w:p>
    <w:p>
      <w:pPr>
        <w:pStyle w:val="BookText"/>
        <w:rPr/>
      </w:pPr>
      <w:bookmarkEnd w:id="223"/>
      <w:r>
        <w:rPr>
          <w:rFonts w:ascii="Amiri" w:hAnsi="Amiri" w:eastAsia="Amiri" w:cs="Amiri"/>
          <w:color w:val="111111"/>
          <w:sz w:val="28"/>
          <w:sz w:val="28"/>
          <w:szCs w:val="28"/>
          <w:rtl w:val="true"/>
          <w:lang w:bidi="ar-SA"/>
        </w:rPr>
        <w:t>وأمّا ما ذكره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الاُمور التدريجيّة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فالإرادة المحرّكة للعضلات نحو أوّل جزء منها ليست محرّكةً نحو الجزء باعتبار أنّه جزء المراد، بل باعتبار أنّه أوّل وجود المراد، والشروع في إيجاد المراد</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فغير تامّ، بعد ما ذكرناه من أنّها واجبات استقلاليّة ضمنيّة، وليس وجوبها 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الأجزاء ـ باعتبار أنّه أوّل وجود المراد والشروع في المراد كما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6803349_2142443653"/>
      <w:bookmarkStart w:id="225" w:name="_Toc83"/>
      <w:bookmarkEnd w:id="224"/>
      <w:r>
        <w:rPr>
          <w:rtl w:val="true"/>
        </w:rPr>
        <w:t>وقد استدلّ له ثانياً</w:t>
      </w:r>
      <w:r>
        <w:rPr>
          <w:rtl w:val="true"/>
        </w:rPr>
        <w:t>:</w:t>
      </w:r>
      <w:bookmarkEnd w:id="225"/>
    </w:p>
    <w:p>
      <w:pPr>
        <w:pStyle w:val="BookText"/>
        <w:rPr/>
      </w:pP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يمكن هذا القسم من الواجب، فيلزم جواز تفويت المقدّمات، والنتيجة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تفويت الواجب الذي هومتوقّف عليها،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إتيانه قبل الموسم في الحجّ ـ مثلاً ـ؛ فإنّ الحجّ لو لم يكن واجباً بغير الوجوب المعلّق لم يكن وجه لوجوب المسير؛ إذ إنّ وجوب المقدّمة متوقّف على وجوب ذيها، والمفروض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وجوبذي المقدّمة قبل الوقت، فيلزم عدم وجوب المقدّمات المفوّتة وأنّه يجوز تركها، وهذا يؤدّي إلى ترك الواجب، مع أنّه لا يجوز تفويت الواجب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التالي باطل والمقدّم مثله، فمع عدم جواز ترك المقدّمات </w:t>
      </w:r>
      <w:bookmarkStart w:id="226" w:name="pg15428_195845"/>
    </w:p>
    <w:p>
      <w:pPr>
        <w:pStyle w:val="BookText"/>
        <w:rPr/>
      </w:pPr>
      <w:bookmarkEnd w:id="226"/>
      <w:r>
        <w:rPr>
          <w:rFonts w:ascii="Amiri" w:hAnsi="Amiri" w:eastAsia="Amiri" w:cs="Amiri"/>
          <w:color w:val="111111"/>
          <w:sz w:val="28"/>
          <w:sz w:val="28"/>
          <w:szCs w:val="28"/>
          <w:rtl w:val="true"/>
          <w:lang w:bidi="ar-SA"/>
        </w:rPr>
        <w:t>يكشف عن فعليّة وجوب ذيها قبل الوقت، وهذا هو معنى الواجب المعلّق</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6803351_2142443653"/>
      <w:bookmarkStart w:id="228" w:name="_Toc84"/>
      <w:bookmarkEnd w:id="227"/>
      <w:r>
        <w:rPr>
          <w:rtl w:val="true"/>
        </w:rPr>
        <w:t>واستدلّ له ثالثاً</w:t>
      </w:r>
      <w:r>
        <w:rPr>
          <w:rtl w:val="true"/>
        </w:rPr>
        <w:t>:</w:t>
      </w:r>
      <w:bookmarkEnd w:id="228"/>
    </w:p>
    <w:p>
      <w:pPr>
        <w:pStyle w:val="BookText"/>
        <w:rPr/>
      </w:pP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نقل بالواجب المعلّق، ففي مثل وجوب الغسل على المكلّف ليلاً لصوم يوم غد؛ فإنّه لولا القول بالوجوب فعلاً، فكيف يمكن الالتزام بوجوب الغسل في اللّيل، مع أنّ الصوم غير واجب عليه إلّا بعد طلوع الفجر؟</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6803353_2142443653"/>
      <w:bookmarkStart w:id="230" w:name="_Toc85"/>
      <w:bookmarkEnd w:id="229"/>
      <w:r>
        <w:rPr>
          <w:rtl w:val="true"/>
        </w:rPr>
        <w:t>واستدلّ له رابعاً</w:t>
      </w:r>
      <w:r>
        <w:rPr>
          <w:rtl w:val="true"/>
        </w:rPr>
        <w:t>:</w:t>
      </w:r>
      <w:bookmarkEnd w:id="230"/>
    </w:p>
    <w:p>
      <w:pPr>
        <w:pStyle w:val="BookText"/>
        <w:rPr/>
      </w:pP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فعليّة الوجوب، فكيف ـ إذاً ـ يحكم بوجوب التعلّم قبل دخول وقت الواجب، كوجوب تعلّم أحكام الصلاة قبل حصول وقتها، فإنّ الصلاة ـ مثلاً ـ إذا لم تكن واجبةً قبل دخول وقتها، لم يكن تعلّم أحكامها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وجوب الواجب المعلّق، فكيف يجب إبقاء الاستطاعة بعد أشهر الحجّ؟</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6803355_2142443653"/>
      <w:bookmarkStart w:id="232" w:name="_Toc86"/>
      <w:bookmarkEnd w:id="231"/>
      <w:r>
        <w:rPr>
          <w:rtl w:val="true"/>
        </w:rPr>
        <w:t>واستدلّ له سادساً</w:t>
      </w:r>
      <w:r>
        <w:rPr>
          <w:rtl w:val="true"/>
        </w:rPr>
        <w:t>:</w:t>
      </w:r>
      <w:bookmarkEnd w:id="23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استحالة الواجب المعلّق لو كانت، فإنّما هي من جهة انفكاك الفعليّة عن الانبعاث، فبناءً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إنكار الواجب الموسّع؛ لأنّه يجوز إتيانه في آخر الوقت، فتنفكّ الفعليّة عن الانبعاث في أوّل الوقت ووسطه</w:t>
      </w:r>
      <w:r>
        <w:rPr>
          <w:rFonts w:eastAsia="Amiri" w:cs="Amiri" w:ascii="Amiri" w:hAnsi="Amiri"/>
          <w:color w:val="111111"/>
          <w:sz w:val="28"/>
          <w:szCs w:val="28"/>
          <w:rtl w:val="true"/>
          <w:lang w:bidi="ar-SA"/>
        </w:rPr>
        <w:t xml:space="preserve">. </w:t>
      </w:r>
      <w:bookmarkStart w:id="233" w:name="pg15428_195846"/>
    </w:p>
    <w:p>
      <w:pPr>
        <w:pStyle w:val="Heading3"/>
        <w:numPr>
          <w:ilvl w:val="2"/>
          <w:numId w:val="1"/>
        </w:numPr>
        <w:rPr/>
      </w:pPr>
      <w:bookmarkStart w:id="234" w:name="__RefHeading___Toc6803357_2142443653"/>
      <w:bookmarkStart w:id="235" w:name="_Toc87"/>
      <w:bookmarkEnd w:id="233"/>
      <w:bookmarkEnd w:id="234"/>
      <w:r>
        <w:rPr>
          <w:rtl w:val="true"/>
        </w:rPr>
        <w:t>واستدلّ له سابعاً</w:t>
      </w:r>
      <w:r>
        <w:rPr>
          <w:rtl w:val="true"/>
        </w:rPr>
        <w:t>:</w:t>
      </w:r>
      <w:bookmarkEnd w:id="235"/>
    </w:p>
    <w:p>
      <w:pPr>
        <w:pStyle w:val="BookText"/>
        <w:rPr/>
      </w:pP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يجب الحكم بحفظ الماء قبل الوقت وبعدم جواز إراقته إذا علم عدم تمكّنه من الطهارة المائيّة بعد 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بالنسبة إلى الدليل السادس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عدم إمكان الواجب المعلّق، فلا يلزم من ذلك عدم إمكان الواجب الموسّع، فإنّ الصلاة في أوّل الوقت تكون مصداقاً للواجب، ولكنّ الترخيص في بعض أجزاء الوقت جائز، والإتيان به في الجزء الأخير عقليّ، نظير التخيير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تصدّى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تصحيح الفتوى بالوجوب هنا بوجوه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بالواجب المعلّق في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أن نحكم بوجوب المقدّمة المفوّتة قبل الوقت، وقبل فعليّة وجوب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بالوجوب المشروط بالشرط المتأخّر، فإذا علم بحصوله في وقته وظرفه يعلم بفعليّة الحكم فعلاً قبل حصول الشرط، فيترشّح الوجوب من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كلا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وجوب المقدّمة قبل وجوب ذيها، بل يلزم الإتيان بالمقدّمة قبل الإتيان بذيها، وهذا ليس بمحذور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بهذه المقدّمات بالوجوب النفسيّ التهيّئيّ، وذلك بعدما عُلِم من عدم سبق وجوب ذي المقدّمة؛ إمّا لعدم إمكانه </w:t>
      </w:r>
    </w:p>
    <w:p>
      <w:pPr>
        <w:pStyle w:val="BookText"/>
        <w:rPr/>
      </w:pPr>
      <w:r>
        <w:rPr>
          <w:rFonts w:ascii="Amiri" w:hAnsi="Amiri" w:eastAsia="Amiri" w:cs="Amiri"/>
          <w:color w:val="111111"/>
          <w:sz w:val="28"/>
          <w:sz w:val="28"/>
          <w:szCs w:val="28"/>
          <w:rtl w:val="true"/>
          <w:lang w:bidi="ar-SA"/>
        </w:rPr>
        <w:t>وعدم تصوّره ثبوتاً، أو لعدم مساعدة الدليل عليه؛ فإنّه لا محيص عن الالتزام بذلك؛ إذ الوجوب الغيريّ محال؛ لعدم وجوب ذي المقدّمة، فيلتزم بالوجوب النفسيّ،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لغرضٍ في نفس المقدّمة، بل لتحصيل غرض الواجب والتهيّؤ للإتيان به في ظرفه</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استشكل المحقّق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الوجه الثاني الذي ذكره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التخلّص منه ليس بالالتزام بالواجب المعلّق؛ لأنّه لا فائدة في الالتزام بالشرط المتأخّر ما لم يلتزم بتأخّر زمان الواجب، وذلك 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تصحيح وجوب المقدّمة قبل زمان ذيها، فلابدّ من فرض تأخّر زمان الواجب وتقيّده بوقت معيّن متأخّر، فالالتزام بالشرط المتأخّر الملازم لفعليّة الوجوب المصحّح لوجوب المقدّمة فعلاً إنّما يتعقّل بناءً على الالتزام بالواجب المعلّق، فحاليّة الوجوب وفعليّته لتحقّق شرطه في ظرفه لا تكفي ما لم يلتزم بالواجب المعلّق، لكون المفروض تأخّر زمان الواجب عن زمان وجوبه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بحسب الفرض مقيّد بزمان معيّن، فالالتزام بفعليّة الوجوب قبله لتصحيح وجوب مقدّماته التزام بالواجب المعلّق </w:t>
      </w:r>
    </w:p>
    <w:p>
      <w:pPr>
        <w:pStyle w:val="BookText"/>
        <w:rPr/>
      </w:pPr>
      <w:r>
        <w:rPr>
          <w:rFonts w:ascii="Amiri" w:hAnsi="Amiri" w:eastAsia="Amiri" w:cs="Amiri"/>
          <w:color w:val="111111"/>
          <w:sz w:val="28"/>
          <w:sz w:val="28"/>
          <w:szCs w:val="28"/>
          <w:rtl w:val="true"/>
          <w:lang w:bidi="ar-SA"/>
        </w:rPr>
        <w:t>أيضاً؛ لأنّه التزام بانفكاك زمان الوجوب عن الواجب، فلا محيص عن الالتزام به، وان التزم باشتراط الوجوب بالشرط المتأخّر وحصول الشرط في ظرفه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يمكن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دفع الإشكال المزبور عن تلك الموارد وما هو على شاكلتها لا يتوقّف على الالتزام بالواجب التعليقيّ؛ إذ كما يمكن دفعها بالالتزام به، يمكن دفعه ـ كذلك ـ بالقول بوجوبها وجوباً نفسيّاً، لكن لا لأجل مصلحة في نفسها، بل لأجل مصلحة كامنة في غيرها، فيكون وجوبها للغير، لا بالغير</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بتعدّد العقاب، لو قلنا بالشرط المتأخّر،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يكون مشروطاً بالشرط المتأخّر، أو الوجوب الكاشف عن تماميّة الملاك بعدما حكم العقل بوجوب تحصيل القدرة قبل حصول الشرط وقبل مجيء زمانه، وبوجوب حفظها بعد دخول الوقت؛ لعدم القدرة بعد ذلك على تحصيلها، ونستكشف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الشرعيّ بقاعدة الملازمة، وهذا الوجوب، وإن كان نفسيّاً، إلّا أنّه لا يمكن أن يكون ترشّحيّاً، لعدم وجوب ذي المقدّمة بعد على الفرض</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الجعل ليس لملاك في نفسه، بل لملاك في الغير،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المقدّمة،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ملاك ذي المقدّمة لا يمكن تحصيله إلّا بجعلين، </w:t>
      </w:r>
    </w:p>
    <w:p>
      <w:pPr>
        <w:pStyle w:val="BookText"/>
        <w:rPr/>
      </w:pPr>
      <w:r>
        <w:rPr>
          <w:rFonts w:ascii="Amiri" w:hAnsi="Amiri" w:eastAsia="Amiri" w:cs="Amiri"/>
          <w:color w:val="111111"/>
          <w:sz w:val="28"/>
          <w:sz w:val="28"/>
          <w:szCs w:val="28"/>
          <w:rtl w:val="true"/>
          <w:lang w:bidi="ar-SA"/>
        </w:rPr>
        <w:t xml:space="preserve">لا بجعلٍ واحد، وهذان الجعلان مسبّبان عن ملاك واحد، ويسمّى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الجعل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هذه المقدّمات مع عدم وجوب ذيها فعلاً، ومع الإغماض عن ذلك، فيمكن الالتزام بحكم العقل بلزوم الإتيان بها؛ فإنّ العقل حاكم بقبح تفويت الملاك الملزم في ظرفه، كحكمه بقبح المخالفة الفعليّة، فبعد العلم بأنّ الحجّ في ظرفه ذو ملاك ملزم، وأنّه لو لم يأتِ بمقدّماته بالفعل لفات ذلك الملاك، فالعقل يستقلّ بلزوم الإتيان بتلك المقدّمات، ولو قبل شهر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الواجبات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ما التزم به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الوجوب فيه فعليّاً والواجب استقباليّاً، كمسألة الحجّ والصوم</w:t>
      </w:r>
      <w:r>
        <w:rPr>
          <w:rStyle w:val="FootnoteAnchor"/>
          <w:rtl w:val="true"/>
        </w:rPr>
        <w:footnoteReference w:id="162"/>
      </w:r>
      <w:r>
        <w:rPr>
          <w:rFonts w:ascii="Amiri" w:hAnsi="Amiri" w:eastAsia="Amiri" w:cs="Amiri"/>
          <w:color w:val="111111"/>
          <w:sz w:val="28"/>
          <w:sz w:val="28"/>
          <w:szCs w:val="28"/>
          <w:rtl w:val="true"/>
          <w:lang w:bidi="ar-SA"/>
        </w:rPr>
        <w:t>، فإنّ الظاهر من آيتيهما ـ وَلــِلّهِ عَلَى النَّاسِ حِجُّ الْبَيْتِ</w:t>
      </w:r>
      <w:r>
        <w:rPr>
          <w:rStyle w:val="FootnoteAnchor"/>
          <w:rtl w:val="true"/>
        </w:rPr>
        <w:footnoteReference w:id="163"/>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فَمَن شَهِدَ مِنكُمُ الشَّهْرَ فَلْيَصُمْهُ</w:t>
      </w:r>
      <w:r>
        <w:rPr>
          <w:rStyle w:val="FootnoteAnchor"/>
          <w:rtl w:val="true"/>
        </w:rPr>
        <w:footnoteReference w:id="164"/>
      </w:r>
      <w:r>
        <w:rPr>
          <w:rFonts w:ascii="IRNazanin" w:hAnsi="IRNazanin" w:eastAsia="IRNazanin"/>
          <w:color w:val="111111"/>
          <w:sz w:val="28"/>
          <w:sz w:val="28"/>
          <w:szCs w:val="28"/>
          <w:rtl w:val="true"/>
          <w:lang w:bidi="fa-IR"/>
        </w:rPr>
        <w:t>ـ هو فعليّة وجوب الحجّ عند فعليّة الاستطاعة، وفعليّة وجوب الصوم عند حضور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بالنسبة إلى الصلوات الخمس، فقد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الأدلّة لا تساعد على ذلك؛ فإنّ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دخل الوقت وجب الطهور </w:t>
      </w:r>
    </w:p>
    <w:p>
      <w:pPr>
        <w:pStyle w:val="BookText"/>
        <w:rPr/>
      </w:pPr>
      <w:r>
        <w:rPr>
          <w:rFonts w:ascii="Amiri" w:hAnsi="Amiri" w:eastAsia="Amiri" w:cs="Amiri"/>
          <w:color w:val="111111"/>
          <w:sz w:val="28"/>
          <w:sz w:val="28"/>
          <w:szCs w:val="28"/>
          <w:rtl w:val="true"/>
          <w:lang w:bidi="ar-SA"/>
        </w:rPr>
        <w:t>والصلاة</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 هو تحقّق الوجوب بعد الزوال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لهذا التفصيل؛ لأنّه لو قلنا بالاستحالة عقلاً فهي غير قابلةٍ للتفكيك،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أمكن القول بوجوب الواجب المعلّق، فبها، وأمّا لو قلنا بالاستحالة، فلابدّ من رفع اليد عن ظواهر الأدلّة التي دلّت على ذلك، ولكن مع ذلك، يمكن المساعدة عليه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فلندخل هنا في صلب الموضوع، وهو أنّ المقدّمات هل يمكن أن تتّصف بالوجوب الغيريّ قبل وجود شرط الواجب، مع أنّ الواجب مشروط بالنسبة إليه أم لا؟</w:t>
      </w:r>
    </w:p>
    <w:p>
      <w:pPr>
        <w:pStyle w:val="BookText"/>
        <w:rPr/>
      </w:pPr>
      <w:r>
        <w:rPr>
          <w:rFonts w:ascii="Amiri" w:hAnsi="Amiri" w:eastAsia="Amiri" w:cs="Amiri"/>
          <w:color w:val="111111"/>
          <w:sz w:val="28"/>
          <w:sz w:val="28"/>
          <w:szCs w:val="28"/>
          <w:rtl w:val="true"/>
          <w:lang w:bidi="ar-SA"/>
        </w:rPr>
        <w:t>بعد الفراغ من لزوم الإتيان بهذه المقدّمات قبل الإتيان بالواجب في وقته بحيث لو لم يأتِ بها لفات الواجب في ظرفه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النتيجة هي لزوم الإتيان بتمام مقدّمات الواجب المعلّق قبل زمانه أو التحفّظ عليها إذا حصلت قبل وقت الواجب مع علم المكلّف بعدم تمكّنه منها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بعدما فرضنا أنّ هذهالمقدّمات لا يمكن أن تتّصف بالوجوب الغيريّ قبل وجوب الشرط الذي يكون الواجب مشروطاً بالنسبة إليه، وإلّا، يلزم تحقّق المعلول قبل تحقّق علّته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فرضنا إمكان الواجب المعلّق ولكن لم يساعد الدليل على </w:t>
      </w:r>
      <w:bookmarkStart w:id="236" w:name="pg15428_195851"/>
    </w:p>
    <w:p>
      <w:pPr>
        <w:pStyle w:val="BookText"/>
        <w:rPr/>
      </w:pPr>
      <w:bookmarkEnd w:id="236"/>
      <w:r>
        <w:rPr>
          <w:rFonts w:ascii="Amiri" w:hAnsi="Amiri" w:eastAsia="Amiri" w:cs="Amiri"/>
          <w:color w:val="111111"/>
          <w:sz w:val="28"/>
          <w:sz w:val="28"/>
          <w:szCs w:val="28"/>
          <w:rtl w:val="true"/>
          <w:lang w:bidi="ar-SA"/>
        </w:rPr>
        <w:t>وقوعه، كوجوب تعلّم الصبيان أحكام الصلاة ونحوها قبل البلوغ، فلو قلنا بعدم وجوبه شرعاً عليهم ـ كما هو الصحيح ـ فلازمه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تفويت الصلاة أوّل بلوغهم مقداراً من الزمن أو وجوب التعلّم قبل البلوغ بمقدار من الزمن يتمكّنون من التعلّم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التعلّم واجب في ذلك الظرف؛ لأنّه لابدّ من القول بسبق وجوب الصلاة على البلوغ، حتى لو فرضنا إمكان الالتزام بالواجب المعلّق؛ فإنّه غير مفيد هنا؛ لأنّه لا تكليف على الصبيان قبل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رفع الإشكال عن المقدّمات المفوّتة عن أمثال تلك الموارد ـ بعد بيان الأقوال في المسألة ـ بما بيّنّاه من أنّه على فرض عدم إمكان الواجب المعلّق يمكن الالتزام بوجوب تلك المقدّمات، ولا ملازمة بين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يقع الكلام في كيفيّة ذلك الواجب وأنّه عقليّ أو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في وجوب التعلّم، واُخرى في غيره</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6803359_2142443653"/>
      <w:bookmarkStart w:id="238" w:name="_Toc88"/>
      <w:bookmarkEnd w:id="237"/>
      <w:r>
        <w:rPr>
          <w:rtl w:val="true"/>
        </w:rPr>
        <w:t>أمّا الكلام في وجوب التعلّم</w:t>
      </w:r>
      <w:r>
        <w:rPr>
          <w:rtl w:val="true"/>
        </w:rPr>
        <w:t>:</w:t>
      </w:r>
      <w:bookmarkEnd w:id="23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التعلّم؛ لأنّه بعد العلم بتماميّة ملاك الواجب في ظرفه، وبأنّ ترك المقدّمة موجب لترك الواجب في ظرفه، فلابدّ من الإتيان بالمقدّمة في أوّل أزمنة الإمكان، لغرض تحصيل القدرة على </w:t>
      </w:r>
    </w:p>
    <w:p>
      <w:pPr>
        <w:pStyle w:val="BookText"/>
        <w:rPr/>
      </w:pPr>
      <w:r>
        <w:rPr>
          <w:rFonts w:ascii="Amiri" w:hAnsi="Amiri" w:eastAsia="Amiri" w:cs="Amiri"/>
          <w:color w:val="111111"/>
          <w:sz w:val="28"/>
          <w:sz w:val="28"/>
          <w:szCs w:val="28"/>
          <w:rtl w:val="true"/>
          <w:lang w:bidi="ar-SA"/>
        </w:rPr>
        <w:t>إتيان الواجب في ظرفه، وهذا الوجوب ليس من قبيل الفعليّ الترشّحي؛ لأنّ ذا المقدّمة لم يكن واجباً بالفعل ـ  لعدم حصول شرطه ـ حتّى يترشّح الوجوب منه إلى المقدّمة، بل إنّما هو من ناحية أنّ ترك المقدّمة موجب لترك الملاك الملزم في ظرفه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المقدّمة يوجب العجز عن امتثال الأحكام في ظرفه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الكلام إنّما يتمّ بالنسبة إلى التعلّم بناءً على إمكان دخول هذه المسألة في المقدّمات المفوّتة حتّى تكون من المقدّمات الوجوديّة للواجب،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المقدّمات التي يتوقّف عليها وجود الواجب</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قلنا بأنّه، وإن لم يتعلّم وبقي على جهله، ولكن مع ذلك، فيمكنه الاحتياط حال الجهل، وقلنا بصحّة الاحتياط مع إمكان الامتثال التفصيليّ، فلا يكون الجهل سبباً موجباً لعجزه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إمكان إرجاع هذه المسألة إلى مسألة المقدّمات المفوّتة؛ لأنّ مرجع تلك المسألة إلى مسألة القدرة، وباب التعلّم أجنبيّ عن ذلك؛ لأنّه وإن فرِض جهله بالحكم، إلّا أنّ ذلك لا يستلزم سلب قدرته؛ حيث إنّ الأحكام مشتركة بين الجاهل والعالم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تركه 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وجوب التعلّم ـ، من باب المقدّمات المفوّتة حتّى يدخل في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الامتناع بالاختيار لا ينافي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وحتّى يكون ملاكه ملاك تلك القاعدة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الملاك في وجوب التعلّم هو عين ملاك الوجوب في الشبهات الحكميّة، فكما أنّ لكلّ من المولى والعبد وظيفةً هناك ولابدّ لكلٍّ منهما من العمل بها، ووظيفة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الرسال وإنزال الكتب وجعل الأحكام، ووظيفة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الفحص عمّا يريده المولى منه؛ لأنّ العقل يحكم بلزوم العقاب عليه عند تركه للوظيفة وإخلاله بها، كما أنّ العقل يحكم بلزوم النظر في معجزة من يدّعي النبوّة، فإذا لم يكن النظر واجباً لم يكن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يحتجّ عليه لعدم تصديقه إيّاه؛ لأنّه يمكن للعبد ـ حينئذٍ ـ أن يحتجّ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أعلم بأنّك نبيّ، وما كان النظر واجباً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كلا الموردين يحكم العقل بالعمل بالوظيفة،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النظر في المعجزة وتعلّم أحكام الشرع، كما أنّه مع عدمالتمكّن من الاحتياط، أو مع القول بأنّ التمييز شرط في العبادات وعدم صحّة الاحتياط مع إمكان العلم التفصيليّ فيدخل في المقدّمات المفوّتة، فيجب التعلّم بحكم العقل بعد علمه الإجماليّ بالأحكام الموجب للفحص عنها حتّى يحصّل المؤمّن من تبعاتها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إلى ما ورد من الروايات الآمرة بوجوب التعلّم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اﷲ تعالى يقول للعبد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أكنت عالماً؟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عملت بما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جاهلاً،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تعلّمت حتّى </w:t>
      </w:r>
    </w:p>
    <w:p>
      <w:pPr>
        <w:pStyle w:val="BookText"/>
        <w:rPr/>
      </w:pPr>
      <w:r>
        <w:rPr>
          <w:rFonts w:ascii="IRNazanin" w:hAnsi="IRNazanin" w:eastAsia="IRNazanin"/>
          <w:color w:val="111111"/>
          <w:sz w:val="28"/>
          <w:sz w:val="28"/>
          <w:szCs w:val="28"/>
          <w:rtl w:val="true"/>
          <w:lang w:bidi="fa-IR"/>
        </w:rPr>
        <w:t>تعمل؟</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احتمل بعض المحقّقين وجوب التعلّم نفسيّاً، كما عن المدارك</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استشكل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التفصّي بهما؛ لما عرفت من التزامه باستحالة كلٍّ من الواجب المعلّق والشرط المتأخّر، كما أضاف إلى وجه الاستشكال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الالتزام بهما لا ينفع في إثبات إيجاب التعلّم قبل البلوغ وقبل الاستطاعة؛ لعدم تحقّق التكليف بذي المقدّمة قبلهما جزماً، مع أنّهلو</w:t>
      </w:r>
    </w:p>
    <w:p>
      <w:pPr>
        <w:pStyle w:val="BookText"/>
        <w:rPr/>
      </w:pPr>
      <w:r>
        <w:rPr>
          <w:rFonts w:ascii="Amiri" w:hAnsi="Amiri" w:eastAsia="Amiri" w:cs="Amiri"/>
          <w:color w:val="111111"/>
          <w:sz w:val="28"/>
          <w:sz w:val="28"/>
          <w:szCs w:val="28"/>
          <w:rtl w:val="true"/>
          <w:lang w:bidi="ar-SA"/>
        </w:rPr>
        <w:t>التزم بتحقّق الوجوب قبلهما فلازمه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سائر المقدّمات لا خصوص التعلّم، مع أنّه لا يقول أحد بلزوم المسير إلى الحجّ على من يعلم بتحقّق الاستطاعة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الفرق بينه وبين سائر المقدّمات الوجوديّة؟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التعلّم بحكم العقل حتّى بالنسبة إلى الصبيّ المميّز؛ لأنّه لولا وجوب التعلّم عليه عقلاً، لفاته العمل في أوائل بلوغه، ولا إشكال في وجوب الصلاة عليه أوّل البلوغ،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تعلّم أحكامها 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الأحكام مشروطة بالبلوغ، فليس المراد أنّ جميع هذه الأحكام مشروطة به، حتى أمثال هذه الأحكام التي يستقلّ العقل بها؛ فإنّ هذه غير مشروطةٍ بالبلوغ، بل يكفي فيها التمييز، فيجب تعلّم المسائل قبل البلوغ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يمكن استكشاف الحكم الشرعيّ، نفسيّاً كان أو غيره، من هذا الحكم وبقاعدة الملازمة أم لا؟اختار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Style w:val="FootnoteAnchor"/>
          <w:rtl w:val="true"/>
        </w:rPr>
        <w:footnoteReference w:id="169"/>
      </w:r>
      <w:r>
        <w:rPr>
          <w:rFonts w:ascii="Amiri" w:hAnsi="Amiri" w:eastAsia="Amiri" w:cs="Amiri"/>
          <w:color w:val="111111"/>
          <w:sz w:val="28"/>
          <w:sz w:val="28"/>
          <w:szCs w:val="28"/>
          <w:rtl w:val="true"/>
          <w:lang w:bidi="ar-SA"/>
        </w:rPr>
        <w:t>،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بوجوب المقدّمة ـ بقاعدة الملازمة ـ دليل على أنّ الشارع أيضاً أوجب ذلك حفظاً للغرض، فيكون ذلك الجعل متمّماً للجعل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استكشاف الحكم الشرعيّ منه؛ فإنّ العقل بنفسه يحكم باستحقاق العقوبة على تقدير المخالفة، حيث يرى عدم جواز تفويت الغرض في وقته، فحكم العقل كافٍ في لزوم حركة العضلات، ومن هذا الحكم ينبعث لزوم الإتيان بالمقدّمات، كما هو الحال في مطلق موارد حكمه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 الإثبات أيضاً، إنّما تكون تلك الملازمة إذا كان العقل مدركاً لملاك الحكم، من المصلحة والمفسدة، ومن أين له السبيل إلى ذلك؟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تحتاج المسألة إلى مورد الأمر المولويّ، ولو فرِض وروده من </w:t>
      </w:r>
    </w:p>
    <w:p>
      <w:pPr>
        <w:pStyle w:val="BookText"/>
        <w:rPr/>
      </w:pPr>
      <w:r>
        <w:rPr>
          <w:rFonts w:ascii="Amiri" w:hAnsi="Amiri" w:eastAsia="Amiri" w:cs="Amiri"/>
          <w:color w:val="111111"/>
          <w:sz w:val="28"/>
          <w:sz w:val="28"/>
          <w:szCs w:val="28"/>
          <w:rtl w:val="true"/>
          <w:lang w:bidi="ar-SA"/>
        </w:rPr>
        <w:t>الشارع، فهو إنّما يكون إرشاداً إلى حكم العقل،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فالتعلّم واجبٌ بحكم العقل، و يقبح العقاب على تركه إلّا إذا كان هناك مؤمّن شرعيّ أو عقليّ، وليس وجوبه نفسيّاً ـ خلافاً لصاحب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لأنّه بحاجةٍ إلى دليلٍ حتّى يكون العقاب على تركه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والعجب</w:t>
      </w:r>
    </w:p>
    <w:p>
      <w:pPr>
        <w:pStyle w:val="BookText"/>
        <w:rPr/>
      </w:pPr>
      <w:r>
        <w:rPr>
          <w:rFonts w:ascii="Amiri" w:hAnsi="Amiri" w:eastAsia="Amiri" w:cs="Amiri"/>
          <w:color w:val="111111"/>
          <w:sz w:val="28"/>
          <w:sz w:val="28"/>
          <w:szCs w:val="28"/>
          <w:rtl w:val="true"/>
          <w:lang w:bidi="ar-SA"/>
        </w:rPr>
        <w:t>من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كان يبني على وجوب التعلّم عقلاً لا شرعاً، ومع ذلك، فقد حكم بفسق تارك تعلّم مسائل الشكّ والسهو ولو لم يتّفق الشكّ والسهو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ترك التعلّم وعلم، أو اطمأنّ، بالابتلاء وعدم التمكّن من التعلّم في ظرفه، أو احتمل الابتلاء، ففي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تكون المسألة ممّا يبتلى بها غالباً كمسائل الشكّ في الصلاة، فلا إشكال في وجوب التعلّم في هذه الصورة بعد علمه بتوجّه التكليف إليه في ظرفه، بلا فرق بين أن تكون المسألة ممّا تعمّ بها البلوى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صورة الاحتمال بالابتلاء؛ لأنّه يكفي في حكم العقل بذلك كون الشخص واقعاً في معرض الابتلاء، ولو لم يعلم بذلك؛ لأنّ العقل حينما يأمر العبد بأنّ يعمل بالوظيفة، فيكفي في حكمه مجرّد الاحتمال بأنّه يقع في معرض ذلك، ومن هنا حكم العقل بوجوب تعلّم مسائل الشكّ والسهو، ولو لم يعلم المكلّف بابتلائه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صورة العلم بعدم الابتلاء، فلا يجب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الصورة الثالثة،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تكن المسألة عامّة البلوى، </w:t>
      </w:r>
    </w:p>
    <w:p>
      <w:pPr>
        <w:pStyle w:val="BookText"/>
        <w:rPr/>
      </w:pPr>
      <w:r>
        <w:rPr>
          <w:rFonts w:ascii="Amiri" w:hAnsi="Amiri" w:eastAsia="Amiri" w:cs="Amiri"/>
          <w:color w:val="111111"/>
          <w:sz w:val="28"/>
          <w:sz w:val="28"/>
          <w:szCs w:val="28"/>
          <w:rtl w:val="true"/>
          <w:lang w:bidi="ar-SA"/>
        </w:rPr>
        <w:t>فلا تجب، ولعلّه لجريان أصالة عدم الابتلاء؛ فإنّ هذا الأصل يكون سبباً لدفع احتمال الابتلاء الذي هو موضوع وجوب التعلّم؛ فإنّالمكلّف في هذا الفرض ليس في محلّ الابتلاء، وإن كان يحتمله، ولكن هذا الابتلاء يُدفع بالأصل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فرض بأنّ المسألة ممّا يبتلى بها غالباً، وحكم العقل بلزوم التعلّم، فلا تصل النوبة إلى الاُصول العمليّة؛ إذ ليس موضوع حكمه الابتلاء الواقعيّ حتّى يدفع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جريان العلم الإجماليّ بانتقاض الحالة السابقة في بعض الموارد جزماً،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 التي يكثر فيها الابتلاء،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 حكم العقل هو كونه في معرض الابتلاء كثيراً، ولا يمكن ارتفاعه باستصحاب عدم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كونه نفسيّاً مستقلّاً، وهو وجود الملاك في التعلّم ووجوبه نفسيّاً،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التعلّم أيّ ملاك، نعم، الملاك الموجود فيه هو الوصول إلى ملاكات الخطابات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كونه نفسيّاً بالمعنى الآخر،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لجهة كونه طريقاً إلى تحصيل الواجبات الواقعيّة، فإنّه مع ذلك لا نحتاج إلى القول بالوجوب النفسيّ في التعلّم مع حكم العقل 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وضع حكمٍ من الشارع، فإنّما يكون إرشاديّاً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بقاعدة الملازمة بين حكم العقل وحكم الشرع يمكن </w:t>
      </w:r>
      <w:bookmarkStart w:id="239" w:name="pg15428_195858"/>
    </w:p>
    <w:p>
      <w:pPr>
        <w:pStyle w:val="BookText"/>
        <w:rPr/>
      </w:pPr>
      <w:bookmarkEnd w:id="239"/>
      <w:r>
        <w:rPr>
          <w:rFonts w:ascii="Amiri" w:hAnsi="Amiri" w:eastAsia="Amiri" w:cs="Amiri"/>
          <w:color w:val="111111"/>
          <w:sz w:val="28"/>
          <w:sz w:val="28"/>
          <w:szCs w:val="28"/>
          <w:rtl w:val="true"/>
          <w:lang w:bidi="ar-SA"/>
        </w:rPr>
        <w:t>إثبات الحكم الشرعيّ للتعلّم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استكشاف الحكم الشرعيّ من العقل إنّما يتمّ فيما إذا كان الحكم العقليّ واقعاً في سلسلة علل الأحكام،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كاشفاً عن المصالح والمفاسد، لا ما إذا كان في سلسلة المعلولات كما فيما نحن فيه، بل مقامنا من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Style w:val="FootnoteAnchor"/>
          <w:rtl w:val="true"/>
        </w:rPr>
        <w:footnoteReference w:id="170"/>
      </w:r>
      <w:r>
        <w:rPr>
          <w:rFonts w:ascii="Amiri" w:hAnsi="Amiri" w:eastAsia="Amiri" w:cs="Amiri"/>
          <w:color w:val="111111"/>
          <w:sz w:val="28"/>
          <w:sz w:val="28"/>
          <w:szCs w:val="28"/>
          <w:rtl w:val="true"/>
          <w:lang w:bidi="ar-SA"/>
        </w:rPr>
        <w:t>، وهو حكم إرشاديّ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وجوب التعلّم على نحو الطريقيّة إنّما يتمّ فيما إذا كان مؤدّى الواجب عين الواقع عند المصادفة، فقولنا ـ مثلاً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قبول خبر الثقة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طريقيّ،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مؤدّاه عين الواقع عند المصادفة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المقام؛ فإنّ وجوب تعلّم أجزاء الصلاة ليس عين الصلاة؛ فإنّ تعلّم الشيء ليس نفس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وجوبه شرعيّاً لكان جواب العبد حينما يقول له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عملت، جواباً صحيحاً،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الوجوب وجوب نفسيّ تهيّئيّ، وقد مرّ أنّ الوجوب هنا ليس إلّا إرشاديّاً محضاً</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6803361_2142443653"/>
      <w:bookmarkStart w:id="241" w:name="_Toc89"/>
      <w:bookmarkEnd w:id="240"/>
      <w:r>
        <w:rPr>
          <w:rtl w:val="true"/>
        </w:rPr>
        <w:t>وأمّا الكلام في غير التعلّم</w:t>
      </w:r>
      <w:bookmarkEnd w:id="241"/>
    </w:p>
    <w:p>
      <w:pPr>
        <w:pStyle w:val="Heading4"/>
        <w:numPr>
          <w:ilvl w:val="3"/>
          <w:numId w:val="1"/>
        </w:numPr>
        <w:rPr/>
      </w:pPr>
      <w:bookmarkStart w:id="242" w:name="__RefHeading___Toc6803363_2142443653"/>
      <w:bookmarkStart w:id="243" w:name="_Toc90"/>
      <w:bookmarkEnd w:id="242"/>
      <w:r>
        <w:rPr>
          <w:rtl w:val="true"/>
        </w:rPr>
        <w:t>اشارة</w:t>
      </w:r>
      <w:bookmarkEnd w:id="24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المقدّمات المفوّتة التي لو جيء بها لكان المكلّف قادراً على </w:t>
      </w:r>
      <w:bookmarkStart w:id="244" w:name="pg15428_195859"/>
    </w:p>
    <w:p>
      <w:pPr>
        <w:pStyle w:val="BookText"/>
        <w:rPr/>
      </w:pPr>
      <w:bookmarkEnd w:id="244"/>
      <w:r>
        <w:rPr>
          <w:rFonts w:ascii="Amiri" w:hAnsi="Amiri" w:eastAsia="Amiri" w:cs="Amiri"/>
          <w:color w:val="111111"/>
          <w:sz w:val="28"/>
          <w:sz w:val="28"/>
          <w:szCs w:val="28"/>
          <w:rtl w:val="true"/>
          <w:lang w:bidi="ar-SA"/>
        </w:rPr>
        <w:t>إتيان الواجب في ظرفه، والتي يكون المكلّف غير قادر على الإتيان لولاها، كتحصيل الماء أو حفظ القدرة الذي يتوقّف الواجب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الدخول في البحث لابدّ من بيان امور</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6803365_2142443653"/>
      <w:bookmarkStart w:id="246" w:name="_Toc91"/>
      <w:bookmarkEnd w:id="245"/>
      <w:r>
        <w:rPr>
          <w:rtl w:val="true"/>
        </w:rPr>
        <w:t>الأمر الأوّل</w:t>
      </w:r>
      <w:r>
        <w:rPr>
          <w:rtl w:val="true"/>
        </w:rPr>
        <w:t xml:space="preserve">: </w:t>
      </w:r>
      <w:r>
        <w:rPr>
          <w:rtl w:val="true"/>
        </w:rPr>
        <w:t>الفرق بين القدرة العقليّة والشرعيّة</w:t>
      </w:r>
      <w:r>
        <w:rPr>
          <w:rtl w:val="true"/>
        </w:rPr>
        <w:t>:</w:t>
      </w:r>
      <w:bookmarkEnd w:id="246"/>
    </w:p>
    <w:p>
      <w:pPr>
        <w:pStyle w:val="BookText"/>
        <w:rPr/>
      </w:pPr>
      <w:r>
        <w:rPr>
          <w:rFonts w:ascii="Amiri" w:hAnsi="Amiri" w:eastAsia="Amiri" w:cs="Amiri"/>
          <w:color w:val="111111"/>
          <w:sz w:val="28"/>
          <w:sz w:val="28"/>
          <w:szCs w:val="28"/>
          <w:rtl w:val="true"/>
          <w:lang w:bidi="ar-SA"/>
        </w:rPr>
        <w:t>وذلك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العقليّة هي التي لم تؤخذ في لسان الدليل، بل العقل يحكم بقبح تكليف العاجز من دون أن يعتبرها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القدرة الشرعيّة، فهي ما اُخذت في لسان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للقدرة الشرعيّة دخلاً في ملاك الحكم، دون العقليّة، فإنّها دخيلة في حسن الخطاب</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6803367_2142443653"/>
      <w:bookmarkStart w:id="248" w:name="_Toc92"/>
      <w:bookmarkEnd w:id="247"/>
      <w:r>
        <w:rPr>
          <w:rtl w:val="true"/>
        </w:rPr>
        <w:t>الأمر الثاني</w:t>
      </w:r>
      <w:r>
        <w:rPr>
          <w:rtl w:val="true"/>
        </w:rPr>
        <w:t xml:space="preserve">: </w:t>
      </w:r>
      <w:r>
        <w:rPr>
          <w:rtl w:val="true"/>
        </w:rPr>
        <w:t>في بيان قاعدة</w:t>
      </w:r>
      <w:r>
        <w:rPr>
          <w:rtl w:val="true"/>
        </w:rPr>
        <w:t>«</w:t>
      </w:r>
      <w:r>
        <w:rPr>
          <w:rtl w:val="true"/>
        </w:rPr>
        <w:t>الامتناع بالاختيار لا ينافي الاختيار</w:t>
      </w:r>
      <w:r>
        <w:rPr>
          <w:rtl w:val="true"/>
        </w:rPr>
        <w:t>»:</w:t>
      </w:r>
      <w:bookmarkEnd w:id="248"/>
    </w:p>
    <w:p>
      <w:pPr>
        <w:pStyle w:val="Heading5"/>
        <w:numPr>
          <w:ilvl w:val="4"/>
          <w:numId w:val="1"/>
        </w:numPr>
        <w:rPr/>
      </w:pPr>
      <w:bookmarkStart w:id="249" w:name="__RefHeading___Toc6803369_2142443653"/>
      <w:bookmarkStart w:id="250" w:name="_Toc93"/>
      <w:bookmarkEnd w:id="249"/>
      <w:r>
        <w:rPr>
          <w:rtl w:val="true"/>
        </w:rPr>
        <w:t>اشارة</w:t>
      </w:r>
      <w:bookmarkEnd w:id="250"/>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الامتناع بالاختيار لا ينافي الاختيار عقاباً، وأمّا خطاباً، فلا؛ لأنّ الخطاب يتعلّق بالمقدور، والفعل غير مقدور للمكلّف وخارج عن اختياره، فالخطاب إليه لغو محض</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عقابه بعد أن أجبر نفسه باختياره وسلب قدرته عليه، فلا مانع منه، فلا قبح فيه؛ لأنّ هذا الاضطرار منتهٍ إلى اختياره، فلا يحكم العقل بقبح هذا العقاب أبداً، فلو ألقى نفسه من شاهق، أو دخل الأرض المغصوبة </w:t>
      </w:r>
      <w:bookmarkStart w:id="251" w:name="pg15428_195860"/>
    </w:p>
    <w:p>
      <w:pPr>
        <w:pStyle w:val="BookText"/>
        <w:rPr/>
      </w:pPr>
      <w:bookmarkEnd w:id="251"/>
      <w:r>
        <w:rPr>
          <w:rFonts w:ascii="Amiri" w:hAnsi="Amiri" w:eastAsia="Amiri" w:cs="Amiri"/>
          <w:color w:val="111111"/>
          <w:sz w:val="28"/>
          <w:sz w:val="28"/>
          <w:szCs w:val="28"/>
          <w:rtl w:val="true"/>
          <w:lang w:bidi="ar-SA"/>
        </w:rPr>
        <w:t>ولم يتمكّن من الخروج، فإنّ الخطاب والتكليف عنه ساقط حيث كان خارجاً عن اختياره، وأمّا عقابه، فلا</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6803371_2142443653"/>
      <w:bookmarkStart w:id="253" w:name="_Toc94"/>
      <w:bookmarkEnd w:id="252"/>
      <w:r>
        <w:rPr>
          <w:rtl w:val="true"/>
        </w:rPr>
        <w:t>إذا عرفت هذا، فنقول</w:t>
      </w:r>
      <w:r>
        <w:rPr>
          <w:rtl w:val="true"/>
        </w:rPr>
        <w:t>:</w:t>
      </w:r>
      <w:bookmarkEnd w:id="253"/>
    </w:p>
    <w:p>
      <w:pPr>
        <w:pStyle w:val="BookText"/>
        <w:rPr/>
      </w:pPr>
      <w:r>
        <w:rPr>
          <w:rFonts w:ascii="Amiri" w:hAnsi="Amiri" w:eastAsia="Amiri" w:cs="Amiri"/>
          <w:color w:val="111111"/>
          <w:sz w:val="28"/>
          <w:sz w:val="28"/>
          <w:szCs w:val="28"/>
          <w:rtl w:val="true"/>
          <w:lang w:bidi="ar-SA"/>
        </w:rPr>
        <w:t>كيف يمكن أن يقال بوجوب المقدّمات المفوّتة قبل حصول الواجب النفسيّ، كالغسل قبل الفجر على من وجب عليه صوم ذلك اليوم؟</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يعقل وجوب المقدّمة قبل ذيها، مع أنّ وجوبها إنّما يكون من آثار وجوب ذيها؟</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6803373_2142443653"/>
      <w:bookmarkStart w:id="255" w:name="_Toc95"/>
      <w:bookmarkEnd w:id="254"/>
      <w:r>
        <w:rPr>
          <w:rtl w:val="true"/>
        </w:rPr>
        <w:t>وقد اُجيب عن هذا السؤال</w:t>
      </w:r>
      <w:r>
        <w:rPr>
          <w:rtl w:val="true"/>
        </w:rPr>
        <w:t>:</w:t>
      </w:r>
      <w:bookmarkEnd w:id="255"/>
    </w:p>
    <w:p>
      <w:pPr>
        <w:pStyle w:val="BookText"/>
        <w:rPr/>
      </w:pPr>
      <w:r>
        <w:rPr>
          <w:rFonts w:ascii="Amiri" w:hAnsi="Amiri" w:eastAsia="Amiri" w:cs="Amiri"/>
          <w:color w:val="111111"/>
          <w:sz w:val="28"/>
          <w:sz w:val="28"/>
          <w:szCs w:val="28"/>
          <w:rtl w:val="true"/>
          <w:lang w:bidi="ar-SA"/>
        </w:rPr>
        <w:t xml:space="preserve">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الامتناع بالاختيار لا ينافي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المصلحة تكون للواجب النفسيّ، وإن لم يتّصف بها الواجب فعلاً، وقبل تحقّق شرطه، ومع ذلك، إذا علم المكلّف بأنّ شرطه يتحقّق في المستقبل، ويتّصف الفعل بالمصلحة، فهذا الاتّصاف يلزمه ـ عقلاً ـ بحفظ قدرته إلى وقت الامتثال، وتحصيل القدرة عليه، حيث لو لم يحفظ قدرته بالفعل لم يكن قادراً على إتيان الواجب في ظرفه، فعدم حفظها موجب لتفويت الواجب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ديدن العقلاء؛ فإنّهم إذا علموا بأنّه يأتي عليهم زمان تكون فيه مصلحة لهم بإتيان بعض الاُمور، فإنّهم يحتفظون بتلك الوسائل التي يتمكّنون معها من تحصيل تلك المصلحة في ظرفها، حتّى إذا لم يكونوا واجدين لشيء منها قبل مجيء ذلك الزمان، سعوا في تحصيل ذلك</w:t>
      </w:r>
      <w:r>
        <w:rPr>
          <w:rFonts w:eastAsia="Amiri" w:cs="Amiri" w:ascii="Amiri" w:hAnsi="Amiri"/>
          <w:color w:val="111111"/>
          <w:sz w:val="28"/>
          <w:szCs w:val="28"/>
          <w:rtl w:val="true"/>
          <w:lang w:bidi="ar-SA"/>
        </w:rPr>
        <w:t xml:space="preserve">. </w:t>
      </w:r>
      <w:bookmarkStart w:id="256" w:name="pg15428_195861"/>
    </w:p>
    <w:p>
      <w:pPr>
        <w:pStyle w:val="BookText"/>
        <w:rPr/>
      </w:pPr>
      <w:bookmarkEnd w:id="256"/>
      <w:r>
        <w:rPr>
          <w:rFonts w:ascii="Amiri" w:hAnsi="Amiri" w:eastAsia="Amiri" w:cs="Amiri"/>
          <w:color w:val="111111"/>
          <w:sz w:val="28"/>
          <w:sz w:val="28"/>
          <w:szCs w:val="28"/>
          <w:rtl w:val="true"/>
          <w:lang w:bidi="ar-SA"/>
        </w:rPr>
        <w:t>وهكذا بالنسبة إلى المفاسد، فإنّهم يعملون على دفعها بتهيئة الأسباب لذلك، إذا علموا بأنّهم سوف يبتلون بها في المستقبل لدى تهاونهم في دفعها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شأن العقلاء كذلك بالنسبة إلى المصالح والمفاسد، فليكن، هو أيضاً، شأن المكلّفين ـ وهم من العقلاء أيضاً ـ في المصالح التييريد الشارع تحصيلها في ظرفه، بقاعدة الامتناع بالاختيار، وبقاعدة الملازمة بين حكم العقل والشرع</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6803375_2142443653"/>
      <w:bookmarkStart w:id="258" w:name="_Toc96"/>
      <w:bookmarkEnd w:id="257"/>
      <w:r>
        <w:rPr>
          <w:rtl w:val="true"/>
        </w:rPr>
        <w:t>وقد يقال في ردّ الإشكال</w:t>
      </w:r>
      <w:r>
        <w:rPr>
          <w:rtl w:val="true"/>
        </w:rPr>
        <w:t>:</w:t>
      </w:r>
      <w:bookmarkEnd w:id="258"/>
    </w:p>
    <w:p>
      <w:pPr>
        <w:pStyle w:val="BookText"/>
        <w:rPr/>
      </w:pPr>
      <w:r>
        <w:rPr>
          <w:rFonts w:ascii="Amiri" w:hAnsi="Amiri" w:eastAsia="Amiri" w:cs="Amiri"/>
          <w:color w:val="111111"/>
          <w:sz w:val="28"/>
          <w:sz w:val="28"/>
          <w:szCs w:val="28"/>
          <w:rtl w:val="true"/>
          <w:lang w:bidi="ar-SA"/>
        </w:rPr>
        <w:t>إنّ وجوب المقدّمة هنا وجوب نفسيّ تهيّئيّ، لأجل إمكان الامتثال لواجبٍ آخر في ظرفه، فلو أهمل المكلّف تهيئة المقدّمات وتعذّر عليه امتثال الواجب عليه في ظرفه، فإنّه يستحقّ العقاب؛ لأنّه في تقصيره فيما سبق، أوجب عدم تمكّنه من إتيان الواجب في ظرفه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أُجيب عن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بأنّها إنّما تتم فيما إذا كان التفويت عن تقصير،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تحقّق التكليف في حقّ المكلّف مع اجتماع الشرائط، ولكن قصّر المكلّف في تهيئة مقدّمات امتثاله حتّى امتنع عليه الامتثال فيما بعد؛ فإنّ امتناع امتثاله في ثاني أزمنته، وإن أوجب سقوط الخطاب بالنسبة إليه، لكن بما أنّه عصى ذلك الخطاب، وكان هذا العصيان باختياره، فهو يستحقّ العقاب</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قبل وقت وجوب الواجب وفعليّته، فلو قصّر عن تحصيل </w:t>
      </w:r>
    </w:p>
    <w:p>
      <w:pPr>
        <w:pStyle w:val="BookText"/>
        <w:rPr/>
      </w:pPr>
      <w:r>
        <w:rPr>
          <w:rFonts w:ascii="Amiri" w:hAnsi="Amiri" w:eastAsia="Amiri" w:cs="Amiri"/>
          <w:color w:val="111111"/>
          <w:sz w:val="28"/>
          <w:sz w:val="28"/>
          <w:szCs w:val="28"/>
          <w:rtl w:val="true"/>
          <w:lang w:bidi="ar-SA"/>
        </w:rPr>
        <w:t>المقدّمات التي لو قام بتحصيلها قبل تحقّق وقت الخطاب لتمكّن من امتثال الواجب في ذاته، ولكن لو تساهل ولم يحصّلها حتّى عجزعن امتثال الواجب في ظرفه، فلا يكون المكلّف بتساهله هذا في تحصيل هذه المقدّمات مقصّراً من امتثال التكليف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لم يتوجّه إليه خطابٌ في ظرفه؛ لعدم قدرته على الامتثال إلّا في ظرفه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لم يتحقّق تكليفٌ بها؛ لأنّه لم يرد تكليف بها، لا شرعاً؛ لأنّه معلوم، ولا عقلاً؛ لعدم وجود ملاكٍ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حفظ المقدّمات وتحصيلها؛ إذ قبح التكليف والخطاب إنّما يكون إذا كان المكلّف عاجزاً، والمفروض أنّه لم يكن بعاجزٍ، بل هو قادر، ولو بحفظ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وجوب حفظ هذه القدرة؟ فهل للعقل إيجاب حفظ المقدّمة وقبح تفويتها؟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مجال للالتزام بذلك؛ لأنّ حفظ المقدّمات وتحصيلها وقبح تفويتها وحرمتها إنّما هو للتوصّل إلى ذي المقدّمة، والمفروض عدم الدليل على وجوب هذا الحفظ أو تحصيلها قبل الوقت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فقبح التفويت أو وجوب التحصيل، إنّما يكون إذا كانت الإرادة والفعليّة والبعث إلى ذي المقدّمة موجودة،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تحصيل المقدّمات؛ لأنّ المقدور بالواسطة مقدور، ولا دليل ـ حينئذٍ ـعلى </w:t>
      </w:r>
      <w:bookmarkStart w:id="259" w:name="pg15428_195863"/>
    </w:p>
    <w:p>
      <w:pPr>
        <w:pStyle w:val="BookText"/>
        <w:rPr/>
      </w:pPr>
      <w:bookmarkEnd w:id="259"/>
      <w:r>
        <w:rPr>
          <w:rFonts w:ascii="Amiri" w:hAnsi="Amiri" w:eastAsia="Amiri" w:cs="Amiri"/>
          <w:color w:val="111111"/>
          <w:sz w:val="28"/>
          <w:sz w:val="28"/>
          <w:szCs w:val="28"/>
          <w:rtl w:val="true"/>
          <w:lang w:bidi="ar-SA"/>
        </w:rPr>
        <w:t>وجوب المقدّمة، لا شرعاً، كما هو المعلوم، ولا عقلاً، إلّا من جهة حكم العقل بحفظ المقدّمة بعد وجوب ذي المقدّمة</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6803377_2142443653"/>
      <w:bookmarkStart w:id="261" w:name="_Toc97"/>
      <w:bookmarkEnd w:id="260"/>
      <w:r>
        <w:rPr>
          <w:rtl w:val="true"/>
        </w:rPr>
        <w:t xml:space="preserve">مسلك صاحب الكفاية </w:t>
      </w:r>
      <w:r>
        <w:rPr>
          <w:rtl w:val="true"/>
        </w:rPr>
        <w:t>(</w:t>
      </w:r>
      <w:r>
        <w:rPr>
          <w:rtl w:val="true"/>
        </w:rPr>
        <w:t>رحمة الله</w:t>
      </w:r>
      <w:r>
        <w:rPr>
          <w:rtl w:val="true"/>
        </w:rPr>
        <w:t xml:space="preserve">) </w:t>
      </w:r>
      <w:r>
        <w:rPr>
          <w:rtl w:val="true"/>
        </w:rPr>
        <w:t>في حلّ الإشكال</w:t>
      </w:r>
      <w:r>
        <w:rPr>
          <w:rtl w:val="true"/>
        </w:rPr>
        <w:t>:</w:t>
      </w:r>
      <w:bookmarkEnd w:id="261"/>
    </w:p>
    <w:p>
      <w:pPr>
        <w:pStyle w:val="BookText"/>
        <w:rPr/>
      </w:pPr>
      <w:r>
        <w:rPr>
          <w:rFonts w:ascii="Amiri" w:hAnsi="Amiri" w:eastAsia="Amiri" w:cs="Amiri"/>
          <w:color w:val="111111"/>
          <w:sz w:val="28"/>
          <w:sz w:val="28"/>
          <w:szCs w:val="28"/>
          <w:rtl w:val="true"/>
          <w:lang w:bidi="ar-SA"/>
        </w:rPr>
        <w:t>سلك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طرقاً ثلاثة لدفع الإشكال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ذكرناه، وهو قاعدة الامتناع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يحكم بلزوم تحصيل غرض المولى الملزم إذا لم يتمكّن من إيجاد الأمر على طبقه؛ لعدم التفاته، أو لغير ذلك، كما لو رأى العبد ابن سيّده في الحوض، بحيث لو تركه لغرق، ولم يكن سيّده حاضراً، فإنّه يجب إنقاذه، تحصيلاً لغرض مولاه؛ لأنّه يعلم أنّه لو كان سيّده حاضراً، لأوجب عليه إنقاذ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المولى متمكّناً من الأمر، ولم يأمر، لم يجب على العبد تحصيل غرضه في هذه الحال؛ لأنّ عدم أمره مع تمكّنه منه، يكشف عن عدم إرادته تحصيل هذا الغرض، ولو كان ملزماً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 أنّ الكلام في أنّ العقل هل يحكم في مسألتنا أم لا؟</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على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دخيلة في الملاك، بل تكون شرطاً عقليّاً لتصحيح التكليف، وإلّا، فالملاك بدونها حاصل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دخيلة في الملاك، فتكون شرطاً شرعيّاً، وهي في هذا </w:t>
      </w:r>
    </w:p>
    <w:p>
      <w:pPr>
        <w:pStyle w:val="BookText"/>
        <w:rPr/>
      </w:pPr>
      <w:r>
        <w:rPr>
          <w:rFonts w:ascii="Amiri" w:hAnsi="Amiri" w:eastAsia="Amiri" w:cs="Amiri"/>
          <w:color w:val="111111"/>
          <w:sz w:val="28"/>
          <w:sz w:val="28"/>
          <w:szCs w:val="28"/>
          <w:rtl w:val="true"/>
          <w:lang w:bidi="ar-SA"/>
        </w:rPr>
        <w:t>الفرض،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دخيلة في الملاك مطلقاً، في أيّ ظرفٍ تحقّقت،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دخيلة على تقديرٍ خاصّ وظرفٍ معيّن،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دخيلة فيه بعد حصول شرط الوجوب، ولو قبل تحقّق زمان الواجب،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دخيلة فيه بعد تحقّق زمان الواجب، فالقدرة الحاصلة قبل ذلك غير محصّلة للملاك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فالاحتمالات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على تقديرهما وجوب تحصيل المقدّمات في أوّل أزمنة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فيفرّق فيه بين المقدّمات المفوّتة قبل حصول شرط الوجوب، والمقدّمات المفوّتة بعد حصوله، فلا يحرم تفويتها على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 فلا يجب الإتيان بالمقدّمات المفوّتة قبل وقت الواجب</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التقسيمات إنّما هي في مقام الثبوت والإمكان، والكلام إنّما هو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عمّا قيل من أنّ الوجوب هنا نفسيّ تهيّئيّ، فنقول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المصلحة الموجودة فيها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مصلحة التهيّؤ لواجب آخر أم لا؟ </w:t>
      </w:r>
    </w:p>
    <w:p>
      <w:pPr>
        <w:pStyle w:val="BookText"/>
        <w:rPr/>
      </w:pPr>
      <w:r>
        <w:rPr>
          <w:rFonts w:ascii="Amiri" w:hAnsi="Amiri" w:eastAsia="Amiri" w:cs="Amiri"/>
          <w:color w:val="111111"/>
          <w:sz w:val="28"/>
          <w:sz w:val="28"/>
          <w:szCs w:val="28"/>
          <w:rtl w:val="true"/>
          <w:lang w:bidi="ar-SA"/>
        </w:rPr>
        <w:t>فإن كانت كذلك فهي عين مصلحة الوجوب الغيريّ، ويرد الإشكال فيه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مصلحة شيءٍ آخر فلا تكون مقدّمةً لها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مصلحته لشيء آخر، وإن استلزمت تلك المصلحة التهيّؤ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وإن كان أمراً ممكناً في مرحلة الثبوت، إلّا أنّه خلاف الظاهر في مرحلة الإثبات</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لا جدوى لهذا البحث إذا فرض أنّ المقدّمة قد ورد عليها الأمر من الشارع؛ فإنّه لابدّ من الإتيان بها حينئذٍ، ولا فرق بين أن تكون واجبةً بالوجوب النفسيّ أم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إنّما هو فيما إذا لم يرد دليل من الشارع، ولم يأتِ ظرف ذي المقدّمة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لابدّ من تحصيل المقدّمة؛ لأنّك تتمكّن من إتيان ذي المقدّمة بعد تحصيل المقدّمة قبله، والمقدور بالواسطة مقدور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صورةٍ واحدة يجب تحصيل المقدّمة حتّى لو لم يأتِ زمان امتثال ذي المقدّمة،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الملاك في الواجب تامّاً، وتكون القدرة المأخوذة هي القدرة العقليّة، وغير دخيلة في الملاك، كما في حفظ بيضة الإسلام، فإنّه يعلم أنّه لو لم يقم بتحصيل المقدّمات، أو لم يحافظ على قدرته كذلك، لما تمكّن فيما بعد، فالعقل يحكم حينئذٍ بوجوب تحصيل المقدّمات أو حفظها لئلّا يفوت الملاك الملزم في ظرفه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يمكن أن نلتزم بوجوب المقدّمة عقلاً على الإطلاق؛ لأنّ ترك المقدّمة يكون مؤدّىاً لتعجيز المكلّف عن التكليف في ظرفه، مع أنّ المقتضي موجود، والعقل يحكم بعدم جواز هذا الترك وقبحه، إذاً ـ لا محالة</w:t>
      </w:r>
    </w:p>
    <w:p>
      <w:pPr>
        <w:pStyle w:val="BookText"/>
        <w:rPr/>
      </w:pPr>
      <w:r>
        <w:rPr>
          <w:rFonts w:ascii="Amiri" w:hAnsi="Amiri" w:eastAsia="Amiri" w:cs="Amiri"/>
          <w:color w:val="111111"/>
          <w:sz w:val="28"/>
          <w:sz w:val="28"/>
          <w:szCs w:val="28"/>
          <w:rtl w:val="true"/>
          <w:lang w:bidi="ar-SA"/>
        </w:rPr>
        <w:t>ـ يحكم العقل بلزوم إتيان المقدّمة في أوّل أزمنة الإمكان لكي يتمكّن من الإتيان بالواجب في ظرفه وحصول القدرة عليه، وليس هذا الوجوب لأجل أنّ الترك يؤدّي إلى تفويت الغرض الملزم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عرفت ما فيما ذكره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هذه المقدّمات، وإن استلزم ترك الواجب في موطنه، إلّا أنّه لا قبح فيه، وذلك لأنّ القبيح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مخالفة التكليف الفعليّ، والمفروضعدمه، أو تفويت الغرض الملزم، والفرض خلافه، فإذاً ما هو الموجب لقبحه؟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حكم العقل بقبح ترك المقدّمة، لا من ناحية أنّ تركها يؤدّي إلى ترك الواجب الفعليّ؛ لأنّ الواجب ليس بفعليّ، لا قبل الوقت، كما هو معلوم، ولا بعد الوقت، لعدم القدرة عليه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قبل الوقت غير واجب،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مشروع، فمقدّماته، كتحصيل الماء، لابدّ أن لا تكون واجبةً هي أيضاً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المقدّمات كان من جهة التعجيز لو تركها، ولذا </w:t>
      </w:r>
    </w:p>
    <w:p>
      <w:pPr>
        <w:pStyle w:val="BookText"/>
        <w:rPr/>
      </w:pPr>
      <w:r>
        <w:rPr>
          <w:rFonts w:ascii="Amiri" w:hAnsi="Amiri" w:eastAsia="Amiri" w:cs="Amiri"/>
          <w:color w:val="111111"/>
          <w:sz w:val="28"/>
          <w:sz w:val="28"/>
          <w:szCs w:val="28"/>
          <w:rtl w:val="true"/>
          <w:lang w:bidi="ar-SA"/>
        </w:rPr>
        <w:t>أفتى بعض الفقهاء بوجوب حفظ الماء الحاصل قبل الوقت ووجوب تحصيله لو لم يحصل بعد الوقت، ولا يلتزمون بوجوب الوضوء قبل الوقت للصلاة، بل يلتزمون بعدم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واضحٌ؛ لأنّ الوضوء قبل الوقت لا يتّصف بالمصلحة الغيريّة، فلا يمكن أن يؤتى به بعنوان الواجب الغيريّ، كما أنّ نفس الصلاة لا تتّصف بالمصلحة النفسيّة إلّا بعد دخول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يُستشكل ـ بناءً على هذا ـ بأنّه لو توضأ قبل الوقت لغير الصلاة ولم ينقضه، فكيف تقولون بصحّة الصلاة بهذا الوضوء بعد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بأنّنا نستكشف من اتفاق العلماء على عدم مشروعيّة الوضوء للصلاة قبل الوقت، والاتّفاق على صحّة الصلاة مع الوضوء الذي جيء به قبل الوقت لأجل غايةٍ أُخرى، نستكشف أنّ الذي لا يتصف بالغيريّة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الوضوء الذي يؤتى به لغاية مشروعة، فإذا استمرّت الطهارة إلى دخول الوقت، فإنّه يتصف بالمصلحة الغيريّة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كنّا نحن والقاعدة، لقلنا بالفرق الذي ذكره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تفويت القدرة قبل الوقت بجعل نفسه محدثاً اختياراً، بجماعٍ أو نحوه، مع عدم تمكّنه من الماء بعد الوقت، وبين تفويتها بإهراق الماء، فاختيار الجواز في الأول دون الثاني في غير محلّه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ذلك من جهة استناده إلى رواية 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اُستاذنا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أنّا لا نرى ورود أيّ رواية في هذا الموضوع، فضلاً عن الرواية الصحيحة</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w:t>
      </w:r>
    </w:p>
    <w:p>
      <w:pPr>
        <w:pStyle w:val="BookText"/>
        <w:rPr/>
      </w:pPr>
      <w:r>
        <w:rPr>
          <w:rFonts w:ascii="Amiri" w:hAnsi="Amiri" w:eastAsia="Amiri" w:cs="Amiri"/>
          <w:color w:val="111111"/>
          <w:sz w:val="28"/>
          <w:sz w:val="28"/>
          <w:szCs w:val="28"/>
          <w:rtl w:val="true"/>
          <w:lang w:bidi="ar-SA"/>
        </w:rPr>
        <w:t>ذكرناه ظهر الحال فيما ذكره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يجب حفظ القدرة قبل الوقت، ولا تحصيلها، تبعاً للمحقّق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أنّ مورد قاعدة الامتناع بالاختيار لا ينافي الاختيار هو فيما إذا كان الخطاب موجّهاً إليه من قبل المولى، ففي فرض أنّ الامتثال يكون فعليّاً وواجباً، فلو أعجز العبد نفسه بسوء اختياره ولم يحصل على القدرة في ظرف لزوم الامتثال بسبب تعجيزه نفسه، فالقاعدة تشمله، وأمّا قبل وجود الخطاب وفعليّة التكليف فلا يجب تحصيل المقدّمة ولا حفظها ولا تشمله القاعدة المزبورة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لا فرق في نظر العقل بين هاتين الحالتين 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 الخطاب موجوداً فعلاً، أو كون وجوده في المستقبل ـ إذ في كلتا الحالتين يحكم بلزوم التحصيل أو حفظ القدرة، كما مثّل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للمورد بما إذا نزل ضيفاً عند شخص وكان واجب الإكرام بنظر العقل إمّا بملاك شكر المنعم، أو الأمن من العقاب أو بأيّ ملاكٍ آخر في نظره، فكذلك في المقام، فإنّه لو علم بأنّ نزول الضيف عليه </w:t>
      </w:r>
    </w:p>
    <w:p>
      <w:pPr>
        <w:pStyle w:val="BookText"/>
        <w:rPr/>
      </w:pPr>
      <w:r>
        <w:rPr>
          <w:rFonts w:ascii="Amiri" w:hAnsi="Amiri" w:eastAsia="Amiri" w:cs="Amiri"/>
          <w:color w:val="111111"/>
          <w:sz w:val="28"/>
          <w:sz w:val="28"/>
          <w:szCs w:val="28"/>
          <w:rtl w:val="true"/>
          <w:lang w:bidi="ar-SA"/>
        </w:rPr>
        <w:t>سيكون في الغد، ولكنّ الأسواق ستكون معطّلة في الغد لا يمكنه فيه تهيئة شيء من أسباب الإكرام، فإنّ العقل يحكم عليه بلزومدخول السوق الآن وتهيئة أسباب الإكرام، كما أنّه إذا كانت الأسباب موجودة عنده بالفعل، فاللّازم عليه حفظها إذا لم يمكن تحصيلها في الغد، فلو لم يفعل يعدّ في نظر العقل من الذين يجعلون امتناع امتثال التكليف عليهم بسوء الاختيار، ولا يقبح عقابهم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القدرة العقليّة والشرعيّة، ففصّل بينهما، بأنّ القدرة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أُخذت مطلقة، فحكمها حكم القدرة العقليّة من وجوب حفظها، ولا يعذر عند العقل لو تركها،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يحفظها أو لم يحصلها قبل ظرف وجوب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اعتبرت القدرة خاصّة فلابدّ أن يرجع إلى دليل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الدليل أنّ القدرة أُخذت في خصوص زمان امتثال الواجب،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تحصيلها أو حفظها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تتصوّر القدرة قبل حصول ذلك الأمر وفعليّة الواجب،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تحصيلها بعد ورود الأمر، وإن لم يأتِ زمان الإتيان بالواجب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يجب تحصيلها أو حفظها قبل زمان الأمر</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15428_195871"/>
      <w:bookmarkStart w:id="263" w:name="pg15428_195871"/>
      <w:bookmarkEnd w:id="263"/>
    </w:p>
    <w:p>
      <w:pPr>
        <w:pStyle w:val="Heading2"/>
        <w:numPr>
          <w:ilvl w:val="1"/>
          <w:numId w:val="1"/>
        </w:numPr>
        <w:rPr/>
      </w:pPr>
      <w:bookmarkStart w:id="264" w:name="pg15428_195871"/>
      <w:bookmarkStart w:id="265" w:name="__RefHeading___Toc6803379_2142443653"/>
      <w:bookmarkStart w:id="266" w:name="_Toc98"/>
      <w:bookmarkEnd w:id="264"/>
      <w:bookmarkEnd w:id="265"/>
      <w:r>
        <w:rPr>
          <w:rtl w:val="true"/>
        </w:rPr>
        <w:t>الواجب النفسيّ والغيريّ</w:t>
      </w:r>
      <w:bookmarkEnd w:id="266"/>
    </w:p>
    <w:p>
      <w:pPr>
        <w:pStyle w:val="Heading3"/>
        <w:numPr>
          <w:ilvl w:val="2"/>
          <w:numId w:val="1"/>
        </w:numPr>
        <w:rPr/>
      </w:pPr>
      <w:bookmarkStart w:id="267" w:name="__RefHeading___Toc6803381_2142443653"/>
      <w:bookmarkStart w:id="268" w:name="_Toc99"/>
      <w:bookmarkEnd w:id="267"/>
      <w:r>
        <w:rPr>
          <w:rtl w:val="true"/>
        </w:rPr>
        <w:t>اشارة</w:t>
      </w:r>
      <w:bookmarkEnd w:id="268"/>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ذكروا للواجب النفسي والغيري تعاريف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على أنّ الواجب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 به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وجب لا لواجب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أمر به لأجل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وجب لواجب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 هذا التعريف بالنسبة إلى الواجب النفسي،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منعكس؛ لأنّه بناءً على هذا التعريف يَلزم أن يكون كلّ الواجبات النفسيّة، أو جلّها، خارجةً عن الواجب النفسي؛ لأنّ جلّها مطلوب لأجل الغايات التي هي خارجة عن حقيقتها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يرد الإشكال على التعريف الثاني بأنّه غير مطّرد؛ لدخول أكثر الواجبات في الواجبات الغيريّة؛ لأنّها تكون واجبة لأجل الغايات المترتّبة عليها ولأجل ما يترتّب عليها من الأثر والفائدة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عدل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التعريف إلى تعريفٍ آخر،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الغيري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أُمر به للتوصّل إلى واجب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والنفسي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فالنفسي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الذي أُمر به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 به لغيره</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التعريف يرد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الواجبات التي تدعى نفسيّةً، كالصلاة والصوم، تصبح غيريّةً؛ لأنّها إنّما وجبت لأجل التوصّل إلى فوائدها، ككونها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 كل تقيّ</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w:t>
      </w:r>
      <w:r>
        <w:rPr>
          <w:rStyle w:val="FootnoteAnchor"/>
          <w:rtl w:val="true"/>
        </w:rPr>
        <w:footnoteReference w:id="178"/>
      </w:r>
      <w:r>
        <w:rPr>
          <w:rFonts w:ascii="Amiri" w:hAnsi="Amiri" w:eastAsia="Amiri" w:cs="Amiri"/>
          <w:color w:val="111111"/>
          <w:sz w:val="28"/>
          <w:sz w:val="28"/>
          <w:szCs w:val="28"/>
          <w:rtl w:val="true"/>
          <w:lang w:bidi="ar-SA"/>
        </w:rPr>
        <w:t>، فيعود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عُرّفا بتعريف آخر، كما عن المحقّق النائيني</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وهو أنّ الواجب النفسي هو الذي لا تكون إرادته مترشّحة عن إرادة الغير، بلا فرق بين أن تكون المصلحة في نفسه أو في غيره، والغيري هو الذي تكون إرادته مترشّحة عن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فبناءً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المقدّمات المفوّتة، بناءً على كونها واجبةً في نفسها، لكن لا لمصلحة في نفسها بل في غيرها، ولأنّها غير مترشّحة عن غيرها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عرّفهما بعض المحققين</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بتعريف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w:t>
      </w:r>
    </w:p>
    <w:p>
      <w:pPr>
        <w:pStyle w:val="BookText"/>
        <w:rPr/>
      </w:pPr>
      <w:r>
        <w:rPr>
          <w:rFonts w:ascii="Amiri" w:hAnsi="Amiri" w:eastAsia="Amiri" w:cs="Amiri"/>
          <w:color w:val="111111"/>
          <w:sz w:val="28"/>
          <w:sz w:val="28"/>
          <w:szCs w:val="28"/>
          <w:rtl w:val="true"/>
          <w:lang w:bidi="ar-SA"/>
        </w:rPr>
        <w:t>النفسي هو أن يكون الإيجاب الصادر عن المولى بدواً، بلا تبعيّةٍ لإيجاب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والغيري إيجاب ناشئ عن إيجابٍ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عرّفوا النفسي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به لأجل ملاك في نفسه، ومقابله الغيري،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به لا لملاكٍ في نفسه، بل لملاك في غيره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يرد على هذا التعريف الإشكال بخروج المقدّمات المفوّتة عنه، لو قلنا بأنّها واجبة بالوجوب النفسي؛ لأنّ وجوبها لا يكون لملاك في نفسها، بل لمصلحة في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أو جلّ هذه التعاريف مخدوشة، ولكن بما أنّ الواجب النفسي والواجب الغيري معلوم عند كلّ أحد، فنحن لسنا بحاجة إلى هذه التعاريف حتى يستشكل في بعضها بأنّها غير جامعة، وفي بعض آخر بأنّها غير مانعة، ولذا، نرى البعض أعرض عنتعريفهما، وشرع رأساً في بيان ما هو الحكم في مسألة ما إذا شكّ في واجب في أنّه نفسيّ أو غيريّ، كصلاة الطواف؛ لدوران وجوبها بين أن يكون وجوباً نفسيّاً وبين أن تكون شرطاً لصحّة الطواف إذا أتيت بها، وذلك ـ كما ذكرنا ـ لعدم خفاء معنى كلا الواجبين،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النفسي والوجوب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ها هنا نجري على ذلك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شكّ في واجب أنّه نفسيّ أو غيريّ، فما هو </w:t>
      </w:r>
    </w:p>
    <w:p>
      <w:pPr>
        <w:pStyle w:val="BookText"/>
        <w:rPr/>
      </w:pPr>
      <w:r>
        <w:rPr>
          <w:rFonts w:ascii="Amiri" w:hAnsi="Amiri" w:eastAsia="Amiri" w:cs="Amiri"/>
          <w:color w:val="111111"/>
          <w:sz w:val="28"/>
          <w:sz w:val="28"/>
          <w:szCs w:val="28"/>
          <w:rtl w:val="true"/>
          <w:lang w:bidi="ar-SA"/>
        </w:rPr>
        <w:t>مقتضى الإطلاق ـ لو كان إطلاق في البين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إمكان تصوّر جامع للواجبين، وهو جامع الطلب ـ كما مرّ في الأمر ـ من أنّه قد وضع لجامع الطلب، وليس موضوعاً للوجوب ولا للندب، ولكن بما أنّ الغيريّة قيد زائد على مطلق الطلب؛ لأنّ تحقّق الوجوب الغيري منوط بتحقّق وجوب ذلك الغير، وإذا شككنا في الإناطة، حتى يكون غيريّاً، أو في عدم الإناطة، حتى يكون نفسيّاً، فعند الشكّ لابدّ من القول بالنفسيّة؛ لأنّ النفسيّة ليست أمراً زائداً على مطلق الطلب حتى تنفى بالإطلاق</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شككنا في واجب أنّ وجوبه نفسيّ أم غيريّ، فبما أنّ الغيريّة تحتاج إلى مؤونة زائدة، فتدفع بالأصل، 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سواء كان من جهة الهيئة أو المادّة، يقتضي أن يكون الواجب نفسيّاً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ظهر فساد ما ذكره 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أنّه لا يمكن تصوّر جامع هنا، وذكر أنّ نظيره موجود في تحقيق معنى الوجوب والندب مع أنّ كلّاً من النفسيّة والغيريّة متقوّم بقيد زائد، وكذلك لو قلنا بأنّ البعث الكلّي هو الموضوع له، وهو جامع بينهما، وإن كان خلاف التحقيق؛ إذ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كلّ واحد إلى البيان، ولو من باب زيادة الحدّ على </w:t>
      </w:r>
    </w:p>
    <w:p>
      <w:pPr>
        <w:pStyle w:val="BookText"/>
        <w:rPr/>
      </w:pPr>
      <w:r>
        <w:rPr>
          <w:rFonts w:ascii="IRNazanin" w:hAnsi="IRNazanin" w:eastAsia="IRNazanin"/>
          <w:color w:val="111111"/>
          <w:sz w:val="28"/>
          <w:sz w:val="28"/>
          <w:szCs w:val="28"/>
          <w:rtl w:val="true"/>
          <w:lang w:bidi="fa-IR"/>
        </w:rPr>
        <w:t>المحدود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الحقّ ـ خلافاً لما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الجامع هو الطلب، وإنّما يحمل عند الإطلاق على الوجوب النفسي؛ لأنّ معنى الوجوب النفسي هو نفس الطلب، وأمّا الغيريّة، فلمّا كانت قيداً زائداً على أصل الطلب والإنشاء، فإنّها تدفع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الواجب على النفسي يكون بمقتضى الأصل، وليست النفسيّة أمراً زائداً على أصل الطلب ـ كما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حتى تنفى هي أيضاً، وحتى يقع التعارض بين الأصلين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ذكرنا من أنّ مقتضى النفسيّة هو نفس الطلب، وأن ليس هناك من قيد زائد، ظهر أنّه إذا شككنا في واجب في أنّه نفسيّ أو غيريّ، فيحمل على النفسيّة ببركة الإطلاق، بلا فرق بين إطلاق الهيئة، إذا أخذنا بإطلاق دليل الواجب الذي شككنا في كونه نفسيّاً أو غيريّاً،وبين إطلاق المادّة،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الواجب،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أنّه نفسيّ أيضاً، وليس ذلك من جهة مقتضى الانصراف إلى النفسي، كما ذكره بعض المحققين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اعترض المحقق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على التمسّك بالإطلاق </w:t>
      </w:r>
    </w:p>
    <w:p>
      <w:pPr>
        <w:pStyle w:val="BookText"/>
        <w:rPr/>
      </w:pP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الهيئة حرفي، والمعنى الحرفي جزئيّ، وهو ليس قابلاً للإطلاق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تامّاً ـ من جهة أنّ الوضع في الحروف عامّ والموضوع له خاصّ، خلافاً لصاحب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اختار أنّ كلّاً من الوضع والموضوع له والمستعمل فيه في الحروف عامّ  ـ إلّا أنّ المعنى، وإن كان جزئيّاً على الفرض، ولا يمكن التمسّك فيه بالإطلاق اللّفظيّ، ولكنّه ـ مع ذلك ـ قابل لأن يتمسّك فيه بالإطلاق الأحوالي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الحرفي غير ملتفَت إليه، ومغفول عنه، ولذا، لا يقع محكوماً عليه ولا محكوماً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مراراً من أنّ المعنى الحرفي غير مغفول عنه، بل يكون ملتفَتاً إليه؛ لأنّه ليس إيجاديّاً ـ كما عليه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وقد مرّ في محلّه مفصّلاً أنّه اختياريّ، فلا نحتاج هنا إلى ما ذهب إليه بعض المحقّقين وتبعه الاُستاذ المحقّق من القول بالمحمول المنتسب، أو المادّة المنتسبة</w:t>
      </w:r>
      <w:r>
        <w:rPr>
          <w:rStyle w:val="FootnoteAnchor"/>
          <w:rtl w:val="true"/>
        </w:rPr>
        <w:footnoteReference w:id="185"/>
      </w:r>
      <w:r>
        <w:rPr>
          <w:rFonts w:ascii="Amiri" w:hAnsi="Amiri" w:eastAsia="Amiri" w:cs="Amiri"/>
          <w:color w:val="111111"/>
          <w:sz w:val="28"/>
          <w:sz w:val="28"/>
          <w:szCs w:val="28"/>
          <w:rtl w:val="true"/>
          <w:lang w:bidi="ar-SA"/>
        </w:rPr>
        <w:t xml:space="preserve">، حيث كان في نظره الشريف عدم إمكان تقييد الهيئة؛ لأنّ معناها غير ملتَفتٍ إليه، فلا يمكن التمسّك بإطلاقه بعدما كان بينهما تقابل العدم والملكة، فالدليل على امتناع التقييد حينئذٍ هو بعينه الدليل </w:t>
      </w:r>
    </w:p>
    <w:p>
      <w:pPr>
        <w:pStyle w:val="BookText"/>
        <w:rPr/>
      </w:pPr>
      <w:r>
        <w:rPr>
          <w:rFonts w:ascii="IRNazanin" w:hAnsi="IRNazanin" w:eastAsia="IRNazanin"/>
          <w:color w:val="111111"/>
          <w:sz w:val="28"/>
          <w:sz w:val="28"/>
          <w:szCs w:val="28"/>
          <w:rtl w:val="true"/>
          <w:lang w:bidi="fa-IR"/>
        </w:rPr>
        <w:t>على امتناع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لو قلنا بأنّ التقابل بينهما هو التقابل العدم والملكة، أمّا إذا قلنا بأنّ التقابل بينهما تقابل السلب والإيجاب ـ كما عليه الاُستاذ الأعظم</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ـ فيمكن عندئذٍ التمسّك بالإطلاق، ولو لم يمكن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تقييد المادّة المنتسبة، فتكون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المادّة المنتسبة منظورة بكذا أو تكون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إمكان التمسّك بالإطلاق، وما ذكر من الإيرادين فهو غير 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كان هناك إطلاق في 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لم يكن، فلا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المرجع إلى الاُصول العمليّة، وهل هي تختلف باختلاف الموارد أم لا؟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قلنا بفعليّة الخطاب النفسي بشيء كالصلاة، من دون توقّفه على شرط غير موجود، ولكن ورد الشكّ في التقييد بمثل الطهارة، في أنّ وجوبها هل يكون لنفسها أو لغيرها، فيجوز الإتيان بالصلاة من غير طهارة؛ لأنّه بالنسبة إلى الطهارة يكون من قبيل الشكّ في التكليف، وأنّ التكليف بالصلاة هل هو مشروط بالطهارة أم لا؟ لو قلنا بذلك، لكان المقام من قبيل الأقلّ والأكثر، ويكون مورداً لجريان البراءة ـ كما هو </w:t>
      </w:r>
    </w:p>
    <w:p>
      <w:pPr>
        <w:pStyle w:val="BookText"/>
        <w:rPr/>
      </w:pPr>
      <w:r>
        <w:rPr>
          <w:rFonts w:ascii="Amiri" w:hAnsi="Amiri" w:eastAsia="Amiri" w:cs="Amiri"/>
          <w:color w:val="111111"/>
          <w:sz w:val="28"/>
          <w:sz w:val="28"/>
          <w:szCs w:val="28"/>
          <w:rtl w:val="true"/>
          <w:lang w:bidi="ar-SA"/>
        </w:rPr>
        <w:t>الحقّ ـ ويأتي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نفس الطهارة، فهي وإن كانت مشكوكة الغيريّة، ولكن بما أنّ وجوبها معلوم على كل حال، إمّا لنفسها أو لغيرها، فهي لا تقع مورداً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فيه بعض المحقّقين المعاصرين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إجراء البراءة في الصلاة غير جائز بعد العلم الإجماليّ بوجوب الوضوء نفسيّاً، أو وجوب الصلاة المتقيّدة به، والعلم التفصيليّ بوجوب الوضوء الأعمّ من النفسي والغيري لا يوجب انحلاله إلّا على وجه محال، كما اعترف به القائل في الأقلّ والأكثر</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يُرجع إلى لوازم الاُصول، وسيأتي بأنّها غير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هناك شيء متيقّن الوجوب، ولكنّ وجوبه ليس بفعليّ، بل يكون مشروطاً بشرط لم يوجد بعد، فالظاهر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وجوب الإتيان بما يحتمل كونه وجوباً نفسيّاً أو غيريّاً؛ وذلك لجريان البراءة عن وجوبه، للشكّ في وجوب ما يحتمل اشتراطه به، وهو ليس ممّا يعلم بوجوبه على كلّ حال، ولذا، تجري البراءة بالنسبة إلى شرطيّة هذا المشكوك الغيريّة لذلك الغير المتيقّن الوجوب</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تناقضاً بين البراءتين؛ لأنّ لازم جريان البراءة </w:t>
      </w:r>
    </w:p>
    <w:p>
      <w:pPr>
        <w:pStyle w:val="BookText"/>
        <w:rPr/>
      </w:pPr>
      <w:r>
        <w:rPr>
          <w:rFonts w:ascii="Amiri" w:hAnsi="Amiri" w:eastAsia="Amiri" w:cs="Amiri"/>
          <w:color w:val="111111"/>
          <w:sz w:val="28"/>
          <w:sz w:val="28"/>
          <w:szCs w:val="28"/>
          <w:rtl w:val="true"/>
          <w:lang w:bidi="ar-SA"/>
        </w:rPr>
        <w:t>بالنسبة إلى شرطيّة هذا المشكوك الغيريّة لذلك الغير المتيقّن الوجوب المشروط بشرط لم يوجد بعد، هو عدم تقيّد وجوب هذا المشكوك الغيريّة وعدم اشتراط وجوبه بذلك الشرط الذي لم يوجد بعد؛ ولازم جريان البراءة عن وجوبه قبل وجود ذلك الشرط هو اشتراط وجوبه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متناقضان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التناقض والتنافي إنّما يتمّ لو كان بين نفس مؤدّى البراءتين، لا بين لوازمهما، كما هي الحال هنا؛ لِما قرّر في محلّه بأنّ الاُصول ليست بحجّة في لوازمها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يكون هناك متيقّن الوجوب، فيُحتمل عدم وجوبه أصلاً، فيعلم إجمالاً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هذا المشكوك الغيريّة والنفسيّة واجب نفسيّ، وإمّا أنّ ذلك الغير الذي هو محتَمل الوجوب واجب نفسيّ، فهنا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غير محتَمل الوجوب، كالصلاة، تجري البراءة؛ لأنّ وجوبه كالوضوء مشكوك فيه بالشكّ البدويّ، فكونه واجباً بالوجوب النفسي غير معلوم، إذ المفروض عدم فعليّة وجوب ذلك الغير قبل الوقت، فلا محيص حينئذٍ عن جريان البراءة فيه عن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بالنسبة إلى الفعل المشكوك الغيريّة والنفسيّة، فلا مورد لجريان البراءة؛ للعلم بوجوبه،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مردّداً بين النفسيّة والغيريّة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العلم الإجماليّ ـ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بوجوب المشكوك الغيريّة المردّد بين الوجوب الغيري والنفسي ـ قابل للانحلال، وذلك بواسطة جريان البراءة في محتَمل الوجوب النفسي؛ لأنّه لو فرِض كونه واجباً بالوجوب الغيري، فلا يجب الإتيان به بعد فرض عدم وجوب الإتيان بما هو ذو المقدمة له ظاهراً بواسطة إجراء البراءة فيه، وإلّا، يخرج عن كونه مطلوباً غيريّاً، وهو خلاف الفرض،فلا يبقى إلّا الشكّ البدويّ بالنسبة إلى وجوبه النفسي، وهو مجرى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الكلام غير تامّ، ولا يمكن قياسه على عدم تنجّز الشرط مع عدم تنجّز المركّب المشروط به، مع تنجّز معظم أجزائه، أو تنجّز بعضها؛ فإنّ الجهل ببعض أجزاء المركّب، وإن أمكن جريان البراءة فيه ـ بناءً على جريان البراءة في الأقلّ والأكثر الارتباطيّين ـ إلّا أنّه لا وجه له مع كون الجهل متعلّقاً بجميع المركّب وتمامه؛ لأنّ المقدمة لا تطلب لأجل ذاتها، وإنّما تكون مطلوبةً من جهة حصول ذي المقدمة بتلك الخصوصيّة التي تحصل له بواسطة وجود تلك المقدمة وذلك الشرط الشرعيّ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فرضنا أنّ للصلاة خصوصيّةً تؤثّر في حصول ملاكها بواسطة اقترانها بالوضوء الذي هو مقدّمة، فهنا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أمكن إجراء البراءة بالنسبة إلى ذي المقدمة، ولكنّها لا تجري بالنسبة إلى المقدّمة بعد القول بجواز التفكيك بالتنجيز بين أجزاء الواجب وبين أجزاء مقدّماته، فلو قلنا بذلك ـ ولابدّ من القول به بالنسبة إلى الأقلّ والأكثر، وذلك بجريان البراءة </w:t>
      </w:r>
    </w:p>
    <w:p>
      <w:pPr>
        <w:pStyle w:val="BookText"/>
        <w:rPr/>
      </w:pPr>
      <w:r>
        <w:rPr>
          <w:rFonts w:ascii="Amiri" w:hAnsi="Amiri" w:eastAsia="Amiri" w:cs="Amiri"/>
          <w:color w:val="111111"/>
          <w:sz w:val="28"/>
          <w:sz w:val="28"/>
          <w:szCs w:val="28"/>
          <w:rtl w:val="true"/>
          <w:lang w:bidi="ar-SA"/>
        </w:rPr>
        <w:t>في الأكثر، كما عرفت ـ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الواقعيّ، وإن لم يكن منجّزاً بالنسبة إلى جميع أفراده، ولكنّهيمكن أن يكون منجّزاً بالنسبة إلى بعضها،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جريان البراءة بالنسبة إلى الواجب دون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في ذلك بعض المحققين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التفصيلي بوجوب الوضوء وتردّده بين الوجوب النفسي والغيري لا يمكن إلّا مع العلم الإجماليّ بوجوب الصلاة المتقيّدة بالوضوء أو وجوب الوضوء نفسيّاً، وهذا العلم الإجماليّ لا يوجب الانحلال إلّا بوجه محال،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وتصوّر الشكّ البدويّ للصلاة مع العلم التفصيلي الكذائي بوجوب الوضوء، جمع بين المتنافيين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بوجوب الوضوء، ولكن شكّ في كونه غيريّاً حتى لا يجب، فكيف جمع بين العلم بالوجوب والشكّ فيه؟</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لما ذكرنا في المسألة بأنّ لوازم الاُصول غير حجّة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من العجب من وجوب الوضوء مع الشكّ في كونه غيريّاً،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هناك ما يوجب العجب؛ لأنّ معنى العلم الإجماليّ هو العلم بأصل الوجوب والشكّ في كونه غيريّاً أو نفسيّاً</w:t>
      </w:r>
      <w:r>
        <w:rPr>
          <w:rFonts w:eastAsia="Amiri" w:cs="Amiri" w:ascii="Amiri" w:hAnsi="Amiri"/>
          <w:color w:val="111111"/>
          <w:sz w:val="28"/>
          <w:szCs w:val="28"/>
          <w:rtl w:val="true"/>
          <w:lang w:bidi="ar-SA"/>
        </w:rPr>
        <w:t xml:space="preserve">. </w:t>
      </w:r>
      <w:bookmarkStart w:id="269" w:name="pg15428_195882"/>
    </w:p>
    <w:p>
      <w:pPr>
        <w:pStyle w:val="Heading3"/>
        <w:numPr>
          <w:ilvl w:val="2"/>
          <w:numId w:val="1"/>
        </w:numPr>
        <w:rPr/>
      </w:pPr>
      <w:bookmarkStart w:id="270" w:name="__RefHeading___Toc6803383_2142443653"/>
      <w:bookmarkStart w:id="271" w:name="_Toc100"/>
      <w:bookmarkEnd w:id="269"/>
      <w:bookmarkEnd w:id="270"/>
      <w:r>
        <w:rPr>
          <w:rtl w:val="true"/>
        </w:rPr>
        <w:t>الكلام في استحقاق العقاب والثواب على الواجب الغيري</w:t>
      </w:r>
      <w:r>
        <w:rPr>
          <w:rtl w:val="true"/>
        </w:rPr>
        <w:t>:</w:t>
      </w:r>
      <w:bookmarkEnd w:id="271"/>
    </w:p>
    <w:p>
      <w:pPr>
        <w:pStyle w:val="BookText"/>
        <w:rPr/>
      </w:pPr>
      <w:r>
        <w:rPr>
          <w:rFonts w:ascii="Amiri" w:hAnsi="Amiri" w:eastAsia="Amiri" w:cs="Amiri"/>
          <w:color w:val="111111"/>
          <w:sz w:val="28"/>
          <w:sz w:val="28"/>
          <w:szCs w:val="28"/>
          <w:rtl w:val="true"/>
          <w:lang w:bidi="ar-SA"/>
        </w:rPr>
        <w:t>تعرّض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البحث إلى جهاتٍ ثلاث</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6803385_2142443653"/>
      <w:bookmarkStart w:id="273" w:name="_Toc101"/>
      <w:bookmarkEnd w:id="272"/>
      <w:r>
        <w:rPr>
          <w:rtl w:val="true"/>
        </w:rPr>
        <w:t>الجهة الاُولى</w:t>
      </w:r>
      <w:r>
        <w:rPr>
          <w:rtl w:val="true"/>
        </w:rPr>
        <w:t>:</w:t>
      </w:r>
      <w:bookmarkEnd w:id="273"/>
    </w:p>
    <w:p>
      <w:pPr>
        <w:pStyle w:val="BookText"/>
        <w:rPr/>
      </w:pPr>
      <w:r>
        <w:rPr>
          <w:rFonts w:ascii="Amiri" w:hAnsi="Amiri" w:eastAsia="Amiri" w:cs="Amiri"/>
          <w:color w:val="111111"/>
          <w:sz w:val="28"/>
          <w:sz w:val="28"/>
          <w:szCs w:val="28"/>
          <w:rtl w:val="true"/>
          <w:lang w:bidi="ar-SA"/>
        </w:rPr>
        <w:t>في بيان عدم استحقاق العقاب والثواب على مخالفة الأمر الغيري وموافقته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لتقريبه وجوه، نذكر منها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الكفاية من بناء العرف والعقلاء على عدم العقاب والثواب على المقدمات، ولذا لا يرون من يترك واجباً ذا مقدمات متعدّدة أنّه مستحقّ لعقابات متعدّدة بعدد المقدمات، كما أنّهم لا يرون من يأتي بمثل هذا الواجب بمقدماته مستحقّاً لثوابات متعدّدة، بل لا يرونه مستحقّاً لغير عقاب واحد أو ثواب واحد على ترك الواجب أو فعله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الكفاية،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الوجوب المقدّمي ـ كما عرفت ـ وجوب معلوليّ، كما أنّ الغرض منه غرض تبعيّ، فيكون تحريكه ودعوته ومقرّبيّته كذلك، فكما أنّ المولى </w:t>
      </w:r>
    </w:p>
    <w:p>
      <w:pPr>
        <w:pStyle w:val="BookText"/>
        <w:rPr/>
      </w:pPr>
      <w:r>
        <w:rPr>
          <w:rFonts w:ascii="Amiri" w:hAnsi="Amiri" w:eastAsia="Amiri" w:cs="Amiri"/>
          <w:color w:val="111111"/>
          <w:sz w:val="28"/>
          <w:sz w:val="28"/>
          <w:szCs w:val="28"/>
          <w:rtl w:val="true"/>
          <w:lang w:bidi="ar-SA"/>
        </w:rPr>
        <w:t>بعد أمره بذي المقدّمة لا يتمكّن من عدم الأمر بالمقدّمة، فيكون البعث نحوها قهريّاً، كذلك انقياد العبد للأمر بذيها يوجب الانقياد بالعرض لمعلوله، وهو الأمر بها، ولا يعقل الانقياد للأمر النفسي والانبعاث عنه مع عدم الانقياد لمعلوله والانبعاث عنه، وإلّا، لم يكن منقاداً للأمر النفسي ومنبعثاً ببعثه، وهذا الانبعاث القهريّ كنفس الارتكازي، ربّما لا يلتفت إليه تفصيلاً، وحيث عرفت عدم استقلال الأمر المقدّمي في الباعثيّة، تعرف عدم استقلاله في المقرّبيّة وما يترتّب عليها عقلاً، وكذلك عدم الانبعاث إليها ليس إلّا تبعاً لعدم الانبعاث إلى ذيها، فلا بعد إلّا بتبع البعد المرتّب على ترك ذيها، فالاستقلال في استحقاق الثواب أو العقاب عقلاً محال</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المقدّمي بما أنّه معلول لوجوب ذي المقدّمة، لكون الغرض منه غرضاً تبعيّاً لا استقلاليّاً، كانت محركيّته وباعثيّته تبعيّةً أيضاً بتبع باعثيّة ومحركيّة الأمر النفسي؛ فإنّ الانبعاث نحو امتثال الأمر النفسي لازم للانبعاث نحو الأمر الغيري، فإذا كانالانبعاث عن الأمر الغيري تابعاً للانبعاث عن الأمر النفسي كان أمراً ارتكازيّاً كنفس البعث الغيري، فقد لا يلتفت إليه بنحو التفصيل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أنّه غير مستقلّ في مقام البعث والانبعاث، فكذلك هو غير </w:t>
      </w:r>
      <w:bookmarkStart w:id="274" w:name="pg15428_195884"/>
    </w:p>
    <w:p>
      <w:pPr>
        <w:pStyle w:val="BookText"/>
        <w:rPr/>
      </w:pPr>
      <w:bookmarkEnd w:id="274"/>
      <w:r>
        <w:rPr>
          <w:rFonts w:ascii="Amiri" w:hAnsi="Amiri" w:eastAsia="Amiri" w:cs="Amiri"/>
          <w:color w:val="111111"/>
          <w:sz w:val="28"/>
          <w:sz w:val="28"/>
          <w:szCs w:val="28"/>
          <w:rtl w:val="true"/>
          <w:lang w:bidi="ar-SA"/>
        </w:rPr>
        <w:t>مستقلّ في مقام عدم الانبعاث؛ فإنّ عدم الانبعاث عنه يتبع عدم الانبعاث عن الأمر النفسي،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الانبعاث عنه موجباً للقرب، ولا عدمه موجباً للبعد، 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امتثاله موجباً للثواب وعدمه موجباً للعقاب</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6803387_2142443653"/>
      <w:bookmarkStart w:id="276" w:name="_Toc102"/>
      <w:bookmarkEnd w:id="275"/>
      <w:r>
        <w:rPr>
          <w:rtl w:val="true"/>
        </w:rPr>
        <w:t>الجهة الثانية</w:t>
      </w:r>
      <w:r>
        <w:rPr>
          <w:rtl w:val="true"/>
        </w:rPr>
        <w:t>:</w:t>
      </w:r>
      <w:bookmarkEnd w:id="276"/>
    </w:p>
    <w:p>
      <w:pPr>
        <w:pStyle w:val="BookText"/>
        <w:rPr/>
      </w:pPr>
      <w:r>
        <w:rPr>
          <w:rFonts w:ascii="Amiri" w:hAnsi="Amiri" w:eastAsia="Amiri" w:cs="Amiri"/>
          <w:color w:val="111111"/>
          <w:sz w:val="28"/>
          <w:sz w:val="28"/>
          <w:szCs w:val="28"/>
          <w:rtl w:val="true"/>
          <w:lang w:bidi="ar-SA"/>
        </w:rPr>
        <w:t>أنّه بناءً على عدم كون ترك الواجب الغيري موجباً لاستحقاق العقاب، فلو ترك مقدّمةً لواجب استقباليّ، بحيث لا يتمكّن من الواجب في ظرفه عند تركها، كما لو ترك إحدى المقدمات المفوّتة، كالغسل قبل الفجر للصوم؛ إذ بتركه لا يتمكّن من الصوم في ظرفه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يستحقّ العقاب على ترك الواجب النفسي من حين ترك المقدمة أو من زمان الواجب نفسه؟</w:t>
      </w:r>
    </w:p>
    <w:p>
      <w:pPr>
        <w:pStyle w:val="BookText"/>
        <w:rPr/>
      </w:pPr>
      <w:r>
        <w:rPr>
          <w:rFonts w:ascii="Amiri" w:hAnsi="Amiri" w:eastAsia="Amiri" w:cs="Amiri"/>
          <w:color w:val="111111"/>
          <w:sz w:val="28"/>
          <w:sz w:val="28"/>
          <w:szCs w:val="28"/>
          <w:rtl w:val="true"/>
          <w:lang w:bidi="ar-SA"/>
        </w:rPr>
        <w:t>لكلٍّ من الاحتمالين وجه</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6803389_2142443653"/>
      <w:bookmarkStart w:id="278" w:name="_Toc103"/>
      <w:bookmarkEnd w:id="277"/>
      <w:r>
        <w:rPr>
          <w:rtl w:val="true"/>
        </w:rPr>
        <w:t>الجهة الثالثة</w:t>
      </w:r>
      <w:r>
        <w:rPr>
          <w:rtl w:val="true"/>
        </w:rPr>
        <w:t>:</w:t>
      </w:r>
      <w:bookmarkEnd w:id="278"/>
    </w:p>
    <w:p>
      <w:pPr>
        <w:pStyle w:val="Heading4"/>
        <w:numPr>
          <w:ilvl w:val="3"/>
          <w:numId w:val="1"/>
        </w:numPr>
        <w:rPr/>
      </w:pPr>
      <w:bookmarkStart w:id="279" w:name="__RefHeading___Toc6803391_2142443653"/>
      <w:bookmarkStart w:id="280" w:name="_Toc104"/>
      <w:bookmarkEnd w:id="279"/>
      <w:r>
        <w:rPr>
          <w:rtl w:val="true"/>
        </w:rPr>
        <w:t>اشارة</w:t>
      </w:r>
      <w:bookmarkEnd w:id="28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توجيه ما ورد في بعض النصوص من ترتّب الثواب على بعض المقدّمات، كما روي أنّ في كلّ خطوة في زيارة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من الثواب</w:t>
      </w:r>
      <w:r>
        <w:rPr>
          <w:rStyle w:val="FootnoteAnchor"/>
          <w:rtl w:val="true"/>
        </w:rPr>
        <w:footnoteReference w:id="192"/>
      </w:r>
      <w:r>
        <w:rPr>
          <w:rFonts w:ascii="Amiri" w:hAnsi="Amiri" w:eastAsia="Amiri" w:cs="Amiri"/>
          <w:color w:val="111111"/>
          <w:sz w:val="28"/>
          <w:sz w:val="28"/>
          <w:szCs w:val="28"/>
          <w:rtl w:val="true"/>
          <w:lang w:bidi="ar-SA"/>
        </w:rPr>
        <w:t xml:space="preserve">، فإنّه بظاهره يتنافى مع نفي الثواب على المقدّمة الذي قرّر في </w:t>
      </w:r>
    </w:p>
    <w:p>
      <w:pPr>
        <w:pStyle w:val="BookText"/>
        <w:rPr/>
      </w:pPr>
      <w:r>
        <w:rPr>
          <w:rFonts w:ascii="Amiri" w:hAnsi="Amiri" w:eastAsia="Amiri" w:cs="Amiri"/>
          <w:color w:val="111111"/>
          <w:sz w:val="28"/>
          <w:sz w:val="28"/>
          <w:szCs w:val="28"/>
          <w:rtl w:val="true"/>
          <w:lang w:bidi="ar-SA"/>
        </w:rPr>
        <w:t>الجهة الاُولى</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إذا خالف الواجب الغيري فهل يستحقّ العقاب أم لا؟ وكذا فيما لو امتثل الواجب الغيري فهل يستحقّ الثواب أم لا؟ ثمّ إن كان استحقاق الثواب على امتثال الواجب النفسي متيقّناً واستحقاق العقاب على عصيانه ومخالفته ممّا لا إشكال فيه، فهل الواجب الغيري كذلك أيضاً أم لا؟</w:t>
      </w:r>
    </w:p>
    <w:p>
      <w:pPr>
        <w:pStyle w:val="BookText"/>
        <w:rPr/>
      </w:pPr>
      <w:r>
        <w:rPr>
          <w:rFonts w:ascii="Amiri" w:hAnsi="Amiri" w:eastAsia="Amiri" w:cs="Amiri"/>
          <w:color w:val="111111"/>
          <w:sz w:val="28"/>
          <w:sz w:val="28"/>
          <w:szCs w:val="28"/>
          <w:rtl w:val="true"/>
          <w:lang w:bidi="ar-SA"/>
        </w:rPr>
        <w:t>يقع الكلام أوّلاً في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والأقوال في المسألة على النحو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يستفاد من كلام صاحب القوانين</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من ثبوت استحقاق المثوبة والعقوبة على الأمر الغيري، فيكون حاله كحال الواجب النفسي، وهذا منسوب إلى المتكلّمين في المثوبة فقط</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الغزاليّ</w:t>
      </w:r>
      <w:r>
        <w:rPr>
          <w:rStyle w:val="FootnoteAnchor"/>
          <w:rtl w:val="true"/>
        </w:rPr>
        <w:footnoteReference w:id="195"/>
      </w:r>
      <w:r>
        <w:rPr>
          <w:rFonts w:ascii="Amiri" w:hAnsi="Amiri" w:eastAsia="Amiri" w:cs="Amiri"/>
          <w:color w:val="111111"/>
          <w:sz w:val="28"/>
          <w:sz w:val="28"/>
          <w:szCs w:val="28"/>
          <w:rtl w:val="true"/>
          <w:lang w:bidi="ar-SA"/>
        </w:rPr>
        <w:t xml:space="preserve">، من التفصيل بين الثواب والعقاب، بالالتزام بالأول دون الثاني، فإعطاء الثواب بالتفضّل والعقاب بالاستحقاق؛ لأنّ المكلّف الذي عرف اﷲ وأنّه تعالى هو الغنيّ المطلق والقادر المطلق، ومن بيده كلّ شيء، وعرف أنّه هو الفقير على الإطلاق، </w:t>
      </w:r>
    </w:p>
    <w:p>
      <w:pPr>
        <w:pStyle w:val="BookText"/>
        <w:rPr/>
      </w:pPr>
      <w:r>
        <w:rPr>
          <w:rFonts w:ascii="Amiri" w:hAnsi="Amiri" w:eastAsia="Amiri" w:cs="Amiri"/>
          <w:color w:val="111111"/>
          <w:sz w:val="28"/>
          <w:sz w:val="28"/>
          <w:szCs w:val="28"/>
          <w:rtl w:val="true"/>
          <w:lang w:bidi="ar-SA"/>
        </w:rPr>
        <w:t>فهذا لا يمكنه أن يتفوّه بالاستحقاق دون التفضّل؛ فإنّ التفوّه بالاستحقاق لا يليق إلّا بجاهلٍ مقام ربّه وغافلٍ عن كونه ممكناً وناقصاً في حدّ ذاته وأنّ كلّ ما ملكه من الأعضاء والجوارح والنعم فليس منه، بل من اﷲ تعالى، وأنّه لذلك لا يستحقّ شيئاً، حتّى لو صرف هذه النعم في طريق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 وهو الالتزام بثبوت العقاب دون الثواب، لكن لم يظهر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كليهما على نحو التفضّل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القول بالتعبّد وتجسّم الأعمال وبين عدمه، بالقول بالاستحقاق في الأول دون الثاني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الدخول في البحث لابدّ من بيان معنى الاستحقاق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w:t>
      </w:r>
    </w:p>
    <w:p>
      <w:pPr>
        <w:pStyle w:val="BookText"/>
        <w:rPr/>
      </w:pPr>
      <w:r>
        <w:rPr>
          <w:rFonts w:ascii="Amiri" w:hAnsi="Amiri" w:eastAsia="Amiri" w:cs="Amiri"/>
          <w:color w:val="111111"/>
          <w:sz w:val="28"/>
          <w:sz w:val="28"/>
          <w:szCs w:val="28"/>
          <w:rtl w:val="true"/>
          <w:lang w:bidi="ar-SA"/>
        </w:rPr>
        <w:t>المراد من الاستحقاق هو ثبوت حقٍّ على المولى؛ لأنّه إطاعة، والمطيع مثله مثل الأجير حينما يعمل عملاً لشخص، فيستحقّ بذلك الاُجرة، فإذا لم يعطه الاُجرة، والحالة هذه،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والحالة أنّه مستحقّ لذلك، فقد ظلمه؛ لأنّ منعه من حقّه وعدم دفعه إليه وكفّ الفيض عنه، مع كونه مستحقّاً للفيض، ظلم، فمعنى الاستحقاق بناءً على هذا البيان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الحقّ للعبد على المولى بإزاء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مطابق لما عرّفوا به الواجب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يستحقّ فاعله المدح والثواب، وتاركه الذمّ والعقاب</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 فلان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استوجبه، ومنه ما ورد عن رسول </w:t>
      </w:r>
    </w:p>
    <w:p>
      <w:pPr>
        <w:pStyle w:val="BookText"/>
        <w:rPr/>
      </w:pPr>
      <w:r>
        <w:rPr>
          <w:rFonts w:ascii="Amiri" w:hAnsi="Amiri" w:eastAsia="Amiri" w:cs="Amiri"/>
          <w:color w:val="111111"/>
          <w:sz w:val="28"/>
          <w:sz w:val="28"/>
          <w:szCs w:val="28"/>
          <w:rtl w:val="true"/>
          <w:lang w:bidi="ar-SA"/>
        </w:rPr>
        <w:t>اﷲ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استحقّت ولاية اﷲ والسعادة جاء الأجل بين العينين، وذهب الأمل وراء الظهر، وإذا استحقّت ولاية الشيطان والشقاوة جاء الأمل بين العينين وذهب الأجل وراء الظهر</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فرقاً بين استحقاق العقاب واستحقاق الثواب، فأمّا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العقاب في صورة الترك والمخالفة، فيمكن أن يقال به، والعقل حاكم بذلك؛ لأنّ المخالفة الصادرة من المكلّف بعد أن أتمّ المولى عليه جميع النعم، حتى نعمة الوجود والقدرة، وبعد أن أعطاه العقل وبيّن له سبيل الرشد والغيّ بواسطة الرسول الباطن والظاهر، لا يمكن إلّا أن تكون كفراً بالمنعم حقيقةً وظلم عليه، فيحكم العقل باستحقاقه العقاب ـ حينئذٍ ـ من جهة ظلمه وكفرانه للنعمة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الثواب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فاستحقاقه له مشكل بعد فرض أنّ وجود المكلّف وقدرته وتوفيقه للطاعة وجميع ما يستعدّ به للإتيان بالعمل ليس منه، بل من اﷲ جلّ وعلا؛ ولأنّ الامتثال والإطاعة نوع وظيفة، والعمل بالوظيفة والانقياد لأوامر المولى موجب لاستحقاقه المدح والثناء عليه، لا أنّه يستحقّ الأجر تجاه عمله كالموالي والعبيد العرفيّين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كان المراد من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قابليّة العبد بسبب ما صدر منه من الأعمال الحسنة،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لائق ليعطى الثواب، ما دام عمله هذا لم يكن </w:t>
      </w:r>
    </w:p>
    <w:p>
      <w:pPr>
        <w:pStyle w:val="BookText"/>
        <w:rPr/>
      </w:pPr>
      <w:r>
        <w:rPr>
          <w:rFonts w:ascii="Amiri" w:hAnsi="Amiri" w:eastAsia="Amiri" w:cs="Amiri"/>
          <w:color w:val="111111"/>
          <w:sz w:val="28"/>
          <w:sz w:val="28"/>
          <w:szCs w:val="28"/>
          <w:rtl w:val="true"/>
          <w:lang w:bidi="ar-SA"/>
        </w:rPr>
        <w:t>مقروناً بالمعصية المانعة من هذه القابليّة، كما إذا أتى ببعض المعاصي بحيث صار سبباً للمنع من ورود الفيوضات الإلهيّة التي يستحقّ أن تفاض عليه على حسب قابليّته واستعداده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والاستحقاق بهذا المعنى شيء لا ينكر؛ ضرورة أنّ قابليّة المحلّ للفيوضات الإلهيّةـ</w:t>
      </w:r>
    </w:p>
    <w:p>
      <w:pPr>
        <w:pStyle w:val="BookText"/>
        <w:rPr/>
      </w:pPr>
      <w:r>
        <w:rPr>
          <w:rFonts w:ascii="Amiri" w:hAnsi="Amiri" w:eastAsia="Amiri" w:cs="Amiri"/>
          <w:color w:val="111111"/>
          <w:sz w:val="28"/>
          <w:sz w:val="28"/>
          <w:szCs w:val="28"/>
          <w:rtl w:val="true"/>
          <w:lang w:bidi="ar-SA"/>
        </w:rPr>
        <w:t>حينئذٍ ـ بلا فرق بين الفيوضات الدنيويّة أو الآخرويّة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فالاستحقاق بهذا المعنى ليس محلّاً للنزاع بين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المراد من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على اﷲ إعطاؤه الأجر والثواب لأجل أنّه وعده بذلك، ولأجل أنّه لا يخلف الميعاد، حيث إنّه وعد المتّقين بالجنّة، ووعده صدق غير مكذوب، ولا خلف فيه؛ لما في الخلف من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الوفاء بعد أن كان وعده جلّ وعلا سبباً لمزيد من الرغبة والانقياد للعبد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الوفاء أجنبيّ عن مسألة الاستحقاق، بل هو عين التفضّل؛ لأنّ وعده جلّ وعلا لمن أتى بالمأمور به وترك المنهيّ عنه موجب لتقوية الأمر في إحداث الداعي، وظاهر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الوفاء ليس بمعنى الاستحقاق بل أحدهما أجنبيّ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فُرض استحقاق العقاب، فهل هو على ترك المقدّمة أو على ترك ذيها؟ </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إذ لو قلنا بأنّ استحقاق العقاب هو على ترك المقدّمة، فلو كان لذي المقدّمة مقدّمات كثيرة فتَرَكها، فلابدّ من القول بتعدّد العقاب، مع أنّه ليس هناك إلّا عقاب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العقاب على الأمر الغيري مشكل؛ لأنّه لا مفسدة فيه، بل المفسدة إنّما هي في ترك ذي المقدّمة، فالعقاب إنّما يترتب على مخالفة العبد الناشئة من مخالفة الأمر بذي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الجواب عمّا نُسِب إلى المحقق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من ثبوت استحقاق العقوبة على مخالفة الأمر الغيري، لأنّ كون العقاب على ترك المقدمة كالقصاص قبل الجناية، فيتعيّن أن يكون العقاب على ترك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يتصوّر القصاص قبل الجناية إذا قلنا بأنّه يعاقب من زمان ترك المقدمة، وأمّا إذا قلنا بأنّه يعاقب من زمان تركه لذي المقدمة فليس بالقصاص قبل الجناية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بعدما عرفت أنّ العقاب يكون على ترك ذي المقدّمة، فهل يكون استحقاق العقاب لترك الأمر نفسيّ من حين مخالفة الأمر الغيري؛لأنّ هذا العصيان قد حصل حين ترك المقدّمة الذي صار سبباً لعدم التمكّن من الإتيان بذي المقدّمة في ظرفه، أم لا؟ </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إذ قبل وجود ظرف الإتيان بذي المقدمة لا وجوب هناك حتى يعاقب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الاستحقاق بالمعنى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الالتزام به في الواجبات النفسيّة فضلاً عن الغيريّة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بالمعنى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يثاب ويؤجر، فلا إشكال فيه إذا كان إتيانه بالواجب الغيري بقصد التوصّل لذلك، ولأجل التمكّن من الإتيان بالواجب النفسي في ظرفه؛ فإنّ الإتيان بهذا الداعي يكشف عن كون العامل بمقتضى الواجب الغيري بصدد العبوديّة والانقياد، فلو أتى بقصد التوصّل إلى الواجب النفسي فقد أصبح أهلاً للثواب ويحصل عليه من حين شروعه بالمقدّمة؛ لأنّه كأنّما قد شرع في إطاعة المولى، حيث قد أتى بأمره وأظهر الانقياد من حينه، وهو ما يكون سبباً لقربه، وبعد أن أصبح أهلاً وقابلاً لذلك، فلا شكّ في أنّه يكون مستحقّاً للفيض</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فُرض أنّه قد أتى بالمقدّمة بدون أن يقصد التوصّل، بل كان إتيانه بها لدواعٍ اُخر، عقلائيّة أو شهوانيّة، فإنّ عمله هذا لا يكون مقرّباًله، فلا يصبح بذلك أهلاً، فلا يستحقّ الفيض؛ لأنّ استحقاقه له إنّما هو من لوازم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أتى بها من دون قصد التوصّل والامتثال، فهو وإن لم يثبت بذلك استحقاقه للثواب، إلّا أنّ الأمر المقدّمي يسقط بمجرّد إتيانه بالمقدمة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الاستحقاق بالمعنى الثالث، فإنّنا لو تتبّعنا الروايات لوجدنا أنّه يظهر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ثواب على الواجب الغيري بما هو واجب، ولا ثواب عليه لو لم يأتِ به بقصد التوصّل إلى الواجب النفسي؛ لأنّ الوعد بالثواب ثابت في حقّ للمطيع والمنقاد، وهذا لا يَصدق عليه أحد هذين العنوانين إلّا إذا كان قد أتى به لأجل التوصّل إلى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فرضنا وجود دليل خاصّ في موردٍ معيّن دلّ على ترتّب الثواب بمجرّد الإتيان بالمقدّمة ولو بغير قصد التوصّل، فإنّه هذا الدليل ـ حينئذٍ ـ يكشف عن أنّ الإتيان بهذه المقدّمة إنّما يترتّب عليه الثواب لكونه من المستحبّات النفسيّة، لا من جهة امتثال الأمر المقدّمي، كما يستفاد هذا الاستحباب من ذكر الثواب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فرضنا أنّه قد أتى بالمقدّمة بقصد التوصّل فهل يكون له ثواب مستقلّ في عرض الواجب أم لا؟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لأنّ الأمر الغيري لا مصلحة فيه، بل ليست حقيقة هذا الأمر إلّا البعث نحو إيجاد الواجب النفسي وتمكّنه منه بالإتيان بهفقط، فالثواب لا يكون إلّا على نفس الواجب النفسي وموافقة أمره؛ لأنّ المدار في حصول الإطاعة والعصيان هو العقل، فكما أنّه لو ترك جميع المقدمات التي أصبحت سبباً لترك ذي المقدمة في نفسه فالعقل لا يحكم إلّا بعقاب واحد، فكذلك لو أتى بجميع مقدّمات الواجب؛ فإنّه لا يحكم له إلّا باستحقاق ثواب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أنّه أتى بكل واحدةٍ من هذه </w:t>
      </w:r>
    </w:p>
    <w:p>
      <w:pPr>
        <w:pStyle w:val="BookText"/>
        <w:rPr/>
      </w:pPr>
      <w:r>
        <w:rPr>
          <w:rFonts w:ascii="Amiri" w:hAnsi="Amiri" w:eastAsia="Amiri" w:cs="Amiri"/>
          <w:color w:val="111111"/>
          <w:sz w:val="28"/>
          <w:sz w:val="28"/>
          <w:szCs w:val="28"/>
          <w:rtl w:val="true"/>
          <w:lang w:bidi="ar-SA"/>
        </w:rPr>
        <w:t>المقدّمات قاصداً بها التوصّل إلى الوجوب النفسي، فإنّ إتيانه بالمقدّمة بقصد التوصّل يكون ـ في الحقيقة ـ شروعاً في امتثال الواجب النفسي، وإطاعةً لنفس ذلك الواجب، فثواب المقدّمة ليس إلّا عين الثواب على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من الآيات والروايات التي تدلّ على ترتّب الثواب على نفس المقدمة، كقوله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وَلاَيُنفِقُونَ نَفَقَةً صَغِيرَةً وَلاَ كَبِيرَةً وَلاَ يَقْطَعُونَ وَادِيًا إِلاَّ كُتِبَ لَهُمْ لِيَجْزِيَهُمُ اللّهُ أَحْسَنَ مَا كَانُواْ يَعْمَلُونَ</w:t>
      </w:r>
      <w:r>
        <w:rPr>
          <w:rStyle w:val="FootnoteAnchor"/>
          <w:rtl w:val="true"/>
        </w:rPr>
        <w:footnoteReference w:id="198"/>
      </w:r>
      <w:r>
        <w:rPr>
          <w:rFonts w:ascii="IRNazanin" w:hAnsi="IRNazanin" w:eastAsia="IRNazanin"/>
          <w:color w:val="111111"/>
          <w:sz w:val="28"/>
          <w:sz w:val="28"/>
          <w:szCs w:val="28"/>
          <w:rtl w:val="true"/>
          <w:lang w:bidi="fa-IR"/>
        </w:rPr>
        <w:t>، وكذا ما ورد في ثواب زيارة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له بكلّ خطوة حجّة بمناسكها وعمرة مقبولة</w:t>
      </w:r>
      <w:r>
        <w:rPr>
          <w:rStyle w:val="FootnoteAnchor"/>
          <w:rtl w:val="true"/>
        </w:rPr>
        <w:footnoteReference w:id="199"/>
      </w:r>
      <w:r>
        <w:rPr>
          <w:rFonts w:ascii="Amiri" w:hAnsi="Amiri" w:eastAsia="Amiri" w:cs="Amiri"/>
          <w:color w:val="111111"/>
          <w:sz w:val="28"/>
          <w:sz w:val="28"/>
          <w:szCs w:val="28"/>
          <w:rtl w:val="true"/>
          <w:lang w:bidi="ar-SA"/>
        </w:rPr>
        <w:t>، وأنّ من حج البيت ماشياً كتب اﷲله سبعة آلاف حسنة من حسنات الحرم</w:t>
      </w:r>
      <w:r>
        <w:rPr>
          <w:rStyle w:val="FootnoteAnchor"/>
          <w:rtl w:val="true"/>
        </w:rPr>
        <w:footnoteReference w:id="200"/>
      </w:r>
      <w:r>
        <w:rPr>
          <w:rFonts w:ascii="Amiri" w:hAnsi="Amiri" w:eastAsia="Amiri" w:cs="Amiri"/>
          <w:color w:val="111111"/>
          <w:sz w:val="28"/>
          <w:sz w:val="28"/>
          <w:szCs w:val="28"/>
          <w:rtl w:val="true"/>
          <w:lang w:bidi="ar-SA"/>
        </w:rPr>
        <w:t>، ومن زار أمير المؤمنين ماشياً كتب له بكل خطوة حجّة وعمرة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من هذه الروايات أنّ الثواب قد ترتّب على نفس المقدّمة، مع أن مقتضى ما ذكرنا عدم استحقاق الثواب إلّا على نفس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الاُمور الواردة في هذه الأدلّة مستحبّات في نفسها</w:t>
      </w:r>
      <w:r>
        <w:rPr>
          <w:rFonts w:eastAsia="Amiri" w:cs="Amiri" w:ascii="Amiri" w:hAnsi="Amiri"/>
          <w:color w:val="111111"/>
          <w:sz w:val="28"/>
          <w:szCs w:val="28"/>
          <w:rtl w:val="true"/>
          <w:lang w:bidi="ar-SA"/>
        </w:rPr>
        <w:t xml:space="preserve">. </w:t>
      </w:r>
      <w:bookmarkStart w:id="281" w:name="pg15428_195893"/>
    </w:p>
    <w:p>
      <w:pPr>
        <w:pStyle w:val="BookText"/>
        <w:rPr/>
      </w:pPr>
      <w:bookmarkEnd w:id="281"/>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الثواب فيها على نحو التفضّل، أو من باب انطباق عنوان راجح عليها، ويكون هذا العنوان سبباً لورود الثواب عليها، كعنوان تعظيم الشعائر؛ فإنّه خارج عن عنوان المقدميّة؛ لأنّ الثواب لم يرد علىه بعنوان أنّه مقدّمة، بل إنّما ورد على العنوان الذي هو مطلوب نفسيّ، لا على المطلوب من باب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أويحمل على أنّ الثواب يترتّب على ذي المقدّمة، وإنّما يكون الثواب لأجل المشقّة الحاصلة في مقام امتثال الواجب النفسي، لكثرة مقدّمات ذلك الواجب</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6803393_2142443653"/>
      <w:bookmarkStart w:id="283" w:name="_Toc105"/>
      <w:bookmarkEnd w:id="282"/>
      <w:r>
        <w:rPr>
          <w:rtl w:val="true"/>
        </w:rPr>
        <w:t>الإشكال في عباديّة الطهارات الثلاث</w:t>
      </w:r>
      <w:r>
        <w:rPr>
          <w:rtl w:val="true"/>
        </w:rPr>
        <w:t>:</w:t>
      </w:r>
      <w:bookmarkEnd w:id="283"/>
    </w:p>
    <w:p>
      <w:pPr>
        <w:pStyle w:val="BookText"/>
        <w:rPr/>
      </w:pPr>
      <w:r>
        <w:rPr>
          <w:rFonts w:ascii="Amiri" w:hAnsi="Amiri" w:eastAsia="Amiri" w:cs="Amiri"/>
          <w:color w:val="111111"/>
          <w:sz w:val="28"/>
          <w:sz w:val="28"/>
          <w:szCs w:val="28"/>
          <w:rtl w:val="true"/>
          <w:lang w:bidi="ar-SA"/>
        </w:rPr>
        <w:t>وقع الخلاف بين الأعلام في ترتّب الثواب على الواجب الغيري، كما مرّ، بعد الاتّفاق فيما بينهم على ترتّبه في الواجبات النفسيّة، وذلك من جهة أنّ الأمر الغيري توصّليّ، فلا يوجب استحقاق الثواب على إتيان متعلّقه،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التوصّلي يجتمع مع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معنى الأمر الغيري إلّا حصول الأمر النفسي وتمكّنه من إيجاده بإتيان مقدّمته، وليس في الأمر الغيري أيّة مصلحة؛ إذ هو لا يوجب قرباً حتى نقول بترتّب الثواب عليه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باعثيّة للأمر الغيري حقيقةً؛ لأنّ المكلّف حينما يريد أن يأتي بالمقدّمات وكان قصده من وراء ذلك هو الإتيان بالأمر النفسي؛ فإنّ الداعي في الحقيقة الداعي إنّما هو الأمر النفسي دون </w:t>
      </w:r>
    </w:p>
    <w:p>
      <w:pPr>
        <w:pStyle w:val="BookText"/>
        <w:rPr/>
      </w:pPr>
      <w:r>
        <w:rPr>
          <w:rFonts w:ascii="Amiri" w:hAnsi="Amiri" w:eastAsia="Amiri" w:cs="Amiri"/>
          <w:color w:val="111111"/>
          <w:sz w:val="28"/>
          <w:sz w:val="28"/>
          <w:szCs w:val="28"/>
          <w:rtl w:val="true"/>
          <w:lang w:bidi="ar-SA"/>
        </w:rPr>
        <w:t>الغيري؛ لأنّ وجوب الأمر النفسي كافٍ بمجرّده في حثّ العبد على تهيئة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ورد هناك أمر بالشرط، فيحمل على أنّه من باب الإرشاد إلى شرطيّته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وقع الإشكال في الطهارات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كيف للثواب أن يترتّب على فعلها، مع أنّ الأوامر التي تعلّقت بها إنّما هي من قبيل الأوامر الغيريّة؟ وكيف يمكن تصوّر عباديّتها واعتبارقصد التقرّب عند إتيانها مع أنّ أوامرها غيريّة، والعباديّة إنّما تكون من شؤون الأوامر النفسيّة؟</w:t>
      </w:r>
    </w:p>
    <w:p>
      <w:pPr>
        <w:pStyle w:val="BookText"/>
        <w:rPr/>
      </w:pPr>
      <w:r>
        <w:rPr>
          <w:rFonts w:ascii="Amiri" w:hAnsi="Amiri" w:eastAsia="Amiri" w:cs="Amiri"/>
          <w:color w:val="111111"/>
          <w:sz w:val="28"/>
          <w:sz w:val="28"/>
          <w:szCs w:val="28"/>
          <w:rtl w:val="true"/>
          <w:lang w:bidi="ar-SA"/>
        </w:rPr>
        <w:t>ويمكن تصوّر ترتّب الثواب عليها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بالمقدّمة بقصد التوصّل إلى ذي المقدّمة، فإنّ الإتيان بالمقدّمة بهذا القصد يعدّ في نظر العقلاء متلبّساً بامتثال الواجب النفسي من ذلك الحين، ويكون المكلّف مستحقّاً للمدح والثواب من حين إتيانه بالمقدّمة، ولو لم يكن مشغولاً بالإتيان بذي المقدّمة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الوجه غير تامّ؛ لأنّ الملاك والمصلحة إنّما يكون في ذي المقدّمة، فالثواب لا يكون إلّا عليه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ترتّب الثواب على الطهارات إنّما يكون لأجل الإتيان بها بقصد القربة، بلا فرق بين أن يقصد بها التوصّل أم لا، بل الامتثال لا يتحقّق فيها إلّا بإتيانها بقصد القربة، لا بقصد التوصّل، فالقول بأنّ الأوامر المتعلّقة بها غيريّة، والأوامر الغيريّة توصّليّة، غاية ما 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لا يشتَرط في سقوطها وامتثالها الإتيان بمتعلّقها بقصد التقرّب، وإلّا، فإنّ الامتثال فيها ـ كما ذكرنا ـ لا يتحقّق بدون قصد التقرّب بها، وليس حالها حال بقيّة المقدّمات من ناحية كفاية امتثالها ووجودها في الخارج بأيّ شكلٍ اتّفق، ولو في ضمن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المطلوب أوّلاً وبالذّات ليس هو ذات المقدمة بما هي عبادة، بل العباديّة مأخوذة في الأمر الغيري، وفي الرتبة السابقة على تحقّقه، فحينئذٍ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المحقّق لعباديّتها؟ فإن كان هو الأمر الغيري، فيلزم الدور، على ما قرّره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الطهارة</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الدور يتوقّف على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الحدث المانع من الصلاة ـ 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ـ إنّما يتحقّق بالوضوء، إذا وقع هذا الوضوء على وجه العباديّة المتوقّف على تعلّق الأمر به كي يقصد الإتيان به بداعي ذلك الأمر فيكون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جاء بأفعال الوضوء من دون أن تتعنون بعنوان العباديّة، وبلا أن تكون على وجه العبادة، لم يتحقّق بها رفع الحدث ولا استباحة الصلاة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أمر بالوضوء لأجل الصلاة إلّا الأمر الغيري الثابت له بملاك المقدميّة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تمّت هاتان المقدمتان يأتي الإشكال، وذلك لأنّ الأمر الغيري إنّما يتعلّق بالوضوء بما أنّه مقدمة ـ باعتبار أنّه رافع للحدث المانع،ورفع المانع من المقدّمات ـ، ومقدّميّته متوقّفة على الإتيان به على وجه العبادة، ـ إذ قد عرفت أنّ رفع الحدث المانع يتوقّف على إتيانه بنحو العبادة ـ، والإتيان به على وجه العبادة يتوقّف على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الأمر الغيري متوقّفاً على مقدّميّته، ومقدّميّته متوقّفة على الأمر الغيري، فيلزم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الغيري متوقّف على عباديّتها، والمفروض أنّ عباديّتها متوقّفة عليه، وليس هناك أمر أو شيء آخر تتحقّق به عباديّتها، فلو كان هناك أمر آخر ورد عليها أوّلاً وأثبت عباديّتها فلا مناص إلّا بإتيانها بقصد ذلك الأمر،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الأوّل قد انعدم بعد ورود الأمر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كان المحقّق لعباديّتها هو الأمر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المحقّق لها هو الأمر النفسي، فباطل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وجوهاً لبطلانه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يتمّ في التيمّم لعدم استحبابه النفسي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لقد استشكل بعضهم في استحباب النفسي في الوضوء أيضاً، ولو كان هذا الاستشكال ممّا لا يعتمد عليه بعد الاتفاق على استحبابه النفسي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التيمّم من المستحبات النفسيّة ـ خلافاً لما نسبه </w:t>
      </w:r>
    </w:p>
    <w:p>
      <w:pPr>
        <w:pStyle w:val="BookText"/>
        <w:rPr/>
      </w:pPr>
      <w:r>
        <w:rPr>
          <w:rFonts w:ascii="Amiri" w:hAnsi="Amiri" w:eastAsia="Amiri" w:cs="Amiri"/>
          <w:color w:val="111111"/>
          <w:sz w:val="28"/>
          <w:sz w:val="28"/>
          <w:szCs w:val="28"/>
          <w:rtl w:val="true"/>
          <w:lang w:bidi="ar-SA"/>
        </w:rPr>
        <w:t>صاحب التقريرات</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إلى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ثبوت الاستحباب النفسي في التيمّم وإن أمكن استفادته من بعض الروايات، إلّا أنّه ممّا لم يعتمد عليه أحد ظاهراً ـ؛ لأنّ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الإجماع ـ محصّلاً ومنقولاً ـ على عباديّته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فالواجب في التيمم النيّة، كغيره من العبادات، إجماعاً محصّلاً ومنقولاً ومستفيضاً حدّ الاستفاضة إن لم يكن متواتراً، منّا، ومن جميع علماء الإسلام إلّا من شذّ</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يجمع بين الأمر النفسي والأمر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يكشف عن أنّ الملاك الموجود فيه ملاك لنفسه، والثاني يكشف عن كونه لغيره، فإذا ورد الأمر الغيري فلابدّ من انعدام الأمر الأوّل النفسي، وقد قلنا ـ أيضاً ـ بأنّه يصح إتيانها بقصد أمرها الغيري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أجاب عن الإشكال صاحب الكفاية</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عباديّة هذه العبادات إنّما نشأت من الأمر النفسي الاستحبابي المتعلّق بذواتها،وحالها حال سائر المستحبّات التي يستحقّ فاعلها الأجر والثواب، ويحتاج في امتثالها إلى قصد القربة، وأنّ عباديّتها ليست متوقّفة على ورود الأمر الغيري حتى يلزم الدور، بل لو لم يتعلّق بها أمر غيريّ أصلاً </w:t>
      </w:r>
    </w:p>
    <w:p>
      <w:pPr>
        <w:pStyle w:val="BookText"/>
        <w:rPr/>
      </w:pPr>
      <w:r>
        <w:rPr>
          <w:rFonts w:ascii="Amiri" w:hAnsi="Amiri" w:eastAsia="Amiri" w:cs="Amiri"/>
          <w:color w:val="111111"/>
          <w:sz w:val="28"/>
          <w:sz w:val="28"/>
          <w:szCs w:val="28"/>
          <w:rtl w:val="true"/>
          <w:lang w:bidi="ar-SA"/>
        </w:rPr>
        <w:t>ولم تكن هذه الأشياء ممّا يتوقّف عليها واجب نفسيّ، لكانت في نفسها راجحة ومطلوبة،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تكون مطلوبة بالطلب الاستحبابيّ، لا الوجوبيّ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في الاعتراض عليه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الأمر الغيري الوجوبيّ ينعدم الأمر النفسي الاستحبابيّ، لما هو مقرّر في محلّه من التضادّ بين الأحكام الخمسة، إمّا في حدّ ذاتها، أو باعتبار منشأ انتزاعها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إن قلنا بأنّ حقيقة كلٍّ من الوجوب والاستحباب هي عبارة عن نفس المراديّة والمطلوبيّة، وإنّما الفرق بينهما في مجرّد الشدّة والضعف، ويعرف الوجوب واللّزوم، أو جواز الترك وعدم اللّزوم، من الخارج،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بينهما أصلاً حتى يلزم حصول التّضاد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أجاب عنه اُستاذنا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لفظه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عروض الوجوب الغيري على ما كان مستحبّاً في نفسه، بناءً على نظريّتنا، لا يوجب اندكاك الاستحباب وتبدّله بالوجوب، بل هو باقٍ على محبوبيّته وملاكه الكامنين في الفعل، وإنّما يرفع حدّه ـ وهوالترخيص في الترك ـ،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أتى المكلّف بها بداعي المحبوبيّة فقد تحقّقت العبادة</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وحاصل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بأنّ الفرق بين الوجوب والاستحباب هو بصرف الشدّة والضعف، فالوجوب بمعنى الطلب الشديد، والاستحباب بمعنى الطلب الضعيف، فيكون كلاهما ـ حينئذٍ ـ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المطلوبيّة والمراديّة، فلو ورد الأمر الوجوبيّ الغيري فإنّه لا يكون سبباً لانعدام واقع الإرادة الضعيفة، بل إنّما يوجب انعدام حدّ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القول إنّما يتمّ بناءً على ما قلناه من أنّ كلّاً من الضعف والشدّة يعرفان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قلنا بأنّ الضعف دخيل في حقيقة الاستحباب كما أنّ الشدّة دخيلة في حقيقة الوجوب، يحصل التباين بينهما، والمركّب ينعدم بانعدام أحد أجزائه، فكيف يعقل أن يبقى بعد زوال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بقي حدّ الضعيف على حاله فكيف يجمع بينه وبين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قلنا بأنّ الوجوب عبارة عن طلب الشيء مع المنع من الترك، والاستحباب عبارة عن طلب الشيء مع الترخيص في الترك؛ فإنّه لا مجال ـ بعد مجيء الوجوب ـ لبقاء أصل الاستحباب، لا أنّه لاينعدم إلّا الترخيص الذي هو حدّ الاستحباب، وأمّا أصل الإرادة فباقٍ بلا زيادة ولا نقيصة؛ لأنّ المفروض أنّها فيهما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يرد على هذا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يؤتى به بقصد أمره النفسي أو الغيري؟</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باندكاك الأمر النفسي في الأمر الغيري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لا يدفع الإشكال؛ إذ لو اندكّ الأمر النفسي في الأمر </w:t>
      </w:r>
    </w:p>
    <w:p>
      <w:pPr>
        <w:pStyle w:val="BookText"/>
        <w:rPr/>
      </w:pPr>
      <w:r>
        <w:rPr>
          <w:rFonts w:ascii="Amiri" w:hAnsi="Amiri" w:eastAsia="Amiri" w:cs="Amiri"/>
          <w:color w:val="111111"/>
          <w:sz w:val="28"/>
          <w:sz w:val="28"/>
          <w:szCs w:val="28"/>
          <w:rtl w:val="true"/>
          <w:lang w:bidi="ar-SA"/>
        </w:rPr>
        <w:t>الغيري فكيف يمكن أن يؤتى به بقصد أمره النفسي وبعنوانه العباديّ؟</w:t>
      </w:r>
    </w:p>
    <w:p>
      <w:pPr>
        <w:pStyle w:val="BookText"/>
        <w:rPr/>
      </w:pPr>
      <w:r>
        <w:rPr>
          <w:rFonts w:ascii="Amiri" w:hAnsi="Amiri" w:eastAsia="Amiri" w:cs="Amiri"/>
          <w:color w:val="111111"/>
          <w:sz w:val="28"/>
          <w:sz w:val="28"/>
          <w:szCs w:val="28"/>
          <w:rtl w:val="true"/>
          <w:lang w:bidi="ar-SA"/>
        </w:rPr>
        <w:t>وأُجيبَ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ورود الأمر الغيري لا يلزم انتفاء الأمر النفسي وذهابه بكلّه،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ما كان فيه من المحبوبيّة والطلب، بل غاية ما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حدّه، الذي هو أمر عدميّ، قد زال، وإلّا، فإنّ نفس المطلوبيّة باقية على حالها، حتى بعد ورود الأمر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الطلبين المتعلّقين به، وهما الوجوب والاستحباب، ليسا في مرتبة واحدة، ولا هما في عرض واحد؛ فإنّ الوجوب الغيري ليس في عرض الاستحباب النفسي حتى يلزم انعدام هذا الأخير بمجيء الوجوب، بل يكون الاستحباب النفسي بمنزلة الموضوع للوجوب الغيري، فلا انعدام ـ حينئذٍ ـ ولا اندكاك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فيه ـ كما في التقريرات ـ 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أيضاً لا يدفع الإشكال؛ إذ لا أقلّ من أن يكون اللازم على ذلك التقدير هو القصد إلى الطلب النفسي، ولو في ضمن الطلب الوجوبي، والمعلوم من طريقة الفقهاء هو القول بترتّب الثواب على الطهارات، وإن انحصر الداعي إلى إيجادها في الأمر المقدّمي على وجهٍ لو لم يعلم باستحبابها النفسي أيضاً يكون كافياً في ذلك</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كون هذه الطهارات مطلوباتٍ نفسيّةً عباديّة، </w:t>
      </w:r>
    </w:p>
    <w:p>
      <w:pPr>
        <w:pStyle w:val="BookText"/>
        <w:rPr/>
      </w:pPr>
      <w:r>
        <w:rPr>
          <w:rFonts w:ascii="Amiri" w:hAnsi="Amiri" w:eastAsia="Amiri" w:cs="Amiri"/>
          <w:color w:val="111111"/>
          <w:sz w:val="28"/>
          <w:sz w:val="28"/>
          <w:szCs w:val="28"/>
          <w:rtl w:val="true"/>
          <w:lang w:bidi="ar-SA"/>
        </w:rPr>
        <w:t>فلابدّ في الإتيان بها عبادةً من قصد أمرها النفسي، ولو في ضمن الطلب الوجوبي الغيري، مع أنّه لا إشكال فقهيّاً في صحّتها لو أتى بها بداعي الأمر الغيري المترشّح عن الأمر بذي المقدمة، ولو بلا التفات إلى الأمر النفسي المتعلّق بها، وإنّ اشتراط الإتيان بها بقصد أمرها النفسي خلاف ديدن الفقهاء وطريقتهم؛ فإنّهم يبنون على الاكتفاء بالإتيان بالطهارات بداعي أمرها الغيري وعدم اعتبار قصد أمرها النفسي، وهذا كاشف عن أنّ عباديّتها ناشئة من أمرها الغيري، فيعود المحذور حينئذٍ، وهو أنه كيف يمكن التقرّب بالأمر الغيري التوصّلي وتصحيح العباديّة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والاكتفاء بقصد أمرها الغيري، فإنّما هو لأجل أنّه يدعو إلى ما هو كذلك في نفسه، حيث إنّه لا يدعو إلّا إلى ما هو المقدّمة، فافهم</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قصد الأمر الغيري إنّما كان يمكن أن يكتفى به؛ لأنّه لا يدعو إلّا إلى ما هو مقدّمة واقعاً؛ لأنّ الأمر يدعو إلّا إلى متعلّقه، ومتعلّقه ـ في الحقيقة ـ ليس هو ذوات الأفعال، بل هي مع قصد أمرها النفسي، وقصد الأمر النفسي يكون في ضمن قصد الأمر الغيري، فقصد الأمر الغيري قصد إجماليّ مستبطن في قصد الأمر النفسي، وهذا المقدار كافٍ في إثبات العباديّة المطلوبة، إذاً، المصحّح للعباديّة ليس هو الأمر </w:t>
      </w:r>
    </w:p>
    <w:p>
      <w:pPr>
        <w:pStyle w:val="BookText"/>
        <w:rPr/>
      </w:pPr>
      <w:r>
        <w:rPr>
          <w:rFonts w:ascii="Amiri" w:hAnsi="Amiri" w:eastAsia="Amiri" w:cs="Amiri"/>
          <w:color w:val="111111"/>
          <w:sz w:val="28"/>
          <w:sz w:val="28"/>
          <w:szCs w:val="28"/>
          <w:rtl w:val="true"/>
          <w:lang w:bidi="ar-SA"/>
        </w:rPr>
        <w:t>الغيري محضاً، بل قصده الذي يترتّب عليه قصد الأمر النفسي، وفي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قصد أمرها الغيري قصد إجماليّ لأمرها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يمكن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يتمّ مع الالتفات إلى أنّ لها أوامر نفسيّة، وأمّا مع الجهل بذلك، أو عدم الالتفات إليه، والغفلة عنه، فلا يكون هناك داعٍ لإتيانها إلّا بقصد أوامرها الغيريّة، فمع هذه الغفلة، كيف يمكن أن يدّعى كفاية القصد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قصد الأمر النفسي يكون مطويّاً في قصد الأمر الغيري، فلا يكون الأمر النفسي حينئذداعياً، لا تفصيلاً ولا إجمالاً، إلى عباديّة الطهارات؛ لأنّ أوامرها مغفول عنها، أو أنّها مجهولة،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أن يقال بصحّة هذه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المحقّق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الأمر النفسي الاستحبابي، أو الجهة الراجحة النفسيّة، إمّا أن تكون ملتَفتاً إليها عند العمل، أو مغفولاً عنها بالمرّة، فإن كانت ملتَفتاً إليها كانت هي الداعية إلى العمل، لا الأمر الغيري، إذ لا حاجة حينئذٍ إلى توسيط دعوة الأمر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مغفولاً عنها، لم يتحقّق القصد إليها ولو إجمالاً، فلا تتحقّق العباديّة لكون المفروض قوامها بقصد الأمر النفسي</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عباديّة الطهارات الثلاث بطريقٍ آخر، وهو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لا فرق بين الأجزاء والشرائط، بل كلاهما متعلّق للأمر الضمني النفسي، إلّا أنّ الجزء دخيل قيداً وتقيّداً، والشرط دخيل تقيّداً لا قيداً، فالأمر الوارد على المركّب كما أنّه يشمل الأجزاء، فهو يشمل الشرائط أيضاً، فالإتيان بها بداعي أمرها النفسي الضمني ولو كان بمتمّم الجعل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فعباديّة الطهارات إنّما هي باعتبار تعلّق الأمر النفسي، وبذلك تندفع الإيرادات؛ إذ المقرّبيّة والثواب ناشئان من امتثال الأمر النفسي الضمني، ولا أمر غيريّ في المقام كي يستشكل في عباديّته، وإشكال الدور يندفع بما يدفع به نفس الإشكال على تعلّق الأمر بنفس العمل وذي المقدمة المفروض كونه عباديّاً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احتياج في إثبات العباديّة للشرائط بالتمسّك بأمر آخر وإثبات استحباب مستقلّ له، ولو فُرض أنّ هناك أمراً مستقلّاً يثبت عباديّتها فإنّه يندكّ في ذلك الأمر الوجوبيّ، والذي ـ كما ذكرنا ـ هو مناط العباديّة في الأجزاء والشرائط، ولو قلنا بأنّ الفرق بين الأمرين إنّما هو بالشدّة والضعف، فتأمّل؛ لأنّ الاندكاك إنّما يتصوّر إذا كانا في مرتبة واحدة، وفي المقام يكون أحد الأمرين موضوعاً ومتعلّقاً للأمر الآخر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لأنّه لا يتمّ إلّا بناءً على بسط الإرادة النفسيّة المتعلّقة بالمجموع المركّب على الشرائط، كما أنّها تنبسط على الأجزاء، </w:t>
      </w:r>
    </w:p>
    <w:p>
      <w:pPr>
        <w:pStyle w:val="BookText"/>
        <w:rPr/>
      </w:pPr>
      <w:r>
        <w:rPr>
          <w:rFonts w:ascii="Amiri" w:hAnsi="Amiri" w:eastAsia="Amiri" w:cs="Amiri"/>
          <w:color w:val="111111"/>
          <w:sz w:val="28"/>
          <w:sz w:val="28"/>
          <w:szCs w:val="28"/>
          <w:rtl w:val="true"/>
          <w:lang w:bidi="ar-SA"/>
        </w:rPr>
        <w:t>وهذا ممّا لا يمكن الالتزام به، ولا هو التزم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لو كان كذلك فيكون حال الشرائط حال الأجزاء في أنّها واجبات نفسيّة،فلا يبقى مجال لوجوبها الغيري، لا لأنّه يلزم اجتماع المثلين كما توهّم؛ لأنّ الوجوبين في رتبتين، وليسا في مرتبةٍ واحدة حتى يلزم اجتماع المثلين، بل للزوم لغويّة الوجوب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ـ بناءً على ما ذكر ـ فلو كان القيد داخلاً تحت الأمر أيضاً كما أنّ التقيّد يكون كذلك، فلا يبقى فرق بين الأجزاء وبين الشرائط، مع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كثير من الموارد بأنّ ذات الشرط خارج عن تحت الأمر والإرادة قيداً، وإنّما هو داخل تقيّداً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الصلاة صحيح، فإنّ الطهارات الثلاث تكون جزءاً للصلاة، كما ورد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طهور، وثلث ركوع، وثلث سجود</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فيمكن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بالصلاة وارد على الشرائط أيضاً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استشكل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من تعلّق الأمر النفسي الضمني الانحلالي بالطهارات الثلاث أن تكون هذه الطهارات متّصفة بالأمر النفسيّ أيضاً، كما تتّصف بالأمر الغيري من باب أنّها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يجتمع في الطهارات الثلاث أوامر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الاستحبابي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الضمني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الأمر الاستحبابي يندكّ في الأمر الضمني، 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ينعدم الأمر الاستحبابي من أصله، بل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يتبدّل حدّه بالحدّ الوجوبي؛ لأنّه من قبيل اللّبس فوق اللّبس، لا اللّبس بعد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الاندكاك يتولّد منهما أمر واحد، وهو الأمر النفسي الوجوبي العبادي، فتكون الطهارات الثلاث واجبة بالوجوب النفسي العبادي، فيكون المقام نظير ما لو نذر الإتيان بالمستحبّات النفسية؛ فإنّه بعد النّذر يتولّد أمر وجوبي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فإنّ هذا الكلام إنّما يتم لو قلنا بأنّ الفرق بين الوجوب والندب إنّما هو بالمنع من الترك في الأوّل، وجواز الترك في الثاني، أو بالشدّة والضعف، وأمّا لوقلنا بأنّ الأمر قد وضع للطلب، وأنّ الطلب شامل للوجوب والندب معاً، فلا معنى للاندكاك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الاندكاك والتأكّد وتولّد أمر وجوبي نفسي متعلّق بالطهارات يتعلّق به أمر غيريّ، فيكون الأمر الغيري في طول الأمر النفسي الضمني ومتأخّراً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الكلام في حدّ ذاته غير تامّ، كما سنذكره في جواب ما أفاده المحقق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وخلاصة كلامه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الأمر الغيري الوارد على المقدمات ينحلّ إلى أمرين وإرادتين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إحداهما بذوات هذه الأفعال، وتتعلّق الثانية بإتيانها بقصد أمرها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وهاتان الإرادتان اللّتان انحلّت الإرادة المتعلّقة بالمجموع إليهما طوليّتان؛ لطوليّة متعلّقيهما؛ حيث إنّ الجزء الذهني من ذلك المركّب ليس في عرض الأجزاء الخارجيّة، بل نسبته إليها نسبة العرض إلى المعروض</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قصد أمر الشيء ليس في عرض نفس الشيء، فإن تحقّق ووجدت هناك إرادتان طوليّتان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متعلّقة بذوات هذه الأفعال، 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بإتيانها بقصد أمرها، فالإرادة الاُولى ليست متوقّفة على أن يكون متعلّقها متعلّقاً للأمر؛ لأنّها تعلّقت بنفس الذّات، والإرادة الثانية وإن كانت متوقّفة على ثبوت أمر في الرتبة السابقة عليها، ولكنّها موجودة كذلك، وهي الإرادة المتعلّقة بذوات هذه الأفعال في الرتبة السابقة على الإرادة الثانية؛ فلا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تامّاً؛ لأنّ الإرادة الشخصيّة الواحدة لا يمكن أن تنحلّ إلى إرادتين طوليّتين، بل ليس هنا إلّا إرادة واحدة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تعلّق الإرادة بالمجموع المركّب لا يمكن إلّا بعد فرض وجود أمر متعلّق بذوات هذه الأفعال في الرتبة السابقة على هذه الإرادة، والمفروض أنّه ليس من إرادة اُخرى في البين غير هذه الإرادة،فلا مناص إلّا من الالتزام باستحباب هذه الأفعال الثلاثة في حدّ أنفسها مع قطع النظر عن تعلّق الأمر الغيري بها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المقام هنا ليس ـ كما ذكره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قبيل العامّ الاُصولي</w:t>
      </w:r>
      <w:r>
        <w:rPr>
          <w:rStyle w:val="FootnoteAnchor"/>
          <w:rtl w:val="true"/>
        </w:rPr>
        <w:footnoteReference w:id="214"/>
      </w:r>
      <w:r>
        <w:rPr>
          <w:rFonts w:ascii="Amiri" w:hAnsi="Amiri" w:eastAsia="Amiri" w:cs="Amiri"/>
          <w:color w:val="111111"/>
          <w:sz w:val="28"/>
          <w:sz w:val="28"/>
          <w:szCs w:val="28"/>
          <w:rtl w:val="true"/>
          <w:lang w:bidi="ar-SA"/>
        </w:rPr>
        <w:t>لأنّ الانحلال هناك من جهة أنّ الإرادة قد تعلّقت بالطبيعة، والطبيعة لها أفراد طوليّة وعرضيّة، فتنحلّ حسب انحلال الطبيعة وتبعاً لوجوداتها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تعلّق الإرادة هو في الحقيقة بالأجزاء الخارجيّة، وقصد القربة لا يمكن إلّا بعد وجود أمر مسبق متعلّق بذوات الأفعال في المرتبة السابقة على هذه الإرادة، وحيث إنّ المفروض أنّه ليس هناك إلّا إرادة واحدة، فلابدّ من فرض استحباب الطهارات الثلاث مع قطع النظر عن أمرها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فيمكن أن يقال بعباديّة الطهارات الثلاث، وذلك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بقصد التوصّل بها إلى ذيها؛ فإنّه موجب لوقوع المقدّمة عباديّة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هناك دوراً؛ لأنّ قصد التوصّل إنّما يمكن إذا تعلّق بالمقدمة، والمفروض أنّها عبادة، فإذا كانت عباديّتها ناشئة عن قصد التوصّل، لزم الدور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مركّبة من ذوات الأفعال الخارجيّة ومن قصد التقرّب، وإنّ ذوات الأفعال التي هي جزء للمركّب في أنفسها تكون مقدّمة ولها دخل في إيجاد ذي المقدّمة،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يؤتى بها بقصد التوصّل بها إلى فعل الصلاة، وبذلك يتحقّق الجزء الثاني، وهو </w:t>
      </w:r>
    </w:p>
    <w:p>
      <w:pPr>
        <w:pStyle w:val="BookText"/>
        <w:rPr/>
      </w:pPr>
      <w:r>
        <w:rPr>
          <w:rFonts w:ascii="Amiri" w:hAnsi="Amiri" w:eastAsia="Amiri" w:cs="Amiri"/>
          <w:color w:val="111111"/>
          <w:sz w:val="28"/>
          <w:sz w:val="28"/>
          <w:szCs w:val="28"/>
          <w:rtl w:val="true"/>
          <w:lang w:bidi="ar-SA"/>
        </w:rPr>
        <w:t>التقرّب،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والمقيّد اللذان حصلا للمقدّمة، إنّما حصلا بناءً على الطوليّة، لا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يكون دخيلاً في إيجاد ذي المقدّمة ليس هو نفس الأفعال فقط، بل الأفعال بما هي عبادة، فيعود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بقصد أمرها غافلاً عن كونه مقدّمة للواجب، أو يبني على ذلك، كما إذا اغتسل الجنب غافلاً عن الإتيان بالصلاة بعده، أو يأتي بقصد التوصّل بها إلى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ملتفتاً إلى الأمر النفسي المتعلّق بها ولم يكن قاصداً لامتثاله،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عباديّة الطهارات الثلاث أن يأتي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بقصد أمرها النفسي، أو من جهة قصد التوصّل بها إلى الواجب الذي هو ذي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العباديّة تحصل بقصد أمرها النفسي بأن يكون الأمر الوارد على ذي المقدّمة منبسطاً على الأجزاء والشرائط، فقد مرّ مفصّلاً وبيّنا الإشكال الوارد عليه، وهو أنّه بناءً على هذا يكون حال الشرائط حال الأجزاء، فتصبح واجباتٍ نفسيّة ويلزم ـ بناءً على هذا ـ لغويّة وجود الأمر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ظهر ـ أيضاً ـ فساد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بناءً على هذا يلزم اجتماع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أجبنا عنه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يلزم ذلك، لمكان اختلاف الرتبة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وكما مرّ أيضاً، فإنّ هذا إنّما يصحّ بالنسبة إلى الصلاة دون بقيّة العبادات من ذوات المقدّمات العباديّة</w:t>
      </w:r>
      <w:r>
        <w:rPr>
          <w:rFonts w:eastAsia="Amiri" w:cs="Amiri" w:ascii="Amiri" w:hAnsi="Amiri"/>
          <w:color w:val="111111"/>
          <w:sz w:val="28"/>
          <w:szCs w:val="28"/>
          <w:rtl w:val="true"/>
          <w:lang w:bidi="ar-SA"/>
        </w:rPr>
        <w:t xml:space="preserve">. </w:t>
      </w:r>
      <w:bookmarkStart w:id="284" w:name="pg15428_195909"/>
    </w:p>
    <w:p>
      <w:pPr>
        <w:pStyle w:val="Heading2"/>
        <w:numPr>
          <w:ilvl w:val="1"/>
          <w:numId w:val="1"/>
        </w:numPr>
        <w:rPr/>
      </w:pPr>
      <w:bookmarkStart w:id="285" w:name="__RefHeading___Toc6803395_2142443653"/>
      <w:bookmarkStart w:id="286" w:name="_Toc106"/>
      <w:bookmarkEnd w:id="284"/>
      <w:bookmarkEnd w:id="285"/>
      <w:r>
        <w:rPr>
          <w:rtl w:val="true"/>
        </w:rPr>
        <w:t>الواجب التعييني والتخييري</w:t>
      </w:r>
      <w:bookmarkEnd w:id="286"/>
    </w:p>
    <w:p>
      <w:pPr>
        <w:pStyle w:val="Heading3"/>
        <w:numPr>
          <w:ilvl w:val="2"/>
          <w:numId w:val="1"/>
        </w:numPr>
        <w:rPr/>
      </w:pPr>
      <w:bookmarkStart w:id="287" w:name="__RefHeading___Toc6803397_2142443653"/>
      <w:bookmarkStart w:id="288" w:name="_Toc107"/>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وقبل الدخول في البحث لابدّ من بيان معنى كلٍّ من التعيينيّ والتخييريّ،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التعيينيّ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لا يجوز تركه مطلقاً، ولو إلى البدل، بل يكون متعيّناً على المكلّف بنفسه، كالصلوات اليوميّة؛ فإنّها واجبة بنفسها، ولا يجوز تركها مطلقاً، ولو مع فرض الإتيان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الواجب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لا يجوز تركه إلّا إلى بدل، كما في خصال الكفّارة؛ فإنّ عدم جواز ترك كلّ واحد من الأبدال مقيّد  بعدم الإتيان بالآخر، وإلّا، فإنّ تركه يكون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في هذا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كيف يكون الواجب جائز الترك، مع استبطان الوجوب لعدم جواز الترك، ففرض جواز تركه مع وجوبه تناقض</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اختار كلّ واحدٍ من العلماء طريقاً للتخلّص من هذا الإشكال</w:t>
      </w:r>
      <w:r>
        <w:rPr>
          <w:rFonts w:eastAsia="Amiri" w:cs="Amiri" w:ascii="Amiri" w:hAnsi="Amiri"/>
          <w:color w:val="111111"/>
          <w:sz w:val="28"/>
          <w:szCs w:val="28"/>
          <w:rtl w:val="true"/>
          <w:lang w:bidi="ar-SA"/>
        </w:rPr>
        <w:t xml:space="preserve">. </w:t>
      </w:r>
      <w:bookmarkStart w:id="289" w:name="pg15428_195910"/>
    </w:p>
    <w:p>
      <w:pPr>
        <w:pStyle w:val="BookText"/>
        <w:rPr/>
      </w:pPr>
      <w:bookmarkEnd w:id="289"/>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الإشكال إنّما يرد في مقام الثبوت، وأمّا في مقام الإثبات فلا إشكال، ضرورة وقوعه 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التخييريّ ـ في الشرعيّات والعرفيّات، وفي المسألة أقوال</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6803399_2142443653"/>
      <w:bookmarkStart w:id="291" w:name="_Toc108"/>
      <w:bookmarkEnd w:id="290"/>
      <w:r>
        <w:rPr>
          <w:rtl w:val="true"/>
        </w:rPr>
        <w:t>القول الأول</w:t>
      </w:r>
      <w:r>
        <w:rPr>
          <w:rtl w:val="true"/>
        </w:rPr>
        <w:t>:</w:t>
      </w:r>
      <w:bookmarkEnd w:id="291"/>
    </w:p>
    <w:p>
      <w:pPr>
        <w:pStyle w:val="BookText"/>
        <w:rPr/>
      </w:pPr>
      <w:r>
        <w:rPr>
          <w:rFonts w:ascii="Amiri" w:hAnsi="Amiri" w:eastAsia="Amiri" w:cs="Amiri"/>
          <w:color w:val="111111"/>
          <w:sz w:val="28"/>
          <w:sz w:val="28"/>
          <w:szCs w:val="28"/>
          <w:rtl w:val="true"/>
          <w:lang w:bidi="ar-SA"/>
        </w:rPr>
        <w:t>أنّ الواجب عبارة عمّا يختاره المكلّف في مقام الامتثال،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فرد من الأفراد الذي اختاره المكلّف خارجاً هو الذي يكون واجباًعلى المكلّف واقعاً،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التخيير بين القصر والإتمام، لو اختار المكلّف القصر ـ مثلاً ـ فيكون القصر هو الواجب عليه، ولو عكس فبالعكس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المذهب نظير التصويب الذي قال به بعض العامّة، والذي مفاده أنّ حكم اﷲ إنّما هو ما أفتى به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ـ في الحقيقة ـ إرجاع للواجب التخييريّ إلى التعيينيّ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لو كان تابعاً للاختيار، فمعنى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قبل الاختيار لم يكن أحدهما واجباً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لقاعدة الاشتراك في التكليف، والتي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مشتركة بالنسبة إلى جميع المكلّفين؛ وذلك لأنّ لازم الوجوب التخييري ـ بناءً على هذا القول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اختار القصر فالواجب عليه هو </w:t>
      </w:r>
      <w:bookmarkStart w:id="292" w:name="pg15428_195911"/>
    </w:p>
    <w:p>
      <w:pPr>
        <w:pStyle w:val="BookText"/>
        <w:rPr/>
      </w:pPr>
      <w:bookmarkEnd w:id="292"/>
      <w:r>
        <w:rPr>
          <w:rFonts w:ascii="Amiri" w:hAnsi="Amiri" w:eastAsia="Amiri" w:cs="Amiri"/>
          <w:color w:val="111111"/>
          <w:sz w:val="28"/>
          <w:sz w:val="28"/>
          <w:szCs w:val="28"/>
          <w:rtl w:val="true"/>
          <w:lang w:bidi="ar-SA"/>
        </w:rPr>
        <w:t>القصر، ومن اختار الإتمام فالواجب عليه هو الإتمام، فيختلف التكليف باختلاف المكلّفين، فلا 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العصيان وعدم الإتيان بأحد الطرفين أو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نقول بارتفاع الوجوب،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عصيان حينئذٍ في الترك، وهو غير معقول؛ لأنّ الوجوب الذي لا يترتّب على تركه العصيان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نقول ببقائه بلا متعلّق،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أنّهذا</w:t>
      </w:r>
    </w:p>
    <w:p>
      <w:pPr>
        <w:pStyle w:val="BookText"/>
        <w:rPr/>
      </w:pPr>
      <w:r>
        <w:rPr>
          <w:rFonts w:ascii="Amiri" w:hAnsi="Amiri" w:eastAsia="Amiri" w:cs="Amiri"/>
          <w:color w:val="111111"/>
          <w:sz w:val="28"/>
          <w:sz w:val="28"/>
          <w:szCs w:val="28"/>
          <w:rtl w:val="true"/>
          <w:lang w:bidi="ar-SA"/>
        </w:rPr>
        <w:t>إنّما يتمّ فيما إذا كان ما اختاره قيداً للوجوب على ما ذكره بعض المحقّقين المعاصرين من دون أن يكون قيداً للواجب، وإلّا، فإنّ العصيان حينئذٍ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مخالف لظاهر دليل الوجوب التخييريّ؛ فإنّ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الوجوب والتكليف يتوجّهان إلى كلّ واحدٍ واحدٍ من الأبدال على السواء، لا أنّ الوجوب يكون مختصّاً بما يختاره المكلّف</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6803401_2142443653"/>
      <w:bookmarkStart w:id="294" w:name="_Toc109"/>
      <w:bookmarkEnd w:id="293"/>
      <w:r>
        <w:rPr>
          <w:rtl w:val="true"/>
        </w:rPr>
        <w:t>القول الثاني</w:t>
      </w:r>
      <w:r>
        <w:rPr>
          <w:rtl w:val="true"/>
        </w:rPr>
        <w:t>:</w:t>
      </w:r>
      <w:bookmarkEnd w:id="294"/>
    </w:p>
    <w:p>
      <w:pPr>
        <w:pStyle w:val="BookText"/>
        <w:rPr/>
      </w:pPr>
      <w:r>
        <w:rPr>
          <w:rFonts w:ascii="Amiri" w:hAnsi="Amiri" w:eastAsia="Amiri" w:cs="Amiri"/>
          <w:color w:val="111111"/>
          <w:sz w:val="28"/>
          <w:sz w:val="28"/>
          <w:szCs w:val="28"/>
          <w:rtl w:val="true"/>
          <w:lang w:bidi="ar-SA"/>
        </w:rPr>
        <w:t>ما اختاره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متعلّق الإرادة في الواجب التخييريّ هو الأمر المردّد بين أمرين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فرق بين الإرادة التشريعيّة والتكوينيّة، فإنّ الأخيرة يمتنع أن تتعلّق بالأمر بالمبهم، بخلاف الأُولى، فإنّه لا مانع من تعلّقها به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الإرادة التكوينيّة محرّكة لعضلات المريد نحو </w:t>
      </w:r>
    </w:p>
    <w:p>
      <w:pPr>
        <w:pStyle w:val="BookText"/>
        <w:rPr/>
      </w:pPr>
      <w:r>
        <w:rPr>
          <w:rFonts w:ascii="Amiri" w:hAnsi="Amiri" w:eastAsia="Amiri" w:cs="Amiri"/>
          <w:color w:val="111111"/>
          <w:sz w:val="28"/>
          <w:sz w:val="28"/>
          <w:szCs w:val="28"/>
          <w:rtl w:val="true"/>
          <w:lang w:bidi="ar-SA"/>
        </w:rPr>
        <w:t>الفعل، وتحرّك العضلات نحو المردّد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الإرادة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بمعنى إحداث الداعي للمكلّف نحو الفعل،فكما أنّه يمكن أن تتعلّق بشيء معيّن لتوجيه المكلّف نحو إتيانه، فكذلك يمكن أن تتعلّق بأمر مردّد بين أمرين أو أكثر</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الإرادة التكوينيّة، بما أنّها محرّكة لعضلات المريد نحو الفعل، فلا يُعقَل تحريكها نحو المردّد، ولا الكلّي، بل إنّما تتعلّق بالمعيّن؛ لأنّ هذه الإرادة علّة لوجود المُراد في الخارج، فلا يُعقَل فيه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الإرادة التشريعيّة فحالها حال تطليق إحدى الزوجات مع عدم إرادة واحدة معيّنة منهنّ، فإنّ الإطلاق صحيح، وتعيّن المطلقة بالقرعة ـ وإن كان هذا الطلاق ـ حسب القاعدة ـ باطل؛ لأنّ القرعة إنّما تجري لأمرٍ مجهول عنده ومعلوم عند اﷲ، وهنا هو غير معلوم أصلاً، لأنّه لا واقع له، فلا تجري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قلنا بأنّ أدلّة القرعة إنّما تجري فقط في أمر يكون مجهولاً عنده ومعلوماً عند اﷲ، وأمّا إذا قلنا بأنّها تجري مطلقاً فلا يكون الطلاق باطلاً ـ</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فبعدما كان التشريع من الاعتباريّات، فأمره ورفعه ووضعه </w:t>
      </w:r>
    </w:p>
    <w:p>
      <w:pPr>
        <w:pStyle w:val="BookText"/>
        <w:rPr/>
      </w:pPr>
      <w:r>
        <w:rPr>
          <w:rFonts w:ascii="Amiri" w:hAnsi="Amiri" w:eastAsia="Amiri" w:cs="Amiri"/>
          <w:color w:val="111111"/>
          <w:sz w:val="28"/>
          <w:sz w:val="28"/>
          <w:szCs w:val="28"/>
          <w:rtl w:val="true"/>
          <w:lang w:bidi="ar-SA"/>
        </w:rPr>
        <w:t>بيد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كذلك، فهو تارةً يعتبره بين فعلمبهمٍ وفاعلٍ معيّن، كالواجب التخييريّ، وقد يكون بالعكس فيعتبره بين فاعلٍ مبهمٍ وفعلٍ معيّن، كالواجب الكفائيّ، وكاعتبار الملكيّة لمالكٍ مبهم، كملكيّة الزكاة للفقراء والخمس للسادة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w:t>
      </w:r>
    </w:p>
    <w:p>
      <w:pPr>
        <w:pStyle w:val="BookText"/>
        <w:rPr/>
      </w:pP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الإرادة التشريعيّة كما أنّه لا مانع من تعلّقها بالكلّي بحذف جميع خصوصيّاته،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بالكلّي بما هو كلّيّ، بأن يكون المراد حقيقة نفس الطبيعة وغيرها من لوازم الوجود مراداً تبعاً، فإنّه يجوز أيضاً أن تتعلّق بالجزئيّ الحقيقيّ بحيث تكون لوازم الوجود مرادةً أيضاً، فيجوز أيضاً أن تتعلّق بأحد الأمرين أو الاُمور الذي له الوجوب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الإرادة التشريعيّة والإرادة التكوينيّة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أنّ الإرادة التكوينيّة تكون محرّكة للعضلات نحو الفعل، وأمّا الإرادة التشريعيّة فهي من الاُمور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التشريعيّة تنقسم إلى التعبّديّة والتوصّليّة، دون التكوينيّة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الاُولى يجوز أن تتعلّق بالأمر المردّد والمبهم وبالكلّي، دون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فقياس الإرادة التشريعيّة على التكوينيّة، حتى يترتّب عليه </w:t>
      </w:r>
    </w:p>
    <w:p>
      <w:pPr>
        <w:pStyle w:val="BookText"/>
        <w:rPr/>
      </w:pPr>
      <w:r>
        <w:rPr>
          <w:rFonts w:ascii="Amiri" w:hAnsi="Amiri" w:eastAsia="Amiri" w:cs="Amiri"/>
          <w:color w:val="111111"/>
          <w:sz w:val="28"/>
          <w:sz w:val="28"/>
          <w:szCs w:val="28"/>
          <w:rtl w:val="true"/>
          <w:lang w:bidi="ar-SA"/>
        </w:rPr>
        <w:t>امتناع تعلّق الإرادة التشريعيّة بالأمر المبهم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 تأييداً لكلامه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 الواجب التخييريّ هو حال الإرادة المتعلّقة بصرف الوجود من الطبائع المأمور بها، فإنّه ينحلّ إلى كل فرد من تلك الطبيعة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الطبيعيّ لا وجود له في الخارج على نحو الاستقلال، فالمردّد أيضاً لا وجود له في الخارج على نحو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فمتعلّق الإرادة في محلّ البحث إنّما هو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ينطبق على كلّ واحدٍ منهما خارجاً على سبيل البدل، ويكون حاكياً عن كلّ واحد منهما، وهذا المفهوم جامع انتزاعيّ مأخوذ منهما، فيكون كلّ واحد منهما مصداقاً له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الإرادتين التشريعيّة والتكوينيّة في عدم إمكان تعلّق الإرادة التكوينيّة بالمردّد وإمكان تعلّق التشريعيّة به، فليس على ما ينبغي، بل الإرادة التشريعيّة أيضاً لا يمكن أن تتعلّق بالمردّد؛ لأنّ إرادة العبد في مقام الامتثال تابعة لإرادة المولى،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لابدّ أن تتعلّق بنفس ما تعلّقت به إرادة المولى الآمر؛ إذ لا معنى للامتثال إلّا الإتيان بمراد المولى، وإتيان مراده بالاختيار لا يكاد يمكن إلّا أن تتعلّق إرادته بعين ما تعلّقت به إرادة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تعلّق إرادة المولى بشيء إنّما يكون ويتحقّق لأجل أن يكون محرّكاً نحو للعبد نحو إرادة نفس ذلك الشيء الذي تعلّقت إرادته به، لا إلى شيءٍ آخر، فلابدّ وأن يكون ذلك الشيء الذي </w:t>
      </w:r>
    </w:p>
    <w:p>
      <w:pPr>
        <w:pStyle w:val="BookText"/>
        <w:rPr/>
      </w:pPr>
      <w:r>
        <w:rPr>
          <w:rFonts w:ascii="Amiri" w:hAnsi="Amiri" w:eastAsia="Amiri" w:cs="Amiri"/>
          <w:color w:val="111111"/>
          <w:sz w:val="28"/>
          <w:sz w:val="28"/>
          <w:szCs w:val="28"/>
          <w:rtl w:val="true"/>
          <w:lang w:bidi="ar-SA"/>
        </w:rPr>
        <w:t>أراده المولى قابلاً لأن تتعلّق إرادة العبد به أيضاً، وذلك لا يكون إلّا إذا كان ذلك الشيء متميّزاً له، لا مبهماً مردّداً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لا يمكن أن تتعلّق به الإرادة التكوينيّة فلا يمكن أن تتعلّق به الإرادة التشريعيّة، فلا فرق بين الإرادتين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هناك فرقاً بين الإرادتين من ناحية إمكان أن تتعلّق الإرادة التشريعيّة تتعلّق بالكلّي دون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التكوينيّة أيضاً قد تتعلّق بالكلّي، باعتبار أنّ وجود الكلّي في الخارج لا يكون إلّا بعد تشخّصه بالخصوصيّات والعوارض المشخّصة، فتكون هذه المشخّصات متعلّقةً للإرادة بها بالعَرَض، بواسطة ملازمة وجودها لوجود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المصلحة الموجبة لتعلّق الإرادة في نفس الكلّي والطبيعة، ولم يكن للعوارض المشخّصة والخصوصيّات دخل فيه أصلاً، فلا محالة، يكون المراد بالذات هو نفس الطبيعة، وتكون تلك العوارض الملازمة لها مرادةً تبعاً، لعدم انفكاكها عن تلك الطبيعة وذلك الكلّي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ذكره من أنّ الإرادة التشريعيّة تنقسم إلى التعبّديّة والتوصّليّة دون التكوينيّة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تفريق بلا فارق؛ فإنّ التعبّديّة ـ كما ذكره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ليس لوناً للإرادة حتى تكون موجبةً لتقسيم الإرادة بقسمين، حتى نقول بوجود هذا التقسيم في التشريعيّة دون التكوينيّة، بل التعبّديّة تحصل </w:t>
      </w:r>
    </w:p>
    <w:p>
      <w:pPr>
        <w:pStyle w:val="BookText"/>
        <w:rPr/>
      </w:pPr>
      <w:r>
        <w:rPr>
          <w:rFonts w:ascii="Amiri" w:hAnsi="Amiri" w:eastAsia="Amiri" w:cs="Amiri"/>
          <w:color w:val="111111"/>
          <w:sz w:val="28"/>
          <w:sz w:val="28"/>
          <w:szCs w:val="28"/>
          <w:rtl w:val="true"/>
          <w:lang w:bidi="ar-SA"/>
        </w:rPr>
        <w:t>بوجود إرادتين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بنفس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بإتيانه بقصد مراديّتة بتلك الإرادة المتعلّقة بذات العمل</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الخطابات التشريعيّة إن كانت مبرزة لما في نفس المولى من الحبّ والبغض، ولم يكن هناك أيّ إنشاء في البين، فلا يمكن أن يتعلّق الحبّ أو الكراهة بشيء مبهم غير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إنشاء، فلمّا كان الإنشاء مترتّباً على تصوّر ما فيه المفسدة أو المصلحة، فلا يُعقل تعلّق التصوّر والتصديق اللّذين يستتبعان الإنشاء بأمرٍ مبهم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نُسب إلى بعض المحقّقين</w:t>
      </w:r>
      <w:r>
        <w:rPr>
          <w:rStyle w:val="FootnoteAnchor"/>
          <w:rtl w:val="true"/>
        </w:rPr>
        <w:footnoteReference w:id="217"/>
      </w:r>
      <w:r>
        <w:rPr>
          <w:rFonts w:ascii="Amiri" w:hAnsi="Amiri" w:eastAsia="Amiri" w:cs="Amiri"/>
          <w:color w:val="111111"/>
          <w:sz w:val="28"/>
          <w:sz w:val="28"/>
          <w:szCs w:val="28"/>
          <w:rtl w:val="true"/>
          <w:lang w:bidi="ar-SA"/>
        </w:rPr>
        <w:t xml:space="preserve">من كون الإرادة إنشاءً وجوبيّاً للمولى، بحيث يكون إنشاء النسبة متعلّقاً بكلّ واحد من الأبدال، لكن لا مطلقاً، بل بنحو العِدليّة المدلول عليها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لم تكن هذهالكلمة، كان كلّ واحد من الأبدال واجباً تعيينيّاً، وليس الإنشاء في شيءٍ منها مشروطاً بعدم الآخر حتى يلزم الواجب المشروط، كما هو أحد الوجوه الآتية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بناءً على إمكان تعلّق الإرادة بشيء مبهم، وهذا مخالف لمبناه من عدم الفرق بين الإرادتين في عدم جواز تعلّقهما في المبهم، حيث أفاد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قول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w:t>
      </w:r>
      <w:bookmarkStart w:id="295" w:name="pg15428_195917"/>
    </w:p>
    <w:p>
      <w:pPr>
        <w:pStyle w:val="BookText"/>
        <w:rPr/>
      </w:pPr>
      <w:bookmarkEnd w:id="295"/>
      <w:r>
        <w:rPr>
          <w:rFonts w:ascii="Amiri" w:hAnsi="Amiri" w:eastAsia="Amiri" w:cs="Amiri"/>
          <w:color w:val="111111"/>
          <w:sz w:val="28"/>
          <w:sz w:val="28"/>
          <w:szCs w:val="28"/>
          <w:rtl w:val="true"/>
          <w:lang w:bidi="ar-SA"/>
        </w:rPr>
        <w:t>التفريق بين الإرادتين، من مساواة الإرادتين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التكوينيّة والتشريعيّة، في امتناع التعلّق بالمبهم، وعدم إمكان التفكيك بينهما في جواز تعلّق التشريعيّة بالمبهم، وعدم جواز تعلّق التكوينيّة به</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6803403_2142443653"/>
      <w:bookmarkStart w:id="297" w:name="_Toc110"/>
      <w:bookmarkEnd w:id="296"/>
      <w:r>
        <w:rPr>
          <w:rtl w:val="true"/>
        </w:rPr>
        <w:t>القول الثالث</w:t>
      </w:r>
      <w:r>
        <w:rPr>
          <w:rtl w:val="true"/>
        </w:rPr>
        <w:t>:</w:t>
      </w:r>
      <w:bookmarkEnd w:id="297"/>
    </w:p>
    <w:p>
      <w:pPr>
        <w:pStyle w:val="BookText"/>
        <w:rPr/>
      </w:pPr>
      <w:r>
        <w:rPr>
          <w:rFonts w:ascii="Amiri" w:hAnsi="Amiri" w:eastAsia="Amiri" w:cs="Amiri"/>
          <w:color w:val="111111"/>
          <w:sz w:val="28"/>
          <w:sz w:val="28"/>
          <w:szCs w:val="28"/>
          <w:rtl w:val="true"/>
          <w:lang w:bidi="ar-SA"/>
        </w:rPr>
        <w:t>ما اختاره المحقق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الإرادة وإن تعلّقت بكلّ واحدٍ من الطرفين أو الأطراف، ولكنّ كلّ واحدةٍ من الإرادتين ليست إرادة تامّة، بل كلتاهما تكونان ناقصتين،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واحدةٍ منهما لا توجب سدّ جميع أبواب عدم متعلّقها، بل تسدّ أبواب عدمه إلّا باب عدمه في ظرف وجود الطرف الآخر، فلا تحريك لهذه الإرادة في ظرف وجود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فتحريكها للمكلّف نحو الفعل ليس تحريكاً تامّاً بحيثيحرّكه نحوه في جميع الظروف والحالات، فالقول بأنّها ناقصة باعتبار نقص في تحريكها وداعويّتها في بعض الظروف والحالات، كما لو أراد المولى الصوم ـ مثلاً ـ في كلّ حال إلّا في حال وجود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فيتحصّل من هذا شيئان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تعلّق الإرادة بالطرفين أو الأطراف يكون على وجه ناقص، ولازم هذا النقصان هو جواز ترك بعض الأطراف في ظرف وجود الآخر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تركه لجميع الأطراف موجب للإثم، لعصيانه وعدم </w:t>
      </w:r>
    </w:p>
    <w:p>
      <w:pPr>
        <w:pStyle w:val="BookText"/>
        <w:rPr/>
      </w:pPr>
      <w:r>
        <w:rPr>
          <w:rFonts w:ascii="Amiri" w:hAnsi="Amiri" w:eastAsia="Amiri" w:cs="Amiri"/>
          <w:color w:val="111111"/>
          <w:sz w:val="28"/>
          <w:sz w:val="28"/>
          <w:szCs w:val="28"/>
          <w:rtl w:val="true"/>
          <w:lang w:bidi="ar-SA"/>
        </w:rPr>
        <w:t xml:space="preserve">الإتيان بما هو متعلّق الإرادة الفعليّة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كانت هناك إرادات متعدّدة فلا مانع من تعدّد العقاب لأنّه خالفها، ولم يمتثل الإرادات المتعدّدة، وتكون الإرادة تامّة عند ترك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يقال بعدم العقاب إذا كانت مصلحة جميع الأطراف واحدة، إذ لم تفت إلّا مصلحة واحدة، فلايكون إلّا عقاب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قلنا بتعدّد المصلحة، ولكن حيث لا يمكن تحصيل الجميع لعدم إمكان اجتماع الإرادتين معاً في عالم الوجود، لما بينها من تضادّ في الوجود، فأيضاً لم تفت إلّا مصلحة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قلنا بتعدّد المصلحة وإمكان اجتماعها، فعلى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فاتت مصالح متعدّدة، لكن حيث إنّ كلّها غير لازمة التحصيل، بل إيجاد إحداها كان كافياً عند المولى، بحيث ما كان يطالب بالبقيّة لو كان يأتي بإحداها، فلا يكون هناك إلّا عقاب واحد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تصوّر النقصان في الإرادة، نعم، يمكن تأويله </w:t>
      </w:r>
      <w:bookmarkStart w:id="298" w:name="pg15428_195919"/>
    </w:p>
    <w:p>
      <w:pPr>
        <w:pStyle w:val="BookText"/>
        <w:rPr/>
      </w:pPr>
      <w:bookmarkEnd w:id="298"/>
      <w:r>
        <w:rPr>
          <w:rFonts w:ascii="Amiri" w:hAnsi="Amiri" w:eastAsia="Amiri" w:cs="Amiri"/>
          <w:color w:val="111111"/>
          <w:sz w:val="28"/>
          <w:sz w:val="28"/>
          <w:szCs w:val="28"/>
          <w:rtl w:val="true"/>
          <w:lang w:bidi="ar-SA"/>
        </w:rPr>
        <w:t>بضعف الشوق وتأكّده، نظير ما قال به جماعة في التفريق بين الوجوب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تصوّر النقصان في الإرادة بأيّ معنى فسّرناه؛ لأنّها عبارة عن الشوق المؤكّد المحرّك للعضلات، فما لم يصل إلى هذه المرتبة فلا يصدق عليه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توجيه كلامه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إرادة كلّ واحد من الأطراف مقيّدة بعدم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رجوع إلى القول الأوّل</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6803405_2142443653"/>
      <w:bookmarkStart w:id="300" w:name="_Toc111"/>
      <w:bookmarkEnd w:id="299"/>
      <w:r>
        <w:rPr>
          <w:rtl w:val="true"/>
        </w:rPr>
        <w:t>القول الرابع</w:t>
      </w:r>
      <w:r>
        <w:rPr>
          <w:rtl w:val="true"/>
        </w:rPr>
        <w:t>:</w:t>
      </w:r>
      <w:bookmarkEnd w:id="300"/>
    </w:p>
    <w:p>
      <w:pPr>
        <w:pStyle w:val="Heading4"/>
        <w:numPr>
          <w:ilvl w:val="3"/>
          <w:numId w:val="1"/>
        </w:numPr>
        <w:rPr/>
      </w:pPr>
      <w:bookmarkStart w:id="301" w:name="__RefHeading___Toc6803407_2142443653"/>
      <w:bookmarkStart w:id="302" w:name="_Toc112"/>
      <w:bookmarkEnd w:id="301"/>
      <w:r>
        <w:rPr>
          <w:rtl w:val="true"/>
        </w:rPr>
        <w:t>اشارة</w:t>
      </w:r>
      <w:bookmarkEnd w:id="302"/>
    </w:p>
    <w:p>
      <w:pPr>
        <w:pStyle w:val="BookText"/>
        <w:rPr/>
      </w:pPr>
      <w:r>
        <w:rPr>
          <w:rFonts w:ascii="Amiri" w:hAnsi="Amiri" w:eastAsia="Amiri" w:cs="Amiri"/>
          <w:color w:val="111111"/>
          <w:sz w:val="28"/>
          <w:sz w:val="28"/>
          <w:szCs w:val="28"/>
          <w:rtl w:val="true"/>
          <w:lang w:bidi="ar-SA"/>
        </w:rPr>
        <w:t>أنّ كلّ واحدٍ من الأطراف واجب ومتعلّق للإرادة التامّة،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كلّ واحدةٍ من الإرادتين ليس واجباً مطلقاً، بل وجوب كلّ واحدٍ منهما يكون مشروطاً بعدم وجود الآخر، فلا إطلاق في وجوب كلّ واحدٍ منهما يشمل حتى الوجوب الآخر</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6803409_2142443653"/>
      <w:bookmarkStart w:id="304" w:name="_Toc113"/>
      <w:bookmarkEnd w:id="303"/>
      <w:r>
        <w:rPr>
          <w:rtl w:val="true"/>
        </w:rPr>
        <w:t>ولكن يرد عليه الإشكال</w:t>
      </w:r>
      <w:r>
        <w:rPr>
          <w:rtl w:val="true"/>
        </w:rPr>
        <w:t>:</w:t>
      </w:r>
      <w:bookmarkEnd w:id="30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كلٍّ من الطرفين ـ بناءً على هذا القول ـ متأخّر عن عدم الآخر؛ لأنّ المفروض أنّه مشروط به، والمشروط متأخّر عن شرطه، وعدم كل واحدٍ منهما في رتبة وجود نفسه؛ لأنّ النقيضين في مرتبة واحدة، 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وجوب كلّ واحدٍ منهما متأخّراً عن وجود </w:t>
      </w:r>
    </w:p>
    <w:p>
      <w:pPr>
        <w:pStyle w:val="BookText"/>
        <w:rPr/>
      </w:pPr>
      <w:r>
        <w:rPr>
          <w:rFonts w:ascii="Amiri" w:hAnsi="Amiri" w:eastAsia="Amiri" w:cs="Amiri"/>
          <w:color w:val="111111"/>
          <w:sz w:val="28"/>
          <w:sz w:val="28"/>
          <w:szCs w:val="28"/>
          <w:rtl w:val="true"/>
          <w:lang w:bidi="ar-SA"/>
        </w:rPr>
        <w:t>الآخر، فيكون موقوفاً على وجود الآخر، والحال أنّه موقوف على عدمه، وهذا تناقض،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كلّ واحد من الأطراف ـ بناءً على هذا القول ـ يكون على نحو التعيين، لا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يستلزم تعدّد العقاب عند ترك الجميع؛ لحصول شرط وجوب الكلّ، وهو عدم وجود سائر الأطراف، فيكون الوجوب فعليّاً حينئذ بالنسبة إلى جميع الأطراف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هذا ـ كما ذكرنا سابقاً ـ إلى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العقاب،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الجمع بين الملاكات؛ لتضادّها في عالم الوجود،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كلٍّ من الافراد يكون مانعاً من استيفاء الآخر أو الأُخر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تعدّد الملاكات في الأطراف، فلا يمكن أن يكون الملاك في كلّ واحد من الأطراف ملاكاً تامّاً لكي نلتزم بإناطة وجود كلٍّ من الأطراف بعدم الآخر؛ لأنّ هذه الإناطة إنّما تصحّ في مورد التزاحم الاتفاقيّ،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التزاحم، حيث يتساوى الواجبان في الملاك، ويكون الملاك في كلٍّ منهما تامّاً، فإنّنا نقول هناك بتقييد كلّ واحدٍ من الخطابين بعدم وجود متعلّق الآخر؛ لأنّ ملاك كلّ واحدٍ من الحكمين هناك تامّ، والتقييد إنّما جاء من جهة العجز وعدم القدرة، كإنقاذ الغريقين مع عدم أولويّة أحدهما ورجحانه على الآخر حيث لا يمكن تحصيل كلا </w:t>
      </w:r>
      <w:bookmarkStart w:id="305" w:name="pg15428_195921"/>
    </w:p>
    <w:p>
      <w:pPr>
        <w:pStyle w:val="BookText"/>
        <w:rPr/>
      </w:pPr>
      <w:bookmarkEnd w:id="305"/>
      <w:r>
        <w:rPr>
          <w:rFonts w:ascii="Amiri" w:hAnsi="Amiri" w:eastAsia="Amiri" w:cs="Amiri"/>
          <w:color w:val="111111"/>
          <w:sz w:val="28"/>
          <w:sz w:val="28"/>
          <w:szCs w:val="28"/>
          <w:rtl w:val="true"/>
          <w:lang w:bidi="ar-SA"/>
        </w:rPr>
        <w:t>الملاكين وإنقاذ كلا الشخصين؛</w:t>
      </w:r>
    </w:p>
    <w:p>
      <w:pPr>
        <w:pStyle w:val="BookText"/>
        <w:rPr/>
      </w:pPr>
      <w:r>
        <w:rPr>
          <w:rFonts w:ascii="Amiri" w:hAnsi="Amiri" w:eastAsia="Amiri" w:cs="Amiri"/>
          <w:color w:val="111111"/>
          <w:sz w:val="28"/>
          <w:sz w:val="28"/>
          <w:szCs w:val="28"/>
          <w:rtl w:val="true"/>
          <w:lang w:bidi="ar-SA"/>
        </w:rPr>
        <w:t>وذلك لأنّ فعليّة الخطاب مشروطة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المأمور به ذا ملاك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مقدوراً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وبانعدام كلّ واحدٍ من هذين ينعدم الخطاب، كما أنّه لو كان ذو الملاك التامّ مقدوراً في بعض الأحيان والظروف دون بعض آخر، فلامحالة</w:t>
      </w:r>
    </w:p>
    <w:p>
      <w:pPr>
        <w:pStyle w:val="BookText"/>
        <w:rPr/>
      </w:pPr>
      <w:r>
        <w:rPr>
          <w:rFonts w:ascii="Amiri" w:hAnsi="Amiri" w:eastAsia="Amiri" w:cs="Amiri"/>
          <w:color w:val="111111"/>
          <w:sz w:val="28"/>
          <w:sz w:val="28"/>
          <w:szCs w:val="28"/>
          <w:rtl w:val="true"/>
          <w:lang w:bidi="ar-SA"/>
        </w:rPr>
        <w:t>يتقيّد الخطاب ويُصبح مشروطاً بتلك الحال وبذلك الظرف، كما هو الحال في باب الحكمين، ولا معنى لسقوط الخطابين رأساً بعد وجود الملاك التامّ في كلّ واحد من المتعلّقين، بل لابدّ من تقيّد الخطاب بمقدار العجز؛ لأنّ الضرورات تتقدّر بقدرها، وهذا بخلاف محلّ البحث؛ فإنّ التزاحم هنا ليس اتّفاقيّاً، بل هو تزاحم دائميّ؛ لأنّه من باب تزاحم الملاكات، فلا يمكن هنا فرض وجود ملاك تامّ في كلّ واحدٍ من الطرفين أو الأطراف؛ لابتلاء كلّ واحدٍ منها بالمزاحم، وبما أنّ العجز والتزاحم دائمان، فلا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أحد الملاكين، أو الملاكات، هو المؤثّر، لا جميعها</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6803411_2142443653"/>
      <w:bookmarkStart w:id="307" w:name="_Toc114"/>
      <w:bookmarkEnd w:id="306"/>
      <w:r>
        <w:rPr>
          <w:rtl w:val="true"/>
        </w:rPr>
        <w:t>القول الخامس</w:t>
      </w:r>
      <w:r>
        <w:rPr>
          <w:rtl w:val="true"/>
        </w:rPr>
        <w:t>:</w:t>
      </w:r>
      <w:bookmarkEnd w:id="307"/>
    </w:p>
    <w:p>
      <w:pPr>
        <w:pStyle w:val="BookText"/>
        <w:rPr/>
      </w:pPr>
      <w:r>
        <w:rPr>
          <w:rFonts w:ascii="IRNazanin" w:hAnsi="IRNazanin" w:eastAsia="IRNazanin"/>
          <w:color w:val="111111"/>
          <w:sz w:val="28"/>
          <w:sz w:val="28"/>
          <w:szCs w:val="28"/>
          <w:rtl w:val="true"/>
          <w:lang w:bidi="fa-IR"/>
        </w:rPr>
        <w:t>إرجاع</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التخيير الشرعيّ إلى التخيير العقليّ، ويكون متعلّق الإرادة هو الجامع الانتزاعيّ؛ لما عرفت من أنّ الواحد لا يصدر إلّا من الواحد، وأنّ المتباينات بما هي متباينات لا تؤثّر في واحد بمقتضى </w:t>
      </w:r>
    </w:p>
    <w:p>
      <w:pPr>
        <w:pStyle w:val="BookText"/>
        <w:rPr/>
      </w:pPr>
      <w:r>
        <w:rPr>
          <w:rFonts w:ascii="Amiri" w:hAnsi="Amiri" w:eastAsia="Amiri" w:cs="Amiri"/>
          <w:color w:val="111111"/>
          <w:sz w:val="28"/>
          <w:sz w:val="28"/>
          <w:szCs w:val="28"/>
          <w:rtl w:val="true"/>
          <w:lang w:bidi="ar-SA"/>
        </w:rPr>
        <w:t>القاعدة،</w:t>
      </w:r>
    </w:p>
    <w:p>
      <w:pPr>
        <w:pStyle w:val="BookText"/>
        <w:rPr/>
      </w:pPr>
      <w:r>
        <w:rPr>
          <w:rFonts w:ascii="Amiri" w:hAnsi="Amiri" w:eastAsia="Amiri" w:cs="Amiri"/>
          <w:color w:val="111111"/>
          <w:sz w:val="28"/>
          <w:sz w:val="28"/>
          <w:szCs w:val="28"/>
          <w:rtl w:val="true"/>
          <w:lang w:bidi="ar-SA"/>
        </w:rPr>
        <w:t>فلابدّ حينئذ أن يكون بين هذه الأطراف جامع يكون بهذا الجامع مؤثّراً في هذا الغرض الواحد، فمتعلّق الوجوب في الحقيقة واحد وهو الجامع لا الأفراد، حتى يُصبح التخيير شرعيّاً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المتعلّق هو الجامع، فلازمه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التخيير بين الأفراد عقليّاً؛ لأنّ مطلوبيّة كلّ واحدٍ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مصداقيّته للجامع، فالجامع ـ إذاً ـ هو المتعلّق، دون الأفراد، فليس كلّ واحدٍ من الأفراد دخيلاً بخصوصيّته الشرعيّة في متعلّق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تكون الخصوصيّة الفرديّة من لوازم الوجود، وهذا هو الفارق بين التخيير الشرعيّ والعقليّ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القاعدة لا تجري إلّا في الواحد الشخصيّ البسيط من جميع الجهات، بل قد التزمنا في محلّه بعدم جريانها في الفاعل الموجَب، فضلاً عن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التنزّل، فهي إنّما تتمّ في الواحد الشخصيّ، دون النوعيّ، كالاقتدار على الاستنباط الذي هو الغرض من علم الاُصول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التنزّل والقبول بجريانها في المقام، فليس كلّ جامع ممّا يمكن أن يكون مورداً للتكليف، بل لابدّ وأن يكون جامعاً قريباً عرفيّاً، يعرفه المكلّف ويميّزه، حتى يكون حاله بالنسبة إلى الأطراف كحال سائر الطبائع  بالنسبة إلى أصنافها وأفرادها، فيكون فعلاً اختياريّاً ينطبق على أطراف التخيير انطباق الكلّيّ الطبيعيّ على أفراده، ولا يندرج </w:t>
      </w:r>
      <w:bookmarkStart w:id="308" w:name="pg15428_195923"/>
    </w:p>
    <w:p>
      <w:pPr>
        <w:pStyle w:val="BookText"/>
        <w:rPr/>
      </w:pPr>
      <w:bookmarkEnd w:id="308"/>
      <w:r>
        <w:rPr>
          <w:rFonts w:ascii="Amiri" w:hAnsi="Amiri" w:eastAsia="Amiri" w:cs="Amiri"/>
          <w:color w:val="111111"/>
          <w:sz w:val="28"/>
          <w:sz w:val="28"/>
          <w:szCs w:val="28"/>
          <w:rtl w:val="true"/>
          <w:lang w:bidi="ar-SA"/>
        </w:rPr>
        <w:t>في التكليف بالمجهول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لو سلّمنابتماميّة القاعدة، وبأنّها تجري حتى في الواحد النوعيّ، فإنّها لا تفيد هنا لإثبات مثل هذا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صحّة هذا القول في نفسه، إلّا أنّ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الواجب التخييريّ إلى الواجب العقليّ، فيكون متعلّق الطلب ـ حينئذٍ ـ هو نفس الطبيعة، وهذا خلاف ظاهر الأدلّة؛ لأنّ الظاهر من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خصوصيّة كلّ واحد من الأطراف تكون مرادةً، فالإرادة ـ بناءً على ما ذكر ـ إنّما تعلّقت بالجامع والتخيير فيما بينها عقليّ،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يخيّر المكلّف في إيجاد ذلك الجامع وتطبيقه في الخارج في ضمن هذه الخصوصيّة أو تلك، فالخصوصيّة على الثاني دخيلة في المطلوبيّة، دونها على الأوّل، وهو معنى التخيير العقليّ</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6803413_2142443653"/>
      <w:bookmarkStart w:id="310" w:name="_Toc115"/>
      <w:bookmarkEnd w:id="309"/>
      <w:r>
        <w:rPr>
          <w:rtl w:val="true"/>
        </w:rPr>
        <w:t>القول السادس</w:t>
      </w:r>
      <w:r>
        <w:rPr>
          <w:rtl w:val="true"/>
        </w:rPr>
        <w:t>:</w:t>
      </w:r>
      <w:bookmarkEnd w:id="310"/>
    </w:p>
    <w:p>
      <w:pPr>
        <w:pStyle w:val="BookText"/>
        <w:rPr/>
      </w:pPr>
      <w:r>
        <w:rPr>
          <w:rFonts w:ascii="Amiri" w:hAnsi="Amiri" w:eastAsia="Amiri" w:cs="Amiri"/>
          <w:color w:val="111111"/>
          <w:sz w:val="28"/>
          <w:sz w:val="28"/>
          <w:szCs w:val="28"/>
          <w:rtl w:val="true"/>
          <w:lang w:bidi="ar-SA"/>
        </w:rPr>
        <w:t xml:space="preserve">أنّ متعلّق الإرادة هو العنوان الكلّيّ الانتزاعيّ، وليس هو الجامع الملاكيّ، وهو ـ مثلاً ـ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الانتزاعيّ لا ملاك له ولا مصلحة فيه، والإرادة والطلب والوجوب إنّما تكون تابعة للملاك والمصلحة،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صلاحيّة لذلك العنوان لكي يكون متعلّقاً لشيءٍ من الطلب والإرادة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المفهوم الانتزاعيّ لا مطابق له في الخارج؛ إذ الأطراف في </w:t>
      </w:r>
    </w:p>
    <w:p>
      <w:pPr>
        <w:pStyle w:val="BookText"/>
        <w:rPr/>
      </w:pPr>
      <w:r>
        <w:rPr>
          <w:rFonts w:ascii="Amiri" w:hAnsi="Amiri" w:eastAsia="Amiri" w:cs="Amiri"/>
          <w:color w:val="111111"/>
          <w:sz w:val="28"/>
          <w:sz w:val="28"/>
          <w:szCs w:val="28"/>
          <w:rtl w:val="true"/>
          <w:lang w:bidi="ar-SA"/>
        </w:rPr>
        <w:t>الخارج ليست إلّا عبارةً عن نفس الصوم والكفّارة والعتق، لا المفهوم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العنوان صالحاً لأن يكون مركباً للملاك والمصلحة، فلا يمكن للإرادة أن تتعلّق به،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يكون متعلّق الإرادة هو محكيّ ذلك العنوان، لا نفسه،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الإشكال المتقدّم، وهو أنّه كيف جاز تعلّق الإرادة بهذه الأطراف، مع أنّ الظاهر من الأدلّة الواردة بلسان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هذا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المتعلّق ليس هو المفهوم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تكون كلّ الخصال واجبةً ومتعلّقةً للإرادة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ما ذكره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المتعلّق هو الجامع الانتزاعيّ؛ فإنّه إذا جاز أن تتعلّق به الصفات الحقيقيّة،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ظنّك بالحكم الشرعيّ الذي هو أمر اعتباريّ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منّا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الشرعيّة اُمور اعتباريّة، وليس لها واقع موضوعيّ ما عدا اعتبار الشارع،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الاعتباريّ كما يصحّ أن تتعلّق بالجامع الذّاتيّ، كذلك يصحّ تعلّقه بالجامع الانتزاعي، فلا مانع من اعتبار الشارع أحد الفعلين أو الأفعال في ذمّة المكلّف</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ممكن كما مرّ، وقياسه على الجامع الذّاتيّ في غير محلّه، وكذا قياس الحكم الشرعيّ على الأمر الاعتباريّ المحض؛ </w:t>
      </w:r>
      <w:bookmarkStart w:id="311" w:name="pg15428_195925"/>
    </w:p>
    <w:p>
      <w:pPr>
        <w:pStyle w:val="BookText"/>
        <w:rPr/>
      </w:pPr>
      <w:bookmarkEnd w:id="311"/>
      <w:r>
        <w:rPr>
          <w:rFonts w:ascii="Amiri" w:hAnsi="Amiri" w:eastAsia="Amiri" w:cs="Amiri"/>
          <w:color w:val="111111"/>
          <w:sz w:val="28"/>
          <w:sz w:val="28"/>
          <w:szCs w:val="28"/>
          <w:rtl w:val="true"/>
          <w:lang w:bidi="ar-SA"/>
        </w:rPr>
        <w:t>لأنّ له واقعاً،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واقعه هو وعاء الاعتبار</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6803415_2142443653"/>
      <w:bookmarkStart w:id="313" w:name="_Toc116"/>
      <w:bookmarkEnd w:id="312"/>
      <w:r>
        <w:rPr>
          <w:rtl w:val="true"/>
        </w:rPr>
        <w:t>القول السابع</w:t>
      </w:r>
      <w:r>
        <w:rPr>
          <w:rtl w:val="true"/>
        </w:rPr>
        <w:t>:</w:t>
      </w:r>
      <w:bookmarkEnd w:id="313"/>
    </w:p>
    <w:p>
      <w:pPr>
        <w:pStyle w:val="BookText"/>
        <w:rPr/>
      </w:pPr>
      <w:r>
        <w:rPr>
          <w:rFonts w:ascii="Amiri" w:hAnsi="Amiri" w:eastAsia="Amiri" w:cs="Amiri"/>
          <w:color w:val="111111"/>
          <w:sz w:val="28"/>
          <w:sz w:val="28"/>
          <w:szCs w:val="28"/>
          <w:rtl w:val="true"/>
          <w:lang w:bidi="ar-SA"/>
        </w:rPr>
        <w:t>أنّ الواجب في الخارج هو كلّ واحد من الأطراف على نحو التعيين،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بأحدها يكون مسقطاً لوجوب باقي الأطراف، كما لو أنّ موضوعه بعد الإتيان بأحدها قد انتفى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كلّ واحد من الأطراف وافياً بغرضه، فلا وجه لوجوب كلّ واحدٍ منهما، أو منها، تعييناً مطلقاً؛ لأنّ الآمر لا يريد إلّا شيئاً واحداً، فهو في ظرف وجود أحدها لا يريد سائر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مخالف لظاهر الأدلّة؛ فإنّه يظهر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الوجوب بكلّ واحد على نحو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تعدّد العقاب عند ترك الجميع، ومن المعلوم أنّه ليس في الواقع إلّا ملاك واحد، فتفويته لا يكون مستوجباً إلّا عقاب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يرجع إلى القول الرابع، وهو وجوب كلّ واحد من الأطراف عند عدم الإتيان بالآخر؛ لأنّ الآمر لا يريد سائر الأطراف في ظرف وجود أحدها، فلا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تتقيّد الإرادة في كلّ واحد منها بعدم وجود الطرف الآخر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يمكن التفريق بين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ـ على هذا القول ـ فعند وجود </w:t>
      </w:r>
      <w:bookmarkStart w:id="314" w:name="pg15428_195926"/>
    </w:p>
    <w:p>
      <w:pPr>
        <w:pStyle w:val="BookText"/>
        <w:rPr/>
      </w:pPr>
      <w:bookmarkEnd w:id="314"/>
      <w:r>
        <w:rPr>
          <w:rFonts w:ascii="Amiri" w:hAnsi="Amiri" w:eastAsia="Amiri" w:cs="Amiri"/>
          <w:color w:val="111111"/>
          <w:sz w:val="28"/>
          <w:sz w:val="28"/>
          <w:szCs w:val="28"/>
          <w:rtl w:val="true"/>
          <w:lang w:bidi="ar-SA"/>
        </w:rPr>
        <w:t>أحد الأطراف تكون بقيّة الأطراف أيضاً واجبة، ولا يسقط الواجب عن بقيّة الأطراف إلّا من جهة عدم بقاء الموضوع، وبهذا يُفَرّق بين هذا القول وبين القول الرابع</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6803417_2142443653"/>
      <w:bookmarkStart w:id="316" w:name="_Toc117"/>
      <w:bookmarkEnd w:id="315"/>
      <w:r>
        <w:rPr>
          <w:rtl w:val="true"/>
        </w:rPr>
        <w:t>القول الثامن</w:t>
      </w:r>
      <w:r>
        <w:rPr>
          <w:rtl w:val="true"/>
        </w:rPr>
        <w:t>:</w:t>
      </w:r>
      <w:bookmarkEnd w:id="316"/>
    </w:p>
    <w:p>
      <w:pPr>
        <w:pStyle w:val="BookText"/>
        <w:rPr/>
      </w:pPr>
      <w:r>
        <w:rPr>
          <w:rFonts w:ascii="Amiri" w:hAnsi="Amiri" w:eastAsia="Amiri" w:cs="Amiri"/>
          <w:color w:val="111111"/>
          <w:sz w:val="28"/>
          <w:sz w:val="28"/>
          <w:szCs w:val="28"/>
          <w:rtl w:val="true"/>
          <w:lang w:bidi="ar-SA"/>
        </w:rPr>
        <w:t>أنّ الواجب هو المعيّن عند اﷲ وفي علمه عزّ وجلّ، وإنّما الجهل والترديد حصل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ظاهر الأدلّة؛ فإنّ ظاهر الأدلّة هو أنّ الوجوب متعلّق بكلّ واحدٍ من الأطراف، لكن على نحو الترديد، لا كما يقتضيه هذا القول من وجوب كلّ واحدٍ منها على نحو التحديد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تابعة للمصالح والمفاسد، وإرادة اﷲ تعالى لا تتعلّق إلّا بشيءٍ يكون فيه المصلحة، وهذه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موجودة في أحد الأطراف، وإمّا أن تكون موجودة في جميعها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w:t>
      </w:r>
    </w:p>
    <w:p>
      <w:pPr>
        <w:pStyle w:val="BookText"/>
        <w:rPr/>
      </w:pPr>
      <w:r>
        <w:rPr>
          <w:rFonts w:ascii="Amiri" w:hAnsi="Amiri" w:eastAsia="Amiri" w:cs="Amiri"/>
          <w:color w:val="111111"/>
          <w:sz w:val="28"/>
          <w:sz w:val="28"/>
          <w:szCs w:val="28"/>
          <w:rtl w:val="true"/>
          <w:lang w:bidi="ar-SA"/>
        </w:rPr>
        <w:t>كانت موجودة في أحدها المعيّن، فالواجب هو ذاك المعيّن، ولا معنى للترديد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موجودة وتامّة في سائر الأطراف أيضاً، فلابدّ ـ حينئذٍ ـ من الإتيان بالجميع؛ لفرض إيجاب الجميع، وإلّا، للزم كفّ الفيض من مستحقّه</w:t>
      </w:r>
      <w:r>
        <w:rPr>
          <w:rFonts w:eastAsia="Amiri" w:cs="Amiri" w:ascii="Amiri" w:hAnsi="Amiri"/>
          <w:color w:val="111111"/>
          <w:sz w:val="28"/>
          <w:szCs w:val="28"/>
          <w:rtl w:val="true"/>
          <w:lang w:bidi="ar-SA"/>
        </w:rPr>
        <w:t xml:space="preserve">. </w:t>
      </w:r>
      <w:bookmarkStart w:id="317" w:name="pg15428_195927"/>
    </w:p>
    <w:p>
      <w:pPr>
        <w:pStyle w:val="BookText"/>
        <w:rPr/>
      </w:pPr>
      <w:bookmarkEnd w:id="317"/>
      <w:r>
        <w:rPr>
          <w:rFonts w:ascii="Amiri" w:hAnsi="Amiri" w:eastAsia="Amiri" w:cs="Amiri"/>
          <w:color w:val="111111"/>
          <w:sz w:val="28"/>
          <w:sz w:val="28"/>
          <w:szCs w:val="28"/>
          <w:rtl w:val="true"/>
          <w:lang w:bidi="ar-SA"/>
        </w:rPr>
        <w:t>وأمّا لو لم يكن فيها تامّاً، فكيف يسقط الواجب بالإتيان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 هذا ـ أيضاً ـ تفويت الواجب التامّ الملاك بلا موجب ولا مبرر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 كلّ واحدٍ منها تامّاً، ولكن كان كلّ واحدٍ منها مغنياً وكافياً ووافياً بالغرض فلا وجه للقول بأنّ أحدهما المعيّن يكون واجباً، بل يكون كلّ واحد منها حينئذٍ واجباً في ظرف عدم وجود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يتمّ بالنسبة إلى العلم الإجماليّ، حيث إنّه يكون مردّداً في مقام الإثبات ومعلوماً في مقام الثبوت، ولا يتمّ في المقام؛ لأنّه لا معنى لصدور الخطاب على نحو الترديد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لو فُرِض أنّ المقام مقام العلم الإجماليّ، فلابدّ حينئذٍ من الإتيان بجميع الأطراف حتى يُعلم بحصول الواجب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سقوط الواجب بواسطة الإتيان بأحد الأطراف إذا كان من جهة استيفاء الغرض وحصول الملاك، فلا يجب الإتيان ببقيّة الأطراف حينئذٍ</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6803419_2142443653"/>
      <w:bookmarkStart w:id="319" w:name="_Toc118"/>
      <w:bookmarkEnd w:id="318"/>
      <w:r>
        <w:rPr>
          <w:rtl w:val="true"/>
        </w:rPr>
        <w:t>القول التاسع</w:t>
      </w:r>
      <w:r>
        <w:rPr>
          <w:rtl w:val="true"/>
        </w:rPr>
        <w:t>:</w:t>
      </w:r>
      <w:bookmarkEnd w:id="319"/>
    </w:p>
    <w:p>
      <w:pPr>
        <w:pStyle w:val="BookText"/>
        <w:rPr/>
      </w:pPr>
      <w:r>
        <w:rPr>
          <w:rFonts w:ascii="Amiri" w:hAnsi="Amiri" w:eastAsia="Amiri" w:cs="Amiri"/>
          <w:color w:val="111111"/>
          <w:sz w:val="28"/>
          <w:sz w:val="28"/>
          <w:szCs w:val="28"/>
          <w:rtl w:val="true"/>
          <w:lang w:bidi="ar-SA"/>
        </w:rPr>
        <w:t>أنّ الواجب هو المجموع من حيث المجموع، ولكنّ الواجب يسقط بالإتيان بالبعض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خلاف الظاهر من الأدلّة</w:t>
      </w:r>
      <w:r>
        <w:rPr>
          <w:rFonts w:eastAsia="Amiri" w:cs="Amiri" w:ascii="Amiri" w:hAnsi="Amiri"/>
          <w:color w:val="111111"/>
          <w:sz w:val="28"/>
          <w:szCs w:val="28"/>
          <w:rtl w:val="true"/>
          <w:lang w:bidi="ar-SA"/>
        </w:rPr>
        <w:t xml:space="preserve">. </w:t>
      </w:r>
      <w:bookmarkStart w:id="320" w:name="pg15428_195928"/>
    </w:p>
    <w:p>
      <w:pPr>
        <w:pStyle w:val="BookText"/>
        <w:rPr/>
      </w:pPr>
      <w:bookmarkEnd w:id="320"/>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القول بأنّ الواجب هو المجموع من حيث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 الأطراف يكون دخيلاً وجزءاً للمأمور به،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الاكتفاء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الاجتماع قيد زائد، فلو شككنا بأنّه قيد للمتعلّق أم لا؟ يمكن دفعه بالأصل</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6803421_2142443653"/>
      <w:bookmarkStart w:id="322" w:name="_Toc119"/>
      <w:bookmarkEnd w:id="321"/>
      <w:r>
        <w:rPr>
          <w:rtl w:val="true"/>
        </w:rPr>
        <w:t>القول العاشر</w:t>
      </w:r>
      <w:r>
        <w:rPr>
          <w:rtl w:val="true"/>
        </w:rPr>
        <w:t>:</w:t>
      </w:r>
      <w:bookmarkEnd w:id="322"/>
    </w:p>
    <w:p>
      <w:pPr>
        <w:pStyle w:val="BookText"/>
        <w:rPr/>
      </w:pPr>
      <w:r>
        <w:rPr>
          <w:rFonts w:ascii="Amiri" w:hAnsi="Amiri" w:eastAsia="Amiri" w:cs="Amiri"/>
          <w:color w:val="111111"/>
          <w:sz w:val="28"/>
          <w:sz w:val="28"/>
          <w:szCs w:val="28"/>
          <w:rtl w:val="true"/>
          <w:lang w:bidi="ar-SA"/>
        </w:rPr>
        <w:t>أنّ متعلّق الوجوب هو الجامع الأصيل بحيث يكون الغرض قائماً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تصوير جامع حقيقيٍّ بين الاُمور المتباينة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إمكان تصوير الجامع الحقيقي، إلّا أنّ لازم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الملاك موجوداً في نفس هذا الجامع، لا في الأفراد، مع أنّ الملاك يكون دائماً في الأفراد، وأمّا الجامع إنّما هو بمنزلة القنطرة للوصول إلى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نتيجة القبول بهذا القول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الإرجاع إلى التخيير العقليّ، وإنكار التخيير الشرعيّ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فرض التنزّل، فلابدّ أن يكون الجامع قابلاً للإلقاء إلى المخاطب، بحيث يكون مميّزاً، وهذا ما لا يمكن تصويره هنا؛ فإنّ الفرد المردّد ليس مميّزاً، وإذا لم يكن مميّزاً في الخارج فلا يمكن معرفته لكي </w:t>
      </w:r>
      <w:bookmarkStart w:id="323" w:name="pg15428_195929"/>
    </w:p>
    <w:p>
      <w:pPr>
        <w:pStyle w:val="BookText"/>
        <w:rPr/>
      </w:pPr>
      <w:bookmarkEnd w:id="323"/>
      <w:r>
        <w:rPr>
          <w:rFonts w:ascii="Amiri" w:hAnsi="Amiri" w:eastAsia="Amiri" w:cs="Amiri"/>
          <w:color w:val="111111"/>
          <w:sz w:val="28"/>
          <w:sz w:val="28"/>
          <w:szCs w:val="28"/>
          <w:rtl w:val="true"/>
          <w:lang w:bidi="ar-SA"/>
        </w:rPr>
        <w:t>يرِد الأمر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عرفت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فالإشكال المزبور وارد على جميع هذه التعاريف والأقوال، والأقلّ إشكالاً بينها إنّما هو القول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 فإنّ البحث عن إمكان الوجوب التخييري لا يكاد يكون مفيداً بعد التسليم بوقوعه في الخارج، فلا فائدة لهذا البحث إلّا الفائدة العلميّة، وليس له من أثرٍ عمليّ؛ فإنّ عدم معرفة الواجب المردّد غير مضرٍّ بعد وقوعه في الشرعيّات والعُرفيّات</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6803423_2142443653"/>
      <w:bookmarkStart w:id="325" w:name="_Toc120"/>
      <w:bookmarkEnd w:id="324"/>
      <w:r>
        <w:rPr>
          <w:rtl w:val="true"/>
        </w:rPr>
        <w:t>تكملة</w:t>
      </w:r>
      <w:r>
        <w:rPr>
          <w:rtl w:val="true"/>
        </w:rPr>
        <w:t>:</w:t>
      </w:r>
      <w:bookmarkEnd w:id="325"/>
    </w:p>
    <w:p>
      <w:pPr>
        <w:pStyle w:val="Heading4"/>
        <w:numPr>
          <w:ilvl w:val="3"/>
          <w:numId w:val="1"/>
        </w:numPr>
        <w:rPr/>
      </w:pPr>
      <w:bookmarkStart w:id="326" w:name="__RefHeading___Toc6803425_2142443653"/>
      <w:bookmarkStart w:id="327" w:name="_Toc121"/>
      <w:bookmarkEnd w:id="326"/>
      <w:r>
        <w:rPr>
          <w:rtl w:val="true"/>
        </w:rPr>
        <w:t>اشارة</w:t>
      </w:r>
      <w:bookmarkEnd w:id="327"/>
    </w:p>
    <w:p>
      <w:pPr>
        <w:pStyle w:val="BookText"/>
        <w:rPr/>
      </w:pPr>
      <w:r>
        <w:rPr>
          <w:rFonts w:ascii="IRNazanin" w:hAnsi="IRNazanin" w:eastAsia="IRNazanin"/>
          <w:color w:val="111111"/>
          <w:sz w:val="28"/>
          <w:sz w:val="28"/>
          <w:szCs w:val="28"/>
          <w:rtl w:val="true"/>
          <w:lang w:bidi="fa-IR"/>
        </w:rPr>
        <w:t>لو</w:t>
      </w:r>
    </w:p>
    <w:p>
      <w:pPr>
        <w:pStyle w:val="BookText"/>
        <w:rPr/>
      </w:pPr>
      <w:r>
        <w:rPr>
          <w:rFonts w:ascii="Amiri" w:hAnsi="Amiri" w:eastAsia="Amiri" w:cs="Amiri"/>
          <w:color w:val="111111"/>
          <w:sz w:val="28"/>
          <w:sz w:val="28"/>
          <w:szCs w:val="28"/>
          <w:rtl w:val="true"/>
          <w:lang w:bidi="ar-SA"/>
        </w:rPr>
        <w:t>شكّ في الواجب أنّه تعيينيّ أو تخييريّ، فالأصل أن يكون تعيينيّاً لا تخييريّاً؛ لاحتياج التخييريّ إلى مؤونةٍ زائدة، والأصل عدمها</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6803427_2142443653"/>
      <w:bookmarkStart w:id="329" w:name="_Toc122"/>
      <w:bookmarkEnd w:id="328"/>
      <w:r>
        <w:rPr>
          <w:rtl w:val="true"/>
        </w:rPr>
        <w:t>الكلام في التخيير بين الأقلّ والأكثر</w:t>
      </w:r>
      <w:bookmarkEnd w:id="329"/>
    </w:p>
    <w:p>
      <w:pPr>
        <w:pStyle w:val="BookText"/>
        <w:rPr/>
      </w:pPr>
      <w:r>
        <w:rPr>
          <w:rFonts w:ascii="Amiri" w:hAnsi="Amiri" w:eastAsia="Amiri" w:cs="Amiri"/>
          <w:color w:val="111111"/>
          <w:sz w:val="28"/>
          <w:sz w:val="28"/>
          <w:szCs w:val="28"/>
          <w:rtl w:val="true"/>
          <w:lang w:bidi="ar-SA"/>
        </w:rPr>
        <w:t xml:space="preserve">ويقع البحث فيه تارةً في الأقلّ والأكثر المأخوذين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وأُخرى في الأقلّ والأكثر المأخوذين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يقع البحث في الاُمور التدريجيّة، وأُخرى في الاُمور الدفعيّة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عقليّاً، كما في صورة وحدة الغرض وكون </w:t>
      </w:r>
    </w:p>
    <w:p>
      <w:pPr>
        <w:pStyle w:val="BookText"/>
        <w:rPr/>
      </w:pPr>
      <w:r>
        <w:rPr>
          <w:rFonts w:ascii="Amiri" w:hAnsi="Amiri" w:eastAsia="Amiri" w:cs="Amiri"/>
          <w:color w:val="111111"/>
          <w:sz w:val="28"/>
          <w:sz w:val="28"/>
          <w:szCs w:val="28"/>
          <w:rtl w:val="true"/>
          <w:lang w:bidi="ar-SA"/>
        </w:rPr>
        <w:t>متعلّق الوجوب هو الجامع بين الفعلين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شرعيّاً، كما في صورة تعدّد الملاك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ومحلّ البحث هنا هو التخيير الشرعيّ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التخيير العقليّ فإمكانه في غاية الوضوح، خصوصاً فيما يُوجد دفعةً لا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w:t>
      </w:r>
    </w:p>
    <w:p>
      <w:pPr>
        <w:pStyle w:val="BookText"/>
        <w:rPr/>
      </w:pPr>
      <w:r>
        <w:rPr>
          <w:rFonts w:ascii="Amiri" w:hAnsi="Amiri" w:eastAsia="Amiri" w:cs="Amiri"/>
          <w:color w:val="111111"/>
          <w:sz w:val="28"/>
          <w:sz w:val="28"/>
          <w:szCs w:val="28"/>
          <w:rtl w:val="true"/>
          <w:lang w:bidi="ar-SA"/>
        </w:rPr>
        <w:t xml:space="preserve">لا مانع من التخيير الشرعيّ أيضاً، فيما إذا كان الأقلّ بشرط لا وبين الأكثر، كالتخيير بين القصر والإتمام في أماكن التخيير، لكنّه ـ في الحقيقة ـ يرجع إلى التخيير بين المتباينين، ويخرج عن التخيير بين الأقلّ والأكثر؛ لأنّ الشيء مأخوذاً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مباين للشيء مأخوذاً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التخيير بين الأقلّ لا بشرط عن الزيادة وبين الأكثر تخييراً شرعيّاً، فلا يخلو من إشكال؛ لأنّه في التدريجيّات يحصل الغرض والواجب دائماً قبل الأكثر، خصوصاً في التدريجيّات التي أجزاؤها وأبعاضها منفصلة بعضها عن بعض، فينكشف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هو الأقلّ، ويسقط الأكثر ولا يتّصف بالوجوب حينئذٍ؛ لأنّ الوجوب تابع لما في متعلّقه من الغرض، فإذا فرض حصوله بالإتيان بالأقلّ يسقط الأمر، فلا يبقى وجه لوجوب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التدريجيّات</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الدفعيّات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يقال بإمكان التخيير بين الأقلّ والأكثر، </w:t>
      </w:r>
    </w:p>
    <w:p>
      <w:pPr>
        <w:pStyle w:val="BookText"/>
        <w:rPr/>
      </w:pPr>
      <w:r>
        <w:rPr>
          <w:rFonts w:ascii="Amiri" w:hAnsi="Amiri" w:eastAsia="Amiri" w:cs="Amiri"/>
          <w:color w:val="111111"/>
          <w:sz w:val="28"/>
          <w:sz w:val="28"/>
          <w:szCs w:val="28"/>
          <w:rtl w:val="true"/>
          <w:lang w:bidi="ar-SA"/>
        </w:rPr>
        <w:t>كما إذا كان هناك مصلحتان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قائمة بالأقلّ، ومصلحةقائمة بالأكثر، وكان كلّ واحد من الغرضين والمصلحتين وافياً بغرض الآمر، فلا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الأمر بما فيه الغرض، وهكذا الإرادة فهي تتعلّق بكلّ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بعدم الإمكان ـ بدعوى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يجوز ترك الزائد على الأقلّ إلّا إلى بدل</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ـ فغير تامّ؛ لأنّ هذه القاعدة لا تجري بالنسبة إلى الأجزاء التي يدور أمرها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خواصّ الواجب التخييريّ هو عدم جواز ترك مجموع الواجب إلّا إلى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 الأكثر دفعةً، بحيث لا يكون للأقلّ في ضمنه وجود مستقلّ، كالخطّ الطويل إذا تحقّق دفعةً؛ فإنّه ليس للأقلّ الذي في ضمنه وجود مستقلّ، فيمكن التخيير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للأقلّ وجود مستقلّ، ولو في ضمن الأكثر، كالتسبيحة، فلا تخيير هناك بعدما كان الأقلّ ـ إذا أتى به ـ وافياً للغرض</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15428_195933"/>
      <w:bookmarkStart w:id="331" w:name="pg15428_195933"/>
      <w:bookmarkEnd w:id="331"/>
    </w:p>
    <w:p>
      <w:pPr>
        <w:pStyle w:val="Heading2"/>
        <w:numPr>
          <w:ilvl w:val="1"/>
          <w:numId w:val="1"/>
        </w:numPr>
        <w:rPr/>
      </w:pPr>
      <w:bookmarkStart w:id="332" w:name="pg15428_195933"/>
      <w:bookmarkStart w:id="333" w:name="__RefHeading___Toc6803429_2142443653"/>
      <w:bookmarkStart w:id="334" w:name="_Toc123"/>
      <w:bookmarkEnd w:id="332"/>
      <w:bookmarkEnd w:id="333"/>
      <w:r>
        <w:rPr>
          <w:rtl w:val="true"/>
        </w:rPr>
        <w:t>الواجب العينيّ والكفائي</w:t>
      </w:r>
      <w:bookmarkEnd w:id="334"/>
    </w:p>
    <w:p>
      <w:pPr>
        <w:pStyle w:val="Heading3"/>
        <w:numPr>
          <w:ilvl w:val="2"/>
          <w:numId w:val="1"/>
        </w:numPr>
        <w:rPr/>
      </w:pPr>
      <w:bookmarkStart w:id="335" w:name="__RefHeading___Toc6803431_2142443653"/>
      <w:bookmarkStart w:id="336" w:name="_Toc124"/>
      <w:bookmarkEnd w:id="335"/>
      <w:r>
        <w:rPr>
          <w:rtl w:val="true"/>
        </w:rPr>
        <w:t>اشارة</w:t>
      </w:r>
      <w:bookmarkEnd w:id="336"/>
    </w:p>
    <w:p>
      <w:pPr>
        <w:pStyle w:val="BookText"/>
        <w:rPr/>
      </w:pPr>
      <w:r>
        <w:rPr>
          <w:rFonts w:ascii="Amiri" w:hAnsi="Amiri" w:eastAsia="Amiri" w:cs="Amiri"/>
          <w:color w:val="111111"/>
          <w:sz w:val="28"/>
          <w:sz w:val="28"/>
          <w:szCs w:val="28"/>
          <w:rtl w:val="true"/>
          <w:lang w:bidi="ar-SA"/>
        </w:rPr>
        <w:t>والكلام فيه في اُمور</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6803433_2142443653"/>
      <w:bookmarkStart w:id="338" w:name="_Toc125"/>
      <w:bookmarkEnd w:id="337"/>
      <w:r>
        <w:rPr>
          <w:rtl w:val="true"/>
        </w:rPr>
        <w:t>الأوّل</w:t>
      </w:r>
      <w:r>
        <w:rPr>
          <w:rtl w:val="true"/>
        </w:rPr>
        <w:t xml:space="preserve">: </w:t>
      </w:r>
      <w:r>
        <w:rPr>
          <w:rtl w:val="true"/>
        </w:rPr>
        <w:t>في تعريف الواجب الكفائي</w:t>
      </w:r>
      <w:r>
        <w:rPr>
          <w:rtl w:val="true"/>
        </w:rPr>
        <w:t>:</w:t>
      </w:r>
      <w:bookmarkEnd w:id="338"/>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في الواجب الكفائيّ يتعلّق بكلّ واحد من المكلّفين بنحو العامّ الاستغراقيّ، وأنّ الوجوب يسقط بفعل بعضهم، دون العينيّ؛ فإنّه لا يسقط عن أحدٍ منهم بفعل الآخرين، بل إنّما يسقط بفعل المكلّف نفسه فقط</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6803435_2142443653"/>
      <w:bookmarkStart w:id="340" w:name="_Toc126"/>
      <w:bookmarkEnd w:id="339"/>
      <w:r>
        <w:rPr>
          <w:rtl w:val="true"/>
        </w:rPr>
        <w:t>الأمر الثاني</w:t>
      </w:r>
      <w:r>
        <w:rPr>
          <w:rtl w:val="true"/>
        </w:rPr>
        <w:t xml:space="preserve">: </w:t>
      </w:r>
      <w:r>
        <w:rPr>
          <w:rtl w:val="true"/>
        </w:rPr>
        <w:t>الفرق بينه وبين الواجب التخييري</w:t>
      </w:r>
      <w:r>
        <w:rPr>
          <w:rtl w:val="true"/>
        </w:rPr>
        <w:t>:</w:t>
      </w:r>
      <w:bookmarkEnd w:id="34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 الواجب التخييريّ كان بالنسبة إلى متعلّق التكليف والمكلّف به كما مرّ، وأمّا الواجب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عنهبالنسبة إلى الفاعل والمكلّف،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يكون جميع الآحاد وجميع الأشخاص،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 منهم يكون بدلاً عن الآخر، </w:t>
      </w:r>
      <w:bookmarkStart w:id="341" w:name="pg15428_195934"/>
    </w:p>
    <w:p>
      <w:pPr>
        <w:pStyle w:val="BookText"/>
        <w:rPr/>
      </w:pPr>
      <w:bookmarkEnd w:id="341"/>
      <w:r>
        <w:rPr>
          <w:rFonts w:ascii="Amiri" w:hAnsi="Amiri" w:eastAsia="Amiri" w:cs="Amiri"/>
          <w:color w:val="111111"/>
          <w:sz w:val="28"/>
          <w:sz w:val="28"/>
          <w:szCs w:val="28"/>
          <w:rtl w:val="true"/>
          <w:lang w:bidi="ar-SA"/>
        </w:rPr>
        <w:t>بحيث لو ترك الكلّ لأثموا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 الكفاية</w:t>
      </w:r>
      <w:r>
        <w:rPr>
          <w:rStyle w:val="FootnoteAnchor"/>
          <w:rtl w:val="true"/>
        </w:rPr>
        <w:footnoteReference w:id="221"/>
      </w:r>
      <w:r>
        <w:rPr>
          <w:rFonts w:ascii="Amiri" w:hAnsi="Amiri" w:eastAsia="Amiri" w:cs="Amiri"/>
          <w:color w:val="111111"/>
          <w:sz w:val="28"/>
          <w:sz w:val="28"/>
          <w:szCs w:val="28"/>
          <w:rtl w:val="true"/>
          <w:lang w:bidi="ar-SA"/>
        </w:rPr>
        <w:t>أنّ البحث فيه هو على حدّ البحث في الوجوب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أنّك عرفت أنّ موضوع البحث هناك كان عبارة عن متعلّق الحكم، وأمّا المبحوث عنه هنا فهو المكلّف</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6803437_2142443653"/>
      <w:bookmarkStart w:id="343" w:name="_Toc127"/>
      <w:bookmarkEnd w:id="342"/>
      <w:r>
        <w:rPr>
          <w:rtl w:val="true"/>
        </w:rPr>
        <w:t>الأمر الثالث</w:t>
      </w:r>
      <w:r>
        <w:rPr>
          <w:rtl w:val="true"/>
        </w:rPr>
        <w:t xml:space="preserve">: </w:t>
      </w:r>
      <w:r>
        <w:rPr>
          <w:rtl w:val="true"/>
        </w:rPr>
        <w:t>محلّ البحث في الواجب الكفائي</w:t>
      </w:r>
      <w:r>
        <w:rPr>
          <w:rtl w:val="true"/>
        </w:rPr>
        <w:t>:</w:t>
      </w:r>
      <w:bookmarkEnd w:id="343"/>
    </w:p>
    <w:p>
      <w:pPr>
        <w:pStyle w:val="BookText"/>
        <w:rPr/>
      </w:pPr>
      <w:r>
        <w:rPr>
          <w:rFonts w:ascii="Amiri" w:hAnsi="Amiri" w:eastAsia="Amiri" w:cs="Amiri"/>
          <w:color w:val="111111"/>
          <w:sz w:val="28"/>
          <w:sz w:val="28"/>
          <w:szCs w:val="28"/>
          <w:rtl w:val="true"/>
          <w:lang w:bidi="ar-SA"/>
        </w:rPr>
        <w:t>ذكرنا في مبحث الواجب التخييريّ أنّ البحث إنّما يقع في مقام الإثبات، دون مقام الثبوت والفعليّة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ـ بعينه ـ يأتي هنا، بعد وضوح وجود الواجب الكفائي في الشرعيّات، كما في دفن الميّت وردّ السلام</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6803439_2142443653"/>
      <w:bookmarkStart w:id="345" w:name="_Toc128"/>
      <w:bookmarkEnd w:id="344"/>
      <w:r>
        <w:rPr>
          <w:rtl w:val="true"/>
        </w:rPr>
        <w:t>الأمر الرابع</w:t>
      </w:r>
      <w:r>
        <w:rPr>
          <w:rtl w:val="true"/>
        </w:rPr>
        <w:t xml:space="preserve">: </w:t>
      </w:r>
      <w:r>
        <w:rPr>
          <w:rtl w:val="true"/>
        </w:rPr>
        <w:t>في بيان كيّفيّة تعلّق الوجوب</w:t>
      </w:r>
      <w:r>
        <w:rPr>
          <w:rtl w:val="true"/>
        </w:rPr>
        <w:t>:</w:t>
      </w:r>
      <w:bookmarkEnd w:id="345"/>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باعتبار المكلّف به تارةً يقع بنحو صرف الوجود، وأُخرى باعتبار مطلق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بالنسبة إلى المكلّف، فهو تارةً يكون بنحو صرف الوجود من المكلّف، وأُخرى باعتبار مطلق وجوده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الأول يكون كفائيّاً، وأمّا بناءً على الثاني فإنّه يكون عينيّاً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التكليف إذا كان بنحو مطلق الوجود والعامّ </w:t>
      </w:r>
    </w:p>
    <w:p>
      <w:pPr>
        <w:pStyle w:val="BookText"/>
        <w:rPr/>
      </w:pPr>
      <w:r>
        <w:rPr>
          <w:rFonts w:ascii="Amiri" w:hAnsi="Amiri" w:eastAsia="Amiri" w:cs="Amiri"/>
          <w:color w:val="111111"/>
          <w:sz w:val="28"/>
          <w:sz w:val="28"/>
          <w:szCs w:val="28"/>
          <w:rtl w:val="true"/>
          <w:lang w:bidi="ar-SA"/>
        </w:rPr>
        <w:t>الاستغراقيّ يكون الخطاب به انحلاليّاً من قبيل الواجب العينيّ، وإذا كان بنحو صرف الوجود فيكون من قبيل الواجب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الواجب الكفائيّ مأخوذ على نحو صرف الوجود، فهو يسقط بفعل البعض، ويستحقّ الجميع العقوبة عليه لو تركوا العمل؛ لأنّ موضوع التكليف ـ بحسب الفرض ـ هو صرف الوجود من طبيعيّ المكلّف، فبامتثال أحد المكلّفين يتحقّق صرف الوجود الداعي إلى الأمر، فيسقط الغرض، وبسقوط الغرض يسقط الأمر أيضاً بتبعه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في استحقاق الجميع للعقاب عن تركهم له، فهو وجود المناط؛ لأنّ إتيان كلّ واحد من المكلّفين مصداق لصرف الوجود، فإذاكان كلّ واحدٍ منهم مخالفاً للتكليف المتوجّه إليه، فمن الطبيعيّ أن يكون مستحقّاً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استحقاق الجميع للمثوبة عند امتثال الكلّ للتكليف؛ فلأنّ الفعل قد صدر من كلّ واحدٍ منهم، فينطبق عليه صرف الوجود، فامتثال كلّ واحدٍ للأمر المتوجّه إليه محقّق لصرف الوجود، فيوجب استحقاق كلّ ممتثلٍ للمثوبة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صورة امتثالهم للأمر دفعة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فإنّ كلّاً من الملاك والأمر يسقطان بمبادرة السابق منهم إلى العمل، فلا يبقى للأمر موضوع حينئذ، فليس ثمّة ما يوجب استحقاق الجميع للمثوبة</w:t>
      </w:r>
      <w:r>
        <w:rPr>
          <w:rFonts w:eastAsia="Amiri" w:cs="Amiri" w:ascii="Amiri" w:hAnsi="Amiri"/>
          <w:color w:val="111111"/>
          <w:sz w:val="28"/>
          <w:szCs w:val="28"/>
          <w:rtl w:val="true"/>
          <w:lang w:bidi="ar-SA"/>
        </w:rPr>
        <w:t xml:space="preserve">. </w:t>
      </w:r>
      <w:bookmarkStart w:id="346" w:name="pg15428_195936"/>
    </w:p>
    <w:p>
      <w:pPr>
        <w:pStyle w:val="Heading3"/>
        <w:numPr>
          <w:ilvl w:val="2"/>
          <w:numId w:val="1"/>
        </w:numPr>
        <w:rPr/>
      </w:pPr>
      <w:bookmarkStart w:id="347" w:name="__RefHeading___Toc6803441_2142443653"/>
      <w:bookmarkStart w:id="348" w:name="_Toc129"/>
      <w:bookmarkEnd w:id="346"/>
      <w:bookmarkEnd w:id="347"/>
      <w:r>
        <w:rPr>
          <w:rtl w:val="true"/>
        </w:rPr>
        <w:t>الأمر الخامس</w:t>
      </w:r>
      <w:r>
        <w:rPr>
          <w:rtl w:val="true"/>
        </w:rPr>
        <w:t xml:space="preserve">: </w:t>
      </w:r>
      <w:r>
        <w:rPr>
          <w:rtl w:val="true"/>
        </w:rPr>
        <w:t>تصوير كيفيّة تعلّق الوجوب في الواجب الكفائيّ</w:t>
      </w:r>
      <w:r>
        <w:rPr>
          <w:rtl w:val="true"/>
        </w:rPr>
        <w:t>:</w:t>
      </w:r>
      <w:bookmarkEnd w:id="348"/>
    </w:p>
    <w:p>
      <w:pPr>
        <w:pStyle w:val="Heading4"/>
        <w:numPr>
          <w:ilvl w:val="3"/>
          <w:numId w:val="1"/>
        </w:numPr>
        <w:rPr/>
      </w:pPr>
      <w:bookmarkStart w:id="349" w:name="__RefHeading___Toc6803443_2142443653"/>
      <w:bookmarkStart w:id="350" w:name="_Toc130"/>
      <w:bookmarkEnd w:id="349"/>
      <w:r>
        <w:rPr>
          <w:rtl w:val="true"/>
        </w:rPr>
        <w:t>اشارة</w:t>
      </w:r>
      <w:bookmarkEnd w:id="350"/>
    </w:p>
    <w:p>
      <w:pPr>
        <w:pStyle w:val="BookText"/>
        <w:rPr/>
      </w:pPr>
      <w:r>
        <w:rPr>
          <w:rFonts w:ascii="Amiri" w:hAnsi="Amiri" w:eastAsia="Amiri" w:cs="Amiri"/>
          <w:color w:val="111111"/>
          <w:sz w:val="28"/>
          <w:sz w:val="28"/>
          <w:szCs w:val="28"/>
          <w:rtl w:val="true"/>
          <w:lang w:bidi="ar-SA"/>
        </w:rPr>
        <w:t>قد ذكروا في تصويره وجوهاً</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6803445_2142443653"/>
      <w:bookmarkStart w:id="352" w:name="_Toc131"/>
      <w:bookmarkEnd w:id="351"/>
      <w:r>
        <w:rPr>
          <w:rtl w:val="true"/>
        </w:rPr>
        <w:t>الوجه الأوّل</w:t>
      </w:r>
      <w:r>
        <w:rPr>
          <w:rtl w:val="true"/>
        </w:rPr>
        <w:t>:</w:t>
      </w:r>
      <w:bookmarkEnd w:id="352"/>
    </w:p>
    <w:p>
      <w:pPr>
        <w:pStyle w:val="BookText"/>
        <w:rPr/>
      </w:pPr>
      <w:r>
        <w:rPr>
          <w:rFonts w:ascii="Amiri" w:hAnsi="Amiri" w:eastAsia="Amiri" w:cs="Amiri"/>
          <w:color w:val="111111"/>
          <w:sz w:val="28"/>
          <w:sz w:val="28"/>
          <w:szCs w:val="28"/>
          <w:rtl w:val="true"/>
          <w:lang w:bidi="ar-SA"/>
        </w:rPr>
        <w:t>ما في الكفاية من أنّ الوجوب الكفائيّ سنخ من الوجوب يتعلّق بكل مكلّف، وهو يُعرف بآثاره ولوازمه، من عقاب الكلّ لو أخلّوا بامتثاله جميعاً، ومن سقوطه بامتثال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 أنّه من سنخ الوجوب، وله تعلّق بكلّ واحد، بحيث لو أخلّ  بامتثاله الكلّ لعوقبوا على مخالفته جميعاً، وإن سقط عنهم لو أتى به بعضهم، وذلك لأنّه قضيّة ما إذا كان هناك غرض واحد، حصل بفعلٍ واحد، صادر عن الكلّ أو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هو امتثال الجميع لو أتوا به دفعةً، واستحقاقهم للمثوبة، وسقوط الغرض بفعل الكلّ، كما هو قضيّة توارد العلل المتعدّدة على معلولٍ واحد</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في الوجوب الكفائيّ يتعلّق بكلّ واحد من المكلّفين على نحو العامّ الاستغراقيّ، فحاله في التعلّق بهم إنّما هو حال الوجوب العينيّ، وإن كان يسقط بفعل البعض وامتثاله عن الباقي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فالوجوب، سواء كان كفائيّاً أم عينيّاً، سنخ واحد، وهو يتعلّق بكلّ </w:t>
      </w:r>
    </w:p>
    <w:p>
      <w:pPr>
        <w:pStyle w:val="BookText"/>
        <w:rPr/>
      </w:pPr>
      <w:r>
        <w:rPr>
          <w:rFonts w:ascii="IRNazanin" w:hAnsi="IRNazanin" w:eastAsia="IRNazanin"/>
          <w:color w:val="111111"/>
          <w:sz w:val="28"/>
          <w:sz w:val="28"/>
          <w:szCs w:val="28"/>
          <w:rtl w:val="true"/>
          <w:lang w:bidi="fa-IR"/>
        </w:rPr>
        <w:t>واحد</w:t>
      </w:r>
    </w:p>
    <w:p>
      <w:pPr>
        <w:pStyle w:val="BookText"/>
        <w:rPr/>
      </w:pPr>
      <w:r>
        <w:rPr>
          <w:rFonts w:ascii="Amiri" w:hAnsi="Amiri" w:eastAsia="Amiri" w:cs="Amiri"/>
          <w:color w:val="111111"/>
          <w:sz w:val="28"/>
          <w:sz w:val="28"/>
          <w:szCs w:val="28"/>
          <w:rtl w:val="true"/>
          <w:lang w:bidi="ar-SA"/>
        </w:rPr>
        <w:t>واحد من الأفراد، ولا يجوز أن يكون متعلّقاً بالمبهم؛ لأنّ ذلك غير معقول، لامتناع التحريك والبعث نحو المبهم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يجوز أنيكون متعلّقاً بالمعيّن؛ لأنّه ترجيح بلا مرجّح، فلابدّ وأن يكون متعلّقاً بالجميع، كالوجوب العينيّ، ولا فرق بينهما أصلاً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امتثل الكلّ كانوا جميعاً مستحقّين للثواب، وإذا عصى الكلّ وتركوا كانوا جميعاً مستحقّين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يكون كلّ واحد منهم مستحقّاً لعقاب مستقلّ، أم أنّ هناك عقاباً واحد للكلّ؟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 يستحقّون العقاب حينئذٍ، ولكن، هو عقاب واحد ليس أكثر؛ لأنّ الغرض واحد، فتفويت الجميع لذلك الغرض لا يكون إلّا تفويتاً للغرض الواحد، فيكون ما يستحقّونه حينئذٍ عقاباً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بعض شارحي الكفاية ـ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امتثل الكلّ استحقّوا الثواب وإذا عصوا استحقّوا العقاب،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كلّ واحدٍ منهم عقاباً مستقلّاً كما في الواجبات العينيّة</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ـ من تعدّد العقاب في صورة الترك والعصيان من الكلّ، غير صحيح</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ثمّة فرق بين الوجوب الكفائيّ والعينيّ، وهو أنّ الأول يسقط عن بقيّة المكلّفين بمجرّد أن يمتثله واحد منهم؛ وذلك لارتفاع موضوع </w:t>
      </w:r>
    </w:p>
    <w:p>
      <w:pPr>
        <w:pStyle w:val="BookText"/>
        <w:rPr/>
      </w:pPr>
      <w:r>
        <w:rPr>
          <w:rFonts w:ascii="Amiri" w:hAnsi="Amiri" w:eastAsia="Amiri" w:cs="Amiri"/>
          <w:color w:val="111111"/>
          <w:sz w:val="28"/>
          <w:sz w:val="28"/>
          <w:szCs w:val="28"/>
          <w:rtl w:val="true"/>
          <w:lang w:bidi="ar-SA"/>
        </w:rPr>
        <w:t>التكليف حينئذ، فإنّ وجوب تجهيز الميّت ـ مثلاً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هوالميّت الذي لم يجهّز، وظاهر أنّ تجهيزه مرّةً واحدة يخرجه عن هذا الموضوع، وإلّا، فليس هناك فرق بين الكفائيّ والعينيّ في أصل حقيقة الوجوب، وإنّما الفرق من جهة الخصوصيّة المأخوذة في متعلّق الوجوب الكفائيّ، وهي خصوصيّة ترتفع بمبادرة واحد منهم إلى الامتثال، الأمر الذي يوجب سقوط الوجوب عن الباقي؛ لعدم بقاء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w:t>
      </w:r>
    </w:p>
    <w:p>
      <w:pPr>
        <w:pStyle w:val="BookText"/>
        <w:rPr/>
      </w:pPr>
      <w:r>
        <w:rPr>
          <w:rFonts w:ascii="Amiri" w:hAnsi="Amiri" w:eastAsia="Amiri" w:cs="Amiri"/>
          <w:color w:val="111111"/>
          <w:sz w:val="28"/>
          <w:sz w:val="28"/>
          <w:szCs w:val="28"/>
          <w:rtl w:val="true"/>
          <w:lang w:bidi="ar-SA"/>
        </w:rPr>
        <w:t>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ما يستفاد من كلام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أنّه إذا كان الملاك في الوجوب الكفائيّ مطلقاً، كما هي الحال في الملاك في الوجوب العينيّ، فلا معنى حينئذٍ لسقوط الوجوب فيه بفعل الآخرين وإتيانهم بالمأمور به، بل لابدّ من بقائه، سواء فعل الآخرون أم لم يفعلوا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ذكرنا تبيّن فساد ما احتمل أيضاً من كون كلّ واحد منهما واجباً عينيّاً،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يسقط بفعل الآخر؛ لأنّه لو لم يكن الملاك مطلقاً، فلا وجه لوجوبها بالوجوب العينيّ؛ لأنّ الوجوب العينيّ عبارة عن إطلاق الوجوب،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الوجوب وتحقّقه مطلقاً، سواء فعل الآخرون أم لا</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سقوط الأمر ليس من جهة عدم الملاك، بل من جهة </w:t>
      </w:r>
      <w:bookmarkStart w:id="353" w:name="pg15428_195939"/>
    </w:p>
    <w:p>
      <w:pPr>
        <w:pStyle w:val="BookText"/>
        <w:rPr/>
      </w:pPr>
      <w:bookmarkEnd w:id="353"/>
      <w:r>
        <w:rPr>
          <w:rFonts w:ascii="IRNazanin" w:hAnsi="IRNazanin" w:eastAsia="IRNazanin"/>
          <w:color w:val="111111"/>
          <w:sz w:val="28"/>
          <w:sz w:val="28"/>
          <w:szCs w:val="28"/>
          <w:rtl w:val="true"/>
          <w:lang w:bidi="fa-IR"/>
        </w:rPr>
        <w:t>عدم بقاء الموضوع</w:t>
      </w:r>
      <w:r>
        <w:rPr>
          <w:rFonts w:eastAsia="IRNazanin" w:cs="IRNazanin"/>
          <w:color w:val="111111"/>
          <w:sz w:val="28"/>
          <w:szCs w:val="28"/>
          <w:rtl w:val="true"/>
          <w:lang w:bidi="fa-IR"/>
        </w:rPr>
        <w:t>.</w:t>
      </w:r>
    </w:p>
    <w:p>
      <w:pPr>
        <w:pStyle w:val="Heading4"/>
        <w:numPr>
          <w:ilvl w:val="3"/>
          <w:numId w:val="1"/>
        </w:numPr>
        <w:rPr/>
      </w:pPr>
      <w:bookmarkStart w:id="354" w:name="__RefHeading___Toc6803447_2142443653"/>
      <w:bookmarkStart w:id="355" w:name="_Toc132"/>
      <w:bookmarkEnd w:id="354"/>
      <w:r>
        <w:rPr>
          <w:rtl w:val="true"/>
        </w:rPr>
        <w:t>الوجه الثاني</w:t>
      </w:r>
      <w:r>
        <w:rPr>
          <w:rtl w:val="true"/>
        </w:rPr>
        <w:t>:</w:t>
      </w:r>
      <w:bookmarkEnd w:id="355"/>
    </w:p>
    <w:p>
      <w:pPr>
        <w:pStyle w:val="BookText"/>
        <w:rPr/>
      </w:pPr>
      <w:r>
        <w:rPr>
          <w:rFonts w:ascii="Amiri" w:hAnsi="Amiri" w:eastAsia="Amiri" w:cs="Amiri"/>
          <w:color w:val="111111"/>
          <w:sz w:val="28"/>
          <w:sz w:val="28"/>
          <w:szCs w:val="28"/>
          <w:rtl w:val="true"/>
          <w:lang w:bidi="ar-SA"/>
        </w:rPr>
        <w:t>ما نُسِب إلى جمع من العامّة، كالرازي والبيضاويّ، وعُزي إلى الشافعيّة</w:t>
      </w:r>
      <w:r>
        <w:rPr>
          <w:rStyle w:val="FootnoteAnchor"/>
          <w:rtl w:val="true"/>
        </w:rPr>
        <w:footnoteReference w:id="225"/>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الكفائيّ يتعلّق بالبعض ممّن يُكتفى به في أداء الفعل، وذلك نظير ما ذكروه في الواجب التخييريّ من انّ الوجوب قد تعلّق بواحد لا بعينه،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الإبهام هناك كان في المكلّف به، وأمّا هنا، فهو في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هناك أنّه لا يمكن تعلّق التكليف بالمبهم، فهو غير ممكن ها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لظواهر الأدلّة في الواجبات الكفائيّة، كما في الحديث عن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تَدَعوا أحداً من اُمّتي بلا صلاة</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فإنّ الظاهر أنّ الخطاب فيه متوجّه إلى الجميع، فيكون ظاهراً في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ترجيح بلا مرجّح؛ إذ لا وجه لتعلّق الوجوب بالبعض</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القول، فيمكن لكلّ واحدٍ منهم أن يجري الأصل بالنسبة إلى توجّه التكليف بالنسبة إليه</w:t>
      </w:r>
      <w:r>
        <w:rPr>
          <w:rFonts w:eastAsia="Amiri" w:cs="Amiri" w:ascii="Amiri" w:hAnsi="Amiri"/>
          <w:color w:val="111111"/>
          <w:sz w:val="28"/>
          <w:szCs w:val="28"/>
          <w:rtl w:val="true"/>
          <w:lang w:bidi="ar-SA"/>
        </w:rPr>
        <w:t xml:space="preserve">. </w:t>
      </w:r>
      <w:bookmarkStart w:id="356" w:name="pg15428_195940"/>
    </w:p>
    <w:p>
      <w:pPr>
        <w:pStyle w:val="Heading4"/>
        <w:numPr>
          <w:ilvl w:val="3"/>
          <w:numId w:val="1"/>
        </w:numPr>
        <w:rPr/>
      </w:pPr>
      <w:bookmarkStart w:id="357" w:name="__RefHeading___Toc6803449_2142443653"/>
      <w:bookmarkStart w:id="358" w:name="_Toc133"/>
      <w:bookmarkEnd w:id="356"/>
      <w:bookmarkEnd w:id="357"/>
      <w:r>
        <w:rPr>
          <w:rtl w:val="true"/>
        </w:rPr>
        <w:t>الوجه الثالث</w:t>
      </w:r>
      <w:r>
        <w:rPr>
          <w:rtl w:val="true"/>
        </w:rPr>
        <w:t>:</w:t>
      </w:r>
      <w:bookmarkEnd w:id="358"/>
    </w:p>
    <w:p>
      <w:pPr>
        <w:pStyle w:val="BookText"/>
        <w:rPr/>
      </w:pPr>
      <w:r>
        <w:rPr>
          <w:rFonts w:ascii="Amiri" w:hAnsi="Amiri" w:eastAsia="Amiri" w:cs="Amiri"/>
          <w:color w:val="111111"/>
          <w:sz w:val="28"/>
          <w:sz w:val="28"/>
          <w:szCs w:val="28"/>
          <w:rtl w:val="true"/>
          <w:lang w:bidi="ar-SA"/>
        </w:rPr>
        <w:t>ما نُسِب إلى القطب الشيرازيّ</w:t>
      </w:r>
      <w:r>
        <w:rPr>
          <w:rStyle w:val="FootnoteAnchor"/>
          <w:rtl w:val="true"/>
        </w:rPr>
        <w:footnoteReference w:id="227"/>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تعلّق بالمجموع من حيث هو، فإذا تركه الجميع أثموا وكان العصيان ثابتاً بالذّات للمجموع، ولكلّ واحد بالعرض، وأمّا إذا أتى به البعض سقط عن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لظاهر الأدلّة؛ فإنّه يظهر منها أنّ الوجوب وارد على كلّ واحد واحد، لا على المجموع بما هو</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لسقوطه بفعل البعض، بعد عدم كون الفعل صادراً عن المجموع؛ فإنّ الأمر ـ بناءً على هذا القول ـ إنّما ورد على المجموع، فيكون المجموع هو المناط للسقوط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أن يقال بالسقوط ـ حينئذٍ ـ عن الباقين باعتبار انتفاء الموضوع وعدم بقائه؛ لأنّ الموضوع لوجوب الغسل ـ مثلاً ـ إنّما هو الميّت الذي لم يُغسّل، فبعد قيام أحدهم بتغسيله، وبعد تحقّق الغسل على وجه صحيح، فلا يبقى يصدق عليه عنوان الميّت الذي لم يُغسّل، فيسقط وجوبه حينئذٍ</w:t>
      </w:r>
      <w:r>
        <w:rPr>
          <w:rFonts w:eastAsia="Amiri" w:cs="Amiri" w:ascii="Amiri" w:hAnsi="Amiri"/>
          <w:color w:val="111111"/>
          <w:sz w:val="28"/>
          <w:szCs w:val="28"/>
          <w:rtl w:val="true"/>
          <w:lang w:bidi="ar-SA"/>
        </w:rPr>
        <w:t xml:space="preserve">. </w:t>
      </w:r>
      <w:bookmarkStart w:id="359" w:name="pg15428_195941"/>
    </w:p>
    <w:p>
      <w:pPr>
        <w:pStyle w:val="Heading4"/>
        <w:numPr>
          <w:ilvl w:val="3"/>
          <w:numId w:val="1"/>
        </w:numPr>
        <w:rPr/>
      </w:pPr>
      <w:bookmarkStart w:id="360" w:name="__RefHeading___Toc6803451_2142443653"/>
      <w:bookmarkStart w:id="361" w:name="_Toc134"/>
      <w:bookmarkEnd w:id="359"/>
      <w:bookmarkEnd w:id="360"/>
      <w:r>
        <w:rPr>
          <w:rtl w:val="true"/>
        </w:rPr>
        <w:t>الوجه الرابع</w:t>
      </w:r>
      <w:r>
        <w:rPr>
          <w:rtl w:val="true"/>
        </w:rPr>
        <w:t>:</w:t>
      </w:r>
      <w:bookmarkEnd w:id="361"/>
    </w:p>
    <w:p>
      <w:pPr>
        <w:pStyle w:val="BookText"/>
        <w:rPr/>
      </w:pPr>
      <w:r>
        <w:rPr>
          <w:rFonts w:ascii="Amiri" w:hAnsi="Amiri" w:eastAsia="Amiri" w:cs="Amiri"/>
          <w:color w:val="111111"/>
          <w:sz w:val="28"/>
          <w:sz w:val="28"/>
          <w:szCs w:val="28"/>
          <w:rtl w:val="true"/>
          <w:lang w:bidi="ar-SA"/>
        </w:rPr>
        <w:t>أنّ الوجوب بالنسبة إلى كلّ واحد من الأفراد يكون مشروطاً بترك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هناك وجوب على المكلّف إلّا إذا ترك صاحبه، فلو ترك الكلّ أثموا جميعاً، لحصول الترك الذي هو شرط الوجوب لجميعهم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فعله واحد منهم فلا يجب على الباقي، لعدم تحقّق الشرط بالنسبة إلى الباقي، لا أنّه يسقط عنهم، لأنّه لم يكن من الأول ثابتاً عليهم حتى يسقط عنهم، فإنّ السقوط فرع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بناءً على هذا الوجه، فلو أتى به الكلّ فلا يتّصف الفعل بعنوان الوجوب أصلاً، لعدم تحقّق شرط الوجوب، وهو ترك البعض، في حقّهم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فاسد 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الوجه، فإنّ الوجوب عند ترك البعض يكون عينيّاً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بأنّ غيره قد أتى بالفعل أم لا، تجري أصالة البراءة بالنسبة إلى الشاكّ فلا يثبت الوجوب عليه،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هو على ظهور لسان الدليل، ولا شكّ في أنّ ظاهره كون الوجوب على كلّ واحد من الأفراد، فالقول بأنّ الوجوب على كلّ واحد يكون مشروطاً بترك الآخر، مخالَفةٌ لظاهر الدليل بلا موجب</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ما ذكره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الواجب </w:t>
      </w:r>
      <w:bookmarkStart w:id="362" w:name="pg15428_195942"/>
    </w:p>
    <w:p>
      <w:pPr>
        <w:pStyle w:val="BookText"/>
        <w:rPr/>
      </w:pPr>
      <w:bookmarkEnd w:id="362"/>
      <w:r>
        <w:rPr>
          <w:rFonts w:ascii="Amiri" w:hAnsi="Amiri" w:eastAsia="Amiri" w:cs="Amiri"/>
          <w:color w:val="111111"/>
          <w:sz w:val="28"/>
          <w:sz w:val="28"/>
          <w:szCs w:val="28"/>
          <w:rtl w:val="true"/>
          <w:lang w:bidi="ar-SA"/>
        </w:rPr>
        <w:t xml:space="preserve">الكفائيّ يكون متوجّهاً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آحاد المكلّفين بالخطابات الانحلاليّة، كالواجب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الخطابات في الواجبات العينيّة مطلقة بالنسبة إلى إتيان الآخرين أو اشتغالهم بالإتيان، وفي الواجبات الكفائيّة مشروطة بعدم إتيان الآخرين حدوثاً وبقاءً</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إرجاع للوجوب الكفائيّ إلى الواجب العينيّ المشروط، وهو إنكار للوجوب الكفائيّ رأساً، الأمر الذي لا نرى له توجيهاً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إنّما يتمّ مع تعدّد الملاك في كلّ واحد من الأطراف، وامتناع استيفاء الجميع، بسبب وجود تزاحم في مقام الفعليّة،كإنقاذ الغريقين حيث لا يمكن إنقاذهما معاً، فإنّه ـ حينئذٍ ـ فقط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وجوب إنقاذ كلّ منهما لابدّ وأن يكون مقيّداً بترك الآخر، فيصبح الوجوب في كلّ منهما مشروطاً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فيما نحن فيه، فبما أنّ الملاك في الواجب الكفائيّ ليس إلّا ملاكاً واحداً، فلا يكون لهذا الاشتراط المذكور أيّ معنىً أصلاً، كما هو ظاهر</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6803453_2142443653"/>
      <w:bookmarkStart w:id="364" w:name="_Toc135"/>
      <w:bookmarkEnd w:id="363"/>
      <w:r>
        <w:rPr>
          <w:rtl w:val="true"/>
        </w:rPr>
        <w:t>الوجه الخامس</w:t>
      </w:r>
      <w:r>
        <w:rPr>
          <w:rtl w:val="true"/>
        </w:rPr>
        <w:t>:</w:t>
      </w:r>
      <w:bookmarkEnd w:id="36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يكون الوجوب بالنسبة إلى كلّ واحد منهما مشروطاً بعدم بناء الآخر على الإتيان بالفعل، فإذا علم بكون الغير بانياً على الإتيان بالفعل، </w:t>
      </w:r>
    </w:p>
    <w:p>
      <w:pPr>
        <w:pStyle w:val="BookText"/>
        <w:rPr/>
      </w:pPr>
      <w:r>
        <w:rPr>
          <w:rFonts w:ascii="Amiri" w:hAnsi="Amiri" w:eastAsia="Amiri" w:cs="Amiri"/>
          <w:color w:val="111111"/>
          <w:sz w:val="28"/>
          <w:sz w:val="28"/>
          <w:szCs w:val="28"/>
          <w:rtl w:val="true"/>
          <w:lang w:bidi="ar-SA"/>
        </w:rPr>
        <w:t>أو شكّ في عزم الغير على الإتيان به، فيسقط عنه الوجوب؛ لأنّه مصداق للشكّ في التكليف، فتجري فيه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ما ورد على الوجه السابق؛ فإنّ مآل هذا الوجه إلى رجوع الوجوب الكفائيّ إلى الوجوب العينيّ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الجميع بانين على الإتيان بالفعل؛ فإنّ هذا الفعل من أحد منهم لا يكون متّصفاً بالوجوب؛ لعدم تحقّق شرط وجوبه، الذي هو البناء على الترك بحسب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ذكروه في الواجبات الكفائيّة، هو أنّها لا تسقط عن الآخرين إلّا بإتيان القائم بالعمل بتمام ما هو الواجب، وأمّا مجرّد شروع بعضهم بالقيام به فلا يوجب سقوطه عن الآخرين على وجه الإطلاق، بل هو إنّما يسقط عنهم سقوطاً مشروطاً بالإتمام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ما يلزم بناءً على هذا القول هو سقوط الوجوب وعدم ثبوته في حقّ الآخرين بمجرّد أن يكون البعض بانياً على الإتيان به، ولو لم يشرع به بعد، فضلاً عن إتمامه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سائر الأقوال ما عدا القول الأوّل، وذلك لعدم جواز توجّه الخطاب إلى الواحد المبهم؛ لامتناع البعث والتحريك نحوه، وتعلّقه بواحدٍ معيّن إنّما هو ترجيح بلا مرجّح، وذلك نظير توجّه الخطاب إلى المردّد؛ فإنّ المردّد حيث لم يكن له وجود في الخارج، فلا </w:t>
      </w:r>
    </w:p>
    <w:p>
      <w:pPr>
        <w:pStyle w:val="BookText"/>
        <w:rPr/>
      </w:pPr>
      <w:r>
        <w:rPr>
          <w:rFonts w:ascii="Amiri" w:hAnsi="Amiri" w:eastAsia="Amiri" w:cs="Amiri"/>
          <w:color w:val="111111"/>
          <w:sz w:val="28"/>
          <w:sz w:val="28"/>
          <w:szCs w:val="28"/>
          <w:rtl w:val="true"/>
          <w:lang w:bidi="ar-SA"/>
        </w:rPr>
        <w:t>ملاك له، فلا معنى لتعلّق الخطاب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عدم صحّة ما ذكره 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ربّما يدور في ألسنتهم أنّ المردّد لا وجود له، ولا يجوز البعث والإغراء بالنسبة إليه، فلا يُصغى إليه، ضرورة صحّة التكليف التخييريّ بين الفردين أو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أن يكون الوجوب متعلّقاً بكلّ واحد، حاله في ذلك حال الوجوب العينيّ، بلا فرق بينهما أصلاً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التكليف، كالمكلّف به، متعدّداً وعلى نحو العموم الاستغراقيّ في كلٍّ من الوجوب العينيّ والكفائيّ، فإذا امتثل الكلّ استحقّوا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الإشكال بناءً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كيف يصحّ أن يقال بتعدّد العقاب في الواجب الكفائيّ مع وحدة 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وحدة الملاك لا يمكن يجتمع معها تعدّد الخطاب، بل إنّ الوحدة في الملاك تقتضي ـ لا محالة ـ وحدةً في الخطاب، لا 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حال الواجب الكفائيّ هو حال الواجب العينيّ من ناحية تعلّقه بكلّ واحدٍ من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التعلّق بكلّ واحدٍ منهم إنّما هو فرع تعدّد الخطاب، ولا تعدّد فيه كما عرفت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القول بأنّ الفرق بينه وبين الوجوب العينيّ هو سقوط </w:t>
      </w:r>
      <w:bookmarkStart w:id="365" w:name="pg15428_195945"/>
    </w:p>
    <w:p>
      <w:pPr>
        <w:pStyle w:val="BookText"/>
        <w:rPr/>
      </w:pPr>
      <w:bookmarkEnd w:id="365"/>
      <w:r>
        <w:rPr>
          <w:rFonts w:ascii="Amiri" w:hAnsi="Amiri" w:eastAsia="Amiri" w:cs="Amiri"/>
          <w:color w:val="111111"/>
          <w:sz w:val="28"/>
          <w:sz w:val="28"/>
          <w:szCs w:val="28"/>
          <w:rtl w:val="true"/>
          <w:lang w:bidi="ar-SA"/>
        </w:rPr>
        <w:t>الموضوع في الوجوب الكفائيّ بالامتثال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 مبادرةٍ إلى الامتثال من أحد المكلّفين، ففي وجوب التجهيز ـ مثلاً ـ الموضوع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الذي لم يجهّز أو لم يدفن، فإذا صدق هذا العنوان وجب دفنه أو تجهيزه، وأمّا بعد دفنه وتجهيزه، فلا معنىلوجوب تجهيزه أو دفنه ثانياً، لسقوط الموضوع بهذه المبادرة، كما هو ظاهر؛ ولأنّه تحصيل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بين الواجب العينيّ والواجب الكفائيّ فرقاً، وهو أنّه لو ترك الكلّ الامتثال في الواجب العينيّ، فإنّ الجميع يعاقبون، بحيث يكون لكلّ واحد منهم عقاب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الواجب الكفائيّ، فليس هناك في الصورة المزبورة إلّا عقاب واحد يشمل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كان، فحتى لو فُرض عدم تصوّر تعلّق الواجب الكفائيّ، إلّا أنّه مع ذلك، فلا إشكال في وقوعه في الشريعة المقدّسة، ومجرّد عدم إدراكنا لكيفيّة تعلّقه لا يدلّ على عدم وقوعه</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6803455_2142443653"/>
      <w:bookmarkStart w:id="367" w:name="_Toc136"/>
      <w:bookmarkEnd w:id="366"/>
      <w:r>
        <w:rPr>
          <w:rtl w:val="true"/>
        </w:rPr>
        <w:t>ملاحظة</w:t>
      </w:r>
      <w:r>
        <w:rPr>
          <w:rtl w:val="true"/>
        </w:rPr>
        <w:t>:</w:t>
      </w:r>
      <w:bookmarkEnd w:id="36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تعرّض اُستاذنا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230"/>
      </w:r>
      <w:r>
        <w:rPr>
          <w:rFonts w:ascii="Amiri" w:hAnsi="Amiri" w:eastAsia="Amiri" w:cs="Amiri"/>
          <w:color w:val="111111"/>
          <w:sz w:val="28"/>
          <w:sz w:val="28"/>
          <w:szCs w:val="28"/>
          <w:rtl w:val="true"/>
          <w:lang w:bidi="ar-SA"/>
        </w:rPr>
        <w:t>في المقام لذكر فرعٍ نقله عن الميرزا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أحببنا ذكره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لو وجد جماعة من المتيمّمين ماءً مباحاً يكفي لوضوء أحدهم، فأفتى ببطلان تيمّمهم أجمع، لكون كلّ واحد منهم قادراً علىالحيازة والتمكّن من استعمال ذلك الماء، مع أنّ صحّة التيمم مشروطة ـ كما هو معلوم ـ حدوثاً وبقاءً، بعدم وجدان الماء وعدم التمكّن من استعماله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أجاب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لفظه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خبير بأنّ قدرة كلّ واحدٍ منهم على الاستعمال ـ على فرض صحّته وإغماض النظر عن الإشكال بأنّ الماء الذي لا يمكن استعمال الجميع له لا مجتمعاً ولا منفرداً كيف يمكن أن يكون استعماله مقدوراً لكلّ واحدٍ منهم ـ إنّما يكون في فرض عدم مزاحمة الآخرين، وأمّا مع المزاحمة، فلا يبطل إلّا تيمّم الغالب منهم على الآخرين أو السابق إليه، وإلّا، إن لم يكن سبق أو غلبة، فلا يبطل تيمّم كلّ واحدٍ منهم</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فرض المزاحمة، فليس هناك أحد منهم يكون قادراً على الاستعمال؛ وذلك لعدم قدرة كلّ واحد منهم على استعمال الماء، والممنوع عقلاً كالممنوع شرعاً، كما هو معلوم، فلا يبطل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المتيمّم السابق أو الأقوى هو من يكون تيمّمه باطلاً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اُستاذنا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عليه في الحاشية بما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الأقوى هو التفصيل بين صورتي سبق أحدهما إلى الحيازة </w:t>
      </w:r>
      <w:bookmarkStart w:id="368" w:name="pg15428_195947"/>
    </w:p>
    <w:p>
      <w:pPr>
        <w:pStyle w:val="BookText"/>
        <w:rPr/>
      </w:pPr>
      <w:bookmarkEnd w:id="368"/>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الاُولى يبطل تيمّم السابق فقط، ويُستكشف به عدم قدرة الآخر على الوضوء وبقاؤه على ما كان عليه من عدم وجدانه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الصورة الثانية، فبما أنّ كلّاً من الشخصين المفروضين قادر على حيازة الماء واستعماله من دون مزاحم، فيبطل كلّ من التيمّمين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فيما ذكرناه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بالوضوء وبطلان التيمّم مترتّبان في لسان الدليل على وجدان الماء، فإذا تحقّق، يترتّب عليه كلّ من الأثرين، كما أنّه إذا لم يتحقّق، فلا يتحقّق شيء منهما، فالتفصيل بين بطلان التيمّم وعدم الأمر بالوضوء كما أُفيد في المتن لا وجه له</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6803457_2142443653"/>
      <w:bookmarkStart w:id="370" w:name="_Toc137"/>
      <w:bookmarkEnd w:id="369"/>
      <w:r>
        <w:rPr>
          <w:rtl w:val="true"/>
        </w:rPr>
        <w:t>وتوضيح ما أفاده</w:t>
      </w:r>
      <w:r>
        <w:rPr>
          <w:rtl w:val="true"/>
        </w:rPr>
        <w:t>(</w:t>
      </w:r>
      <w:r>
        <w:rPr>
          <w:rtl w:val="true"/>
        </w:rPr>
        <w:t>رحمة الله</w:t>
      </w:r>
      <w:r>
        <w:rPr>
          <w:rtl w:val="true"/>
        </w:rPr>
        <w:t>):</w:t>
      </w:r>
      <w:bookmarkEnd w:id="37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بطلان التيمم كما أنّ موضوعه هو وجدان الماء، فكذلك الأمر بالوضوء، موضوعه وجدان الماء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فُرض تحقّق موضوع البطلان المذكور، فقد فُرض تحقّق موضوع الأمر بالوضوء أيضاً، فيكون هناك ملازمة بين بطلان التيمّم وبين الأمر بالوضوء، بعد أن كان عدم الوجدان موضوعاً 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التزمنا ببطلان تيمّم السابق منهما،في صورة سبق أحدهما إلى الحيازة دون الآخر؛ لأنّه يكشف عن عدم قدرة الآخر على الوضوء، فلابدّ من الالتزام بأنّ الآخر لا يبطل تيمّمه، حيث لم يكن قادراً على الوضوء</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 w:name="pg15428_195949"/>
      <w:bookmarkStart w:id="372" w:name="pg15428_195949"/>
      <w:bookmarkEnd w:id="372"/>
    </w:p>
    <w:p>
      <w:pPr>
        <w:pStyle w:val="Heading2"/>
        <w:numPr>
          <w:ilvl w:val="1"/>
          <w:numId w:val="1"/>
        </w:numPr>
        <w:rPr/>
      </w:pPr>
      <w:bookmarkStart w:id="373" w:name="pg15428_195949"/>
      <w:bookmarkStart w:id="374" w:name="__RefHeading___Toc6803459_2142443653"/>
      <w:bookmarkStart w:id="375" w:name="_Toc138"/>
      <w:bookmarkEnd w:id="373"/>
      <w:bookmarkEnd w:id="374"/>
      <w:r>
        <w:rPr>
          <w:rtl w:val="true"/>
        </w:rPr>
        <w:t>الأمر عقيب الحظر</w:t>
      </w:r>
      <w:bookmarkEnd w:id="375"/>
    </w:p>
    <w:p>
      <w:pPr>
        <w:pStyle w:val="BookText"/>
        <w:rPr/>
      </w:pPr>
      <w:r>
        <w:rPr>
          <w:rFonts w:ascii="Amiri" w:hAnsi="Amiri" w:eastAsia="Amiri" w:cs="Amiri"/>
          <w:color w:val="111111"/>
          <w:sz w:val="28"/>
          <w:sz w:val="28"/>
          <w:szCs w:val="28"/>
          <w:rtl w:val="true"/>
          <w:lang w:bidi="ar-SA"/>
        </w:rPr>
        <w:t>إذا وقعت صيغة الأمر عقيب الحظر أو توهّمه، فهل تدلّ على الوجوب أم لا؟</w:t>
      </w:r>
    </w:p>
    <w:p>
      <w:pPr>
        <w:pStyle w:val="BookText"/>
        <w:rPr/>
      </w:pPr>
      <w:r>
        <w:rPr>
          <w:rFonts w:ascii="Amiri" w:hAnsi="Amiri" w:eastAsia="Amiri" w:cs="Amiri"/>
          <w:color w:val="111111"/>
          <w:sz w:val="28"/>
          <w:sz w:val="28"/>
          <w:szCs w:val="28"/>
          <w:rtl w:val="true"/>
          <w:lang w:bidi="ar-SA"/>
        </w:rPr>
        <w:t>في المسألة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هي بمعناها العامّ أو الخاصّ؟</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الواقع عقيب الحظر ظاهر في الإباحة المطلقة المساوية لرفع الحرج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ـ أيضاً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الظاهر 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قولهم بإفادته للإباحة لا يُراد به إفادتها الإباحة الخاصّة</w:t>
      </w:r>
      <w:r>
        <w:rPr>
          <w:rFonts w:eastAsia="Amiri" w:cs="Amiri" w:ascii="Amiri" w:hAnsi="Amiri"/>
          <w:color w:val="111111"/>
          <w:sz w:val="28"/>
          <w:szCs w:val="28"/>
          <w:rtl w:val="true"/>
          <w:lang w:bidi="ar-SA"/>
        </w:rPr>
        <w:t>»</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والإباحة بالمعنى الأعمّ هي القدر الجامع بين الأحكام الثلاثة وبين الإباحة بالمعنى الأخصّ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نسب هذا القول في البدائع إلى صريح بعضٍ، وإلى صريح </w:t>
      </w:r>
    </w:p>
    <w:p>
      <w:pPr>
        <w:pStyle w:val="BookText"/>
        <w:rPr/>
      </w:pPr>
      <w:r>
        <w:rPr>
          <w:rFonts w:ascii="Amiri" w:hAnsi="Amiri" w:eastAsia="Amiri" w:cs="Amiri"/>
          <w:color w:val="111111"/>
          <w:sz w:val="28"/>
          <w:sz w:val="28"/>
          <w:szCs w:val="28"/>
          <w:rtl w:val="true"/>
          <w:lang w:bidi="ar-SA"/>
        </w:rPr>
        <w:t>المحكيّ عن الوافية، وصريح المحقّق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رأى أنّ هذا القول هو مراد من فسّر الإباحة برفع المنع، كما هو منقول عن الذريعة والنهاية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بمعنى إجمال الخطاب، وعدم ظهور اللّفظ في شيء، حتى الرخصة المطلقة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يُفيد الوجوب، على حدّ غيره من الأوامر الابتدائيّة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منسوب</w:t>
      </w:r>
      <w:r>
        <w:rPr>
          <w:rStyle w:val="FootnoteAnchor"/>
          <w:rtl w:val="true"/>
        </w:rPr>
        <w:footnoteReference w:id="236"/>
      </w:r>
      <w:r>
        <w:rPr>
          <w:rFonts w:ascii="Amiri" w:hAnsi="Amiri" w:eastAsia="Amiri" w:cs="Amiri"/>
          <w:color w:val="111111"/>
          <w:sz w:val="28"/>
          <w:sz w:val="28"/>
          <w:szCs w:val="28"/>
          <w:rtl w:val="true"/>
          <w:lang w:bidi="ar-SA"/>
        </w:rPr>
        <w:t>إلى بعض العامّة من أمثال الرازي والبيضاوي وغيرهما، وإلى بعض الخاصّة كما في الغنية والتهذيب والمنتهى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الرابع</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يفيد الندب، إمّا بناءً على وضع الأمر له، فلا يخرج بالوقوع عقيب الحظر عن وضعه الأصليّ، بل يكون كما كانعليه، وإمّا بناءً على كون الموضوع له هو الوجوب، ولكنّه استعمل هنا في الندب مجازاً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التفصيل الذي نُسب إلى العضدي أنّه نفى البعد عنه</w:t>
      </w:r>
      <w:r>
        <w:rPr>
          <w:rStyle w:val="FootnoteAnchor"/>
          <w:rtl w:val="true"/>
        </w:rPr>
        <w:footnoteReference w:id="238"/>
      </w:r>
      <w:r>
        <w:rPr>
          <w:rFonts w:ascii="Amiri" w:hAnsi="Amiri" w:eastAsia="Amiri" w:cs="Amiri"/>
          <w:color w:val="111111"/>
          <w:sz w:val="28"/>
          <w:sz w:val="28"/>
          <w:szCs w:val="28"/>
          <w:rtl w:val="true"/>
          <w:lang w:bidi="ar-SA"/>
        </w:rPr>
        <w:t xml:space="preserve">، وهو أنّه يفيد الوجوب إن لم يكن معلّقاً بزوال علّة عروض النهي، والرجوع إلى الحكم السابق على الحظر والنهي إن كان معلّقاً بزوال علّة </w:t>
      </w:r>
    </w:p>
    <w:p>
      <w:pPr>
        <w:pStyle w:val="BookText"/>
        <w:rPr/>
      </w:pPr>
      <w:r>
        <w:rPr>
          <w:rFonts w:ascii="Amiri" w:hAnsi="Amiri" w:eastAsia="Amiri" w:cs="Amiri"/>
          <w:color w:val="111111"/>
          <w:sz w:val="28"/>
          <w:sz w:val="28"/>
          <w:szCs w:val="28"/>
          <w:rtl w:val="true"/>
          <w:lang w:bidi="ar-SA"/>
        </w:rPr>
        <w:t>عروض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حَلَلْتُمْ فَاصْطَادُواْ</w:t>
      </w:r>
      <w:r>
        <w:rPr>
          <w:rStyle w:val="FootnoteAnchor"/>
          <w:rtl w:val="true"/>
        </w:rPr>
        <w:footnoteReference w:id="239"/>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انسَلَخَ الأَشْهُرُ الْحُرُمُ فَاقْتُلُواْ الْمُشْرِكِينَ</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إلى الفصول</w:t>
      </w:r>
      <w:r>
        <w:rPr>
          <w:rStyle w:val="FootnoteAnchor"/>
          <w:rtl w:val="true"/>
        </w:rPr>
        <w:footnoteReference w:id="241"/>
      </w:r>
      <w:r>
        <w:rPr>
          <w:rFonts w:ascii="Amiri" w:hAnsi="Amiri" w:eastAsia="Amiri" w:cs="Amiri"/>
          <w:color w:val="111111"/>
          <w:sz w:val="28"/>
          <w:sz w:val="28"/>
          <w:szCs w:val="28"/>
          <w:rtl w:val="true"/>
          <w:lang w:bidi="ar-SA"/>
        </w:rPr>
        <w:t>، من التفصيل بين ما كان الحكم السابق على عروض النهي هو الوجوب أو الندب، فيفيد الرجوع إليهما، وبين ما لم يكن كذلك، فالحكم هو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بالوقوع بعد الحظر هو صدوره لفظاً بعد الحظر الواقع، فمثل صلاة الحائض والنفساء بعد الحيضوالنفاس خارجة عن محلّ البحث؛ لأنّ وجوبها عليهما ليس بأمر جديد وحادث بعد انقضاء زمن الحيض والنفاس، بل بنفس الأمر الأوّل الذي كان قد اقتضى وجوبها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ذكروه من الأقوال غير مفيد؛ فإنّها لا ترجع إلى معنى محصّل؛ لأنّها محفوفة بالقرائن، وكلامنا فيما إذا وقع الأمر عقيب الحظر من دون أن يكون محفوفاً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مجرّداً عن القرائن عند وقوعه عقيب الحظر، فإنّه يدلّ على ما كان عليه الأمر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قلنا بأنّ الأمر يدلّ على الوجوب فبعد دفع الحظر يكون ـ أيضاً ـ </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يدلّ على الوجوب، بل يدلّ على مطلق الطلب فنقول به هنا ـ أيضاً ـ، إلّا أن يدّعى بأنّ وقوعه عقيب الحظر يكون قرينة صارفة عمّا كان عليه، وليست بالقرينة المعيّنة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الشكّ في وجود القرينة يمكن دفعه بالأصل، ولو فُرِض عدم جريان هذا الأصل، فيبقى وقوعه عقيب الحظر سبباً لإجماله، ولا يحتاج في التعيين إلى قرينة معيّنة للمراد؛ لأنّ وقوعه عقيب الحظر إنّما يكون صارفاً فقط</w:t>
      </w:r>
      <w:r>
        <w:rPr>
          <w:rFonts w:eastAsia="Amiri" w:cs="Amiri" w:ascii="Amiri" w:hAnsi="Amiri"/>
          <w:color w:val="111111"/>
          <w:sz w:val="28"/>
          <w:szCs w:val="28"/>
          <w:rtl w:val="true"/>
          <w:lang w:bidi="ar-SA"/>
        </w:rPr>
        <w:t xml:space="preserve">. </w:t>
      </w:r>
      <w:bookmarkStart w:id="376" w:name="pg15428_195953"/>
    </w:p>
    <w:p>
      <w:pPr>
        <w:pStyle w:val="Heading2"/>
        <w:numPr>
          <w:ilvl w:val="1"/>
          <w:numId w:val="1"/>
        </w:numPr>
        <w:rPr/>
      </w:pPr>
      <w:bookmarkStart w:id="377" w:name="__RefHeading___Toc6803461_2142443653"/>
      <w:bookmarkStart w:id="378" w:name="_Toc139"/>
      <w:bookmarkEnd w:id="376"/>
      <w:bookmarkEnd w:id="377"/>
      <w:r>
        <w:rPr>
          <w:rtl w:val="true"/>
        </w:rPr>
        <w:t>المرّة والتكرار</w:t>
      </w:r>
      <w:bookmarkEnd w:id="378"/>
    </w:p>
    <w:p>
      <w:pPr>
        <w:pStyle w:val="BookText"/>
        <w:rPr/>
      </w:pPr>
      <w:r>
        <w:rPr>
          <w:rFonts w:ascii="Amiri" w:hAnsi="Amiri" w:eastAsia="Amiri" w:cs="Amiri"/>
          <w:color w:val="111111"/>
          <w:sz w:val="28"/>
          <w:sz w:val="28"/>
          <w:szCs w:val="28"/>
          <w:rtl w:val="true"/>
          <w:lang w:bidi="ar-SA"/>
        </w:rPr>
        <w:t>ذهب بعضهم إلى أنّ الأمر يدلّ على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يدلّ على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بالصلاة، فإنّ امتثاله بتكرار الإتيان بالصلاة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دلالته على التكرار ليس من حاقّ الأمر، بل من دليل خارجيّ؛ لأنّ الأمر إنّما ورد على الطبيعة، فيكون من قبيل الأوامر الانحلاليّة التي تتعدّد حسب تعدّد موضوعاتها، وليس هذا محلّ الكلام، بل محلّ الكلام في التكرار إنّما هو بالنسبة إلى موضوع واحد، كتكرار إكرام العالم الواحد،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نظنّ أنّ هناك من يلتزم بذلك</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نفس الصيغة في مثل هذا الاستعمال لا تدلّ على المرّة بالدلالة اللّفظيّة، بل الاكتفاء بالمرّة من جهة أنّ الأمر لا يقتضي إلّا طرد العدم، وهو يتحقّق بأوّل الوجود؛ فإنّ العقل بعد إدراكه أنّ انطباق الطبيعيّ على </w:t>
      </w:r>
    </w:p>
    <w:p>
      <w:pPr>
        <w:pStyle w:val="BookText"/>
        <w:rPr/>
      </w:pPr>
      <w:r>
        <w:rPr>
          <w:rFonts w:ascii="Amiri" w:hAnsi="Amiri" w:eastAsia="Amiri" w:cs="Amiri"/>
          <w:color w:val="111111"/>
          <w:sz w:val="28"/>
          <w:sz w:val="28"/>
          <w:szCs w:val="28"/>
          <w:rtl w:val="true"/>
          <w:lang w:bidi="ar-SA"/>
        </w:rPr>
        <w:t>الفرد قهريّ، فإنّه يحكم بالإجزاء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p>
    <w:p>
      <w:pPr>
        <w:pStyle w:val="BookText"/>
        <w:rPr/>
      </w:pPr>
      <w:r>
        <w:rPr>
          <w:rFonts w:ascii="Amiri" w:hAnsi="Amiri" w:eastAsia="Amiri" w:cs="Amiri"/>
          <w:color w:val="111111"/>
          <w:sz w:val="28"/>
          <w:sz w:val="28"/>
          <w:szCs w:val="28"/>
          <w:rtl w:val="true"/>
          <w:lang w:bidi="ar-SA"/>
        </w:rPr>
        <w:t>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لا يدلّ على المرّة ولا على التكرار، لا بهيئته، ولا بمادّته، ولا بمجموع مادّته وهيئته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فمحلّ وفاق؛ لأنّ المجموع المركّب من المادّة والهيئة ليس له وضع آخر، فإذا كان كلّ من الهيئة والمادّة لا يدلّ على المرّة ولا على التكرار؛ فإنّ المجموع المركّب لا يمكن أن يكون دالّاً على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الوجهان الآخران، وهما المادّة والهيئة، فهل تدلّان على المرّة أو على التكرار؟</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المادّة عليهما؛ لأنّ المادّة في جميع المشتقّات ـ ومنها الأمر ـ إنّما وضعت لنفس الحدث الذي يصدر عن الفاعل من دون ملاحظةٍ لأيّ انتسابٍ فيه،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موضوعة للطبيعة المهملة والمعرّاة عن كلّ قيد وشرط</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كانت المادّة هي الأصل في الاشتقاق، على ما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القول بأنّ أصل الاشتقاق هو المصدر، فقول لا أساس له من الصحّة؛ إذ المصدر مشتقّ من المشتقّات، شأنه في ذلك شأن سائر الصيغ، وذلك لملاحظة النسبة إلى فاعلٍ ما فيه ـ أيضاً ـ، فلا يمكن أن يكون مادّة محفوظة في سائر المشتقّات؛ لوضوح أنّ هذه النسبة الملحوظة فيه لا يمكن أن تكون محفوظة في جميعها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المصدر ليس مادّة لسائر المشتقّات، بل هو صيغة مثلها،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 باب المشتقّ مباينة المصدر وسائر المشتقّات بحسب المعنى، فكيف بمعناه يكون مادّة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يمكن دعوى اعتبار المرّة أو التكرار في مادّتها، كما لا يخفى</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المصدر أُخِذ فيه نحو من اﻟ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فيمتنع أن يكون هو الأصل في الكلام؛ إذ لا يكون أصلاً في الكلام ومادّة للاشتقاق إلّا ما كان مأخوذاً بنحو اللّابشرط، حتى يجوز فيه أن يكون سارياً في جميع المشتقّات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فللمصدر معنىً مباين لمعنى سائر المشتقّات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أن يكون المصدر بمعناه المباين لها الملحوظ بشرط لا مادّة لسائر المشتقّات،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تصحيح دعوى اعتبار المرّة والتكرار في مادّة المشتقّات، وإن كنّا نقول بأنّ المصدر لا يدلّ على المرّة ولا على التكرار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المادّة ولو لم تدلّ إلّا على الحدث ونفس المعنى، إلّا أنّ المرّة والتكرار يمكن استفادتهما من القرائن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المصدر وإن لم يكن هو </w:t>
      </w:r>
    </w:p>
    <w:p>
      <w:pPr>
        <w:pStyle w:val="BookText"/>
        <w:rPr/>
      </w:pPr>
      <w:r>
        <w:rPr>
          <w:rFonts w:ascii="Amiri" w:hAnsi="Amiri" w:eastAsia="Amiri" w:cs="Amiri"/>
          <w:color w:val="111111"/>
          <w:sz w:val="28"/>
          <w:sz w:val="28"/>
          <w:szCs w:val="28"/>
          <w:rtl w:val="true"/>
          <w:lang w:bidi="ar-SA"/>
        </w:rPr>
        <w:t>الأصل للمشتقّات، إلّا أنّ مادّته هي عين مادّة المشتقّات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كانت كذلك، ولكن بما أنّ النسبة غير محفوظة في الجميع، فلا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فيها، لا المرّة، ولا التكرار، بل هي إنّما تدلّ على الطبيعة ونفس الحدث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الهيئة 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الأمر ـ فلا دلالة لها إلّا على طلب وجود ذلك الحدث، لا على خصوصيّةٍ أُخرى، فلا دلالة لها ـ هي أيضاً ـ  لا على المرّة ولا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ولنعم ما أفاده اُستاذنا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النزاع لا يقوم على أساس صحيح وواقع موضوعيّ، فعندئذٍ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 دليل من الخارج على تقييد الطلب بإحدى الخصوصيّات المذكورة فهو، وإلّا، فالمرجع ما هو مقتضى الأصل</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فلابدّ من معرفة أنّ مقتضى الأصل أيّ شيءٍ هو؟</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عرفنا من الخارج أنّ المطلوب من الأمر هو صرف الوجود، كالحجّ، يحصل الامتثال ويسقط الأمر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عرفناأنّ المطلوب منه هو الوجود الساري، فلا يحصل الامتثال بالفرد، وليس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دلالة الأمر على التكرار، بل إنّما هو من ناحية أنّ الأمر الانحلاليّ يتعدّد بتعدّد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فوجوب الصلاة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لِدُلُوكِ الشَّمْسِ</w:t>
      </w:r>
      <w:r>
        <w:rPr>
          <w:rStyle w:val="FootnoteAnchor"/>
          <w:rtl w:val="true"/>
        </w:rPr>
        <w:footnoteReference w:id="244"/>
      </w:r>
      <w:r>
        <w:rPr>
          <w:rFonts w:ascii="Amiri" w:hAnsi="Amiri" w:eastAsia="Amiri" w:cs="Amiri"/>
          <w:color w:val="111111"/>
          <w:sz w:val="28"/>
          <w:sz w:val="28"/>
          <w:szCs w:val="28"/>
          <w:rtl w:val="true"/>
          <w:lang w:bidi="ar-SA"/>
        </w:rPr>
        <w:t>، يتعدّد بتعدّد الدلوك؛ لأنّ الظاهر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متعلّق بالوجود الساري، فلا يحصل الامتثال ـ كما ذكرنا ـ بمجرّد وجود أحد أفراده، بل لابدّ فيه من الإتيان بجميع الأفراد، وإن كانت نتيجته هو التكرار وإيجاد الطبيعة مراراً، ولمّا كان هذا لا يستفاد من ناحية الدلالة اللّفظيّة، فمن الواضح أنّه لا يصحّ معه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صيغة الأمر تدلّ على التكرار، بل التكرار ـ كما اتّضح ـ إنّما يُفهم من انحلال القضيّة الكلّية إلى قضايا متعدّدة، ولا فرق في ذلك بين القضايا الكلّية والجزئيّة، بل حتى القضايا الجزئيّة لابدّ فيها من التكرار على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استدلّ به القائل بالتكرار من التمثيل بالصلاة في غير محلّه، كما بيّنّا آنفاً؛ لأنّ تكرار الصلاة لا يستفاد إلّا من دليلٍ خارجيّ، وهو الانحلال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تماماً كما أنّ دلالة بعض الأوامر على المرّة تكون بالدليل الخارجيّ، ومن الخارج فقط يُفهم أنّ المراد منه صرف الوجود، بل مطلق وجود الطبيعة المعرّاة حتى من هذا القيد؛ لأنّ كلّ القيود زائدة، فتُدفع بالأصل، والأمر ـ كما مرّ ـ لا يقتضي إلّا طرد العدم، ونقض العدم الأزليّ، وهو يتحقّق بأوّل الوجود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معنى لوقوع النزاع هنا؛ لأنّ كلّاً من المرّة والتكرار </w:t>
      </w:r>
    </w:p>
    <w:p>
      <w:pPr>
        <w:pStyle w:val="BookText"/>
        <w:rPr/>
      </w:pPr>
      <w:r>
        <w:rPr>
          <w:rFonts w:ascii="Amiri" w:hAnsi="Amiri" w:eastAsia="Amiri" w:cs="Amiri"/>
          <w:color w:val="111111"/>
          <w:sz w:val="28"/>
          <w:sz w:val="28"/>
          <w:szCs w:val="28"/>
          <w:rtl w:val="true"/>
          <w:lang w:bidi="ar-SA"/>
        </w:rPr>
        <w:t>قد يُستَفاد من القرائن، كمقدّمات الحكمة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تارةً يستفاد منه أنّ المادّة مطلوبة على نحو الاستمرار، وأُخرى يستفاد منه كفاية المرّة، وقد يقتضي إيجاد المطلوب بنحو الطبيعة السارية،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 الله الْبَيْعَ</w:t>
      </w:r>
      <w:r>
        <w:rPr>
          <w:rStyle w:val="FootnoteAnchor"/>
          <w:rtl w:val="true"/>
        </w:rPr>
        <w:footnoteReference w:id="245"/>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تامّ؛ لأنّ النزاع في أنّ الأمر هل يدلّ على المرّة أم على التكرار، إنّما هو فيما إذا كانت الدلالة من نفس اللّفظ، لا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المحكيّ عن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البحث إنّما يأتي بالنسبة إلى الهيئة فقط، لاتّفاق الاُدباء على أنّ المصدر المجرّد عناللّام والتنوين يدلّ على الماهيّة المطلقة والطبيعة الصرفة، وحيث إنّ المصدر هو أصل المشتقّات، وهو المادّة لها، فلا يبقى ـ حينئذٍ ـ مورد للنزاع بالنسبة إلى المادّة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الفصول ـ ما لفظه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حرّرنا النزاع في الهيئة لنصّ جماعة عليه؛ ولأنّ الأكثر حرّروا النزاع في الصيغة، وهي ظاهرة، بل صريحة فيها؛ ولأنّه لا كلام في أنّ المادّة ـ وهي المصدر المجرّد عن اللاّم والتنوين ـ لا تدلّ إلّا على الماهيّة من حيث هي، على ما حكى السكاكيّ وفاقهم عليه، وخصّ نزاعهم في أنّ اسم الجنس هل يدل على الجنس من </w:t>
      </w:r>
    </w:p>
    <w:p>
      <w:pPr>
        <w:pStyle w:val="BookText"/>
        <w:rPr/>
      </w:pPr>
      <w:r>
        <w:rPr>
          <w:rFonts w:ascii="Amiri" w:hAnsi="Amiri" w:eastAsia="Amiri" w:cs="Amiri"/>
          <w:color w:val="111111"/>
          <w:sz w:val="28"/>
          <w:sz w:val="28"/>
          <w:szCs w:val="28"/>
          <w:rtl w:val="true"/>
          <w:lang w:bidi="ar-SA"/>
        </w:rPr>
        <w:t>حيث هو أو على الفرد المنتشر بغير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أو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احتجاج القائل بالمرّة هنا بدلالة المادّة عليها، مع أنّ من الموادّ ما لا نزاع في دلالته على الدوام</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للقول بأنّ المصدر أصلاً، بل الأصل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المصدر هو أن يكون جارياً في جميع المشتقّات، وأنّ لها هيئةً وما كان ذا هيئة لا يمكن أن يقع أصلاً للغير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وجود المادّة بدون الهيئة، وإنّهما متلازمان، وعوارض أحدهما تُنسب إلى الاُخرى لمكان الاتّحاد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عرفت هذا،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قام الدليل من الخارج بحيث يدلّ على المرّة والتكرار فهو، وإن لم يقم عليه دليل،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نتكلّم بما هو مقتضى الأصل اللّفظيّ،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مقتضى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يقع الكلام في الأفراد الطوليّة، وأُخرى في الأفراد 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الأصل اللّفظيّ والأفراد الطوليّة، فنقول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بأس بالتمسّك بالإطلاق لإثبات الاكتفاء بالمرّة،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ذكرنا </w:t>
      </w:r>
    </w:p>
    <w:p>
      <w:pPr>
        <w:pStyle w:val="BookText"/>
        <w:rPr/>
      </w:pPr>
      <w:r>
        <w:rPr>
          <w:rFonts w:ascii="Amiri" w:hAnsi="Amiri" w:eastAsia="Amiri" w:cs="Amiri"/>
          <w:color w:val="111111"/>
          <w:sz w:val="28"/>
          <w:sz w:val="28"/>
          <w:szCs w:val="28"/>
          <w:rtl w:val="true"/>
          <w:lang w:bidi="ar-SA"/>
        </w:rPr>
        <w:t>أنّ متعلّق الأمر هو صرف الوجود، وأنّ الاكتفاء بالمرّة يكون من جهة انطباق الطبيعة عليها خارجاً، الموجب لحصول الغرض وسقوط الأمر، فلا يبقى ـ حينئذٍ ـ أيّ مقتضٍ للتكرار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الأفراد العَرَضيّة، والدلالة على الفرد؛ فإنّه يكفي الأخذ بما مقتضى الإطلاق، ويكتفى بالفرد الواحد من جهة انطباق الطبيعة عليه في الخارج الموجب لحصول الغرض وسقوط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ناحية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يكتفى بالمرّة أيضاً، ويكفي الإتيان بالفرد الواحد؛ لأنّ الزائد يحتاج إلى مؤونة زائدة، فيمكن رفعه بالأصل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الثابت في ذمّة المكلّف هو طبيعيّ الفعل، فإثبات التكرار أو المرّة في الأفراد الطوليّة، والتعدّد وعدمه في الأفراد العَرَضيّة يحتاج إلى دليل، وحيث لا دليل عليه فمقتضى الأصل هو البراءة، فإذا رفعنا كلا الأمرين بالأصل، فلم يَبْقَ إلّا إيجاد الطبيعة، وهو يحصل بالمرّة</w:t>
      </w:r>
      <w:r>
        <w:rPr>
          <w:rFonts w:eastAsia="Amiri" w:cs="Amiri" w:ascii="Amiri" w:hAnsi="Amiri"/>
          <w:color w:val="111111"/>
          <w:sz w:val="28"/>
          <w:szCs w:val="28"/>
          <w:rtl w:val="true"/>
          <w:lang w:bidi="ar-SA"/>
        </w:rPr>
        <w:t xml:space="preserve">. </w:t>
      </w:r>
      <w:bookmarkStart w:id="379" w:name="pg15428_195961"/>
    </w:p>
    <w:p>
      <w:pPr>
        <w:pStyle w:val="Heading2"/>
        <w:numPr>
          <w:ilvl w:val="1"/>
          <w:numId w:val="1"/>
        </w:numPr>
        <w:rPr/>
      </w:pPr>
      <w:bookmarkStart w:id="380" w:name="__RefHeading___Toc6803463_2142443653"/>
      <w:bookmarkStart w:id="381" w:name="_Toc140"/>
      <w:bookmarkEnd w:id="379"/>
      <w:bookmarkEnd w:id="380"/>
      <w:r>
        <w:rPr>
          <w:rtl w:val="true"/>
        </w:rPr>
        <w:t>الفور والتراخي</w:t>
      </w:r>
      <w:bookmarkEnd w:id="381"/>
    </w:p>
    <w:p>
      <w:pPr>
        <w:pStyle w:val="BookText"/>
        <w:rPr/>
      </w:pPr>
      <w:r>
        <w:rPr>
          <w:rFonts w:ascii="Amiri" w:hAnsi="Amiri" w:eastAsia="Amiri" w:cs="Amiri"/>
          <w:color w:val="111111"/>
          <w:sz w:val="28"/>
          <w:sz w:val="28"/>
          <w:szCs w:val="28"/>
          <w:rtl w:val="true"/>
          <w:lang w:bidi="ar-SA"/>
        </w:rPr>
        <w:t>وممّا ذكرنا في حال دلالة الأمر على المرّة والتكرار، يظهر حال دلالته على الفور والتراخي، ونلتزم هنا ـ أيضاً ـ بعدم دلالة الأمر على شيءٍ منهما، لا بمادّته، ولا بهيئته، وإذا كان كلّ من الفور والتراخي خارجاً عن مدلول صيغة الأمر مادّةً وهيئةً، فلابدّ لها في الدلالة على كلٍّ منهما من دليل خارج عنه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المحقّق الشيخ عبد الكريم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بعد مقايسته للأوامر التشريعيّة على العلل التكوينيّة ـ من حيث عدم جواز انفكاك معلولها عنها عقلاً؛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المتعلّق بموضوع خاصّ غير مقيّدٍبزمان، وإن لم يكن مدلوله اللّفظيّ ظاهراً في الفور ولا في التراخي، ولكن لا يمكن التمسّك به للتراخي بواسطة الإطلاق، ولا التمسّك بالبراءة العقليّة لنفي الفوريّة؛ لأنّه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الفوريّة، وإن كانت غير ملحوظة للآمر قيداً للعمل، إلّا أنّها من لوازم الأمر المتعلّق به، فإنّ </w:t>
      </w:r>
    </w:p>
    <w:p>
      <w:pPr>
        <w:pStyle w:val="BookText"/>
        <w:rPr/>
      </w:pPr>
      <w:r>
        <w:rPr>
          <w:rFonts w:ascii="Amiri" w:hAnsi="Amiri" w:eastAsia="Amiri" w:cs="Amiri"/>
          <w:color w:val="111111"/>
          <w:sz w:val="28"/>
          <w:sz w:val="28"/>
          <w:szCs w:val="28"/>
          <w:rtl w:val="true"/>
          <w:lang w:bidi="ar-SA"/>
        </w:rPr>
        <w:t>الأمر تحريك إلى العمل وعلّة تشريعيّة، وكما أنّ العلّة التكوينيّة لا تنفكّ عن معلولها في الخارج، كذلك العلّة التشريعيّة تقتضي عدم انفكاكها عن معلولها في الخارج، وإن لم يلاحظ الآمر ترتّبه على العلّة في الخارج قيداً</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قياس الأوامر التشريعيّة بالعلل التكوينيّة؛ فإنّ عدم الانفكاك عن المعلول في التكوينيّات إنّما هو من جهة ضرورة العقل، فلا يكون قابلاً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التشريعيّات، فلا مانع من انفكاكها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الأمر ـ أحياناً ـ قد يُرى متعلّقاً بشيء، مع كونه مقيّداً بالتراخي، مع أنّنا لو قلنا بصحّة القياس المذكور لكان ذلك محالاً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الالتزام بأنّه لا علّيّه ولا معلوليّة بالنسبة إلى التشريعيّات، وإلّا، فإنّ المعلول ـ في أيّ وعاء كان ـ يستحيل انفكاكه عن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فالفوريّة إنّما هي عبارة عن لزوم المبادرة وعدم جوازالتأخير في الامتثال عن أوّل أزمنة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التراخي، فليس إلّا عبارة عن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فكلّ منهما خارج عن مدلول صيغة الأمر، فثبوت كلّ واحد منهما يحتاج إلى دليل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للصيغة إطلاق، كما لو علمنا بكون المتكلّم في مقام البيان، </w:t>
      </w:r>
    </w:p>
    <w:p>
      <w:pPr>
        <w:pStyle w:val="BookText"/>
        <w:rPr/>
      </w:pPr>
      <w:r>
        <w:rPr>
          <w:rFonts w:ascii="Amiri" w:hAnsi="Amiri" w:eastAsia="Amiri" w:cs="Amiri"/>
          <w:color w:val="111111"/>
          <w:sz w:val="28"/>
          <w:sz w:val="28"/>
          <w:szCs w:val="28"/>
          <w:rtl w:val="true"/>
          <w:lang w:bidi="ar-SA"/>
        </w:rPr>
        <w:t>فإنّ جريان الإطلاق في مدلول الصيغة يقتضي عدم تقييده بواحد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ناحية ما هو مقتضى الأصل اللّفظيّ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نحرز الإطلاق، وشككنا في وجوب أحدهما، فلا يبقى مجال للتمسّك بالأصل اللّفظيّ، وتصل النوبة إلى الأصل العمليّ، ومقتضاه ـ أيضاً ـ عدم وجوب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استدلّ للفور ببعض الآيات التي تدلّ المسارعة،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وَسَارِعُواْ إِلَى مَغْفِرَة ٍ مِّن رَبـّكُمْ وَجَنَّةٍ عَرْضُهَا السَّمَاوَاتُ وَالأَرْضُ أُعِدَّتْ لِلْمُتَّقِينَ</w:t>
      </w:r>
      <w:r>
        <w:rPr>
          <w:rStyle w:val="FootnoteAnchor"/>
          <w:rtl w:val="true"/>
        </w:rPr>
        <w:footnoteReference w:id="249"/>
      </w:r>
      <w:r>
        <w:rPr>
          <w:rFonts w:ascii="Amiri" w:hAnsi="Amiri" w:eastAsia="Amiri" w:cs="Amiri"/>
          <w:color w:val="111111"/>
          <w:sz w:val="28"/>
          <w:sz w:val="28"/>
          <w:szCs w:val="28"/>
          <w:rtl w:val="true"/>
          <w:lang w:bidi="ar-SA"/>
        </w:rPr>
        <w:t>،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المسارعة إلى الشيء تتحقّق بالمبادرة إلى الإتيان به في أوّل أوقات إمكانه، وأنّ المُراد هو المسارعة إلى أسباب المغفرة، لا إليها نفسها، لأنّ المغفرةإنّما</w:t>
      </w:r>
    </w:p>
    <w:p>
      <w:pPr>
        <w:pStyle w:val="BookText"/>
        <w:rPr/>
      </w:pPr>
      <w:r>
        <w:rPr>
          <w:rFonts w:ascii="Amiri" w:hAnsi="Amiri" w:eastAsia="Amiri" w:cs="Amiri"/>
          <w:color w:val="111111"/>
          <w:sz w:val="28"/>
          <w:sz w:val="28"/>
          <w:szCs w:val="28"/>
          <w:rtl w:val="true"/>
          <w:lang w:bidi="ar-SA"/>
        </w:rPr>
        <w:t>هي من فعل اﷲ تعالى، لا من فعل العبد، فلا يكون العبد مأموراً بالإسراع إليها، بل إلى ما يوجبها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فَاسْتَبِقُوا الخَيْرَاتِ</w:t>
      </w:r>
      <w:r>
        <w:rPr>
          <w:rStyle w:val="FootnoteAnchor"/>
          <w:rtl w:val="true"/>
        </w:rPr>
        <w:footnoteReference w:id="250"/>
      </w:r>
      <w:r>
        <w:rPr>
          <w:rFonts w:ascii="Amiri" w:hAnsi="Amiri" w:eastAsia="Amiri" w:cs="Amiri"/>
          <w:color w:val="111111"/>
          <w:sz w:val="28"/>
          <w:sz w:val="28"/>
          <w:szCs w:val="28"/>
          <w:rtl w:val="true"/>
          <w:lang w:bidi="ar-SA"/>
        </w:rPr>
        <w:t>، فإنّه دالّ على وجوب استباق الخيرات، وهو المبادرة إلى فعلها في أوّل أوقات إمكانها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أنهاك عن التسرّع بالقول والفعل</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الإسراع والمبادرة إليهما من دون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آيتي المسارعة والاستباق لا تدلّان على وجوب المسارعة، ولا يُستَفاد منهما حكم إلزاميّ مولويّ، بل المراد ـ بقرينة ما ورد في ذيل الأُولى،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وَجَنَّةٍ عَرْضُهَا السَّمَاوَاتُ وَالأَرْضُ</w:t>
      </w:r>
      <w:r>
        <w:rPr>
          <w:rStyle w:val="FootnoteAnchor"/>
          <w:rtl w:val="true"/>
        </w:rPr>
        <w:footnoteReference w:id="252"/>
      </w:r>
      <w:r>
        <w:rPr>
          <w:rFonts w:ascii="Amiri" w:hAnsi="Amiri" w:eastAsia="Amiri" w:cs="Amiri"/>
          <w:color w:val="111111"/>
          <w:sz w:val="28"/>
          <w:sz w:val="28"/>
          <w:szCs w:val="28"/>
          <w:rtl w:val="true"/>
          <w:lang w:bidi="ar-SA"/>
        </w:rPr>
        <w:t>ـ الوعظ والإرشاد إلى ما يستقلّ به العقل من حسن المسارعة والاستباق إلى ما بعث إليه المولى، وأين هذا من المولويّة؟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 المحقّقين</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يلزم من وجوب الاستباق إلى الخيرات عدمه؛ لأنّ الاستباق إلى الخيرات يقتضي ـ بمفهومه ـ وجود عددٍ منها، يتحقّق بفعل بعض دون بعض، مع كونهما من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وجوب الاستباق إلى الخيرات، فالفرد الذي لا يتحقّق به الاستباق يلزم أن لا يكون من الخيرات، لمزاحمته بالفرد الآخر، وعلى فرض انتفاء كونه من أفراد الخيرات، يلزم عدم وجوب الاستباق فيما يتحقّق فيه، وما يلزم من وجوده عدمه محال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وقوع التزاحم بين الأهمّ والمهمّ، وتقديم الأهمّ، في باب الواجبات، لا يُخرج الواجب المزاحَم عن كونه واجباً، بل يبقى على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فيما نحن فيه، فإنّ تزاحم الخيرات وتقديم أحدها على </w:t>
      </w:r>
    </w:p>
    <w:p>
      <w:pPr>
        <w:pStyle w:val="BookText"/>
        <w:rPr/>
      </w:pPr>
      <w:r>
        <w:rPr>
          <w:rFonts w:ascii="Amiri" w:hAnsi="Amiri" w:eastAsia="Amiri" w:cs="Amiri"/>
          <w:color w:val="111111"/>
          <w:sz w:val="28"/>
          <w:sz w:val="28"/>
          <w:szCs w:val="28"/>
          <w:rtl w:val="true"/>
          <w:lang w:bidi="ar-SA"/>
        </w:rPr>
        <w:t>الآخر، لا يستوجب خروج الخير المزاحَم عن الخيريّة، وإن كان يسقط عنه الحكم بوجوب الاستباق؛ لأنّ هذا السقوط المفروض ناشئ عن التزاحم، لا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ظهور مفهوم الاستباق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أنّنا لا نسلّم وقوع التزاحم؛ لأنّ الأمر إنّما يتعلّق بالطبائع دون 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سلّمناه، إلّا أنّ هذا الكلام إنّما يتمّ لو كان إتيان الفعل في أوّل وقته مطلوباً واحداً، بحيث لو تأخّر لسقط عن المطلوبيّة، فحينئذٍ تكون مزاحمته لفردٍ آخر موجبةً لخروجه عن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فرضنا تعدّد المطلوب، بحيث يكون أصل وجود الفعل مطلوباً، والإتيان به في أوّل الوقت مطلوباً آخر، فلا تستلزم المزاحمة خروجه عنها، كما هو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على دلالة الآيتين على وجوب الفور مستلزم لتـخصيـص الأكثـر، لخروج المستحبّات طرّاً وكثير من الواجبات ـ كالواجبات المضيّقة ـ عن ذلك، فلا يبقى إلّا القليل من الواجبات، وتخصيص الأكثر مستهجن عرفاً، فيصلح لأن يكون قرينة صارفة للآيتين عن ظاهرهما، وهو الوجوب</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موسّعة ومضيّقة، ولا يمكن تصوير الاستباق في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سلّمنا دلالة الأمر على الفور، فهل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الإتيان بالفعل فوراً ففوراً، بحيث لو عصى، أو أخلّ به، ولو لعدم التمكّن، لوجب عليه الإتيان بالفعل في الزمان الثاني أم لا؟وجهان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مترتّبان على مفاد الصيغة ما هو؟</w:t>
      </w:r>
    </w:p>
    <w:p>
      <w:pPr>
        <w:pStyle w:val="BookText"/>
        <w:rPr/>
      </w:pPr>
      <w:r>
        <w:rPr>
          <w:rFonts w:ascii="Amiri" w:hAnsi="Amiri" w:eastAsia="Amiri" w:cs="Amiri"/>
          <w:color w:val="111111"/>
          <w:sz w:val="28"/>
          <w:sz w:val="28"/>
          <w:szCs w:val="28"/>
          <w:rtl w:val="true"/>
          <w:lang w:bidi="ar-SA"/>
        </w:rPr>
        <w:t>فهل مفادها هو وحدة المطلوب،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الفوريّة مقوّمة لأصل المصلحة، بحيث تفوت المصلحة بفوات الفوريّة؟</w:t>
      </w:r>
    </w:p>
    <w:p>
      <w:pPr>
        <w:pStyle w:val="BookText"/>
        <w:rPr/>
      </w:pPr>
      <w:r>
        <w:rPr>
          <w:rFonts w:ascii="Amiri" w:hAnsi="Amiri" w:eastAsia="Amiri" w:cs="Amiri"/>
          <w:color w:val="111111"/>
          <w:sz w:val="28"/>
          <w:sz w:val="28"/>
          <w:szCs w:val="28"/>
          <w:rtl w:val="true"/>
          <w:lang w:bidi="ar-SA"/>
        </w:rPr>
        <w:t>أم أنّ مفادها هو تعدّد المطلوب،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مصلحتين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قائمة بذات الفعل، والأُخرى قائمة بالفوريّة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يأتِ بالفعل في الآن الأوّل لوجب عليه الإتيان به في الآن الثاني،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الفوريّة دخيلة في الواجب ومقوّمة لأصل المصلحة القائمة به، وتكون بذلك كبقيّة القيود الدخيلة في الواجب،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حالها حال تلك القيود، فكما أنّ سقوط الأمر يكون باُمورٍ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العصيان والامتثال وفوت الموضوع، فكذلك يكون السقوط بعدم الإتيان بالواجب فوراً؟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حتى مع تسليم دلالة الصيغة على وجوب الفور، فهي لا تدلّ على أزيد من مطلوبيّة الطبيعة فوراً، ولا دلالة لها على كيفيّة </w:t>
      </w:r>
    </w:p>
    <w:p>
      <w:pPr>
        <w:pStyle w:val="BookText"/>
        <w:rPr/>
      </w:pPr>
      <w:r>
        <w:rPr>
          <w:rFonts w:ascii="Amiri" w:hAnsi="Amiri" w:eastAsia="Amiri" w:cs="Amiri"/>
          <w:color w:val="111111"/>
          <w:sz w:val="28"/>
          <w:sz w:val="28"/>
          <w:szCs w:val="28"/>
          <w:rtl w:val="true"/>
          <w:lang w:bidi="ar-SA"/>
        </w:rPr>
        <w:t>مطلوبيّتها، من وجوب الفور في كلّ زمان، فلا يسقط الأمر بالفوريّة بالإخلال بها في الزمان الأوّل أو بعده، أو وجوب الفور في خصوص الزمان الأوّل، فيسقط الأمر به بالإخلال بالفوريّة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الصيغة تكون قاصرة عن بيان كيفيّة مطلوبيّة الطبيعة، وأنّها هل تكون بنحو تعدّد المطلوب أو وحدته؟</w:t>
      </w:r>
    </w:p>
    <w:p>
      <w:pPr>
        <w:pStyle w:val="BookText"/>
        <w:rPr/>
      </w:pP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الرجوع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الفوريّة قيد زائد، فيندفع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ولو قلنا بأنّ قيد الفوريّة مستفادة من تعدّد المطلوب، إلّا أنّه ـ مع ذلك ـ لا يستفاد منه وجوب الإتيان بالفعل فوراً ففوراً؛ إذ غاية ما يستفاد من 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الفوريّة في الإتيان بالفعل واجبة حيث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لو لم يمكن، ولم يتحقّق الإتيان في الآن الأوّل، فيتعيّن عليه الإتيان به في الآن الثاني والثالث، وهكذا، إلى آخر أزمنة الإمكان،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المصلحة القائمة بالفعل الذي تعلّق به الأمر بنحو الفوريّة ذات مراتب، فإذا لم يأتِ بالفعل في الآن الأوّل، فلابدّ من الإتيان به في الآن الثاني، فتكون الفوريّة واجباً في واجب، فإذا لم يتحصّل في الزمان الأوّل كان لابدّ من الإتيان بالفعل في الزمان الثاني والثالث وهكذا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التزمنا في المقام بتعدّد المطلوب، فسقوط أصل الفوريّة لا ينافي بقاء أصل وجوبها؛ فلو لم يأتِ به في الزمان الأوّل فلابدّ أن يأتي به في الزمان الثاني، فوراً ففوراً،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مقتضى </w:t>
      </w:r>
    </w:p>
    <w:p>
      <w:pPr>
        <w:pStyle w:val="BookText"/>
        <w:rPr/>
      </w:pPr>
      <w:r>
        <w:rPr>
          <w:rFonts w:ascii="Amiri" w:hAnsi="Amiri" w:eastAsia="Amiri" w:cs="Amiri"/>
          <w:color w:val="111111"/>
          <w:sz w:val="28"/>
          <w:sz w:val="28"/>
          <w:szCs w:val="28"/>
          <w:rtl w:val="true"/>
          <w:lang w:bidi="ar-SA"/>
        </w:rPr>
        <w:t>إطلاق دليل الفوريّة هو اعتبار الفوريّة مطلقاً؛ لأنّ المولىلو كان في مقام البيان وأمر بالإتيان بالفعل فوراً، فلو أراد أنّ الفوريّة تكون مختصّةً بالزمان الأول، لكان عليه أن يبيّن ذلك، فلمّا أطلق، فهمنا وجوب الفوريّة في الآن الثاني والثالث وهكذا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استفدنا من الدليل الفوريّة في الجملة، وكان المولى في مقام التشريع، فمقتضى الأصل العمليّ البراءة بالنسبة إلى عدا الزمان الأوّل</w:t>
      </w:r>
      <w:r>
        <w:rPr>
          <w:rFonts w:eastAsia="Amiri" w:cs="Amiri" w:ascii="Amiri" w:hAnsi="Amiri"/>
          <w:color w:val="111111"/>
          <w:sz w:val="28"/>
          <w:szCs w:val="28"/>
          <w:rtl w:val="true"/>
          <w:lang w:bidi="ar-SA"/>
        </w:rPr>
        <w:t xml:space="preserve">. </w:t>
      </w:r>
      <w:bookmarkStart w:id="382" w:name="pg15428_195969"/>
    </w:p>
    <w:p>
      <w:pPr>
        <w:pStyle w:val="Heading2"/>
        <w:numPr>
          <w:ilvl w:val="1"/>
          <w:numId w:val="1"/>
        </w:numPr>
        <w:rPr/>
      </w:pPr>
      <w:bookmarkStart w:id="383" w:name="__RefHeading___Toc6803465_2142443653"/>
      <w:bookmarkStart w:id="384" w:name="_Toc141"/>
      <w:bookmarkEnd w:id="382"/>
      <w:bookmarkEnd w:id="383"/>
      <w:r>
        <w:rPr>
          <w:rtl w:val="true"/>
        </w:rPr>
        <w:t>الواجب الأصليّ والتبعيّ</w:t>
      </w:r>
      <w:bookmarkEnd w:id="384"/>
    </w:p>
    <w:p>
      <w:pPr>
        <w:pStyle w:val="Heading3"/>
        <w:numPr>
          <w:ilvl w:val="2"/>
          <w:numId w:val="1"/>
        </w:numPr>
        <w:rPr/>
      </w:pPr>
      <w:bookmarkStart w:id="385" w:name="__RefHeading___Toc6803467_2142443653"/>
      <w:bookmarkStart w:id="386" w:name="_Toc142"/>
      <w:bookmarkEnd w:id="385"/>
      <w:r>
        <w:rPr>
          <w:rtl w:val="true"/>
        </w:rPr>
        <w:t>اشارة</w:t>
      </w:r>
      <w:bookmarkEnd w:id="386"/>
    </w:p>
    <w:p>
      <w:pPr>
        <w:pStyle w:val="BookText"/>
        <w:rPr/>
      </w:pPr>
      <w:r>
        <w:rPr>
          <w:rFonts w:ascii="Amiri" w:hAnsi="Amiri" w:eastAsia="Amiri" w:cs="Amiri"/>
          <w:color w:val="111111"/>
          <w:sz w:val="28"/>
          <w:sz w:val="28"/>
          <w:szCs w:val="28"/>
          <w:rtl w:val="true"/>
          <w:lang w:bidi="ar-SA"/>
        </w:rPr>
        <w:t>والكلام فيه يقع في اُمور</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6803469_2142443653"/>
      <w:bookmarkStart w:id="388" w:name="_Toc143"/>
      <w:bookmarkEnd w:id="387"/>
      <w:r>
        <w:rPr>
          <w:rtl w:val="true"/>
        </w:rPr>
        <w:t>الأمر الأوّل</w:t>
      </w:r>
      <w:r>
        <w:rPr>
          <w:rtl w:val="true"/>
        </w:rPr>
        <w:t xml:space="preserve">: </w:t>
      </w:r>
      <w:r>
        <w:rPr>
          <w:rtl w:val="true"/>
        </w:rPr>
        <w:t>في بيان الأقسام من حيث التبعيّة والأصليّة</w:t>
      </w:r>
      <w:r>
        <w:rPr>
          <w:rtl w:val="true"/>
        </w:rPr>
        <w:t>:</w:t>
      </w:r>
      <w:bookmarkEnd w:id="388"/>
    </w:p>
    <w:p>
      <w:pPr>
        <w:pStyle w:val="BookText"/>
        <w:rPr/>
      </w:pPr>
      <w:r>
        <w:rPr>
          <w:rFonts w:ascii="Amiri" w:hAnsi="Amiri" w:eastAsia="Amiri" w:cs="Amiri"/>
          <w:color w:val="111111"/>
          <w:sz w:val="28"/>
          <w:sz w:val="28"/>
          <w:szCs w:val="28"/>
          <w:rtl w:val="true"/>
          <w:lang w:bidi="ar-SA"/>
        </w:rPr>
        <w:t>والوجوه المحتملة في الأصالة والتبعيّة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بالواجب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مراداً بإرادة مستقلّة، فلا يكون ناشئاً ولا تابعاً لإرادة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التبعيّ فهو ما يكون مراداً بإرادة أُخرى، كإرادة المقدّمات؛ فإنّها تكون تابعة لإرادة ذويها التي تكون واجبةً بالوجوب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بالواجب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ملحوظاً باللّحاظ التفصيليّ، وعلى نحو الاستقلال، للالتفات إليه كذلك</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وبالواجب التبعيّ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ملحوظاً على نحو الإجمال، لعدم الالتفات التفصيليّ إليه حتى يُلاحظ تفصيلاً؛ فالأصالة والتبعيّة تدوران مدار </w:t>
      </w:r>
      <w:bookmarkStart w:id="389" w:name="pg15428_195970"/>
    </w:p>
    <w:p>
      <w:pPr>
        <w:pStyle w:val="BookText"/>
        <w:rPr/>
      </w:pPr>
      <w:bookmarkEnd w:id="389"/>
      <w:r>
        <w:rPr>
          <w:rFonts w:ascii="Amiri" w:hAnsi="Amiri" w:eastAsia="Amiri" w:cs="Amiri"/>
          <w:color w:val="111111"/>
          <w:sz w:val="28"/>
          <w:sz w:val="28"/>
          <w:szCs w:val="28"/>
          <w:rtl w:val="true"/>
          <w:lang w:bidi="ar-SA"/>
        </w:rPr>
        <w:t>اللّحاظ من حيث التفصيل والإجمال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بالواجب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هو المقصود بالإفهام من الخطاب،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عليه الدليل 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بالتبعي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تكون الدلالة عليه إلّا بالتبع والالتزام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كدلالة الألفاظ على المناطيق،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كدلالتها على المفاهيم</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6803471_2142443653"/>
      <w:bookmarkStart w:id="391" w:name="_Toc144"/>
      <w:bookmarkEnd w:id="390"/>
      <w:r>
        <w:rPr>
          <w:rtl w:val="true"/>
        </w:rPr>
        <w:t>الأمر الثاني</w:t>
      </w:r>
      <w:r>
        <w:rPr>
          <w:rtl w:val="true"/>
        </w:rPr>
        <w:t xml:space="preserve">: </w:t>
      </w:r>
      <w:r>
        <w:rPr>
          <w:rtl w:val="true"/>
        </w:rPr>
        <w:t>أنّ البحث فيهما هل يكون ثبوتيّاً أم إثباتيّاً؟</w:t>
      </w:r>
      <w:bookmarkEnd w:id="391"/>
    </w:p>
    <w:p>
      <w:pPr>
        <w:pStyle w:val="BookText"/>
        <w:rPr/>
      </w:pPr>
      <w:r>
        <w:rPr>
          <w:rFonts w:ascii="Amiri" w:hAnsi="Amiri" w:eastAsia="Amiri" w:cs="Amiri"/>
          <w:color w:val="111111"/>
          <w:sz w:val="28"/>
          <w:sz w:val="28"/>
          <w:szCs w:val="28"/>
          <w:rtl w:val="true"/>
          <w:lang w:bidi="ar-SA"/>
        </w:rPr>
        <w:t>ذكر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هذا التقسيم بلحاظ الأصالة والتبعيّة في الواقع ومقام الثبوت، حيث يكون الشيء تارةًمتعلَّقاً</w:t>
      </w:r>
    </w:p>
    <w:p>
      <w:pPr>
        <w:pStyle w:val="BookText"/>
        <w:rPr/>
      </w:pPr>
      <w:r>
        <w:rPr>
          <w:rFonts w:ascii="Amiri" w:hAnsi="Amiri" w:eastAsia="Amiri" w:cs="Amiri"/>
          <w:color w:val="111111"/>
          <w:sz w:val="28"/>
          <w:sz w:val="28"/>
          <w:szCs w:val="28"/>
          <w:rtl w:val="true"/>
          <w:lang w:bidi="ar-SA"/>
        </w:rPr>
        <w:t>للإرادة والطلب مستقلاً، للالتفات إليه بما هو عليه ممّا يوجب طلبه فيطلبه، كان طلبه نفسيّاً أو غيريّاً،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للإرادة تبعاً لإرادة غيره، لأجل كون إرادته لازمة لإرادته، من دون التفاتٍ إليه بما يوجب إرادته، لا بلحاظ الأصالة والتبعيّة في مقام الدلالة والإثبات؛ فإنّه يكون في هذا المقام تارةً مقصوداً بالإفادة، وأُخرى غير مقصودٍ بها على حدة، إلّا أنّه لازم الخطاب، كما في دلالة الإشارة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وحاصل</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التقسيم بحسب مقام الثبوت، لا </w:t>
      </w:r>
    </w:p>
    <w:p>
      <w:pPr>
        <w:pStyle w:val="BookText"/>
        <w:rPr/>
      </w:pPr>
      <w:r>
        <w:rPr>
          <w:rFonts w:ascii="Amiri" w:hAnsi="Amiri" w:eastAsia="Amiri" w:cs="Amiri"/>
          <w:color w:val="111111"/>
          <w:sz w:val="28"/>
          <w:sz w:val="28"/>
          <w:szCs w:val="28"/>
          <w:rtl w:val="true"/>
          <w:lang w:bidi="ar-SA"/>
        </w:rPr>
        <w:t>الدلالة والإثبات، فالمراد من الواجب الأصليّ ما يكون مراداً بالإرادة الاستقلاليّة، بواسطة الالتفات إليه وما يترتّب عليه من المصالح والأغراض، أو توقّف وجود ما له المصلحة عليه، سواء كان واجباً نفسيّاً أو غيريّاً، فبناءً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منهما يمكن أن يتّصف بالأصليّة والتبعيّة، بعدما عرفت من أنّ الأصليّ هو ما يكون مقصوداً بالإفهام والخطاب، والتبعيّ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الأصليّ والتبعيّ بناءً على الوجهين الأوّلين يرجعان إلى مقام الثبوت؛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الواجب الأصليّ هو ما يكونمستقلاً بالإرادة وملتفَتاً إليه على التفصيل، والواجب التبعيّ هو ما تكون إرادته تابعة لإرادة الغير،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الوجه الثالث، فهما راجعان إلى مقام الإثبات والدلالة؛ لأنّ المراد بالأصليّ ـ على هذا الوجه ـ هو ما يكون مقصوداً بالإفهام، وبالتبعيّ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الدلالة عليه بالالتزام والتبع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يُتصوّر هنا قسم رابع،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الواجب مقصوداً بالإفهام من الخطاب أصلاً، لا أصالة ولا تبعاً، كما إذا كان الواجب قد استفيد من دليل لبّيٍّ، كالإجماع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التعليق على كلام الكفاية المتقدّم قال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خبير بأنّ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مجرّد اصطلاح فلا مشاحّة، وإلّا، فظاهر لفظ الأصليّ والتبعيّ إذا أُسند الواجب إليهما يقتضي أن يكون </w:t>
      </w:r>
    </w:p>
    <w:p>
      <w:pPr>
        <w:pStyle w:val="BookText"/>
        <w:rPr/>
      </w:pPr>
      <w:r>
        <w:rPr>
          <w:rFonts w:ascii="IRNazanin" w:hAnsi="IRNazanin" w:eastAsia="IRNazanin"/>
          <w:color w:val="111111"/>
          <w:sz w:val="28"/>
          <w:sz w:val="28"/>
          <w:szCs w:val="28"/>
          <w:rtl w:val="true"/>
          <w:lang w:bidi="fa-IR"/>
        </w:rPr>
        <w:t>المراد</w:t>
      </w:r>
    </w:p>
    <w:p>
      <w:pPr>
        <w:pStyle w:val="BookText"/>
        <w:rPr/>
      </w:pPr>
      <w:r>
        <w:rPr>
          <w:rFonts w:ascii="Amiri" w:hAnsi="Amiri" w:eastAsia="Amiri" w:cs="Amiri"/>
          <w:color w:val="111111"/>
          <w:sz w:val="28"/>
          <w:sz w:val="28"/>
          <w:szCs w:val="28"/>
          <w:rtl w:val="true"/>
          <w:lang w:bidi="ar-SA"/>
        </w:rPr>
        <w:t>من الأصليّ ـ مقابل التبعيّ بقرينة المقابلة ـ هو الواجب الذي ليس وجوبه وإرادته تابعة لإرادة غيره ووجوبه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المعنى ينحصر في الواجب النفسيّ، وأن يكون المراد من التبعيّ هو الواجب الذي يكون وجوبه تبعاً لوجوب شيءٍ آخر، وإرادته ناشئة من إرادةٍ أُخرى، ومثل هذا المعنى ينحصر في الواجب الغيريّ؛ وذلك لأنّ الواجب الغيريّ مع النفسيّ الذي يكون ذلك الغيريّ مقدّمةً له متعاكسان وجوداً ووجوباً، فوجود النفسيّ مترتّب على وجود الغيريّ؛لأنّه من أجزاء علّة وجوده، كما أنّ وجوب الغيريّ مترتّب على وجوب النفسيّ، وهذا هو الظاهر من التبعيّة، فبناءً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الأصليّ والتبعيّ، وبين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النفسيّ والغيريّ</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كان المراد هو الأصالة والتبعيّة في مقام الإثبات والدلالة،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يتّصف بهما كلّ واحدٍ من النفسيّ والغيريّ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ببعيد أن يكون البحث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في مقام الإثبات، لا في مقام الثبوت؛ فإنّهم يذكرون الأصليّ والتبعيّ في قبال النفسيّ والغيريّ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أنّه بحث في مقام الإثبات، لا الثبوت، لكان ذكرهما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اتّصاف الواجب النفسيّ 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إذا كان مقصوداً بالإفادة، كوجوب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اتّصافه بالتبعيّة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فلوضوح أنّ </w:t>
      </w:r>
    </w:p>
    <w:p>
      <w:pPr>
        <w:pStyle w:val="BookText"/>
        <w:rPr/>
      </w:pPr>
      <w:r>
        <w:rPr>
          <w:rFonts w:ascii="Amiri" w:hAnsi="Amiri" w:eastAsia="Amiri" w:cs="Amiri"/>
          <w:color w:val="111111"/>
          <w:sz w:val="28"/>
          <w:sz w:val="28"/>
          <w:szCs w:val="28"/>
          <w:rtl w:val="true"/>
          <w:lang w:bidi="ar-SA"/>
        </w:rPr>
        <w:t>الواجب النفسيّ قد لا يكون مقصوداً بالإفادة، بل يستفاد بتبع شيءٍ آخر، بحيث يكون المقصود بالإفادة هو ذلك الشيء، ويكون الواجب النفسيّ مفاداً تبعاً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نظير ما دلّ على شرطيّة تقدّم الظهر لصحّة العصر</w:t>
      </w:r>
      <w:r>
        <w:rPr>
          <w:rStyle w:val="FootnoteAnchor"/>
          <w:rtl w:val="true"/>
        </w:rPr>
        <w:footnoteReference w:id="256"/>
      </w:r>
      <w:r>
        <w:rPr>
          <w:rFonts w:ascii="Amiri" w:hAnsi="Amiri" w:eastAsia="Amiri" w:cs="Amiri"/>
          <w:color w:val="111111"/>
          <w:sz w:val="28"/>
          <w:sz w:val="28"/>
          <w:szCs w:val="28"/>
          <w:rtl w:val="true"/>
          <w:lang w:bidi="ar-SA"/>
        </w:rPr>
        <w:t>فإنّ المقصود منه بالإفادة هو شرطيّة تقدّمها، لا كونها واجباً نفسيّاً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اتّصاف الواجب الغيريّ بالتبعيّة، فكأغلب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اتّصافه بالأصالة، فكالذي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 فاغْسِلُواْ وُجُوهَكُمْ وَأيـْدِيَكُمْ إِلَى الْمَرَافِقِ</w:t>
      </w:r>
      <w:r>
        <w:rPr>
          <w:rStyle w:val="FootnoteAnchor"/>
          <w:rtl w:val="true"/>
        </w:rPr>
        <w:footnoteReference w:id="257"/>
      </w:r>
      <w:r>
        <w:rPr>
          <w:rFonts w:ascii="Amiri" w:hAnsi="Amiri" w:eastAsia="Amiri" w:cs="Amiri"/>
          <w:color w:val="111111"/>
          <w:sz w:val="28"/>
          <w:sz w:val="28"/>
          <w:szCs w:val="28"/>
          <w:rtl w:val="true"/>
          <w:lang w:bidi="ar-SA"/>
        </w:rPr>
        <w:t>، حيث يكون التوجّه والالتفات إليه تفصيلاً، فمع كونه مقدّميّاً، يكون واجباً أصليّاً</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15428_195975"/>
      <w:bookmarkStart w:id="393" w:name="pg15428_195975"/>
      <w:bookmarkEnd w:id="393"/>
    </w:p>
    <w:p>
      <w:pPr>
        <w:pStyle w:val="Heading3"/>
        <w:numPr>
          <w:ilvl w:val="2"/>
          <w:numId w:val="1"/>
        </w:numPr>
        <w:rPr/>
      </w:pPr>
      <w:bookmarkStart w:id="394" w:name="pg15428_195975"/>
      <w:bookmarkStart w:id="395" w:name="__RefHeading___Toc6803473_2142443653"/>
      <w:bookmarkStart w:id="396" w:name="_Toc145"/>
      <w:bookmarkEnd w:id="394"/>
      <w:bookmarkEnd w:id="395"/>
      <w:r>
        <w:rPr>
          <w:rtl w:val="true"/>
        </w:rPr>
        <w:t>الواجب الموسّع والمضيّق</w:t>
      </w:r>
      <w:bookmarkEnd w:id="396"/>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واجب فهو محتاج إلى زمانٍ يؤتى فيه بالعمل،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به لابدّ أن يقع في وقت من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الوقت قد يكون دخيلاً وقيداً في لسان الدليل، وقد لا يكون كذلك، بأن لا يكون للزمان في لسان الدليل دخل في الواجب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الواجب من قبيل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الموقّت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كالواجب في الصلوات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قبيل الثاني سُمّي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غير الموقّت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كالواجب في صلاة الزلزلة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الواجب الموقّت ـ بدوره ـ ينقسم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الزمان إمّا أن يكون بقدر الفعل ومساوياً له، وإمّا أن يكون أوسع منه؛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المضيّق، كصيام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الموسّع، كالصلاة اليوميّة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العكس،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العمل أوسع من الزمان، فمحال؛ لأنّ </w:t>
      </w:r>
      <w:bookmarkStart w:id="397" w:name="pg15428_195976"/>
    </w:p>
    <w:p>
      <w:pPr>
        <w:pStyle w:val="BookText"/>
        <w:rPr/>
      </w:pPr>
      <w:bookmarkEnd w:id="397"/>
      <w:r>
        <w:rPr>
          <w:rFonts w:ascii="Amiri" w:hAnsi="Amiri" w:eastAsia="Amiri" w:cs="Amiri"/>
          <w:color w:val="111111"/>
          <w:sz w:val="28"/>
          <w:sz w:val="28"/>
          <w:szCs w:val="28"/>
          <w:rtl w:val="true"/>
          <w:lang w:bidi="ar-SA"/>
        </w:rPr>
        <w:t>المظروف لا يمكن أن يكون أوسع من الظرف،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للواجب دليلان، وكان أحدهما مطلقاً، وكان المستفاد من الآخر التقييد بالوقت، أعمّ من أن يكون على نحو الواجب الموسّع أوالمضيّق، فلا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 هذين الدليلين تنافٍ، فيحمل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المقام من قبيل تعلّق الحكم بالمطلق على نحو مطلق الوجود،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عالماً هاشميّاً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لا يكون حمل المطلق على المقيّد جائزاً، وحتى يكون المتعيّن أن يُحمل المقيّد على أفضل الأفراد، بل إنّما هو هنا من قبيل تعلّق الحكم بالمطلق على نحو صرف الوجود، وفي مثل ذلك، يتعيّن 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يُستشكل على كلا الواجبين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المضيّق والموسّع</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6803475_2142443653"/>
      <w:bookmarkStart w:id="399" w:name="_Toc146"/>
      <w:bookmarkEnd w:id="398"/>
      <w:r>
        <w:rPr>
          <w:rtl w:val="true"/>
        </w:rPr>
        <w:t>الإشكال على الواجب المضيّق</w:t>
      </w:r>
      <w:r>
        <w:rPr>
          <w:rtl w:val="true"/>
        </w:rPr>
        <w:t>:</w:t>
      </w:r>
      <w:bookmarkEnd w:id="399"/>
    </w:p>
    <w:p>
      <w:pPr>
        <w:pStyle w:val="BookText"/>
        <w:rPr/>
      </w:pPr>
      <w:r>
        <w:rPr>
          <w:rFonts w:ascii="Amiri" w:hAnsi="Amiri" w:eastAsia="Amiri" w:cs="Amiri"/>
          <w:color w:val="111111"/>
          <w:sz w:val="28"/>
          <w:sz w:val="28"/>
          <w:szCs w:val="28"/>
          <w:rtl w:val="true"/>
          <w:lang w:bidi="ar-SA"/>
        </w:rPr>
        <w:t>أمّا الإشكال على الواجب المضيّق، فحاصله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غير ممكن؛ لأنّه يلزم فيه أحد محذورين،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تقدّم المعلول على علّته، أو تأخّره عن العلّة زماناً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الزمان لابدّ وأن يكون أزيد من مقدار امتثاله، ولو بآنٍ ما؛ لتأخّر الانبعاث عن البعث، وترتّبه عليه، ففي الصوم الذي يكون وجوبه مشروطاً بأوّل آن طلوع الفجر، وهنا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فُرض تقدّم الوجوب عليه، لزم تقدّم المعلول والمشروط على العلّة والشرط،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طلوع الفجر، وهو محال؛ لأنّ المفروض أنّ الوجوب متوقّف على الطلوع، وهذا التقدّم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فُرِض تأخّر الوجوب عن موضوعه، وهو طلوع الفجر، لزم خلوّ آن من آنات النهار عن الصوم، فيلزم تأخّر المعلول عن العلّة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تأخّر الحكم عن موضوعه، مع أنّ الحكم بالنسبة إلى موضوعه هو كالمعلول بالنسبة إلى علّته، فكما أنّ العلّة والمعلول يتّحدان زماناً ويختلفان رتبةً، فكذلك الحال في الموضوع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ورود هذا الإشكال؛ لما أفاده الميرزا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تقدّم البعث على الانبعاث، وإن كان بديهيّاً، إلّا أنّ تقدّمه عليه ليس بالزمان، بل بالرتبة؛ بداهة أنّه لا يزيد على تقدّم العلل التكوينيّة على معلولاتها؛ فإنّه أيضاً بالرتبة لا بالزمان، فلا مانع من كون أوّل آن الفجر زمان الوجوب والانبعاث كليهما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لابدّ من أن يكون علم المكلّف بحدوث الوجوب عند الفجر متقدّماً على الفجر زماناً، ليتمكّن من الانبعاث حينه، ولعلّ المستشكلخلط بين تقدّم العلم على الانبعاث وتقدّم البعث عليه، وقد عرفت أنّ </w:t>
      </w:r>
    </w:p>
    <w:p>
      <w:pPr>
        <w:pStyle w:val="BookText"/>
        <w:rPr/>
      </w:pPr>
      <w:r>
        <w:rPr>
          <w:rFonts w:ascii="Amiri" w:hAnsi="Amiri" w:eastAsia="Amiri" w:cs="Amiri"/>
          <w:color w:val="111111"/>
          <w:sz w:val="28"/>
          <w:sz w:val="28"/>
          <w:szCs w:val="28"/>
          <w:rtl w:val="true"/>
          <w:lang w:bidi="ar-SA"/>
        </w:rPr>
        <w:t>اللّازم هو الأوّل دون الثاني</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المزبور غير وارد؛ وذلك لاتّحاد زمان الوجوب والواجب والانبعاث؛ فإنّ الطلوع ـ وهو واحد ـ هو زمان البعث والانبعاث والواجب، وتأخّر الانبعاث عن البعث إنّما يكون تأخّراً رتبيّاً لا زمانيّاً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يتوقّف الانبعاث على العلم بالبعث قبل طلوع الفجر، وهو غير تأخّر الانبعاث زماناً عن صدور البعث من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انبعاث المكلّف عن بعث المولى يتوقّف على علمه قبل طلوع الفجر بوجوب الصوم حين الطلوع حتى يتمكّن من الانبعاث فيه، بعد وضوح موضوعيّة العلم بالبعث عقلاً للانبعاث، وعدم موضوعيّة نفس البعث بوجوده الواقعيّ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الإشكال، وكذلك الإشكال الآتي ذكره إن شاء اﷲ تعالى في الواجب الموسّع، إنّما يأتي بالنسبة إلى مقام الثبوت، وأمّا في مقام الإثبات، فلا؛ إذ لا إشكال في وجود كلٍّ منهما ووقوعه فيالخارج في الشريعة المقدّسة، 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فيما سبق أنّ المضيّق يمثّل له بالصوم، وللموسّع بالصلاة اليوميّة</w:t>
      </w:r>
      <w:r>
        <w:rPr>
          <w:rFonts w:eastAsia="Amiri" w:cs="Amiri" w:ascii="Amiri" w:hAnsi="Amiri"/>
          <w:color w:val="111111"/>
          <w:sz w:val="28"/>
          <w:szCs w:val="28"/>
          <w:rtl w:val="true"/>
          <w:lang w:bidi="ar-SA"/>
        </w:rPr>
        <w:t xml:space="preserve">. </w:t>
      </w:r>
      <w:bookmarkStart w:id="400" w:name="pg15428_195979"/>
    </w:p>
    <w:p>
      <w:pPr>
        <w:pStyle w:val="Heading3"/>
        <w:numPr>
          <w:ilvl w:val="2"/>
          <w:numId w:val="1"/>
        </w:numPr>
        <w:rPr/>
      </w:pPr>
      <w:bookmarkStart w:id="401" w:name="__RefHeading___Toc6803477_2142443653"/>
      <w:bookmarkStart w:id="402" w:name="_Toc147"/>
      <w:bookmarkEnd w:id="400"/>
      <w:bookmarkEnd w:id="401"/>
      <w:r>
        <w:rPr>
          <w:rtl w:val="true"/>
        </w:rPr>
        <w:t>الإشكال على الواجب الموسّع</w:t>
      </w:r>
      <w:r>
        <w:rPr>
          <w:rtl w:val="true"/>
        </w:rPr>
        <w:t>:</w:t>
      </w:r>
      <w:bookmarkEnd w:id="402"/>
    </w:p>
    <w:p>
      <w:pPr>
        <w:pStyle w:val="BookText"/>
        <w:rPr/>
      </w:pPr>
      <w:r>
        <w:rPr>
          <w:rFonts w:ascii="Amiri" w:hAnsi="Amiri" w:eastAsia="Amiri" w:cs="Amiri"/>
          <w:color w:val="111111"/>
          <w:sz w:val="28"/>
          <w:sz w:val="28"/>
          <w:szCs w:val="28"/>
          <w:rtl w:val="true"/>
          <w:lang w:bidi="ar-SA"/>
        </w:rPr>
        <w:t xml:space="preserve">قد يُستشكل على الواجب الموسّع بأنّه غير ممكن؛ لاستلزامه اجتماع النقيضين، وذلك لوضوح أنّ جواز ترك الواجب في بعض أجزاء الزمان الموسّع ينافي الوجوب الذي هو عدم جواز الترك، فلو قيل ـ مثلاً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من الدلوك إلى الغروب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 الخيار في أن تأتي بالصلاة في أيّ جزء من أجزاء الزمان، كالأوّل والآخر والوسط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ترك الواجب في أوّل الوقت، لجواز تأخيره إلى الوسط، أو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ترك الواجب في بعض أجزاء الزمان ينافي الوجوب ويناقضه؛ لأنّ الوجوب ـ كما ذكرنا ـ إنّما هو عدم جواز الترك، فيلزم التناقض، بل إنّ معنى عدم جواز تأخيره عن ذلك الوقت أنّ الوجوب مختصّ بذلك الوقت، ولذا، لا يجوز تأخيره عن ذلك الوقت، فلو صلّى في غير ذلك الوقت كان قضاءً</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6803479_2142443653"/>
      <w:bookmarkStart w:id="404" w:name="_Toc148"/>
      <w:bookmarkEnd w:id="403"/>
      <w:r>
        <w:rPr>
          <w:rtl w:val="true"/>
        </w:rPr>
        <w:t>والجواب عن هذا الإشكال</w:t>
      </w:r>
      <w:r>
        <w:rPr>
          <w:rtl w:val="true"/>
        </w:rPr>
        <w:t>:</w:t>
      </w:r>
      <w:bookmarkEnd w:id="404"/>
    </w:p>
    <w:p>
      <w:pPr>
        <w:pStyle w:val="Heading4"/>
        <w:numPr>
          <w:ilvl w:val="3"/>
          <w:numId w:val="1"/>
        </w:numPr>
        <w:rPr/>
      </w:pPr>
      <w:bookmarkStart w:id="405" w:name="__RefHeading___Toc6803481_2142443653"/>
      <w:bookmarkStart w:id="406" w:name="_Toc149"/>
      <w:bookmarkEnd w:id="405"/>
      <w:r>
        <w:rPr>
          <w:rtl w:val="true"/>
        </w:rPr>
        <w:t>اشارة</w:t>
      </w:r>
      <w:bookmarkEnd w:id="40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الواجب الموسّع هو كالواجب التخييريّ، فكما أنّ الأمر في الواجب التخييريّ وارد على شيئين أو أكثر ويكون التخيير بينهما أو بينها عقليّاً، فكذلك في الواجب الموسّع،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المطلوب هو الجامع، ولا مانع في ذلك بعد أن كان الجامع وافياً بالغرض؛ فإنّ الأمر </w:t>
      </w:r>
    </w:p>
    <w:p>
      <w:pPr>
        <w:pStyle w:val="BookText"/>
        <w:rPr/>
      </w:pPr>
      <w:r>
        <w:rPr>
          <w:rFonts w:ascii="Amiri" w:hAnsi="Amiri" w:eastAsia="Amiri" w:cs="Amiri"/>
          <w:color w:val="111111"/>
          <w:sz w:val="28"/>
          <w:sz w:val="28"/>
          <w:szCs w:val="28"/>
          <w:rtl w:val="true"/>
          <w:lang w:bidi="ar-SA"/>
        </w:rPr>
        <w:t>إذا تعلّق بالجامع، فالعقل يخيّر المكلّف في تطبيقه 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ـ على أيّ فرد من الأفراد يشاء، بلا فرق بين أن تكون الأفراد طوليّة أو 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w:t>
      </w:r>
    </w:p>
    <w:p>
      <w:pPr>
        <w:pStyle w:val="BookText"/>
        <w:rPr/>
      </w:pPr>
      <w:r>
        <w:rPr>
          <w:rFonts w:ascii="Amiri" w:hAnsi="Amiri" w:eastAsia="Amiri" w:cs="Amiri"/>
          <w:color w:val="111111"/>
          <w:sz w:val="28"/>
          <w:sz w:val="28"/>
          <w:szCs w:val="28"/>
          <w:rtl w:val="true"/>
          <w:lang w:bidi="ar-SA"/>
        </w:rPr>
        <w:t>كان هذا التخيير في الانطباق عقليّاً؛ لأنّه ـ أوّلاً ـ لم يرد في لسان الدليل،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الغرض ليس متعدّداً، بل ليس هناك إلّا غرض واحد تعلّق بالجامع، تماماً كما أنّ الأمر لم يرد إلّا على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نسبة الأفراد إلى الواجب الموسّع نسبة أفراد الطبائع إلى نفس طبائعها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الوقوع أدلّ دليلٍ على الإمكان</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 تامّ؛ لأنّ كلامنا ـ كما لا يخفى ـ إنّما في مقام الإمكان، وأنّه كيف يمكن ذلك، وإلّا، فلا إشكال ولا خلاف في وقوعه في الشريعة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في الجواب ـ إذاً ـ هو ما ذكرناه، من أنّ الأمر في المقام ورد على الجامع، والتخيير بين أفراد الزمان يكون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جواز الترك إنّما يكون منافياً للوجوب إذا لم يكن إلى بدل، وأمّا إذا كان إليه، فلا منافاة أصلاً، كما هي الحال في الوجوب التخييريّ أيضاً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ها هنا بحث ذكروه يتعلّق بالواجب الموقّت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w:t>
      </w:r>
    </w:p>
    <w:p>
      <w:pPr>
        <w:pStyle w:val="BookText"/>
        <w:rPr/>
      </w:pPr>
      <w:r>
        <w:rPr>
          <w:rFonts w:ascii="Amiri" w:hAnsi="Amiri" w:eastAsia="Amiri" w:cs="Amiri"/>
          <w:color w:val="111111"/>
          <w:sz w:val="28"/>
          <w:sz w:val="28"/>
          <w:szCs w:val="28"/>
          <w:rtl w:val="true"/>
          <w:lang w:bidi="ar-SA"/>
        </w:rPr>
        <w:t>موسّعاً أم مضيّقاً، وهو أنّ الأصل هل يقتضي سقوط الواجب فيما بعد الوقت أم يقتضي عدم السقوط؟</w:t>
      </w:r>
    </w:p>
    <w:p>
      <w:pPr>
        <w:pStyle w:val="BookText"/>
        <w:rPr/>
      </w:pPr>
      <w:r>
        <w:rPr>
          <w:rFonts w:ascii="Amiri" w:hAnsi="Amiri" w:eastAsia="Amiri" w:cs="Amiri"/>
          <w:color w:val="111111"/>
          <w:sz w:val="28"/>
          <w:sz w:val="28"/>
          <w:szCs w:val="28"/>
          <w:rtl w:val="true"/>
          <w:lang w:bidi="ar-SA"/>
        </w:rPr>
        <w:t>وربّما يُعَنون هذا البحث بعبارة أُخرى،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دلالة الأمر على الوقت هل تقتضي كون الوجوب متوقّفاً على بقاء الوقت أم لا تقتضي ذلك؟</w:t>
      </w:r>
    </w:p>
    <w:p>
      <w:pPr>
        <w:pStyle w:val="BookText"/>
        <w:rPr/>
      </w:pPr>
      <w:r>
        <w:rPr>
          <w:rFonts w:ascii="Amiri" w:hAnsi="Amiri" w:eastAsia="Amiri" w:cs="Amiri"/>
          <w:color w:val="111111"/>
          <w:sz w:val="28"/>
          <w:sz w:val="28"/>
          <w:szCs w:val="28"/>
          <w:rtl w:val="true"/>
          <w:lang w:bidi="ar-SA"/>
        </w:rPr>
        <w:t>وربّما يُختار في التعبير عنه عبارة ثالثة،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استفادة القضاء خارج الوقت من نفس الأمر الأوّل، أم تحتاج استفادته إلى أمر جديد؟وبالجملة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مصبّ البحث ها هنا هو أنّ تعلّق الأمر بالواجب الموقّت، موسّعاً كان أم مضيّقاً، هل يدلّ على لزوم الإتيان بالواجب في خارج الوقت إن لم يكن قد أتى به فيه، أم لا، بل يحتاج ذلك إلى أمر آخر، لسقوط الأمر بالموقّت بفوات الوقت؟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القضاء على الإتيان بالفعل في خارج الوقت لا يكون بناءً على القول الأول إلّا من باب المجاز، كما أنّ تعبيرهم بأنّ القضاء هل يكون بالأمر الأوّل، أو بالأمر الجديد، لا معنى له، بل يُحمل على التسامح في التعبير؛ لظهور أنّه لا معنى لتسمية الفعل المأتيّ به خارج الوقت قضاءً مع دلالة الدليل الأوّل على بقاء الوجوب، بل على بقاء الواجب، بعد الوقت؛ إذ مع دلالة الدليل على ذلك، فلا يكون هناك فرق بين الإتيان بالواجب قبل خروج الوقت، وبين الإتيان به بعده، بل يكون </w:t>
      </w:r>
    </w:p>
    <w:p>
      <w:pPr>
        <w:pStyle w:val="BookText"/>
        <w:rPr/>
      </w:pPr>
      <w:r>
        <w:rPr>
          <w:rFonts w:ascii="Amiri" w:hAnsi="Amiri" w:eastAsia="Amiri" w:cs="Amiri"/>
          <w:color w:val="111111"/>
          <w:sz w:val="28"/>
          <w:sz w:val="28"/>
          <w:szCs w:val="28"/>
          <w:rtl w:val="true"/>
          <w:lang w:bidi="ar-SA"/>
        </w:rPr>
        <w:t>الواجب في خارج الوقت واجباً حقيقةً حينئذٍ، وليس بدلاً للواجب، ولا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إطلاق القضاء عليه إلّا تجوّزاً ومسامحة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وُجد في الإجابة عن هذا السؤال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عليه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التوقيت بالمتّصل والمنفصل، فلا دلالة إذا كان من قبيل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التفصيل المذكور، ولكن بشرط أن يكون لدليل التوقيت المنفصل إهمال، وأن يكون في دليل الواجب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المحقّق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دلالة للأمر بالموقّت بوجهٍ على الأمر به في خارج الوقت بعد فوته في الوقت، لو لم نقل بدلالته على عدم الأمر به</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يتصوّر لدليل القضاء في مقام الثبوت أقسام ثلاثة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بمعنى تعدّد المطلوب، بحيث يكون هناك طلبان، ويكون كلّ واحد منهما في عرض الآخر، يتعلّق أحدهما بنفس الصلاة، </w:t>
      </w:r>
    </w:p>
    <w:p>
      <w:pPr>
        <w:pStyle w:val="BookText"/>
        <w:rPr/>
      </w:pPr>
      <w:r>
        <w:rPr>
          <w:rFonts w:ascii="Amiri" w:hAnsi="Amiri" w:eastAsia="Amiri" w:cs="Amiri"/>
          <w:color w:val="111111"/>
          <w:sz w:val="28"/>
          <w:sz w:val="28"/>
          <w:szCs w:val="28"/>
          <w:rtl w:val="true"/>
          <w:lang w:bidi="ar-SA"/>
        </w:rPr>
        <w:t>ويتعلّق الآخر بإتيانها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انتهى الوقت يبقى وجوب أصل الصلاة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أمر واحد كاشف عن ركنيّة الوقت في حال التمكّن، وليس قيداً على الإطلاق، وليس في الوقت إلّا أمر واحد، غايةالأمر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يتعلّق بالمقيّد في حال الاختيار، مع جهة دخل القيد في الموضوع، ويتعلّق بالمطلق في حال عدم التمكّن من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الأمر كاشفاً عن تعدّد المطلوب، بل تكون المصلحة مترتّبة على أصل الصلاة، بقيد الوقت، بحيث لا يكون لها في خارج الوقت مصلحة،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أن يكون القضاء بأمر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هذا، يظهر لك أنّه في الصورتين الأُوليين يكون القضاء مستفاداً من الأمر نفسه، دون الصورة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كون التقييد بالوقت بدليل متّصل، وكونه بالدليل المنفصل، فلا دلالة في الصورة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 فيدلّ الدليل على ثبوت الحكم بعد الوقت، لظهور التقييد بالمنفصل في كون التقييد بنحو تعدّد المطلوب لا وحدته، فإذا انتفى أحدهما بقي الآخر على حاله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يُستثنى من ذلك صورة واحدة أشار إليها في الكفاية،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دليل الواجب مطلقاً، وكان دليل التقييد بالوقت منفصلاً مجملاً؛ فإنّه إذا كان مجملاً من ناحية التمكّن من الإتيان بالعمل في الوقت وعدمه، </w:t>
      </w:r>
    </w:p>
    <w:p>
      <w:pPr>
        <w:pStyle w:val="BookText"/>
        <w:rPr/>
      </w:pPr>
      <w:r>
        <w:rPr>
          <w:rFonts w:ascii="Amiri" w:hAnsi="Amiri" w:eastAsia="Amiri" w:cs="Amiri"/>
          <w:color w:val="111111"/>
          <w:sz w:val="28"/>
          <w:sz w:val="28"/>
          <w:szCs w:val="28"/>
          <w:rtl w:val="true"/>
          <w:lang w:bidi="ar-SA"/>
        </w:rPr>
        <w:t>ولم يكن له إطلاق يُثبت التوقيت في كلا الحالين، كان القدر المتيقّن منه هو التقييد بالوقت في صورة التمكّن، وأمّا فيصورة</w:t>
      </w:r>
    </w:p>
    <w:p>
      <w:pPr>
        <w:pStyle w:val="BookText"/>
        <w:rPr/>
      </w:pPr>
      <w:r>
        <w:rPr>
          <w:rFonts w:ascii="Amiri" w:hAnsi="Amiri" w:eastAsia="Amiri" w:cs="Amiri"/>
          <w:color w:val="111111"/>
          <w:sz w:val="28"/>
          <w:sz w:val="28"/>
          <w:szCs w:val="28"/>
          <w:rtl w:val="true"/>
          <w:lang w:bidi="ar-SA"/>
        </w:rPr>
        <w:t>عدم التمكّن، فلا يكون التقييد به معلوماً، فنرجع إلى إطلاق دليل الواجب المتكفّل لإثبات الوجوب في مطلق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الحال في هذه الصورة كما لو كان التقييد بالوقت قد ورد ـ رأساً ـ في خصوص حالة التمكّن، فيثبت الواجب بعد الوقت بإطلاق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نصّ عبارته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دليل التوقيت بدليلٍ منفصل، لم يكن له إطلاق على التقييد بالوقت، وكان لدليل الواجب إطلاق، لكان قضيّة إطلاقه ثبوت الوجوب بعد انقضاء الوقت، وكون التقييد به بحسب تمام المطلوب، لا أصله</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عرفت ذلك</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هو القول الأول؛ لأنّ الظاهر من دليل تقييده بالوقت أنّه على نحو وحدة المطلوب، وليس من قبيل تعلّق الحكم بالمطلق على سبيل مطلق الوجود،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عالماً، وأكرم عالماً هاشميّاً، لكيلا يكون هناك تنافٍ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إذا كان التنافي بين المطلق والمقيّد تنافياً بنحو السلب والإيجاب فلابدّ من حمل المطلق على المقيّد، وذلك لأجل أظهريّة المقيّد،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رقبة، ولا تعتق رقبة كافرة؛ لأنّ التمسّك بالمطلق إنّما يصحّ إذا لم يكن هناك بيان، والمقيّد بيان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على ما ذكرناه،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 والوقت، والقبلة، والركوع، والسجود</w:t>
      </w:r>
      <w:r>
        <w:rPr>
          <w:rFonts w:eastAsia="IRNazanin" w:cs="IRNazanin"/>
          <w:color w:val="111111"/>
          <w:sz w:val="28"/>
          <w:szCs w:val="28"/>
          <w:rtl w:val="true"/>
          <w:lang w:bidi="fa-IR"/>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كون الوقت قيداً للمأمور به، الأمر الذي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المأمور به هو المقيّد بالوقت، لا المطلق بدون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بأنّه لابدّ في صورة التنافي من حمل المطلق على المقيّد ـ كما في المثال المزبور ـ لأنّنا لو لم نقل بالحمل حتى في هذه الصورة، لزم انسداد باب حمل المطلق على المقيّد في جميع موارد تقدّم المقيّد على المطلق، ولا خصوصيّة هنا لقيديّة الوقت، بل التقييد بالوقت كالتقييد بغيره من الأوصاف، فكما أنّ التقييد بالإيمان ـ في المثال ـ يوجب انحصار العتق الواجب في المؤمنة، وعدم وجوب عتق الكافرة، فكذلك التقييد بالوقت،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خارج الوقت لا يكون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دليل التقييد هو وحدة المطلوب، فيكون الموضوع هو المجموع من القيد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انّ ذات المقيّد يكون </w:t>
      </w:r>
    </w:p>
    <w:p>
      <w:pPr>
        <w:pStyle w:val="BookText"/>
        <w:rPr/>
      </w:pPr>
      <w:r>
        <w:rPr>
          <w:rFonts w:ascii="Amiri" w:hAnsi="Amiri" w:eastAsia="Amiri" w:cs="Amiri"/>
          <w:color w:val="111111"/>
          <w:sz w:val="28"/>
          <w:sz w:val="28"/>
          <w:szCs w:val="28"/>
          <w:rtl w:val="true"/>
          <w:lang w:bidi="ar-SA"/>
        </w:rPr>
        <w:t>مطلوباً في حالة عدم وجود القيد، أو عدم إمكانه، فيحتاج إلى دليل من الخارج، بلا فرق بين أن يكون دليل التقييد منفصلاً أو متّصلاً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المساعدة على ما اختاره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ما لو كان التقييد بالدليل المتّصل،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فيما بين دلوك الشمس إلى الغروب، فلا يدلّ على التعدّد، وبين ما لو كان تقييداً بالدليل المنفصل،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ثمّ يرد دليل بعد ذلك على وجوب الغسل أو استحبابه يوم الجمعة، فيدلّ على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تماميّة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التوقيت،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بدليل منفصل، إمّا أن يدلّ على التقييد أو لا؛</w:t>
      </w:r>
    </w:p>
    <w:p>
      <w:pPr>
        <w:pStyle w:val="BookText"/>
        <w:rPr/>
      </w:pPr>
      <w:r>
        <w:rPr>
          <w:rFonts w:ascii="Amiri" w:hAnsi="Amiri" w:eastAsia="Amiri" w:cs="Amiri"/>
          <w:color w:val="111111"/>
          <w:sz w:val="28"/>
          <w:sz w:val="28"/>
          <w:szCs w:val="28"/>
          <w:rtl w:val="true"/>
          <w:lang w:bidi="ar-SA"/>
        </w:rPr>
        <w:t>فإن دلّ على التقييد، فحاله حال الدليل المتّصل، فلا يمكن للوجوب أن يبقى بعد أن ظهر من الدليل أن المصلحة تترتّب لا على مطلق الصلاة، بل عليها موقّتةً بوقت، فلا يُستَفاد من الدليل تعدّد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لم يدلّ على التقييد، فهو خارج عن محلّ البحث، فليس المقام من باب تعدّد الوجوب،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فإثبات وجوب الفعل بعد الوقت يحتاج إلى الدليل، ولا يكفي في ذلك نفس الدليل الأول، ولو شكّ فيذلك،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الوجوب والمصلحة لخارج الوقت، فإنّ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نقل بمفهوم الوصف، وإلّا، فإنّ التوقيت يدلّ على عدم الوجوب بعد الوقت</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الكلام في تصوير المطلق والمقيّد ـ بناءً على كون </w:t>
      </w:r>
      <w:bookmarkStart w:id="407" w:name="pg15428_195987"/>
    </w:p>
    <w:p>
      <w:pPr>
        <w:pStyle w:val="BookText"/>
        <w:rPr/>
      </w:pPr>
      <w:bookmarkEnd w:id="407"/>
      <w:r>
        <w:rPr>
          <w:rFonts w:ascii="Amiri" w:hAnsi="Amiri" w:eastAsia="Amiri" w:cs="Amiri"/>
          <w:color w:val="111111"/>
          <w:sz w:val="28"/>
          <w:sz w:val="28"/>
          <w:szCs w:val="28"/>
          <w:rtl w:val="true"/>
          <w:lang w:bidi="ar-SA"/>
        </w:rPr>
        <w:t>التقييد بدليل منفصل ـ لا يخلو من 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الإطلاق لكلٍّ من دليلي الواجب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إطلاق شيءٍ منهما، بأن كانا مهملين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دليل المقيّد ـ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ـ دون دليل القيد ـ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التوقيت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الصورة السابقة، بأن يكون دليل التوقيت مطلقاً، ودليل الواجب مهملاً</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6803483_2142443653"/>
      <w:bookmarkStart w:id="409" w:name="_Toc150"/>
      <w:bookmarkEnd w:id="408"/>
      <w:r>
        <w:rPr>
          <w:rtl w:val="true"/>
        </w:rPr>
        <w:t>أمّا في الصورة الاُولى</w:t>
      </w:r>
      <w:r>
        <w:rPr>
          <w:rtl w:val="true"/>
        </w:rPr>
        <w:t>:</w:t>
      </w:r>
      <w:bookmarkEnd w:id="409"/>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إطلاق دليل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واجب في الوقت وخارجه، فيكون من باب تعدّد المطلوب، ومعنى إطلاق دليل 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الوقت دخيلاً في جميع مراتب المصلحة،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خرج الوقت فلا مصلحة في الواجب، ولا يكون بعد خروج الوقتواجب؛ لأنّه لم يكن فيه المصلحة بعد ذلك، فيكون من باب وحدة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في هذه الصورة من الأخذ بإطلاق دليل التقييد؛ لحكومته على إطلاق دليل الواجب،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إطلاق دليل التقييد مضيّقاً لإطلاق دليل الواجب؛ ومعنى تضيّقه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بعدم وجوبه بعد الوقت</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6803485_2142443653"/>
      <w:bookmarkStart w:id="411" w:name="_Toc151"/>
      <w:bookmarkEnd w:id="410"/>
      <w:r>
        <w:rPr>
          <w:rtl w:val="true"/>
        </w:rPr>
        <w:t>وأمّا في الصورة الثانية</w:t>
      </w:r>
      <w:r>
        <w:rPr>
          <w:rtl w:val="true"/>
        </w:rPr>
        <w:t>:</w:t>
      </w:r>
      <w:bookmarkEnd w:id="41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المرجع إلى الاُصول العمليّة، من استصحاب الوجوب، لو لم نقل باختلاف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جريانه، تصل النوبة إلى </w:t>
      </w:r>
      <w:bookmarkStart w:id="412" w:name="pg15428_195988"/>
    </w:p>
    <w:p>
      <w:pPr>
        <w:pStyle w:val="BookText"/>
        <w:rPr/>
      </w:pPr>
      <w:bookmarkEnd w:id="412"/>
      <w:r>
        <w:rPr>
          <w:rFonts w:ascii="Amiri" w:hAnsi="Amiri" w:eastAsia="Amiri" w:cs="Amiri"/>
          <w:color w:val="111111"/>
          <w:sz w:val="28"/>
          <w:sz w:val="28"/>
          <w:szCs w:val="28"/>
          <w:rtl w:val="true"/>
          <w:lang w:bidi="ar-SA"/>
        </w:rPr>
        <w:t>البراءة؛ إذ لو كان وجوب صلاة الظهر مقيّداً بالوقت، فيقع الشكّ في وجوبها بعد الوقت، فنستصحب الوجوب، ولكن مع الشكّ في جريان الاستصحاب ـ حيث إنّه لابدّ من وجود الموضوع في كلتا الحالتين حتى يمكن الاستصحاب ـ لا يكون جريانه ممكناً، ومع عدم إمكان جريانه وحصول الشكّ في الوجوب بعد خروج الوقت، تصل النوبة إلى البراءة عن وجوب القضاء</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6803487_2142443653"/>
      <w:bookmarkStart w:id="414" w:name="_Toc152"/>
      <w:bookmarkEnd w:id="413"/>
      <w:r>
        <w:rPr>
          <w:rtl w:val="true"/>
        </w:rPr>
        <w:t>وأمّا في الصورة الثالثة</w:t>
      </w:r>
      <w:r>
        <w:rPr>
          <w:rtl w:val="true"/>
        </w:rPr>
        <w:t>:</w:t>
      </w:r>
      <w:bookmarkEnd w:id="414"/>
    </w:p>
    <w:p>
      <w:pPr>
        <w:pStyle w:val="BookText"/>
        <w:rPr/>
      </w:pPr>
      <w:r>
        <w:rPr>
          <w:rFonts w:ascii="Amiri" w:hAnsi="Amiri" w:eastAsia="Amiri" w:cs="Amiri"/>
          <w:color w:val="111111"/>
          <w:sz w:val="28"/>
          <w:sz w:val="28"/>
          <w:szCs w:val="28"/>
          <w:rtl w:val="true"/>
          <w:lang w:bidi="ar-SA"/>
        </w:rPr>
        <w:t>فيؤخذ بإطلاق دليل الواجب</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6803489_2142443653"/>
      <w:bookmarkStart w:id="416" w:name="_Toc153"/>
      <w:bookmarkEnd w:id="415"/>
      <w:r>
        <w:rPr>
          <w:rtl w:val="true"/>
        </w:rPr>
        <w:t>وأمّا في الصورة الرابعة</w:t>
      </w:r>
      <w:r>
        <w:rPr>
          <w:rtl w:val="true"/>
        </w:rPr>
        <w:t>:</w:t>
      </w:r>
      <w:bookmarkEnd w:id="416"/>
    </w:p>
    <w:p>
      <w:pPr>
        <w:pStyle w:val="BookText"/>
        <w:rPr/>
      </w:pPr>
      <w:r>
        <w:rPr>
          <w:rFonts w:ascii="Amiri" w:hAnsi="Amiri" w:eastAsia="Amiri" w:cs="Amiri"/>
          <w:color w:val="111111"/>
          <w:sz w:val="28"/>
          <w:sz w:val="28"/>
          <w:szCs w:val="28"/>
          <w:rtl w:val="true"/>
          <w:lang w:bidi="ar-SA"/>
        </w:rPr>
        <w:t>فعلى العكس،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بإطلاق دليل التوقيت؛ لأنّه دخيل في تمام المصلحة فمع عدم وجوده فلا مصلحة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 كون التكليف بلسان الأمر،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السورة في الصلاة، وبين عدم كونه كذلك،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من قبيل الأوّل، فيجب الإتيان به ما بعد الوقت أيضاً؛ لأنّ الأمر ـ كما مرّ في محلّه ـ يرد على المقدور، والتكليف مختصّ به، وأمّا العاجز فلا يكون التكليف عليه منجّزاً، ففي صورة الشكّ، يتمكّن من الأخذ بإطلاق الدليل، فلابدّ ـ حينئذٍ ـ من الإتيان به في خارج الوقت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بين ورود الدليل بصيغة الأمر أو بغيره، لأنّ </w:t>
      </w:r>
      <w:bookmarkStart w:id="417" w:name="pg15428_195989"/>
    </w:p>
    <w:p>
      <w:pPr>
        <w:pStyle w:val="BookText"/>
        <w:rPr/>
      </w:pPr>
      <w:bookmarkEnd w:id="417"/>
      <w:r>
        <w:rPr>
          <w:rFonts w:ascii="Amiri" w:hAnsi="Amiri" w:eastAsia="Amiri" w:cs="Amiri"/>
          <w:color w:val="111111"/>
          <w:sz w:val="28"/>
          <w:sz w:val="28"/>
          <w:szCs w:val="28"/>
          <w:rtl w:val="true"/>
          <w:lang w:bidi="ar-SA"/>
        </w:rPr>
        <w:t>الأمر حينما يرد على المركّبات، فهي تكون من باب الإرشاد إلى الجزئيّة أو الشرطيّة، فإذا ورد بصيغة الأمر،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السورة، كان إشارة إلى الجزئيّة وإرشاداً إليها، فلا يبقى فيه ظهور وإطلاق حتى يمكن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ذكرنا سابقاً، فإنّ ظـاهر دليـل التوقيـت هو وحـدة المطلـوب، لا 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حكم التقييد بالوقت هو حكم سائر التقييدات،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فبانتقاء القيد ينتفي الحكم؛ لأنّالمصلحة تنتفي بتمام مراتبها، لا أنّ الوقت دخيل في بعض مراتب المصلحة، حتى يقال بتعدّد المطلوب، فالظاهر من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وحدة المطلوب، فإذا أُريدَ إثبات القضاء في خارج الوقت، فلابدّ من ورود دليلٍ آخر يدلّ عليه غير دليل التوقيت، فثبوت القضاء في جميع الصور المذكورة يحتاج إلى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قيام الدليل ـ في بعض الموارد ـ على وجوب الفعل في خارج الوقت عند فوته في الوقت، يقع البحث في أنّ التقييد بالوقت هل يكون من باب تعدّد المطلوب، وكونه واجباً في واجب؟ أو يكون من باب التقييد، ولكنّ قيديّته مقصورة على حال التمكّن؟ أو أنّه لا يكون هذا ولا ذاك، بل يكون القضاء واجباً آخر مغايراً للواجب الأوّل بحسب العنوان، وليس هو ذلك الواجب بعينه وإنّما سقط قيده؟</w:t>
      </w:r>
    </w:p>
    <w:p>
      <w:pPr>
        <w:pStyle w:val="Heading3"/>
        <w:numPr>
          <w:ilvl w:val="2"/>
          <w:numId w:val="1"/>
        </w:numPr>
        <w:rPr/>
      </w:pPr>
      <w:bookmarkStart w:id="418" w:name="__RefHeading___Toc6803491_2142443653"/>
      <w:bookmarkStart w:id="419" w:name="_Toc154"/>
      <w:bookmarkEnd w:id="418"/>
      <w:r>
        <w:rPr>
          <w:rtl w:val="true"/>
        </w:rPr>
        <w:t>والفرق بين هذه الوجوه الثلاثة</w:t>
      </w:r>
      <w:r>
        <w:rPr>
          <w:rtl w:val="true"/>
        </w:rPr>
        <w:t>:</w:t>
      </w:r>
      <w:bookmarkEnd w:id="41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لو كان من قبيل الواجب في واجب، ففي صورة ترك القيد عمداً فاللّازم حصول الامتثال بالنسبة إلى أصل الواجب، وإن تحقّق العصيان </w:t>
      </w:r>
    </w:p>
    <w:p>
      <w:pPr>
        <w:pStyle w:val="BookText"/>
        <w:rPr/>
      </w:pPr>
      <w:r>
        <w:rPr>
          <w:rFonts w:ascii="Amiri" w:hAnsi="Amiri" w:eastAsia="Amiri" w:cs="Amiri"/>
          <w:color w:val="111111"/>
          <w:sz w:val="28"/>
          <w:sz w:val="28"/>
          <w:szCs w:val="28"/>
          <w:rtl w:val="true"/>
          <w:lang w:bidi="ar-SA"/>
        </w:rPr>
        <w:t>بالنسبة إلى الواجب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بعنوان القيديّة المختصّة بحال التمكّن، فإذا ترك القيد عمداً مع التمكّن منه، فاللّازم عدم حصول الامتثال لو أتى به خارج الوقت وبدون القيد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على الوجه الثالث، فالواجب في خارج الوقت يكون مغايراً للواجب في الوقت، ومعنوناً بغير عنوانه، وهذا بخلافه على الوجهين الأوّلين، فإنّ الواجب في خارج الوقت بناءً عليهما هو ذلك الواجب في الوقت بعينه، وإنّما الساقط قيد من قيوده،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يصدق على الإتيان به بعد الوقت أنّه قضاء، ولا يصدق عليه الفوت؛ لأنّ نفس الواجب يكون باقياً بعينه، والقضاء عبارة عن الإتيان بما فات من الواجب في خارج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من هذه الوجوه ثالثها، فلابدّ من ورود دليل آخر على وجوب القضاء سواء كان تركه عمداً أو سهواً، لعدم التمكّن أو لغيره؛ وذلك لأنّ المستفاد من دليل القضاء أنّه واجب مغاير للواجب الأول، وأنّه إنّما يكون بدلاً عنه وقائماً بمصلحته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أيّد الميرزا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ـ أيضاً ـ 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ربّما يتحقّق الفعل زماناً بين وجوب الأداء ووجوب القضاء، كما إذا لم يبقَ من الوقت مقدار ركعة، ولم يتحقّق الغروب بعد، فإنّه لم يكن مكلّفاً في هذا المقدار </w:t>
      </w:r>
    </w:p>
    <w:p>
      <w:pPr>
        <w:pStyle w:val="BookText"/>
        <w:rPr/>
      </w:pPr>
      <w:r>
        <w:rPr>
          <w:rFonts w:ascii="Amiri" w:hAnsi="Amiri" w:eastAsia="Amiri" w:cs="Amiri"/>
          <w:color w:val="111111"/>
          <w:sz w:val="28"/>
          <w:sz w:val="28"/>
          <w:szCs w:val="28"/>
          <w:rtl w:val="true"/>
          <w:lang w:bidi="ar-SA"/>
        </w:rPr>
        <w:t>من الزمان إلى أن يتحقّق الغروب لا بالأداء ولا بالقضاء</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p>
    <w:p>
      <w:pPr>
        <w:pStyle w:val="BookText"/>
        <w:rPr/>
      </w:pPr>
      <w:r>
        <w:rPr>
          <w:rFonts w:ascii="Amiri" w:hAnsi="Amiri" w:eastAsia="Amiri" w:cs="Amiri"/>
          <w:color w:val="111111"/>
          <w:sz w:val="28"/>
          <w:sz w:val="28"/>
          <w:szCs w:val="28"/>
          <w:rtl w:val="true"/>
          <w:lang w:bidi="ar-SA"/>
        </w:rPr>
        <w:t>عدم وجوبه أداءً؛ فلعدم بقاء الوقت الكافي، لا الحقيقيّ منه ولا التنزيليّ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وجوب القضاء؛ فلأنّه لابدّ وأن يكون في خارج الوقت، والوقت لم يخرج بعد بحسب الفرض، وليس هناك وجوب آخر في البين غير معنون بأحد ذينك العنوانين، فيظهر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به في خارج الوقت مغاير لما كُلِّف به أوّلاً؛ إذ قد انفصل الأمر القضائيّ عن الأمر الأدائي ولو بمقدار نصف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استشكل عليه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يمكن أن يؤتى به قضاءً؛ لأنّ القضاء مترتّب على فوت الفريضة والواجب، وقد فات، وموضوع القضاء ليس إلّا فوت الفريضة والواجب وعدم التمكّن من إدراكهما في الوقت، لا خروج الوقت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نصّ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خبير بأنّه يمكن أن تشمله أدلّة وجوب القضاء؛ لأنّ موضوعها فوت الواجب والفريضة، وعدم إمكان إدراكها في الوقت، لا خروج الوقت بتمامه، ولا مخصّص لهذا العموم، لا عقلاً ولا شرعاً</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ولكنّك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القضاء إنّما هو الإتيان بها في خارج الوقت حين إتيانه حتى لو صدق الفوت عليه،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ما فاته كما فاته</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خارج الوقت مثلما فاته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القيد ركن، ويؤيّد ذلك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فإنّ المستفاد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الوقت ركن ودخيل في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مطلوباً على حدة ما كنّا مُحتاجين إلى قاعدة الميسور، كقوله في خبر عبد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 على المرارة</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حيث استدلّ بأنّ اللّازم الإتيان بالواجب المتعذّر بعض قيوده، ويظهر منه وحدة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شككنا في فوت واجب، فهل يمكن لنا إحراز الفوت باستصحاب عدم الإتيان في الوقت أم لا؟</w:t>
      </w:r>
    </w:p>
    <w:p>
      <w:pPr>
        <w:pStyle w:val="BookText"/>
        <w:rPr/>
      </w:pPr>
      <w:r>
        <w:rPr>
          <w:rFonts w:ascii="Amiri" w:hAnsi="Amiri" w:eastAsia="Amiri" w:cs="Amiri"/>
          <w:color w:val="111111"/>
          <w:sz w:val="28"/>
          <w:sz w:val="28"/>
          <w:szCs w:val="28"/>
          <w:rtl w:val="true"/>
          <w:lang w:bidi="ar-SA"/>
        </w:rPr>
        <w:t>هذا لا يكون ممكناً إلّا إن قلنا بأنّ الفوت أمر عدميّ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قلنا بأنّه أمر وجوديّ، فلا يثبت الفوت باستصحاب عدم الإتيان في الوقت؛ لأنّه يكون من لوازمه، فيكون أصلاً مثبتاً، ومعلومأنّ </w:t>
      </w:r>
    </w:p>
    <w:p>
      <w:pPr>
        <w:pStyle w:val="BookText"/>
        <w:rPr/>
      </w:pPr>
      <w:r>
        <w:rPr>
          <w:rFonts w:ascii="Amiri" w:hAnsi="Amiri" w:eastAsia="Amiri" w:cs="Amiri"/>
          <w:color w:val="111111"/>
          <w:sz w:val="28"/>
          <w:sz w:val="28"/>
          <w:szCs w:val="28"/>
          <w:rtl w:val="true"/>
          <w:lang w:bidi="ar-SA"/>
        </w:rPr>
        <w:t>الاُصول لا تثبت لوازمها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 النوبة إلى أصالة الاشتغال؛ لأنّ ذمّته قد اشتغلت بالواجب قطعاً من أوّل الوقت، فالشكّ شكّ في فراغ ذمّته، ومقتضى الاشتغال اليقينيّ هو 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الاستصحاب ها هنا؛ وذلك لحكومة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 حائل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لا اعتبار به بعد مضيّ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بجريان هذا الاستصحاب في غير باب الصلاة من الموقّتات التي يجب فيها القضاء على تقدير فوتها، كالصوم في بعض أقسامه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الشكّ هنا، فلا اعتبار به كما ذكرنا؛ لأنّ التكليف الثابت في الوقت قد سقط يقيناً، إمّا بالامتثال أو بخروج الوقت</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0" w:name="pg15428_195995"/>
      <w:bookmarkStart w:id="421" w:name="pg15428_195995"/>
      <w:bookmarkEnd w:id="421"/>
    </w:p>
    <w:p>
      <w:pPr>
        <w:pStyle w:val="Heading2"/>
        <w:numPr>
          <w:ilvl w:val="1"/>
          <w:numId w:val="1"/>
        </w:numPr>
        <w:rPr/>
      </w:pPr>
      <w:bookmarkStart w:id="422" w:name="pg15428_195995"/>
      <w:bookmarkStart w:id="423" w:name="__RefHeading___Toc6803493_2142443653"/>
      <w:bookmarkStart w:id="424" w:name="_Toc155"/>
      <w:bookmarkEnd w:id="422"/>
      <w:bookmarkEnd w:id="423"/>
      <w:r>
        <w:rPr>
          <w:rtl w:val="true"/>
        </w:rPr>
        <w:t>مبحث الإجزاء</w:t>
      </w:r>
      <w:bookmarkEnd w:id="424"/>
    </w:p>
    <w:p>
      <w:pPr>
        <w:pStyle w:val="Heading3"/>
        <w:numPr>
          <w:ilvl w:val="2"/>
          <w:numId w:val="1"/>
        </w:numPr>
        <w:rPr/>
      </w:pPr>
      <w:bookmarkStart w:id="425" w:name="__RefHeading___Toc6803495_2142443653"/>
      <w:bookmarkStart w:id="426" w:name="_Toc156"/>
      <w:bookmarkEnd w:id="425"/>
      <w:r>
        <w:rPr>
          <w:rtl w:val="true"/>
        </w:rPr>
        <w:t>اشارة</w:t>
      </w:r>
      <w:bookmarkEnd w:id="426"/>
    </w:p>
    <w:p>
      <w:pPr>
        <w:pStyle w:val="BookText"/>
        <w:rPr/>
      </w:pPr>
      <w:r>
        <w:rPr>
          <w:rFonts w:ascii="Amiri" w:hAnsi="Amiri" w:eastAsia="Amiri" w:cs="Amiri"/>
          <w:color w:val="111111"/>
          <w:sz w:val="28"/>
          <w:sz w:val="28"/>
          <w:szCs w:val="28"/>
          <w:rtl w:val="true"/>
          <w:lang w:bidi="ar-SA"/>
        </w:rPr>
        <w:t>ولابدّ قبل خوض البحث فيه من تقديم نقاط</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6803497_2142443653"/>
      <w:bookmarkStart w:id="428" w:name="_Toc157"/>
      <w:bookmarkEnd w:id="427"/>
      <w:r>
        <w:rPr>
          <w:rtl w:val="true"/>
        </w:rPr>
        <w:t>النقطة الاُولى</w:t>
      </w:r>
      <w:r>
        <w:rPr>
          <w:rtl w:val="true"/>
        </w:rPr>
        <w:t>:</w:t>
      </w:r>
      <w:bookmarkEnd w:id="428"/>
    </w:p>
    <w:p>
      <w:pPr>
        <w:pStyle w:val="BookText"/>
        <w:rPr/>
      </w:pPr>
      <w:r>
        <w:rPr>
          <w:rFonts w:ascii="Amiri" w:hAnsi="Amiri" w:eastAsia="Amiri" w:cs="Amiri"/>
          <w:color w:val="111111"/>
          <w:sz w:val="28"/>
          <w:sz w:val="28"/>
          <w:szCs w:val="28"/>
          <w:rtl w:val="true"/>
          <w:lang w:bidi="ar-SA"/>
        </w:rPr>
        <w:t>في أنّ هذا البحث هل هو من المباحث اللفظيّة أم العقليّة؟</w:t>
      </w:r>
    </w:p>
    <w:p>
      <w:pPr>
        <w:pStyle w:val="BookText"/>
        <w:rPr/>
      </w:pPr>
      <w:r>
        <w:rPr>
          <w:rFonts w:ascii="Amiri" w:hAnsi="Amiri" w:eastAsia="Amiri" w:cs="Amiri"/>
          <w:color w:val="111111"/>
          <w:sz w:val="28"/>
          <w:sz w:val="28"/>
          <w:szCs w:val="28"/>
          <w:rtl w:val="true"/>
          <w:lang w:bidi="ar-SA"/>
        </w:rPr>
        <w:t>قد يقال في عنوان هذه المسألة ـ كما صنعه في الكفاية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الإتيان بالمأمور به على وجهه هل يقتضي الإجزاء أم لا؟</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ولكنّ جعلالمسألة معنونة بهذا العنوان يوجب خروجها عن المسائل اللفظيّة والدخول في المسائل العقليّة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لجأ بعضهم إلى استخدام تعبير آخر، على أساسه تكون هذه المسألة داخلة في مباحث الألفاظ،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هل يقتضي الإجزاء عند الإتيان بالمأمور به على وجهه أم لا؟</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429" w:name="pg15428_195996"/>
    </w:p>
    <w:p>
      <w:pPr>
        <w:pStyle w:val="BookText"/>
        <w:rPr/>
      </w:pPr>
      <w:bookmarkEnd w:id="429"/>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هذا التعبير الثاني من المسامحة؛ لأنّ الإجزاء لا يستند إلى الأمر، ولا يكون من مقتضىاته، بل إنّما يستند إلى فعل المكلّف وما هو الصادر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فالأحسن في عنونة هذا المبحث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امتثال الأمر على وجهه هل يقتضي الإجزاء أم لا؟</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6803499_2142443653"/>
      <w:bookmarkStart w:id="431" w:name="_Toc158"/>
      <w:bookmarkEnd w:id="430"/>
      <w:r>
        <w:rPr>
          <w:rtl w:val="true"/>
        </w:rPr>
        <w:t>والنقطة الثانية</w:t>
      </w:r>
      <w:r>
        <w:rPr>
          <w:rtl w:val="true"/>
        </w:rPr>
        <w:t>:</w:t>
      </w:r>
      <w:bookmarkEnd w:id="431"/>
    </w:p>
    <w:p>
      <w:pPr>
        <w:pStyle w:val="BookText"/>
        <w:rPr/>
      </w:pPr>
      <w:r>
        <w:rPr>
          <w:rFonts w:ascii="Amiri" w:hAnsi="Amiri" w:eastAsia="Amiri" w:cs="Amiri"/>
          <w:color w:val="111111"/>
          <w:sz w:val="28"/>
          <w:sz w:val="28"/>
          <w:szCs w:val="28"/>
          <w:rtl w:val="true"/>
          <w:lang w:bidi="ar-SA"/>
        </w:rPr>
        <w:t>أنّ البحث في هذه المسألة ليس في الدلالة وما يقتضيه مقام الإثبات، بل إنّما هو في مرحلة الواقع والثبوت؛ فإنّ ما يُراد إثباته في هذا البحث هو أنّ الإتيان بالمأمور به علّة لسقوط الغرض؛ لأنّ وجود الغرض علّة لوجود الأمر حدوثاً وبقاءً، فعند تحقّق الغرض وحصولهيسقط</w:t>
      </w:r>
    </w:p>
    <w:p>
      <w:pPr>
        <w:pStyle w:val="BookText"/>
        <w:rPr/>
      </w:pPr>
      <w:r>
        <w:rPr>
          <w:rFonts w:ascii="Amiri" w:hAnsi="Amiri" w:eastAsia="Amiri" w:cs="Amiri"/>
          <w:color w:val="111111"/>
          <w:sz w:val="28"/>
          <w:sz w:val="28"/>
          <w:szCs w:val="28"/>
          <w:rtl w:val="true"/>
          <w:lang w:bidi="ar-SA"/>
        </w:rPr>
        <w:t>الأمر، لا محالة، وإلّا وجد المعلول بغير علّته؛ وبسقوطه، فلا يجب الإعادة ولا القضاء،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الإتيان بالمأمور به ثانياً بعد حصول الغرض، لا من باب الإعادة ولا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فظهر</w:t>
      </w:r>
    </w:p>
    <w:p>
      <w:pPr>
        <w:pStyle w:val="BookText"/>
        <w:rPr/>
      </w:pPr>
      <w:r>
        <w:rPr>
          <w:rFonts w:ascii="Amiri" w:hAnsi="Amiri" w:eastAsia="Amiri" w:cs="Amiri"/>
          <w:color w:val="111111"/>
          <w:sz w:val="28"/>
          <w:sz w:val="28"/>
          <w:szCs w:val="28"/>
          <w:rtl w:val="true"/>
          <w:lang w:bidi="ar-SA"/>
        </w:rPr>
        <w:t>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هنا ليس من المباحث اللفظيّة، وهذا لا ضير فيه، ولا ينافيه إدراجهم لهذا البحث في ضمن المباحث اللّفظيّة؛ فإنّ الاُصوليّين لم يفردوا باباً للبحث عن الأحكام العقليّة، بل ذكروها في أبواب متفرّقة، ومن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التي هي محلّ الكلام هنا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يختلف حال مسألة الإجزاء عن حال مسألة مقدّمة </w:t>
      </w:r>
      <w:bookmarkStart w:id="432" w:name="pg15428_195997"/>
    </w:p>
    <w:p>
      <w:pPr>
        <w:pStyle w:val="BookText"/>
        <w:rPr/>
      </w:pPr>
      <w:bookmarkEnd w:id="432"/>
      <w:r>
        <w:rPr>
          <w:rFonts w:ascii="Amiri" w:hAnsi="Amiri" w:eastAsia="Amiri" w:cs="Amiri"/>
          <w:color w:val="111111"/>
          <w:sz w:val="28"/>
          <w:sz w:val="28"/>
          <w:szCs w:val="28"/>
          <w:rtl w:val="true"/>
          <w:lang w:bidi="ar-SA"/>
        </w:rPr>
        <w:t>الواجب، التي ذكروها ضمن المباحث اللّفظيّة مع أنّ البحث فيها ينصبّ حول أنّ العقل هل يحكم بوجود الملازمة بين وجوب الشيء ووجوب مقدمته أم لا؟</w:t>
      </w:r>
    </w:p>
    <w:p>
      <w:pPr>
        <w:pStyle w:val="BookText"/>
        <w:rPr/>
      </w:pPr>
      <w:r>
        <w:rPr>
          <w:rFonts w:ascii="Amiri" w:hAnsi="Amiri" w:eastAsia="Amiri" w:cs="Amiri"/>
          <w:color w:val="111111"/>
          <w:sz w:val="28"/>
          <w:sz w:val="28"/>
          <w:szCs w:val="28"/>
          <w:rtl w:val="true"/>
          <w:lang w:bidi="ar-SA"/>
        </w:rPr>
        <w:t>كما ظهر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الاقتضاء هو العلّيّة والتأثير في سقوط الأمر، لا مجرّد الكشف والدلالة اللّذين هما من شؤون اللّفظ، فالإجزاء هو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بالمأمور به يكون علّة للسقوط، لا أنّه مجرّد كاشف وحاكٍ عنه</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6803501_2142443653"/>
      <w:bookmarkStart w:id="434" w:name="_Toc159"/>
      <w:bookmarkEnd w:id="433"/>
      <w:r>
        <w:rPr>
          <w:rtl w:val="true"/>
        </w:rPr>
        <w:t>والنقطة الثالثة</w:t>
      </w:r>
      <w:r>
        <w:rPr>
          <w:rtl w:val="true"/>
        </w:rPr>
        <w:t>:</w:t>
      </w:r>
      <w:bookmarkEnd w:id="434"/>
    </w:p>
    <w:p>
      <w:pPr>
        <w:pStyle w:val="BookText"/>
        <w:rPr/>
      </w:pPr>
      <w:r>
        <w:rPr>
          <w:rFonts w:ascii="Amiri" w:hAnsi="Amiri" w:eastAsia="Amiri" w:cs="Amiri"/>
          <w:color w:val="111111"/>
          <w:sz w:val="28"/>
          <w:sz w:val="28"/>
          <w:szCs w:val="28"/>
          <w:rtl w:val="true"/>
          <w:lang w:bidi="ar-SA"/>
        </w:rPr>
        <w:t>في أنّ هذه المسألة لا ربط لها بمسألتي المرّة والتكرار، ولا لمسألة تبعيّة القضاء للأداء؛ لأنّ البحث فيهما إنّما ينصبّ على ذات المأمور به، وتعيين حدوده وقيوده شرعاً بحسب الثبوت ومقام التشريع، وأمّا فيما نحن فيه، فالبحث ينصبّ على المأمور به بعد أن ثبت بحدوده وقيوده شرعاً، فهل يكون امتثاله موجباً لسقوطه أم لا؟ فلا ربط بين المسألتين أصلاً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هناك عن تعيين مدلول الصيغة، وأمّا هنا، فهو بحث عن المأمور به بعد الفراغ عن ذلك، فتكون مسألة المرّة والتكرار بمنزلة الموضوع لهذه المسألة، فيقال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إيجاد الطبيعة مرّة ـ لو قلنا بدلالتها على المرّة ـ أو مكرّرة ـ لو قلنا بأنّ التكرار هو مدلول الصيغة ـ </w:t>
      </w:r>
      <w:bookmarkStart w:id="435" w:name="pg15428_195998"/>
    </w:p>
    <w:p>
      <w:pPr>
        <w:pStyle w:val="BookText"/>
        <w:rPr/>
      </w:pPr>
      <w:bookmarkEnd w:id="435"/>
      <w:r>
        <w:rPr>
          <w:rFonts w:ascii="Amiri" w:hAnsi="Amiri" w:eastAsia="Amiri" w:cs="Amiri"/>
          <w:color w:val="111111"/>
          <w:sz w:val="28"/>
          <w:sz w:val="28"/>
          <w:szCs w:val="28"/>
          <w:rtl w:val="true"/>
          <w:lang w:bidi="ar-SA"/>
        </w:rPr>
        <w:t>هل يقتضي الإجزاء أم لا؟</w:t>
      </w:r>
    </w:p>
    <w:p>
      <w:pPr>
        <w:pStyle w:val="BookText"/>
        <w:rPr/>
      </w:pPr>
      <w:r>
        <w:rPr>
          <w:rFonts w:ascii="Amiri" w:hAnsi="Amiri" w:eastAsia="Amiri" w:cs="Amiri"/>
          <w:color w:val="111111"/>
          <w:sz w:val="28"/>
          <w:sz w:val="28"/>
          <w:szCs w:val="28"/>
          <w:rtl w:val="true"/>
          <w:lang w:bidi="ar-SA"/>
        </w:rPr>
        <w:t>وكذا يقال أيضاً بالنسبة إلى مسألة تبعيّة القضاء للأداء؛ فإنّ الظاهر الفرق بينهما؛ فإنّ ما وقع البحث عنه في مسألة التبعيّة هو ـ كما مرّ ـ في تعدّد المطلوب وعدم تعدّد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أنّ الأمر الأوّل يدلّ على إيجاد المأمور به في خارج الوقت إن فاته في الوقت كما يدلّ على وجوب إيجاده في الوقت أم لا، بل إذا فات الوقت فات معه الموقّت؟</w:t>
      </w:r>
    </w:p>
    <w:p>
      <w:pPr>
        <w:pStyle w:val="BookText"/>
        <w:rPr/>
      </w:pPr>
      <w:r>
        <w:rPr>
          <w:rFonts w:ascii="Amiri" w:hAnsi="Amiri" w:eastAsia="Amiri" w:cs="Amiri"/>
          <w:color w:val="111111"/>
          <w:sz w:val="28"/>
          <w:sz w:val="28"/>
          <w:szCs w:val="28"/>
          <w:rtl w:val="true"/>
          <w:lang w:bidi="ar-SA"/>
        </w:rPr>
        <w:t>وأين هذا من محلّ البحث في مسألة الإجزاء، وهو أنّ الإتيان بالمأمور به هل يكون مجزياً عن الأمر الواقعي أم لا؟</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في المسألتين مختلف؛ فإنّ موضوع مسألة تبعيّة القضاء هو الفوت في الوقت، وأمّا موضوع مسألة الإجزاء فهو الإتيان بالمأمور به في وقته</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6803503_2142443653"/>
      <w:bookmarkStart w:id="437" w:name="_Toc160"/>
      <w:bookmarkEnd w:id="436"/>
      <w:r>
        <w:rPr>
          <w:rtl w:val="true"/>
        </w:rPr>
        <w:t>والنقطة الرابعة</w:t>
      </w:r>
      <w:r>
        <w:rPr>
          <w:rtl w:val="true"/>
        </w:rPr>
        <w:t>:</w:t>
      </w:r>
      <w:bookmarkEnd w:id="437"/>
    </w:p>
    <w:p>
      <w:pPr>
        <w:pStyle w:val="BookText"/>
        <w:rPr/>
      </w:pPr>
      <w:r>
        <w:rPr>
          <w:rFonts w:ascii="Amiri" w:hAnsi="Amiri" w:eastAsia="Amiri" w:cs="Amiri"/>
          <w:color w:val="111111"/>
          <w:sz w:val="28"/>
          <w:sz w:val="28"/>
          <w:szCs w:val="28"/>
          <w:rtl w:val="true"/>
          <w:lang w:bidi="ar-SA"/>
        </w:rPr>
        <w:t>في أنّ الأمر تارةً يكون واقعيّاً، وأُخرى يكون ظاهريّاً، وثالثةً اضطراريّاً، والبحث في مسألة الإجزاء يقع في جميع هذه الصور الثلاث</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الإجزاء وسقوط الأمر أعمّ من القبول؛ إذ يكفي في سقوط الأمر أن يُؤتى بالواجب جامع الأجزاء والشرائط، ولكنّ صرف الإتيان به كذلك أعمّ من وقوعه مقبولاً عند اﷲ تعالى أو لا؛ إذ قديحول </w:t>
      </w:r>
    </w:p>
    <w:p>
      <w:pPr>
        <w:pStyle w:val="BookText"/>
        <w:rPr/>
      </w:pPr>
      <w:r>
        <w:rPr>
          <w:rFonts w:ascii="Amiri" w:hAnsi="Amiri" w:eastAsia="Amiri" w:cs="Amiri"/>
          <w:color w:val="111111"/>
          <w:sz w:val="28"/>
          <w:sz w:val="28"/>
          <w:szCs w:val="28"/>
          <w:rtl w:val="true"/>
          <w:lang w:bidi="ar-SA"/>
        </w:rPr>
        <w:t>بين الإتيان بالواجب وبين قبوله موانع كثيرة، كما أنّ للقبول مراتب 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ذلك، فالكلام أوّلاً يقع فيما يقتضيه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ـ بدواً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كون هذه المسألة عقليّة لكان هذا منافياً لما هو المبحوث عنه فيها، وهو أنّ الإتيان بالمأمور به بالأمر الظاهريّ أو الاضطراريّ هل يكون مجزياً عن المأمور به بالأمر الواقعيّ أم لا؟</w:t>
      </w:r>
    </w:p>
    <w:p>
      <w:pPr>
        <w:pStyle w:val="BookText"/>
        <w:rPr/>
      </w:pPr>
      <w:r>
        <w:rPr>
          <w:rFonts w:ascii="Amiri" w:hAnsi="Amiri" w:eastAsia="Amiri" w:cs="Amiri"/>
          <w:color w:val="111111"/>
          <w:sz w:val="28"/>
          <w:sz w:val="28"/>
          <w:szCs w:val="28"/>
          <w:rtl w:val="true"/>
          <w:lang w:bidi="ar-SA"/>
        </w:rPr>
        <w:t>وجه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عن الإجزاء نفياً وإثباتاً إنّما يرجع إلى أنّ الأمر هل له دلالة عليه أم لا؟ وهذا أجنبيّ تماماً عن حديث الملازمة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المنافاة، إذ إنّ فرض المسألة عقليّة يتضمّن البحث عن دلالة الأمر أيضاً بالتبع؛ لأنّ البحث عن الدلالة وعدمها يندرج في مبادئها؛ فإنّ من يقول بالإجزاء يبحث عن أنّ الأمر هل يدلّ على وجود مصلحة في المأمور به بالأمر الظاهريّ بنحو تبقى معه المصلحة الواقعيّة أم لا؟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فالبحث ـ إذاً ـ يتناول بالتبع البحث عن دلالة الأمر أيضاً،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عقليّة، ولكنّها ـ في الوقت عينه ـ تدخل في المباحث اللّفظيّة بالتبع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في مسألة الإجزاء يجري في جميع الواجبات، ولو لم يكن الدليل على وجوها من قبيل الدليل اللفظيّ، بل </w:t>
      </w:r>
      <w:bookmarkStart w:id="438" w:name="pg15428_196000"/>
    </w:p>
    <w:p>
      <w:pPr>
        <w:pStyle w:val="BookText"/>
        <w:rPr/>
      </w:pPr>
      <w:bookmarkEnd w:id="438"/>
      <w:r>
        <w:rPr>
          <w:rFonts w:ascii="Amiri" w:hAnsi="Amiri" w:eastAsia="Amiri" w:cs="Amiri"/>
          <w:color w:val="111111"/>
          <w:sz w:val="28"/>
          <w:sz w:val="28"/>
          <w:szCs w:val="28"/>
          <w:rtl w:val="true"/>
          <w:lang w:bidi="ar-SA"/>
        </w:rPr>
        <w:t>حتى ولو كان دليلاً لبّيّاً، ومع الشمول لذلك، فلا معنى لجعل الإجزاء مدلولاً للّفظ فقط، ولا وجه لجعل المسألة لفظيّة محضة</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6803505_2142443653"/>
      <w:bookmarkStart w:id="440" w:name="_Toc161"/>
      <w:bookmarkEnd w:id="439"/>
      <w:r>
        <w:rPr>
          <w:rtl w:val="true"/>
        </w:rPr>
        <w:t>والنقطة الخامسة</w:t>
      </w:r>
      <w:r>
        <w:rPr>
          <w:rtl w:val="true"/>
        </w:rPr>
        <w:t>:</w:t>
      </w:r>
      <w:bookmarkEnd w:id="440"/>
    </w:p>
    <w:p>
      <w:pPr>
        <w:pStyle w:val="BookText"/>
        <w:rPr/>
      </w:pPr>
      <w:r>
        <w:rPr>
          <w:rFonts w:ascii="Amiri" w:hAnsi="Amiri" w:eastAsia="Amiri" w:cs="Amiri"/>
          <w:color w:val="111111"/>
          <w:sz w:val="28"/>
          <w:sz w:val="28"/>
          <w:szCs w:val="28"/>
          <w:rtl w:val="true"/>
          <w:lang w:bidi="ar-SA"/>
        </w:rPr>
        <w:t xml:space="preserve">في ما هو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المراد من وجهه في العنوان هو النهج الذي ينبغي أن يؤتى به على ذاك النهج شرعاً وعقلاً، مثل أن يُؤتى به بقصد التقرّب في العبادة</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المراد من الوجه هنا ما هو المعتبر عند المتكلّمين في العبادة من قصد الوجوب أو الاستحباب أو جهتهما، بل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الكيفيّة التي اعتبرت في متعلّق الأمر،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إتيان الواجب على الوجه الذي أُمر به، بحيث يقع تامّ الأجزاء والشرائط، وبالكيفيّة التي تعلّق بها الأمر، يكون مجزياً ومسقطاً لأمره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ويُرشد إلى صحّة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الوجه غير معتبر في صدق الامتثال للواجب عند المشهور، مع أنّهم في مبحث الإجزاء بحثوا المسألة بهذا الشكل،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بالمأمور به على وجهه هل يقتضي الإجزاء أم لا؟ </w:t>
      </w:r>
    </w:p>
    <w:p>
      <w:pPr>
        <w:pStyle w:val="BookText"/>
        <w:rPr/>
      </w:pPr>
      <w:r>
        <w:rPr>
          <w:rFonts w:ascii="Amiri" w:hAnsi="Amiri" w:eastAsia="Amiri" w:cs="Amiri"/>
          <w:color w:val="111111"/>
          <w:sz w:val="28"/>
          <w:sz w:val="28"/>
          <w:szCs w:val="28"/>
          <w:rtl w:val="true"/>
          <w:lang w:bidi="ar-SA"/>
        </w:rPr>
        <w:t>وبذلك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منافاة بين المبحوث عنه هنا في مسألة الإجزاء وبين إنكار لزوم قصد الوجه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أيضاً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ذكر الوجه في العنوان إنّما هو لإدخال قصد الوجه؛ إذ لا دليل على اعتبار قصد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فلو كان هذا هو المراد من الوجه لكان البحث مختصّاً بباب العبادات، دون مطلق المأمور به، ولو توصّليّاً، فتكون الواجبات التوصّليّة خارجة عن حريم النزاع، مع أنّ البحث عندهم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تنزّلنا بأنّ المراد من الوجه هو ما ذكره المتكلّمون، فلا معنى لإفراده وتخصيصه بالذكر دون سائر الأجزاء والقيود والشرائط؛ إذ على تقدير اعتباره ولزومه، فلن يكون حاله إلّا كحال تلك القيود والأجزاء والشرائط</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التقديم بهذه النقاط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أتى بالمأمور به تامّ الإجزاء والشرائط، وبالكيفيّة التي تعلّق الأمر بها، أجزأ وسقط الأمر به عقلاً، سواء كان ذلك الأمر أمراً واقعيّاً أم ظاهريّاً أم اضطراريّاً، 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فالإتيان بالمأمور به على وجهه بكلّ أمر يقتضي الإجزاء عن أمره عقلاً، حتى في الأمر الظاهريّ والاضطراريّ، فإنّهما يسقطان بامتثالهما على النحو المزبور، ولو لم يؤدّ ذلك إلى سقوط أمر آخر،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أتى بالأمر الاضطراريّ على وجهه، فإنّه مجزٍ ومسقط </w:t>
      </w:r>
      <w:bookmarkStart w:id="441" w:name="pg15428_196002"/>
    </w:p>
    <w:p>
      <w:pPr>
        <w:pStyle w:val="BookText"/>
        <w:rPr/>
      </w:pPr>
      <w:bookmarkEnd w:id="441"/>
      <w:r>
        <w:rPr>
          <w:rFonts w:ascii="Amiri" w:hAnsi="Amiri" w:eastAsia="Amiri" w:cs="Amiri"/>
          <w:color w:val="111111"/>
          <w:sz w:val="28"/>
          <w:sz w:val="28"/>
          <w:szCs w:val="28"/>
          <w:rtl w:val="true"/>
          <w:lang w:bidi="ar-SA"/>
        </w:rPr>
        <w:t>لنفس هذا الأمر الاضطراريّ، ولو لم يكن مسقطاً للأمر الواقعيّ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هذا، فالنزاع ـ في الحقيقة ـ إنّما هو في دلالة الدليل على الإجزاء للمأمور به بالأمر الظاهريّ أو الاضطراريّ عن الأمر الواقعيّ أو عدم دلالته؟</w:t>
      </w:r>
    </w:p>
    <w:p>
      <w:pPr>
        <w:pStyle w:val="BookText"/>
        <w:rPr/>
      </w:pPr>
      <w:r>
        <w:rPr>
          <w:rFonts w:ascii="Amiri" w:hAnsi="Amiri" w:eastAsia="Amiri" w:cs="Amiri"/>
          <w:color w:val="111111"/>
          <w:sz w:val="28"/>
          <w:sz w:val="28"/>
          <w:szCs w:val="28"/>
          <w:rtl w:val="true"/>
          <w:lang w:bidi="ar-SA"/>
        </w:rPr>
        <w:t>وأمّا الكلام في أصل مبحث الإجزاء فيقع في مسائل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الإتيان بالمأمور به يقتضي الإجزاء عن نفس أمره أم لا؟ أعمّ من أن يكون هذا الأمر واقعيّاً أم ظاهريّاً أم اضطراريّاً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الإتيان بالمأمور به الواقعيّ الثانويّ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مجزياً عن الأمر الواقعيّ، ولو تبدّل الموضوع وزال العذر، سواء كان في الوقت أم خارجه، أم لا يكون كذلك، بل لابدّ من الإتيان به ثانياً، إمّا في الوقت أو خارجه؟والمسألة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يقتضي الإتيان بالمأمور به بالأمر الظاهريّ الإجزاء عن الأمر الواقعيّ، ولو مع انكشاف الخلاف ظنّاً أو علماً، أم لا؟</w:t>
      </w:r>
    </w:p>
    <w:p>
      <w:pPr>
        <w:pStyle w:val="Heading3"/>
        <w:numPr>
          <w:ilvl w:val="2"/>
          <w:numId w:val="1"/>
        </w:numPr>
        <w:rPr/>
      </w:pPr>
      <w:bookmarkStart w:id="442" w:name="__RefHeading___Toc6803507_2142443653"/>
      <w:bookmarkStart w:id="443" w:name="_Toc162"/>
      <w:bookmarkEnd w:id="442"/>
      <w:r>
        <w:rPr>
          <w:rtl w:val="true"/>
        </w:rPr>
        <w:t>أمّا الكلام في المسألة الاُولى</w:t>
      </w:r>
      <w:r>
        <w:rPr>
          <w:rtl w:val="true"/>
        </w:rPr>
        <w:t xml:space="preserve">: </w:t>
      </w:r>
      <w:r>
        <w:rPr>
          <w:rtl w:val="true"/>
        </w:rPr>
        <w:t>وهي</w:t>
      </w:r>
      <w:r>
        <w:rPr>
          <w:rtl w:val="true"/>
        </w:rPr>
        <w:t xml:space="preserve">: </w:t>
      </w:r>
      <w:r>
        <w:rPr>
          <w:rtl w:val="true"/>
        </w:rPr>
        <w:t>إجزاء كلّ مأمور به عن أمره</w:t>
      </w:r>
      <w:r>
        <w:rPr>
          <w:rtl w:val="true"/>
        </w:rPr>
        <w:t>:</w:t>
      </w:r>
      <w:bookmarkEnd w:id="443"/>
    </w:p>
    <w:p>
      <w:pPr>
        <w:pStyle w:val="BookText"/>
        <w:rPr/>
      </w:pPr>
      <w:r>
        <w:rPr>
          <w:rFonts w:ascii="IRNazanin" w:hAnsi="IRNazanin" w:eastAsia="IRNazanin"/>
          <w:color w:val="111111"/>
          <w:sz w:val="28"/>
          <w:sz w:val="28"/>
          <w:szCs w:val="28"/>
          <w:rtl w:val="true"/>
          <w:lang w:bidi="fa-IR"/>
        </w:rPr>
        <w:t>فثبوت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الإجزاء فيها ممّا لا شكّ فيه؛ إذ بعد الإتيان بالمأمور به يسقط الأمر قهراً، ولا يجب الإتيان به ثانياً بمقتضى ذلك الأمر، لا أداءً ولا قضاءً؛ إذ يحصل الغرض بإيجاد ما تعلّق به الأمر، فيسقط الأمر به لا محالة، وإلّا، فلو كان باقياً بعد فرض حصول متعلّقه، لزم أن يكون من قبيل تحصيل </w:t>
      </w:r>
      <w:bookmarkStart w:id="444" w:name="pg15428_196003"/>
    </w:p>
    <w:p>
      <w:pPr>
        <w:pStyle w:val="BookText"/>
        <w:rPr/>
      </w:pPr>
      <w:bookmarkEnd w:id="444"/>
      <w:r>
        <w:rPr>
          <w:rFonts w:ascii="Amiri" w:hAnsi="Amiri" w:eastAsia="Amiri" w:cs="Amiri"/>
          <w:color w:val="111111"/>
          <w:sz w:val="28"/>
          <w:sz w:val="28"/>
          <w:szCs w:val="28"/>
          <w:rtl w:val="true"/>
          <w:lang w:bidi="ar-SA"/>
        </w:rPr>
        <w:t>الحاصل، بلا فرق بين أن يكون المأمور به توصّليّاً أو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الإتيان بالمأمور به تامّ الأجزاء والشرائط فإمّا أن يكون الغرض والملاك قد حصل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كونه وافياً بالغرض مع صدق المأمور به عليه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فيلزمه سقوط الأمر؛ لحصول الغرض، والأمر تابع لحصول غرضه، فبعد حصوله يسقط الأمر قهراً، وإلّا، لم يكن تحصيله غرضاً للأمر وغاية له، وهذا خلف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إجزاء الإتيان بالمأمور به عن أمره ضروريّ، وهو ممّا لا كلام ولا خلاف فيه</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6803509_2142443653"/>
      <w:bookmarkStart w:id="446" w:name="_Toc163"/>
      <w:bookmarkEnd w:id="445"/>
      <w:r>
        <w:rPr>
          <w:rtl w:val="true"/>
        </w:rPr>
        <w:t>الامتثال عقيب الامتثال</w:t>
      </w:r>
      <w:r>
        <w:rPr>
          <w:rtl w:val="true"/>
        </w:rPr>
        <w:t>:</w:t>
      </w:r>
      <w:bookmarkEnd w:id="446"/>
    </w:p>
    <w:p>
      <w:pPr>
        <w:pStyle w:val="BookText"/>
        <w:rPr/>
      </w:pPr>
      <w:r>
        <w:rPr>
          <w:rFonts w:ascii="Amiri" w:hAnsi="Amiri" w:eastAsia="Amiri" w:cs="Amiri"/>
          <w:color w:val="111111"/>
          <w:sz w:val="28"/>
          <w:sz w:val="28"/>
          <w:szCs w:val="28"/>
          <w:rtl w:val="true"/>
          <w:lang w:bidi="ar-SA"/>
        </w:rPr>
        <w:t>وقد ظهر بما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الامتثال عقيب الامتثال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جوازه في بعض الموارد، وهو ما إذا لم يكن المأمور به علّة تامّة لحصول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يكون للعبد تبديل الامتثال والتعبّد به ثانياً بدلاً عن التعبّد به أوّلاً ـ لا منضمّاً إليه كما أشرنا إليه في المسألة السابقة ـ، وذلك فيما علم أنّ مجرّد امتثاله لا يكون علّة تامّة لحصول الغرض، وإن كان وافياً به لو اكتفى به، كما إذا أتى بماءٍ أمر به مولاه ليشربه، فلم يشربه </w:t>
      </w:r>
    </w:p>
    <w:p>
      <w:pPr>
        <w:pStyle w:val="BookText"/>
        <w:rPr/>
      </w:pPr>
      <w:r>
        <w:rPr>
          <w:rFonts w:ascii="Amiri" w:hAnsi="Amiri" w:eastAsia="Amiri" w:cs="Amiri"/>
          <w:color w:val="111111"/>
          <w:sz w:val="28"/>
          <w:sz w:val="28"/>
          <w:szCs w:val="28"/>
          <w:rtl w:val="true"/>
          <w:lang w:bidi="ar-SA"/>
        </w:rPr>
        <w:t>بعد؛ فإنّ الأمر بحقيقته وملاكه لم يسقط بعد، ولذا لو أُهريق الماء واطّلع عليه العبد، وجب عليه إتيانه ثانيةً، كما إذا لم يأتِ به أوّلاً، ضرورة بقاء طلبه ما لم يحصل غرضه الداعي إليه، وإلّا لما أوجب حدوثه،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الإتيان بماءٍ آخر موافق للأمر، كما كان له قبل إتيانه الأوّل بدلاً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فيما كان الإتيان علّة تامّة لحصول الغرض، فلا يبقى موقع للتبديل، كما إذا أمر بإهراق الماء في فمه لرفع عطشه، فأهرقه، بل لو لم يعلم أنّه من أيّ القبيل فله التبديل باحتمال أن لا يكون علّة، فله إليه سبيل، ويؤيّد ذلك، بل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الروايات في باب إعادة من صلّى فرادى جماعةً، وأنّ اﷲ تعالى يختار أحبّهما إليه</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بالمأمور به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العلّة التامّة في حصول الغرض، كما إذا أمر المولى عبده بأن يُهرق له الماء في فمه لكي يرفع عطشه، ففعل العبد ما أمره به مولاه، فإنّ المأمور به حينئذ يكون علّة تامّة لحصول الغرض، وهو رفع العطش عن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الفرض، لا يجوز تبديل الامتثال بعد الامتثال عقلاً؛ لسقوط الأمر بمجرّد الإتيان بالفعل، فلا يبقى محلّ للامتثال ثانياً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علّة تامّة لحصول الغرض، بل تكون نسبته إليه نسبة المقتضي أو المعدّ، وذلك كما إذا توقّف حصول الغرض على أمرٍ اختياريٍّ للمولى، فإذا أمره المولى بإحضار الماء لرفع العطش عنه، فمن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لا يحصل بمجرّد إحضار الماء، بل إنّمايتوقّف حصوله على شرب المولى لهذا الماء ورفع عطشه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الفرض، يرى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له ـ عقلاً ـ تبديل الامتثال والإتيان بفرد آخر أفضل منه، ليكون امتثالاً للأمر الأوّل، إذ المفروض أنّه لم يحصل الغرض بالإتيان به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دعواه هذه بما ورد في بعض الأخبار من جواز إعادة الصلاة جماعة لمن كان قد صلّى فرادى، كما في المرويّ عن أبي بصير،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اُصلّي ثمّ أدخل المسجد، فتُقام الصلاة وقد صلّيتُ،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معهم، يختار اﷲ أحبّهما إليه</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ذهب إلى أنّ تبديل الامتثال وإن كان ممكناً عقلاً وثبوتاً، إلّا أنّه يحتاج إلى دليل إثباتيّ، وهذا بناءً على مسلكه القائل بأنّ العبادات بالنسبة إلى آثارها معدّات، وليست من قبيل العلّة التامّة بحيث لا يتخلّف ولا يتأخّر وجود المعلول منها، بل يمكن أن توجد العلّة ويتخلّف المعلول،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وترتّب الآثار عليها، فترتّب </w:t>
      </w:r>
    </w:p>
    <w:p>
      <w:pPr>
        <w:pStyle w:val="BookText"/>
        <w:rPr/>
      </w:pPr>
      <w:r>
        <w:rPr>
          <w:rFonts w:ascii="Amiri" w:hAnsi="Amiri" w:eastAsia="Amiri" w:cs="Amiri"/>
          <w:color w:val="111111"/>
          <w:sz w:val="28"/>
          <w:sz w:val="28"/>
          <w:szCs w:val="28"/>
          <w:rtl w:val="true"/>
          <w:lang w:bidi="ar-SA"/>
        </w:rPr>
        <w:t>الآثار يحتاج إلى أشياء أُخر لا ربط لها بفعل العبد، ككون العمل بحاجة إلى التصفية من قبل الملائكة وغير ذلك من الجهات، فلو أتى بفرد آخر، أمكن أن يصير هو الآخر مصفّىً ومورداً للقبول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وإليك نصّ كلامه،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يظهر من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تبديل الامتثال يكون على القاعدة، وللمكلّف أن يبدّل امتثاله، و يعرض عمّا امتثل به أوّلاً، و يأتي بالفعل ثانياً،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المساعدة على ذلك، بل يحتاج تبديل الامتثال إلى قيام دليل على ذلك؛ فإنّ تبديل الامتثال يحتاج إلى عدم سقوط الغرض عند سقوط الأمر، كما لو أمر بالماء لغرض الشرب، وأتى به العبد والمولى لم يشربه بعد؛ فإنّ الأمر بالإتيان بالماء، وإن سقط، إلّا أنّ الغرض بعد لم يحصل، فللعبد تبديل الامتثال ورفع ما أتى به من الماء وتبديله بماء آخر، فيحتاج تبديل الامتثال إلى بقاء الغرض أو مقدار منه، وإمكان قيام الفعل الثاني مقام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ـ كما ترى ـ يحتاج في الشرعيّات إلى دليل يكشف عن ذلك، ومع عدم قيامه لا يمكن للمكلّف التبديل من عند نفسه، ولم نعثر في الشريعة على دليل يقوم على جواز تبديل الامتثال</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إلى آخر ما جاء في كلامه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الكلام في حدّ نفسه مورد للتأمّل؛ لأنّ سقوط التكليف </w:t>
      </w:r>
    </w:p>
    <w:p>
      <w:pPr>
        <w:pStyle w:val="BookText"/>
        <w:rPr/>
      </w:pPr>
      <w:r>
        <w:rPr>
          <w:rFonts w:ascii="Amiri" w:hAnsi="Amiri" w:eastAsia="Amiri" w:cs="Amiri"/>
          <w:color w:val="111111"/>
          <w:sz w:val="28"/>
          <w:sz w:val="28"/>
          <w:szCs w:val="28"/>
          <w:rtl w:val="true"/>
          <w:lang w:bidi="ar-SA"/>
        </w:rPr>
        <w:t>والأمر شيء، ووقوعه مقبولاً شيء آخر؛ إذ بمجرّد إتيانالمكلّف بالفعل تامّ الأجزاء والشرائط يسقط الأمر به، وبعده فلا يبقى أمر ولا بعث حتى يتأتّى الانبعاث عنه، فالامتثال عقيب الامتثال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أشرنا في آخر مبحث المرّة والتكرار إلى أنّ إتيان المأمور به بحدوده وقيوده علّة تامة لحصول الغرض، فيسقط الأمر قهراً، والمثال المذكور في المتن كذلك؛ لأنّ الغرض الذي يعقل أن يكون باعثاً على الأمر بإحضار الماء هو تمكّن المولى من دفع عطشه به، لا نفس رفع العطش خصوصاً مع أنّ مصالح العبادات فوائد تقوم بها وتعود إلى فاعليها، لا أنّها عائدة إلى الأمر بها حتّى يتصوّر عدم استيفاء غرضه منها، بل من الأوفى، كما لا يخفى</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 ما أفاده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يستحيل أن لا يكون المأمور به علّة تامّة لحصول الغرض لتبعيّة الأمر لتحصيل الغرض من المأمور به، فيستحيل أن يتوسّط بين الفعل وحصول الغرض مقدّمة غير اختياريّة للمكلّف، بل المأمور به لا ينفكّعن الغرض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 من مثال الأمر باحضار الماء للشرب، </w:t>
      </w:r>
    </w:p>
    <w:p>
      <w:pPr>
        <w:pStyle w:val="BookText"/>
        <w:rPr/>
      </w:pPr>
      <w:r>
        <w:rPr>
          <w:rFonts w:ascii="Amiri" w:hAnsi="Amiri" w:eastAsia="Amiri" w:cs="Amiri"/>
          <w:color w:val="111111"/>
          <w:sz w:val="28"/>
          <w:sz w:val="28"/>
          <w:szCs w:val="28"/>
          <w:rtl w:val="true"/>
          <w:lang w:bidi="ar-SA"/>
        </w:rPr>
        <w:t>فالغرض من الأمر ها هنا ليس هو نفس الشرب فإنّه أمر اختياريّ للمولى لا يرتبط بالعبد، فلا معنى لانبعاث الأمر عنه، بل الغرض منه هو التمكّن من الشرب، وهو لا ينفكّ عن المأمور 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فالإتيان بالفعل مطلقاً يكون موجباً لحصول الغرض؛ لأنّه علّة تامّة له، المُستَلزِم لسقوط الأمر المانع من جواز تبديل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استُشكل به على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الكلام يدور بين الجواز عقلاً والمنع عقلاً، فلا معنى للاستدلال على الجواز بالروايات وبالدليل في مقام الإثبات</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أراده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يأتي بأقوى دليل على إمكان الشيء، وهو وقوعه، وكلامنا إنّما هو في أنّ تبديل الامتثال هل هو ممكن عقلاً أم لا؟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الامتثال عقيب الامتثال تحتاج إلى دليل ففي بعض الموارد، ورد الدليل، كما فيما دلّ على جواز إعادة الصلاة جماعة، وأمّا الامتثال عقيب الامتثال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انبعاث المكلّف ثانياً بنفسالأمر الأوّل، فغير تامّ، كما عرفت؛ إذ بعد الإتيان بالمأمور به تامّ الإجزاء والشرائط سقط الأمر الأوّل، فلا يكون هناك أمر حتى يكون الانبعاث عنه للإتيان بالمأمور به ثانياً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يكن تبديل الامتثال موافقاً للقاعدة، كان بحاجة إلى دليل، إلّا أن يكون الغرض لم يحصل بعد، بأن لا يكون الإتيان بالمأمور علّة تامّة لحصوله، فهنا لا مانع من الإتيان به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أمر المولى عبده بالإتيان بالماء ليشربه، فأتى العبد بالماء، فما دام الشرب لم يحصل بعد من المولى، فيكون ملاك الأمر باقياً وموجوداً، ومعه فلا ضير للعبد في الإتيان له بفرد آخر من الماء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مسألة إعادة المنفرد صلاته جماعةً أو الإمام مرّةً أُخرى إماماً، هو من قبيل الامتثال عقيب الامتثال، ولكنّ الجواز هنا لم يكن من جهة القاعدة، بل من جهة قيام الدليل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رأى أنّ الحكم هنا يبتني على ما هو المختار من القولين في باب مقدّمة الواجب،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لم يكن مجرّد الإتيان بالمأمور به علّة تامّةً لحصول الغرض وتحقّقه، بل كان لاختيار المولى أيضاً دخل في حصول غرضه، كما نظيره في العرفيّات في مثل أمر المولى عبده بإتيان الماء وإحضاره عنده لأجل الغرض الذي هو رفع عطشه بشربه إيّاه، حيث إنّه في مثلهذا الفرق لا يكون مجرّد الإتيان بالماء وإحضاره عند المولى علّة لحصول غرضه الذي هو رفع عطشه، بل كان لاختيار المولى وإرادته إيّاه للشرب أيضاً دخل في تحقّقه؛ لكونه هو الجزء الأخير من العلّة لحصول غرضه، الذي هو رفع عطشه، ففي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حيثما كان الإرادة المتعلقة بإيجاد الماء </w:t>
      </w:r>
    </w:p>
    <w:p>
      <w:pPr>
        <w:pStyle w:val="BookText"/>
        <w:rPr/>
      </w:pPr>
      <w:r>
        <w:rPr>
          <w:rFonts w:ascii="Amiri" w:hAnsi="Amiri" w:eastAsia="Amiri" w:cs="Amiri"/>
          <w:color w:val="111111"/>
          <w:sz w:val="28"/>
          <w:sz w:val="28"/>
          <w:szCs w:val="28"/>
          <w:rtl w:val="true"/>
          <w:lang w:bidi="ar-SA"/>
        </w:rPr>
        <w:t>بحسب اللّبّ إرادة غيريّة وتكون الإرادة النفسيّة لبّاً هي المتعلّقة بحيث رفع العطش، فلا جرم يبتني جواز الإتيان بالمأمور به ثانياً وعدم جوازه على القولين في باب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هل هو مطلق المقدّمة ولو لم تُوصل؟ أو أنّ الواجب هو خصوص الموصلة منها؟</w:t>
      </w:r>
    </w:p>
    <w:p>
      <w:pPr>
        <w:pStyle w:val="BookText"/>
        <w:rPr/>
      </w:pPr>
      <w:r>
        <w:rPr>
          <w:rFonts w:ascii="Amiri" w:hAnsi="Amiri" w:eastAsia="Amiri" w:cs="Amiri"/>
          <w:color w:val="111111"/>
          <w:sz w:val="28"/>
          <w:sz w:val="28"/>
          <w:szCs w:val="28"/>
          <w:rtl w:val="true"/>
          <w:lang w:bidi="ar-SA"/>
        </w:rPr>
        <w:t>فعلى القول بوجوب مطلق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حال هذا الفرض حال الفرض السابق، من علّيّة الإتيان بالمأمور به لسقوط الأمر وحصول الغرض، فكما أنّه في ذلك الفرض بإتيان المأمور به يسقط الأمر والتكليف، ولا يجب على المكلّف، بل لا يجوز عليه، الإتيان به ثانياً بعنوان امتثال الأمر بالطبيعة، كذلك في هذا الفرض، فبإتيان المأمور به في هذا الفرض أيضاً يسقط الأمر به، فلا يجوز له الإتيان به ثانياً بعنوان امتثال الأمر الأوّل فضلاً عن وجوبه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القول بوجوب خصوص المقدّمة الموصلة، لا مطلقها، فلازمه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الإتيان بالمأمور به ثانياً بعنوان امتثال الأمر بالطبيعةمع عدم اختيار المولى إيّاه؛ إذ ما دام عدم اختيار المولى للمأتيّ به الأوّل حيثما كان الغرض الداعي على الأمر بعد بحاله، كان الأمر بالإيجاد والإتيان أيضاً على حاله من الفعليّة،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له الفاعليّة والمحرّكيّة بعد الإتيان بالمأمور به أوّلاً بملاحظة صلاحيّة المأتيّ به للوفاء بالغرض، لا أنّه يسقط رأساً بمجرّد الإتيان بالمأمور به، ونتيجة ذلك التفكيك بين فعليّة الأمر وفاعليّته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الإتيان بالمأمور به ثانياً ما دام بقاء المأتيّ به </w:t>
      </w:r>
    </w:p>
    <w:p>
      <w:pPr>
        <w:pStyle w:val="BookText"/>
        <w:rPr/>
      </w:pPr>
      <w:r>
        <w:rPr>
          <w:rFonts w:ascii="Amiri" w:hAnsi="Amiri" w:eastAsia="Amiri" w:cs="Amiri"/>
          <w:color w:val="111111"/>
          <w:sz w:val="28"/>
          <w:sz w:val="28"/>
          <w:szCs w:val="28"/>
          <w:rtl w:val="true"/>
          <w:lang w:bidi="ar-SA"/>
        </w:rPr>
        <w:t>الأوّل على صلاحيّته للوفاء بغرض المولى ووجوب الإتيان به في فرض خروجه عن القابلية المسطورة ـ  كما في المثال من فرض إراقة الماء المأتيّ به لغرض الشرب قبل اختيار المولى إيّاه ـ إذ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يجب على العبد والمأمور مع علمه بذلك الإتيان بفرد آخر من الطبيعيّ المأمور به كما لا يخفى، ونتيجة ذلك في فرض تعدّد الإتيان بالمأمور 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الامتثال بخصوص ما اختاره المولى منهما، لا بهما معاً، وصيرورة الفرد الآخر غير المختار لغواً محضاً، لا أنّه يتحقّق به الامتثال أيضاً كي يكون قضيّة الإتيان بالمأمور به متعدّداً من باب الامتثال عقيب الامتثال</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الذي يكون متعلّق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بنفسه مشتملاً للغرض الداعي للمولى إلى الأمر به فيكون تحقّقه في الخارج علّة تامّة لحصول الغرض،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المولى،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الإتيان به يسقط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لا يكون نفس التحقّق والإتيان به علّة تامّة، بل إنّ فعل العبد يكون مقدّمة لما يترتّب عليه غرض المولى، وهو رفع العطش بشرب الماء مثلاً، أو يكون مقدّمة لفعل المولى الجوانحيّ، كما إذا كان الإتيان لأجل اختيار أحبّ الصلاتين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فعل الأمر مقدّمة، فالأمر المتعلّق به أمر مقدّميّ غيريّ، فبناءً </w:t>
      </w:r>
    </w:p>
    <w:p>
      <w:pPr>
        <w:pStyle w:val="BookText"/>
        <w:rPr/>
      </w:pPr>
      <w:r>
        <w:rPr>
          <w:rFonts w:ascii="Amiri" w:hAnsi="Amiri" w:eastAsia="Amiri" w:cs="Amiri"/>
          <w:color w:val="111111"/>
          <w:sz w:val="28"/>
          <w:sz w:val="28"/>
          <w:szCs w:val="28"/>
          <w:rtl w:val="true"/>
          <w:lang w:bidi="ar-SA"/>
        </w:rPr>
        <w:t>على وجوب 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أتى بالفعل متعدّداً، فأيّهما اختاره المولى هو الذي يقع على صفة الوجوب، سواء كانت الصلاة الاُولى أو الثانية، فالامتثال يحصل بما اختاره اﷲ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شرب الماء من أحد الكأسين، فكان الواجب هو ما اختاره، وكذا بالنسبة إلى الصلاة المعادة، فالتي اختارها المولى هي التي تكون واجبة، وعلى هذا يُحمل ما ورد من الروايات الواردة في هذا الباب الدالّة على استحباب الإعادة بعد إتيان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الإتيان ليس غرضاً أصليّاً للمولى، بل ماوقع عليه اختياره هو الذي يكون واجباً، فالفرد الذي لا يقع عليه اختياره لا يكون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لأنّ الصلاة التي هي أفضل الطاعات والتي وجوبها النفسيّ من المسلّمات، تخرج ـ بناءً عليه ـ عن الواجب النفسيّ، ليكون وجوبها غيريّاً، ولا يمكن الالتزام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لو التزمنا في جميع العبادات بهذا الرأي، لكان من الواجب ـ حينئذٍ ـ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لنا واجب نفسيّ أصلاً، وهو واضح البطلان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الواجب هي الصلاة الاُولى خاصّةً؛ لاشتمالها على المصلحة الملزمة، فهي التي تقع على صفة الوجوب، 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مشتملة على مصلحة راجحة، ولكنّها ليست على نحو الإلزام، بل تقع على نحو الاستحباب، ولذا يجوز الاقتصار على الاُولى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يختار</w:t>
      </w:r>
    </w:p>
    <w:p>
      <w:pPr>
        <w:pStyle w:val="BookText"/>
        <w:rPr/>
      </w:pPr>
      <w:r>
        <w:rPr>
          <w:rFonts w:ascii="Amiri" w:hAnsi="Amiri" w:eastAsia="Amiri" w:cs="Amiri"/>
          <w:color w:val="111111"/>
          <w:sz w:val="28"/>
          <w:sz w:val="28"/>
          <w:szCs w:val="28"/>
          <w:rtl w:val="true"/>
          <w:lang w:bidi="ar-SA"/>
        </w:rPr>
        <w:t>اﷲ أحبّهما إليه</w:t>
      </w:r>
      <w:r>
        <w:rPr>
          <w:rFonts w:eastAsia="Amiri" w:cs="Amiri" w:ascii="Amiri" w:hAnsi="Amiri"/>
          <w:color w:val="111111"/>
          <w:sz w:val="28"/>
          <w:szCs w:val="28"/>
          <w:rtl w:val="true"/>
          <w:lang w:bidi="ar-SA"/>
        </w:rPr>
        <w:t>»</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يجعله محقّقاً لامتثال أمره بالصلاة الواجبة،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اﷲ يختار أحبّ العملين، ويجعله محقّقاً للامتثال دون العمل الآخر، وإن صدر من المكلّف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هذا المبنى، لا نتمكّن من الجزم بكون ما أتى به من أفراد المكلّف به واجباً، أوّلاً كان أو ثانياً؛ لأنّه لا يُدرى أيّالفردين هو الذي يُتوصّل به إلى المولى، بل لابدّ أن يأتي بكل من الفردين رجاءً حتى يحصل على مُراد المولى وغرضه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إلى المحقق الشيخ كاظم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وجه آخر، 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المولى إذا كان له غرض أقصى لا يحصل بمجرّد أن يؤتى بالفعل؛ فإنّ العُرف في مثل هذا الحال يرى أنّ المكلّف مخيّر بين إبقاء الفرد الأوّل وبين إتلافه والإتيان بفرد جديد آخر،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وجوباً تخييريّاً تعلّق بإبقاء الفرد الأوّل والإتيان بفرد آخر على نحو التخيير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القول المشهور، وهو أنّ المقام ليس من باب المقدّمة الموصلة، فلا يمكنه الإتيان بالفرد الثاني بعد الإتيان بالفرد الأوّل بعنوان الوجوب، لا بعنوان بالرجاء، لما بيّنّاه من سقوط أمره وتحقّق امتثاله للواجب</w:t>
      </w:r>
      <w:r>
        <w:rPr>
          <w:rFonts w:eastAsia="Amiri" w:cs="Amiri" w:ascii="Amiri" w:hAnsi="Amiri"/>
          <w:color w:val="111111"/>
          <w:sz w:val="28"/>
          <w:szCs w:val="28"/>
          <w:rtl w:val="true"/>
          <w:lang w:bidi="ar-SA"/>
        </w:rPr>
        <w:t xml:space="preserve">. </w:t>
      </w:r>
      <w:bookmarkStart w:id="447" w:name="pg15428_196014"/>
    </w:p>
    <w:p>
      <w:pPr>
        <w:pStyle w:val="BookText"/>
        <w:rPr/>
      </w:pPr>
      <w:bookmarkEnd w:id="447"/>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الامتثال عقيب الامتثال غير ممكن، وأنّ الصلاة الاُولى هي التي تكون مشتملة على المصلحة الملزمة فقط، وأمّا الثانية فهي مشتملة على مصلحة راجحة، ولا تقع على صفة الوجوب أصلاً، وليس معنى أنّ اﷲ تعالى يختار أحبّهما إليه، أنّه تعالى يجعله محقّقالامتثال دون العمل الآخر، بل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يجعل أحدهما مقبولاً عنده، وقد عرفنا أنّ القبول شيء والسقوط شيء آخر، وكذلك فالقبول شيء والوقوع على صفة الوجوب شيء آخر، فإذا أتى بالصلاة منفرداً سقط التكليف والأمر، وأمّا الامتثال الثاني، فمستحبّ، ولا يقع على صفة الوجوب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غاية ما 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يختار اﷲ أحبّهما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يقبل أحدهما، والاختيار والقبول شيء والامتثال وسقوط الأمر شيء آخر، كما مرّ، فيكون الإتيان بالصلاة الأُولى علّة تامّة لحصول الغرض وسقوط الأمر</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6803511_2142443653"/>
      <w:bookmarkStart w:id="449" w:name="_Toc164"/>
      <w:bookmarkEnd w:id="448"/>
      <w:r>
        <w:rPr>
          <w:rtl w:val="true"/>
        </w:rPr>
        <w:t>وأمّا الكلام في المسألة الثانية</w:t>
      </w:r>
      <w:r>
        <w:rPr>
          <w:rtl w:val="true"/>
        </w:rPr>
        <w:t xml:space="preserve">: </w:t>
      </w:r>
      <w:r>
        <w:rPr>
          <w:rtl w:val="true"/>
        </w:rPr>
        <w:t>وهي إجزاء المأمور به بالأمر الاضطراريّ عن الأمر الواقعيّ</w:t>
      </w:r>
      <w:r>
        <w:rPr>
          <w:rtl w:val="true"/>
        </w:rPr>
        <w:t>:</w:t>
      </w:r>
      <w:bookmarkEnd w:id="449"/>
    </w:p>
    <w:p>
      <w:pPr>
        <w:pStyle w:val="Heading4"/>
        <w:numPr>
          <w:ilvl w:val="3"/>
          <w:numId w:val="1"/>
        </w:numPr>
        <w:rPr/>
      </w:pPr>
      <w:bookmarkStart w:id="450" w:name="__RefHeading___Toc6803513_2142443653"/>
      <w:bookmarkStart w:id="451" w:name="_Toc165"/>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مأموراً بالصلاة مع التيمّم، ثمّ ارتفع العذر فهل يجب عليه الإتيان بالصلاة مع الوضوء أم لا يجب بل يكون الإتيان بالصلاة مع التيمم مجزياً عنه؟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يَثبت اقتضاؤه للإجزاء بالنسبة للإعادة عند زوال العذر في الوقت؟ أم أنّه يقتضي الإجزاء بالنسبة إلى القضاء خارج الوقت </w:t>
      </w:r>
    </w:p>
    <w:p>
      <w:pPr>
        <w:pStyle w:val="BookText"/>
        <w:rPr/>
      </w:pPr>
      <w:r>
        <w:rPr>
          <w:rFonts w:ascii="Amiri" w:hAnsi="Amiri" w:eastAsia="Amiri" w:cs="Amiri"/>
          <w:color w:val="111111"/>
          <w:sz w:val="28"/>
          <w:sz w:val="28"/>
          <w:szCs w:val="28"/>
          <w:rtl w:val="true"/>
          <w:lang w:bidi="ar-SA"/>
        </w:rPr>
        <w:t>عند استيعاب العذر لتمام الوقت وزواله بعد الوقت؟فمثلاً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أحد أجزاء المأمور به أو شروطه، وأتى المكلّف بما هو فاقد القيد بعد تعلّق الأمر الاضطراريّ به، فهل يكون هذا الإتيان كافياً في مقام الامتثال، بحيث لا يجب الإعادة في الوقت ولا القضاء خارجه، بعد وجدان القيد، وبعد إمكان الإتيان به فيهما تامّ الأجزاء والشرائط؟ أم أنّه لا يكون كافياً كذلك؟</w:t>
      </w:r>
    </w:p>
    <w:p>
      <w:pPr>
        <w:pStyle w:val="BookText"/>
        <w:rPr/>
      </w:pPr>
      <w:r>
        <w:rPr>
          <w:rFonts w:ascii="Amiri" w:hAnsi="Amiri" w:eastAsia="Amiri" w:cs="Amiri"/>
          <w:color w:val="111111"/>
          <w:sz w:val="28"/>
          <w:sz w:val="28"/>
          <w:szCs w:val="28"/>
          <w:rtl w:val="true"/>
          <w:lang w:bidi="ar-SA"/>
        </w:rPr>
        <w:t>وبعبارة</w:t>
      </w:r>
    </w:p>
    <w:p>
      <w:pPr>
        <w:pStyle w:val="BookText"/>
        <w:rPr/>
      </w:pP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تعلّق الأمر الاضطراريّ وافٍ بتمام مصلحة الأمر الاختياريّ، وهذا القيد الذي سقط وجوبه بالتعذّر كالطهارة المائيّة، ليس ركناً لمصلحة الأمر بالصلاة، وإلّا، فلو كان ركناً، فمع عدم إمكانه، كيف يأمر المولى به، كما في الأمر بالطهارة الترابيّة؟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أمره به ـ حينئذٍ ـ يكون أمراً بشيءٍ لا ملاك ولا مصلحة فيه، مع أنّ الأوامر ـ كما هو الحقّ عند الإماميّة ـ تابعة للمصالح والمفاسد في متعلّقاتها، فمن أمره بالصلاة مع الطهارة الترابيّة، ينكشف الإجزاء بالإتيان بها كذلك، وينكشف ـ أيضاً ـ بأنّه في حال تعذّر الطهارة المائيّة يكون المأمور به تامّ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القول بالإجزاء، كما عليه أكثر المحقّقين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الدخول في صلب الموضوع، لابدّ من بيان أنّ موضوع الأمر الاضطراريّ لابدّ وأن يكون متحقّقاً في الواقع،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أن يكون للأمر الاضطراريّ ثبوت واقعيّ حين الإتيان بالعمل، وذلك كما لوأُخذ </w:t>
      </w:r>
      <w:bookmarkStart w:id="452" w:name="pg15428_196016"/>
    </w:p>
    <w:p>
      <w:pPr>
        <w:pStyle w:val="BookText"/>
        <w:rPr/>
      </w:pPr>
      <w:bookmarkEnd w:id="452"/>
      <w:r>
        <w:rPr>
          <w:rFonts w:ascii="Amiri" w:hAnsi="Amiri" w:eastAsia="Amiri" w:cs="Amiri"/>
          <w:color w:val="111111"/>
          <w:sz w:val="28"/>
          <w:sz w:val="28"/>
          <w:szCs w:val="28"/>
          <w:rtl w:val="true"/>
          <w:lang w:bidi="ar-SA"/>
        </w:rPr>
        <w:t>في موضوعه الاضطرار آناً ما، فتحقّق كذلك، أو كان موضوعه الاضطرار المستمرّ إلى نهاية الوقت، فتحقّق كذلك أيضاً، فإنّه في كلا الحالين يكون للأمر الاضطراريّ ثبوت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موضوعه متحقّقاً في الواقع، ولم يكن الأمر الاضطراريّ ثابتاً، كما إذا فرض تحقّق الموضوع بالوجدان أو بالاستصحاب ـ بناءً على إمكان جريانه في مثل الفرض ـ، ثمّ انكشف الخلاف وعدم تحقّقه واقعاً، كما لو كان موضوع الأمر هو الاضطرار تمام الوقت، فتخيّل أنّه يستمرّ الاضطرار معه إلى نهاية الوقت، أو قلنا بصحّة إجراء الاستصحاب في أمر استقباليّ، فاستصحب بقاء الاضطرار إلى نهاية الوقت، فجاء بالعمل الاضطراريّ ثمّ انكشف الخلاف بارتفاع الاضطرار في أثناء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هو محلّ البحث هنا ليس هو هذا القسم من الاُمور الاضطراريّة؛ إذ لا مأمور بالأمر الاضطراريّ فيه؛ لعدم وجود الأمر الاضطراريّ أصلاً كي يقع الكلام في إجزائه، فالحكم في هذا الفرض إنّما هو حكم المأمور به بالأمر الظاهريّ، وإنّما المبحوث عنه هنا هو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اتّضح ذلك، فالكلام في هذا البحث يقع في اُمور</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6803515_2142443653"/>
      <w:bookmarkStart w:id="454" w:name="_Toc166"/>
      <w:bookmarkEnd w:id="453"/>
      <w:r>
        <w:rPr>
          <w:rtl w:val="true"/>
        </w:rPr>
        <w:t>الأمر الأول</w:t>
      </w:r>
      <w:r>
        <w:rPr>
          <w:rtl w:val="true"/>
        </w:rPr>
        <w:t>:</w:t>
      </w:r>
      <w:bookmarkEnd w:id="45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يكون متعلّق الأمر الاضطراريّ وافياً بتمام الغرض ومصلحة الأمر الاختياريّ، ولو كان هذا الاضطرار بسوء اختياره، ويكون الاضطرار </w:t>
      </w:r>
      <w:bookmarkStart w:id="455" w:name="pg15428_196017"/>
    </w:p>
    <w:p>
      <w:pPr>
        <w:pStyle w:val="BookText"/>
        <w:rPr/>
      </w:pPr>
      <w:bookmarkEnd w:id="455"/>
      <w:r>
        <w:rPr>
          <w:rFonts w:ascii="Amiri" w:hAnsi="Amiri" w:eastAsia="Amiri" w:cs="Amiri"/>
          <w:color w:val="111111"/>
          <w:sz w:val="28"/>
          <w:sz w:val="28"/>
          <w:szCs w:val="28"/>
          <w:rtl w:val="true"/>
          <w:lang w:bidi="ar-SA"/>
        </w:rPr>
        <w:t>ـ كالاختيار ـ من الصفات المنوّعة، كالقصر والإتمام وغيرهما ممّا يوجب تعدّد الموضوع، فالاضطرار والاختيار دخيلان في الموضوع والمصلحة، بل يجوز للمكلّف حينئذٍ ـ بناءً على هذا الفرض ـ أن يوقع نفسه في الاضطرار باختياره، لو فُرِض أنّ موضوع الاضطراريّ كان واقعاً في طول موضوع الاختياريّ؛ إذ ما دام وافياً بتمام الغرض، ولم يفت من المصلحة شيء، فيكون ذلك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تعلّق بالجامع لمتعلّق الأمرين، ولكنّ فعليّة أثر كلّ منهما مختصّة بحالٍ من الأحوال، فبناءً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البدار بعد أن أحرز وفاء المأمور به الاضطراريّ بملاك الأمر الواقعيّ ولم يفت مصلحة الواقع، بل يكون راجحاً إذا أدرك فضيلة أوّل الوقت، ولا إشكال في الإجزاء؛ لأنّ الغرض حصل بتمامه وكماله، فسقط الأمر، ولا وجه ـ حينئذٍ ـ للإعادة في الوقت، ولا القضاء</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6803517_2142443653"/>
      <w:bookmarkStart w:id="457" w:name="_Toc167"/>
      <w:bookmarkEnd w:id="456"/>
      <w:r>
        <w:rPr>
          <w:rtl w:val="true"/>
        </w:rPr>
        <w:t>الأمر الثاني</w:t>
      </w:r>
      <w:r>
        <w:rPr>
          <w:rtl w:val="true"/>
        </w:rPr>
        <w:t>:</w:t>
      </w:r>
      <w:bookmarkEnd w:id="457"/>
    </w:p>
    <w:p>
      <w:pPr>
        <w:pStyle w:val="BookText"/>
        <w:rPr/>
      </w:pPr>
      <w:r>
        <w:rPr>
          <w:rFonts w:ascii="Amiri" w:hAnsi="Amiri" w:eastAsia="Amiri" w:cs="Amiri"/>
          <w:color w:val="111111"/>
          <w:sz w:val="28"/>
          <w:sz w:val="28"/>
          <w:szCs w:val="28"/>
          <w:rtl w:val="true"/>
          <w:lang w:bidi="ar-SA"/>
        </w:rPr>
        <w:t>أن لا يكون الفعل الاضطراريّ وافياً بتمام مصلحة الفعل الاختياريّ، بل يبقى منه شيء،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الباقي من المصلحة قابلاً للتدارك، وإمّا أن لا يكون كذلك</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بحيث يجب استيفاؤه، أو يكون استيفاؤه راجحاً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تعرّض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بيان أنحاء ما يمكن أن يقع عليه المأمور به الاضطراريّ ثبوتاً، وأنّها أربعة،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الكلام فيه يستدعي التكلّم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يمكن أن يقع عليه الأمر الاضطراريّ من الأنحاء، وبيان ما هو قضيّة كلٍّ منها من الإجزاء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ما وقع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التكليف الاضطراريّ في حال الاضطرار كالتكليف الاختياريّ في حال الاختيار وافياً بتمام المصلحة وكافياً فيما هو المهمّ والغرض، ويمكن أن لا يكون وافياً به كذلك، بل يبقى منه شي‏ء أمكن استيفاؤه أو لا يمكن، وما أمكن كان بمقدار يجب تداركه أو يكون بمقدار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وافياً به يجزي، فلا يبقى مجال أصلاً للتدارك، لا قضاءً، ولا إعادة، وكذا لو لم يكن وافياً ولكن لا يمكن تداركه، ولايكاد</w:t>
      </w:r>
    </w:p>
    <w:p>
      <w:pPr>
        <w:pStyle w:val="BookText"/>
        <w:rPr/>
      </w:pPr>
      <w:r>
        <w:rPr>
          <w:rFonts w:ascii="Amiri" w:hAnsi="Amiri" w:eastAsia="Amiri" w:cs="Amiri"/>
          <w:color w:val="111111"/>
          <w:sz w:val="28"/>
          <w:sz w:val="28"/>
          <w:szCs w:val="28"/>
          <w:rtl w:val="true"/>
          <w:lang w:bidi="ar-SA"/>
        </w:rPr>
        <w:t>يسوغ له البدار في هذه الصورة إلّا لمصلحةٍ كانت فيه، لما فيه من نقض الغرض وتفويت مقدارٍ من المصلحة لولا مراعاة ما هو فيه من الأهمّ، فافهم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فلا مجال لتشريعه ولو بشرط الانتظار، لإمكان استيفاء الغرض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كذلك لولا المزاحمة بمصلحة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تسويغ البدار أو إيجاب الانتظار في الصورة الاُولى فيدور مدار كون العمل بمجرّد الاضطرار مطلقاً، أو بشرط الانتظار، أو مع اليأس عن طروّ الاختيار ذا مصلحة ووافياً بالغرض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وافياً وقد أمكن تدارك الباقي في الوقت أو مطلقاً، و لو بالقضاء خارج الوقت، فإن كان الباقي </w:t>
      </w:r>
    </w:p>
    <w:p>
      <w:pPr>
        <w:pStyle w:val="BookText"/>
        <w:rPr/>
      </w:pPr>
      <w:r>
        <w:rPr>
          <w:rFonts w:ascii="Amiri" w:hAnsi="Amiri" w:eastAsia="Amiri" w:cs="Amiri"/>
          <w:color w:val="111111"/>
          <w:sz w:val="28"/>
          <w:sz w:val="28"/>
          <w:szCs w:val="28"/>
          <w:rtl w:val="true"/>
          <w:lang w:bidi="ar-SA"/>
        </w:rPr>
        <w:t>ممّا يجب تداركه فلا يجزي، بل لابدّ من إيجاب الإعادة أو القضاء، وإلّا، فيجزي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عن البدار في الصورتين،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في الصورة الاُولى بين البدار والإتيان بعملين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الاضطراريّ في هذا الحال، والعمل الاختياريّ بعد رفع الاضطرار، أو الانتظار والاقتصار بإتيان ما هو تكليف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الصورة الثانية يُجزي البدار، ويستحبّ الإعادة بعد طروّ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يمكن أن يقع عليه الاضطراريّ من الأنحاء</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وملخّص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لدينا بحسب مقام الثبوت صوراً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وافياً بملاك الأمر الواقعيّ بتمامه أو لا يكون وافياً به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المقدار الباقي من المصلحة والملاك ممّا لا يمكن تداركه، أو يكون ممّا يمكن 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ذلك المقدار مصلحة ملزمة، أو لا يكون كذلك، فالصور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وافياً بتمام ملاك الأمر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وافياً ببعض الملاك، ولكنّ المقدار الباقي ممّا لا يمكن تداركه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وافياً ببعض الملاك، وأمكن تدارك الباقي، وكان ملزماً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المقدار الباقي الممكن تداركه ملزماً، بل بنحو يوجب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وهي ما لو كان وافياً ببعض الملاك، وأمكن تدارك الباقي، وكان لازم الاستيفاء ـ فلابدّ فيها من الإعادة، ويُلتزم فيها بعدم الإجزاء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البدار،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منه؛ لأنّه لا يكون سبباً لتفويت مصلحة الواقع بعد فرض لزوم الإتيان بالفعل بعد ارتفاع العذر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فالمكلّف مخيّر بين البدار بأن يأتي بالفعل الاضطراريّ ثمّ بالفعل الاختياريّ بعد زوال العذر، وبين أن يؤخّر ويأتي بالفعل الاختياريّ فقط حين ارتفاع العذر؛ لأنّ المصلحة تُستوفى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بترجيح البدار إذا أراد أن يراعي مصلحة الوقت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وهي ما لا يكون وافياً بتمام الغرض، وكان ممكن الاستيفاء، لكنّه غير لازم التدارك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هو الإجزاء، بعد أن لم تكن المصلحة الفائتة سبباً للأمر الإلزاميّ، نعم، تكون منشأ للأمر الاستحبابيّ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هذه الصورة في جواز البدار والاضطرار اختياراً، ولو مع العلم بزوال العذر؛ لأنّ ما يفوت من المصلحة بسببهما غير لازم التحصيل، فلا يكون ثمّة مانع من تفويته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حكم استحباب الجمع، فيبادر بالعمل ثمّ يأتي به ثانياً، أو يؤخّر العمل ويأتي بالعمل الاختياريّ بعد زوال العذر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يرد الإشكال على ما ذكره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التخيير بين الأقلّ والأكثر الاستقلاليّين، وهو ـ كما قُرّر في محلّه ـ محلّ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حينئذٍ هو الإتيان بكلا العملين بعد أن فرض أنّ لكلّ منهما مصلحة، لا أن يكون مخيّراً بين وجوبهما أو وجوب الفعل التامّ بعد رفع الاضطرار تخييراً؛ إذ لا يكون هناك إلّا مصلحة واحدة، لا مصلحتان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التخيير إنّما يُتصوّر فيما لو كان إتيانه بأحد الفعلين كافياً له عن الإتيان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محلّ البحث غير معقول؛ إذ بعد فرض أنّ الشارع لم يرفع اليد عن الفرد الاختياريّ، سواء كان قد أتى بالاضطراريّ أم لا، بل أوجب على المكلّف الإتيان به على كلّ من تقديري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بالعمل الاضطراريّ الناقص في أوّل الوقت، وعدم الإتيان به، فلا معنى لإيجابه الفرد الناقص، فإذا كان المكلّف متمكّناً من الفرد الاختياريّ، وهو الصلاة مع الطهارة ـ مثلاً ـ، فلا تصل النوبة إلى الطهارة الترابيّة، إذ يكون الأمر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في طول الأمر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فينتج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قلناه سابقاً من جواز البدار وعدمه، فإنّما هو من جهة النظر في نفس الشيء</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افتراض جوازه بملاك آخر أجنبيّ عن ملاك الواقع، فهو فرض خارج عن محلّ البحث، ولا صلة له بمحلّ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افتراض وجود مصلحة في نفس البدار، ولأجل تلك المصلحة جاز البدار، فهو ـ أيضاً ـ فرض خارج عن 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وهي ما لو كان وافياً ببعض الغرض، ولكن كان المقدار الباقي ممّا لا يمكن تداركه ـ، فلا إشكال في الإجزاء فيها، لعدم وجود الأمر الواقعي بعد أن كانت المصلحة الفائتة غير ممكنة التدارك، فلا ينشأ عن هذه المصلحة أمر بالفعل؛ لعدم إمكان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تقتضي الإجزاء بلا كلام؛ لحصول تمام ملاك الأمر الواقعيّ بالمأمور به الاضطراريّ، فلا مجال لوجود الأمر الواقعيّ حينئذٍ، وكذا لا إشكال في جواز البدار حقيقة وواقعاً، لعدم الفرق ـ حينئذٍ ـ بين الفرد الاضطراريّ والفرد الاختياريّ في الوفاء بالملاك والغرض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توضيح ما ذكره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مقام الإثبات، فقد ذهب صاحب الكفاية أنّ لأدلّة الأمر الاضطراريّ إطلاقاً يُتمسّك به في المقام، وإليك نصّ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إطلاق دليله،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فَلَمْتَجِدُواْ مَاء فَتَيَمَّمُواْ صَعِيداً طَيِّباً</w:t>
      </w:r>
      <w:r>
        <w:rPr>
          <w:rStyle w:val="FootnoteAnchor"/>
          <w:rtl w:val="true"/>
        </w:rPr>
        <w:footnoteReference w:id="280"/>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 أحد الطهورين</w:t>
      </w:r>
      <w:r>
        <w:rPr>
          <w:rFonts w:eastAsia="IRNazanin" w:cs="IRNazanin"/>
          <w:color w:val="111111"/>
          <w:sz w:val="28"/>
          <w:szCs w:val="28"/>
          <w:rtl w:val="true"/>
          <w:lang w:bidi="fa-IR"/>
        </w:rPr>
        <w:t>)</w:t>
      </w:r>
      <w:r>
        <w:rPr>
          <w:rStyle w:val="FootnoteAnchor"/>
          <w:rtl w:val="true"/>
        </w:rPr>
        <w:footnoteReference w:id="28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يكفيك </w:t>
      </w:r>
    </w:p>
    <w:p>
      <w:pPr>
        <w:pStyle w:val="BookText"/>
        <w:rPr/>
      </w:pPr>
      <w:r>
        <w:rPr>
          <w:rFonts w:ascii="Amiri" w:hAnsi="Amiri" w:eastAsia="Amiri" w:cs="Amiri"/>
          <w:color w:val="111111"/>
          <w:sz w:val="28"/>
          <w:sz w:val="28"/>
          <w:szCs w:val="28"/>
          <w:rtl w:val="true"/>
          <w:lang w:bidi="ar-SA"/>
        </w:rPr>
        <w:t>عشر سنين</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هو الإجزاء وعدم وجوب الإعادة أو القضاء، ولابدّ في إيجاب الإتيان به ثانياً من دلالة دليل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فالمتّبع هو الإطلاق لو كان، وإلّا، فالأصل، وهو يقتضي البراءة من إيجاب الإعادة، لكونه شكّاً في أصل التكليف، وكذا عن إيجاب القضاء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دلّ دليله على أنّ سببه فوت الواقع، ولو لم يكن هو فريضة، كان القضاء واجباً عليه لتحقّق سببه، وإن أتى بالغرض، لكنّه مجرّد الفرض</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تمّ ما ادّعاه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الإطلاق، فيكون مجزياً لا محالة، ولا يجب معه القضاء ولا الإعادة، ولا يدلّ على وجوبه ثانياً من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لم يكن هناك إطلاق، فالمرجع ـ حينئذٍ ـ إلى الأصل العمليّ، 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دليلي المبدل والبدل إمّا مطلقان، وإمّا مبهمان، وإمّا دليل البدل مبهم دون دليل المبدل، وإمّا بالعكس، فالصور أربع</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يُرجع إلى الأصل في واحدة من هذه الصور الأربع، وهي ما إذا كان كلٌّ من دليلي البدل والمبدل مبهماً؛ لأنّ الدليل حينئذٍ يكون مفقوداً، لعدم إمكان التمسّك بكلّ منهما مع إبهامه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إذا كان كلاهما مطلقاً، أو كان دليل المبدل مبهماً ودليل البدل مطلقاً، فيرجع إلى إطلاق دليل البدل، لحكومته على إطلاق دليل المبدل </w:t>
      </w:r>
    </w:p>
    <w:p>
      <w:pPr>
        <w:pStyle w:val="BookText"/>
        <w:rPr/>
      </w:pPr>
      <w:r>
        <w:rPr>
          <w:rFonts w:ascii="Amiri" w:hAnsi="Amiri" w:eastAsia="Amiri" w:cs="Amiri"/>
          <w:color w:val="111111"/>
          <w:sz w:val="28"/>
          <w:sz w:val="28"/>
          <w:szCs w:val="28"/>
          <w:rtl w:val="true"/>
          <w:lang w:bidi="ar-SA"/>
        </w:rPr>
        <w:t>في الصورة الأُولى، وعدم مانع من الرجوع إليه في الصورة الأخيرة، وهي إبهام دليل المبدل وإطلاق دليل البدل، ضرورة أنّ دليل المبدل يكون ساقطاً عن الحجّيّة بعد فرض إبهامه، فيرجع إلى إطلاق دليل المبدل بلا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كلّ منهما مبهماً، فلا يمكن التمسّك بهما كما ذكرنا، لعدم وجود الإطلاق فيهما، فتكون النتيجة بعد الرجوع إلى الأصل العمليّ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الإعادة في الوقت والقضاء خارج الوقت</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 ـ كما ذكره بعض المحقّقين</w:t>
      </w:r>
      <w:r>
        <w:rPr>
          <w:rStyle w:val="FootnoteAnchor"/>
          <w:rtl w:val="true"/>
        </w:rPr>
        <w:footnoteReference w:id="284"/>
      </w:r>
      <w:r>
        <w:rPr>
          <w:rFonts w:ascii="Amiri" w:hAnsi="Amiri" w:eastAsia="Amiri" w:cs="Amiri"/>
          <w:color w:val="111111"/>
          <w:sz w:val="28"/>
          <w:sz w:val="28"/>
          <w:szCs w:val="28"/>
          <w:rtl w:val="true"/>
          <w:lang w:bidi="ar-SA"/>
        </w:rPr>
        <w:t>ـ بين الإعادة والقضاء، بالرجوع إلى الأصل في الثاني دون الأوّل؛ إذ مع ارتفاع الاضطرار في الوقت، تجري قاعدة الاشتغال المقتضية لوجوب الإعادة، لكونه من صغريات التعيين والتخيير، حيث إنّ الصلاة مع الطهارة المائيّة ـ مثلاً ـ مفرّغة للذمّة قطعاً، بخلاف الصلاة مع الترابيّة، فإنّ مفرّغيّتها لها مشكوكة، فلا يكتفى بها عقلاً في مقام الامتثال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الثاني، وهو زوال العذر خارج الوقت، فتجري البراءة في وجوب القضاء، للشكّ في تحقّق موضوعه، وهو فوت الفريضة في الوقت، حيث إنّ من المحتمل انقلاب الواقع إلى المأمور به الاضطراريّ، فلم يفت فريضة في الوقت حتى يجب قضاؤها، ومن المحتمل عدم انقلابه إليه، </w:t>
      </w:r>
    </w:p>
    <w:p>
      <w:pPr>
        <w:pStyle w:val="BookText"/>
        <w:rPr/>
      </w:pPr>
      <w:r>
        <w:rPr>
          <w:rFonts w:ascii="Amiri" w:hAnsi="Amiri" w:eastAsia="Amiri" w:cs="Amiri"/>
          <w:color w:val="111111"/>
          <w:sz w:val="28"/>
          <w:sz w:val="28"/>
          <w:szCs w:val="28"/>
          <w:rtl w:val="true"/>
          <w:lang w:bidi="ar-SA"/>
        </w:rPr>
        <w:t>فيصدق الفوت الموجب لقضائه، فيكون الشكّ حينئذٍ في التكليف، وهو مجرى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صورة ما لابدّ من القول بعدم الإجزاء والقضاء خارج الوقت، وهي ما إذا فرضنا أنّ الاضطرار كان من الأوصاف المنوّعة؛ فإنّه إذا كان كذلك، أوجب الاختلاف في الأحكام بالنسبة إلى محلّه، فيكون حاله حال السفر والحضر،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لسقوط واجب آخر بإتيان الواجب، ولا معنى للقول بالإجزاء عن الأمر المتعلّق بموضوع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القول بأنّ المقام يكون من قبيل السفر والحضر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إجزاء الأمر الاضطراريّ عن الواقعيّ في بيان اُمور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في الأمر الاضطراريّ أن يكون مستوعباً لتمام الوقت، فلو لم يكن مستوعباً كذلك، مع أنّ المطلوب هو صرف الوجود في تمام الوقت المضروب له، لم يَصدق عليه أنّه مضطرّ؛ لأنّه قادر علىالإتيان به في بعض الوقت، ففي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البدار مع علمه بارتفاع الاضطرار في وقتٍ ما؛ وذلك لأنّ جواز البدار منوط بالعلم بعدم ارتفاع العذر، إلّا إذا كان هناك دليل على الجواز ـ كما ورد في باب التقيّة بأقسامها ـ فيُتّبع، حتى بالنسبة إلى التقيّة المداراتيّة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بالتقيّة المداراتيّة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مداراتهم بحضور جنائزهم وصلواتهم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دلّ دليل على الإجزاء في غير المستوعب أيضاً، فإنّه يكون مجزياً؛ لأنّ </w:t>
      </w:r>
    </w:p>
    <w:p>
      <w:pPr>
        <w:pStyle w:val="BookText"/>
        <w:rPr/>
      </w:pPr>
      <w:r>
        <w:rPr>
          <w:rFonts w:ascii="Amiri" w:hAnsi="Amiri" w:eastAsia="Amiri" w:cs="Amiri"/>
          <w:color w:val="111111"/>
          <w:sz w:val="28"/>
          <w:sz w:val="28"/>
          <w:szCs w:val="28"/>
          <w:rtl w:val="true"/>
          <w:lang w:bidi="ar-SA"/>
        </w:rPr>
        <w:t>مؤدّاه هو تنزيل البدل الاضطراريّ مقام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الاضطرار لو كان سبباً للتنوّع، كالسفر والحضر، لكان الإتيان بالمأمور به بالأمر الاضطراريّ مجزياً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تشريع الحكم الاضطراريّ دليل على أنّ اشتمال متعلّق الأمر الاضطراريّ على مصلحة لازمة الاستيفاء في الوقت، وعدم الاهتمام بما يفوت في الوقت من مصلحة الشرط والجزء المضطرّ إلى تركه؛ إذ مع الاهتمام به لا وجه لتشريع الحكم الاضطراريّ المفوّت له، فلابدّ أنّ تكون المصلحة القائمة بالجزء أو الشرط المتروك اضطراراً ساقطة كخطابه، أو غير لازمة الاستيفاء، فوجوب الإتيان بالعمل الاختياريّ بعد الإتيان بالعمل الاضطراريّ محتاج إلى تشريعٍ ثانويّ،ولا يفي به تشريع المبدل أوّلاً؛ لأنّ الأمر بالجزء أو الشرط المضطرّ إلى تركه قد سقط، وليس هناك شيء يكون كاشفاً عن بقاء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الجزء يكون كاشفاً عن الركنيّة، ففرض جزئيّته حينئذٍ، يكون كاشفاً عن ركنيّته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فُرِض أنّ متعلّق الأمر الاضطراريّ لم يكن وافياً بتمام الغرض، بل يكون وافياً بمرتبة منه، فيكون ملزماً مع مراعاة الوقت، فكان المقدار الفائت لازم الاستيفاء، فيشمله 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فاتته فريضة فليقضها كما </w:t>
      </w:r>
    </w:p>
    <w:p>
      <w:pPr>
        <w:pStyle w:val="BookText"/>
        <w:rPr/>
      </w:pPr>
      <w:r>
        <w:rPr>
          <w:rFonts w:ascii="IRNazanin" w:hAnsi="IRNazanin" w:eastAsia="IRNazanin"/>
          <w:color w:val="111111"/>
          <w:sz w:val="28"/>
          <w:sz w:val="28"/>
          <w:szCs w:val="28"/>
          <w:rtl w:val="true"/>
          <w:lang w:bidi="fa-IR"/>
        </w:rPr>
        <w:t>فاتته</w:t>
      </w:r>
      <w:r>
        <w:rPr>
          <w:rFonts w:eastAsia="IRNazanin" w:cs="IRNazanin"/>
          <w:color w:val="111111"/>
          <w:sz w:val="28"/>
          <w:szCs w:val="28"/>
          <w:rtl w:val="true"/>
          <w:lang w:bidi="fa-IR"/>
        </w:rPr>
        <w:t>»</w:t>
      </w:r>
      <w:r>
        <w:rPr>
          <w:rStyle w:val="FootnoteAnchor"/>
          <w:rtl w:val="true"/>
        </w:rPr>
        <w:footnoteReference w:id="285"/>
      </w:r>
      <w:r>
        <w:rPr>
          <w:rFonts w:ascii="Amiri" w:hAnsi="Amiri" w:eastAsia="Amiri" w:cs="Amiri"/>
          <w:color w:val="111111"/>
          <w:sz w:val="28"/>
          <w:sz w:val="28"/>
          <w:szCs w:val="28"/>
          <w:rtl w:val="true"/>
          <w:lang w:bidi="ar-SA"/>
        </w:rPr>
        <w:t>، وإن قلنا بأنّ المصلحة الملزمة الفائتة واجبة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ذكرنا بأنّ ما يجب امتثاله إنّما هو ما طلب تحصيله لأجل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على الوجه الثاني؛ فلأنّه وإن فات من المكلّف مقدار من المصلحة، إلّا أنّ ذلك المقدار ممّا لا يمكن استيفاؤه؛ لأنّ استيفاءه إنّما يكون في طيّ استيفاء المصلحة الصلاتيّة وفي ضمنه، والمفروض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قد استوفى المصلحة الصلاتيّة في ضمنالطهارة</w:t>
      </w:r>
    </w:p>
    <w:p>
      <w:pPr>
        <w:pStyle w:val="BookText"/>
        <w:rPr/>
      </w:pPr>
      <w:r>
        <w:rPr>
          <w:rFonts w:ascii="Amiri" w:hAnsi="Amiri" w:eastAsia="Amiri" w:cs="Amiri"/>
          <w:color w:val="111111"/>
          <w:sz w:val="28"/>
          <w:sz w:val="28"/>
          <w:szCs w:val="28"/>
          <w:rtl w:val="true"/>
          <w:lang w:bidi="ar-SA"/>
        </w:rPr>
        <w:t>الترابيّة، فلا يمكنه استيفاء مصلحة الطهارة المائيّة؛ إذ ليست مصلحتها قائمة بنفسها، بل في ضمن الصلاة، مع أنّ القضاء لا يدور مدار فوت المصلحة، بل يدور مدار فوت المكلّف به، والمفروض أنّه قد أتى به في وقته، فلا يمكن قضاؤه</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الفاقد ـ على فرض عدم وفائه بتمام مصلحة الواجد، وفوت مقدار منها ـ لا يلزم إعادته؛ لأنّه لا يمكن استيفاء ذلك المقدار؛ لعدم إمكان تحصيلها منفرداً؛ لأنّ حصولها لابدّ وأن يكون في ضمن مصلحة أصل المأمور به، والمفروض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مصلحة المأمور به قد </w:t>
      </w:r>
    </w:p>
    <w:p>
      <w:pPr>
        <w:pStyle w:val="BookText"/>
        <w:rPr/>
      </w:pPr>
      <w:r>
        <w:rPr>
          <w:rFonts w:ascii="Amiri" w:hAnsi="Amiri" w:eastAsia="Amiri" w:cs="Amiri"/>
          <w:color w:val="111111"/>
          <w:sz w:val="28"/>
          <w:sz w:val="28"/>
          <w:szCs w:val="28"/>
          <w:rtl w:val="true"/>
          <w:lang w:bidi="ar-SA"/>
        </w:rPr>
        <w:t>حصل، وتحصيل الحاصل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ولو لم يكن واجباً استيفاؤه منفرداً، إلّا أنّه يمكن في ضمن أصل العمل، وتكرار العمل يكون ـ حينئذٍ ـ من باب المقدّمة لحصول المقدار الفائت، والمقدور بالواسطة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دلّ دليل على عدم جواز تكرار أصل العمل، فكلامه تامّ حينئذٍ، ولكنّ هذا الفرض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الجزء له ملاك في الواقع، ولكن ما دام الشارع لم يطلبه، فهو غير واجب الاستيفاء، فالعقل إنّما يحكم بحسن إطاعة العبدوامتثاله فيما أمر المولى به، والغرض والمصلحة ليسا هما ما حكم الشارع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انكشف من الخارج أنّ الملاك موجود، وأنّ المولى يريده، ولكن لم يكن قادراً على إنشاء الحكم به لجهة وجود مانع خارجيّ،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الامتثال بعد رفع المانع، لكي يحصل على ما يريده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الاضطرار في عمومه وخصوصه هو كدليلي الضرر والحرج، من الأدلّة الواقعيّة النافية للحكم، فيكون رافعاً للحكم المتعلّق بالجزء أو الشرط، بلا فرق بين أن تكون القدرة شرطاً للملاك والخطاب معاً أم شرطاً للخطاب فقط</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عرفنا حكومة دليل الأمر الاضطراريّ، ينكشف لنا أنّ الإتيان بالمأمور به بهذا الأمر الاضطراريّ يكون هو تمام الوظيفة</w:t>
      </w:r>
      <w:r>
        <w:rPr>
          <w:rFonts w:eastAsia="Amiri" w:cs="Amiri" w:ascii="Amiri" w:hAnsi="Amiri"/>
          <w:color w:val="111111"/>
          <w:sz w:val="28"/>
          <w:szCs w:val="28"/>
          <w:rtl w:val="true"/>
          <w:lang w:bidi="ar-SA"/>
        </w:rPr>
        <w:t xml:space="preserve">. </w:t>
      </w:r>
      <w:bookmarkStart w:id="458" w:name="pg15428_196029"/>
    </w:p>
    <w:p>
      <w:pPr>
        <w:pStyle w:val="Heading3"/>
        <w:numPr>
          <w:ilvl w:val="2"/>
          <w:numId w:val="1"/>
        </w:numPr>
        <w:rPr/>
      </w:pPr>
      <w:bookmarkStart w:id="459" w:name="__RefHeading___Toc6803519_2142443653"/>
      <w:bookmarkStart w:id="460" w:name="_Toc168"/>
      <w:bookmarkEnd w:id="458"/>
      <w:bookmarkEnd w:id="459"/>
      <w:r>
        <w:rPr>
          <w:rtl w:val="true"/>
        </w:rPr>
        <w:t>وأمّا الكلام في المسألة الثالثة</w:t>
      </w:r>
      <w:r>
        <w:rPr>
          <w:rtl w:val="true"/>
        </w:rPr>
        <w:t xml:space="preserve">: </w:t>
      </w:r>
      <w:r>
        <w:rPr>
          <w:rtl w:val="true"/>
        </w:rPr>
        <w:t>وهي إجزاء المأمور به بالأمر الظاهريّ عن المأمور به بالأمر الواقعيّ</w:t>
      </w:r>
      <w:r>
        <w:rPr>
          <w:rtl w:val="true"/>
        </w:rPr>
        <w:t>:</w:t>
      </w:r>
      <w:bookmarkEnd w:id="460"/>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الحكم الواقعي هو ما يستنبطه المجتهد من الأدلّة الاجتهاديّة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الأمارات تكون حجّة من باب الطريقيّة المحضة، كانت من الأدلّة الاجتهاديّة، وكان الحكم المأخوذ منها حكماً واقعيّاً، بخلاف الحكم في مورد الاُصول، فإنّه يكون ظاهريّاً، فيكون الفرق بينهما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بجعل الحكم في مورد الأمارات، وتنزيل المؤدّى منزلة الواقع، فهو حكم ظاهريّ، كما أنّ ما يستنبط من الاُصول العمليّة يكون حكماً ظاهريّاً،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بينهما اشتراك في جهة،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إجزائهما عن الواقع لو انكشف الخلاف، ولكن يختلفان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الأوّل يستخرج من الأمارات، والثاني من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هذه المسألة إنّما هو في إجزاء المأمور به بالأمر الظاهريّ عن المأمور به بالأمر الواقعيّ لو انكشف الخلاف، كما لو قام أصل أو أمارة على عدم وجوب السورة، فأتى بالصلاة بلا سورة، وانكشف له لاحقاً أنّ الإتيان بالسورة كان واجباً، فهل تكون هذه الصلاة التي جيء بها بدون السورة مجزية عن الواقع أم لا؟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انكشاف الخلاف تارةً يكون قطعيّاً، وأُخرى يكون </w:t>
      </w:r>
    </w:p>
    <w:p>
      <w:pPr>
        <w:pStyle w:val="BookText"/>
        <w:rPr/>
      </w:pPr>
      <w:r>
        <w:rPr>
          <w:rFonts w:ascii="Amiri" w:hAnsi="Amiri" w:eastAsia="Amiri" w:cs="Amiri"/>
          <w:color w:val="111111"/>
          <w:sz w:val="28"/>
          <w:sz w:val="28"/>
          <w:szCs w:val="28"/>
          <w:rtl w:val="true"/>
          <w:lang w:bidi="ar-SA"/>
        </w:rPr>
        <w:t>ظنّيّاً، بالظنّ المُعتَبر أو بمطلق الحجّة المعتبرة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فيها يقع في 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المأمور به بالأمر الظاهريّ مفاد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المأمور به بالأمر الظاهريّ مفاد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المأمور به بالأمر الظاهريّ مفاد الاُصول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الخوض في محلّ الكلام لابدّ من التنبيه على ما هو موضوع البحث هنا،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يأتي بحث الإجزاء فيما إذا كان للحكم الظاهريّ ثبوت واقعيّ انقطع بانكشاف الواقع وانتهى أمده بمعرفة الواقع، وامّا إذا لم يكن له ثبوت واقعيّ، بل كان له وجود تخيّليّ يتّضح انتفاؤه من أوّل الأمر بانكشاف الواقع، بل في الواقع، لم تقم حجّة واقعيّة في حقّه، بل تخيّل أنّه حجّة، وفي الواقع لم يكن إلّا جهلاً مركّباً، فهذا يكون خارجاً عن محلّ البحث؛ إذ لم يثبت الحكم الظاهريّ في حقّ الجاهل جهلاً مركّباً وإن كان معذوراً حين العمل لجهله المركّب، وهو لا يستلزم ثبوت الحكم الظاهريّ،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 النوبة إلى الحديث عن أنّ هذا الحكم الظاهريّ المتخيّل هل يكون مجزياً عن الحكم الواقعيّ أم لا؟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يقول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ينبغي توهّم الإجزاء في القطع بالأمر في صورة الخطأ؛ فإنّه لا </w:t>
      </w:r>
    </w:p>
    <w:p>
      <w:pPr>
        <w:pStyle w:val="BookText"/>
        <w:rPr/>
      </w:pPr>
      <w:r>
        <w:rPr>
          <w:rFonts w:ascii="Amiri" w:hAnsi="Amiri" w:eastAsia="Amiri" w:cs="Amiri"/>
          <w:color w:val="111111"/>
          <w:sz w:val="28"/>
          <w:sz w:val="28"/>
          <w:szCs w:val="28"/>
          <w:rtl w:val="true"/>
          <w:lang w:bidi="ar-SA"/>
        </w:rPr>
        <w:t>يكون موافقة للأمر فيها، وبقي الأمر بلا موافقة أصلاً، وهو أوضح من أن يخفى</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تبدّل رأي المجتهد وانكشاف كون الحكم الواقعيّ خلاف ما كان يرتئيه أوّلاً، تارةً يتصوّر بالنسبة إلى عمل نفسه، وأُخرى بالنسبة إلى مقلّديه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عمل نفسه، فهذا لا يدخل في موضوع البحث؛ لأنّ الحكم الظاهريّ الثابت في نظره أوّلاً بواسطة الاستناد إلى حجّة حكم تخيّليّ، ثمّ بعد العمل به انكشف أنّه قد اشتبه في استفادة الحكم المزبور؛ إمّا لاشتباهه في دلالة الدليل، فكان يتخيّل ظهوره في شيء، ثمّ يظهر له أنّه ظاهر في غيره، أو من جهة الخطأ في سند الدليل بتخيّله أنّ المخبر ثقة فانكشف خلافه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بالنسبة إلى عمل المجتهد نفسه، فليس للحكم الظاهريّ المتخيّل الذي عمل به وجود واقعي في حقّه؛ لأنّه لم يكن مستند هذا الحكم إلى حجّة، وإذ لم ينشأ الحكم عن قيام الحجّة، كان حكماً تخيّليّاً انكشف عدمه من أوّل الأمر بانكشاف عدم حجّيّة مااستند إليه في مقام الحكم، فلا يَصدق عليه الحكم الظاهريّ، فلو قلنا بإجزاء الحكم الظاهريّ عن الواقعيّ، فهو لا يشمل هذا الفرد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يتأتّى بحث الإجزاء في الفرض بالنسبة إلى عمل مقلّديه، بعدما كان قول المجتهد بالنسبة إليه حجّة واقعاً، فيكون الحكم الأوّل ثابتاً عليهم في مرحلة الظاهر واقعاً، وهو وإن كان قد ارتفع بالحكم الثاني المستنبط أخيراً، إلّا أنّه ارتفع من حين حصول الرأي الثاني، لا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يُشكل الإجزاء بالنسبة إلى عمل نفسه، وأمّا بالنسبة إلى عمل مقلّديه فيتأتّى البحث بالإجزاء وعدمه؛ لأنّ قول المجتهد حجّة للمقلّد، فالحكم يكون ثابتاً من الأوّل في حقّهم،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الظاهر واقعاً، فارتفاع الحكم الأوّل بالحكم المستنبط أخيراً كان من حين الرأي الثاني، لا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وجود للحكم الظاهريّ في صورة القطع بالواقع، إذا كان هذا القطع من قبيل الجهل المركّب، وإذا لم يكن هناك من حكم ظاهريّ، فمن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يتأتّى فيه البحث أصلاً في أنّه هل يكون مجزياً عن الواقع أم لا؟</w:t>
      </w:r>
    </w:p>
    <w:p>
      <w:pPr>
        <w:pStyle w:val="BookText"/>
        <w:rPr/>
      </w:pPr>
      <w:r>
        <w:rPr>
          <w:rFonts w:ascii="Amiri" w:hAnsi="Amiri" w:eastAsia="Amiri" w:cs="Amiri"/>
          <w:color w:val="111111"/>
          <w:sz w:val="28"/>
          <w:sz w:val="28"/>
          <w:szCs w:val="28"/>
          <w:rtl w:val="true"/>
          <w:lang w:bidi="ar-SA"/>
        </w:rPr>
        <w:t>وإنّما يبحث فيما إذا كان للحكم الظاهريّ ثبوت واقعيّ في زمان محدود يتحدّد بانكشاف الخلاف، بحيث يكون انكشاف الخلاف رافعاًللحكم الظاهريّ من حينه، لا من أوّل الأمر، فهو لا يكشف عن عدم ثبوت الحكم الظاهريّ، بل يكون رافعاً 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المأتيّ به بالأمر الظاهريّ الشرعيّ، فهو تارةً يكون كاشفاً عن </w:t>
      </w:r>
    </w:p>
    <w:p>
      <w:pPr>
        <w:pStyle w:val="BookText"/>
        <w:rPr/>
      </w:pPr>
      <w:r>
        <w:rPr>
          <w:rFonts w:ascii="Amiri" w:hAnsi="Amiri" w:eastAsia="Amiri" w:cs="Amiri"/>
          <w:color w:val="111111"/>
          <w:sz w:val="28"/>
          <w:sz w:val="28"/>
          <w:szCs w:val="28"/>
          <w:rtl w:val="true"/>
          <w:lang w:bidi="ar-SA"/>
        </w:rPr>
        <w:t>الخلاف القطعيّ، كما إذا قام خبر الواحد على عدم وجوب السورة في الصلاة، فأفتى به المجتهد، وعمل هو ومقلّدوه عليه مدّة من الزمن، ثمّ بعد ذلك عثر على خبر متواتر قطعيّ يدلّ على وجوب السورة، ففي مثل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عدم الإجزاء، سواء كان بالنسبة إلى الإعادة أو بالنسبة إلى القضاء، إلّا إذا كان مؤدّى دليله هو جعل الحكم وإنشاؤه، كإنشاء الحلّيّة والطهارة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هذا الفرض، لا يمكن أن نلتزم بالإجزاء إلّا بعد الالتزام بحدوث مصلحة في متعلّق الأمارة عند قيامها على الخلاف، وهذا، كما ترى، عين القول بالتصويب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بعدم الإجزاء في موارد الأمارات الجارية في تنقيح ما هو الموضوع أو المتعلّق بناءً على الطريقيّة، وبالإجزاء بناءً على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الاُصول والأمارات الجارية في نفس الأحكام الشرعيّة، فقد التزم بعدم الإجزاء في مواردها مطلقاً، قيل بالطريقيّة أو السببيّة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نصّ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ننقله بطوله لما فيه من الفائدة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كان منه يجري في تنقيح ما هو موضوع التكليف وتحقيق متعلّقه، وكان بلسان تحقّق ما هو شرطه أو شطره، كقاعدة الطهارة أو الحلّيّة، بل واستصحابهما في وجه قويّ، ونحوها، بالنسبة إلى كلّ ما اشترط بالطهارة أو الحلّيّة، يجزي؛ فإنّ دليله يكون حاكماً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دليل الاشتراط ومبيّناً لدائرة الشرط، وأنّه أعمّ من الطهارة الواقعيّة والظاهريّة، فانكشاف الخلاف فيه لا يكون موجباً لانكشاف فقدان العمل لشرطه، بل بالنسبة إليه يكون من قبيل ارتفاعه من حين ارتفاع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كان منها بلسان أنّه ما هو الشرط واقعاً، كما هو لسان الأمارات، فلا يجزي، فإنّ دليل حجّيّته حيث كان بلسان أنّه واجد لما هو شرطه الواقعيّ، فبارتفاع الجهل ينكشف أنّه لم يكن كذلك، بل كان لشرطه فاقداً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ما هو الأظهر الأقوى في الطرق والأمارات من أنّ حجّيّتها ليست بنحو السببيّة، وأمّا بناءً عليها، وأنّ العمل بسبب أداء أمارة إلى وجدان شرطه أو شطره يصير حقيقةً صحيحاً كأنّه واجد له، مع كونه فاقده، فيجزي لو كان الفاقد معه ـ في هذا الحال ـ كالواجد في كونه وافياً بتمام الغرض، ولا يجزي لو لم يكن كذلك، ويجب الإتيان بالواجد لاستيفاء الباقي، إن وجب، وإلّا، لاستحبّ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إمكان استيفائه، وإلّا فلا مجال لإتيانه كما عرفت في الأمر الاضطراريّ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إطلاق دليل الحجّيّة ـ على هذاـ هو الاجتزاء بموافقته أيضاً، هذا فيما إذا أحرز أنّ الحجّيّة بنحو الكشف والطريقيّة، أو بنحو الموضوعيّة والسببيّة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شك فيها ولم يحرز أنّها على أيّ الوجهين، فأصالة عدم الإتيان بما يسقط معه التكليف مقتضية للإعادة في الوقت، واستصحاب عدم كون التكليف بالواقع فعليّاً في الوقت لا يُجدي، ولا يُثبت كون ما أتى به مسقطاً إلّا على القول بالأصل المثبت، وقد علم اشتغال ذمّته بما يشكّ </w:t>
      </w:r>
    </w:p>
    <w:p>
      <w:pPr>
        <w:pStyle w:val="BookText"/>
        <w:rPr/>
      </w:pPr>
      <w:r>
        <w:rPr>
          <w:rFonts w:ascii="Amiri" w:hAnsi="Amiri" w:eastAsia="Amiri" w:cs="Amiri"/>
          <w:color w:val="111111"/>
          <w:sz w:val="28"/>
          <w:sz w:val="28"/>
          <w:szCs w:val="28"/>
          <w:rtl w:val="true"/>
          <w:lang w:bidi="ar-SA"/>
        </w:rPr>
        <w:t>في فراغها عنه بذلك المأتيّ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علم أنّه مأمور به واقعاً وشكّ في أنّه يُجزي عمّا هو المأمور به الواقعيّ الأوّليّ، كما في الأوامر الاضطراريّة أو الظاهريّة، بناءً على أن يكون الحجّيّة على نحو السببيّة، فقضيّة الأصل فيها، كما أشرنا إليه، عدم وجوب الإعادة، للإتيان بما اشتغلت به الذمّة يقيناً، وأصالة عدم فعليّة التكليف الواقعيّ بعد رفع الاضطرار وكشف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القضاء، فلا يجب، بناءً على أنّه فرض جديد، وكان الفوت المعلّق عليه وجوبه لا يثبت بأصالة عدم الإتيان، إلّا على القول بالأصل المثبت، وإلّا فهو واجب كما لا يخفى على المتأمل،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فيما يجري في متعلّق التكاليف، من الأمارات الشرعيّة والاُصول العمليّة، وأمّا ما يجري في إثبات أصل التكليف،كما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قام الطريق أو الأصل على وجوب صلاة الجمعة يومها في زمان الغيبة، فانكشف بعد أدائها وجوب صلاة الظهر في زمانها، فلا وجه لإجزائها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تصير صلاة الجمعة فيها أيضاً ذات مصلحة لذلك، ولا ينافي هذا بقاء صلاة الظهر على ما هي عليه من المصلحة كما لا يخفى، إلّا أن يقوم دليل بالخصوص على عدم وجوب صلاتين في يوم واحد</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مفاد الأمارة إلّا الحكاية عن الواقع، أو المنجّزيّة والمعذّريّة، فالمجعول فيها ليس إلّا الطريقيّة، من دون أن توجب حدوث مصلحة أو مفسدة في المتعلّق، بل المتعلّق باقٍ على ما كان عليه قبل قيام الأمارة، ولم يكن ما دلّت عليه الأمارة إلّا السراب؛ إذ ـ كما ذكرنا مراراً ـ ليس لنا أمر ظاهريّ، بل ظاهر الحكم وإتيانه بهذا العمل  الذي هو مؤدّى الأمارة لا يُفيد، لكونه لم يأتِ بالمأمور به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حال الأمارات ليس إلّا كحال العلم، وإنّما الفرق بينهما أنّ حجّيّة العلم ذاتيّة له، وحجّيّة الأمارة إنّما تثبت لها بالجعل، ولكن في كلتا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انكشف الخلاف، فلا يكون مجزياً، حتىعلى القول بالمصلحة السلوكيّة، ولو كان نوعاً من التصويب أيضاً، ولكن، ومع ذلك، فلا يمكن القول بالإجزاء؛ إذ حتى بناءً على ذلك، فليس المراد أنّها توجب حدوث مصلحة في المتعلّق، فلا تكون مفيدة للإجزاء عند كشف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الأمارات إمّا أن تكون على نحو الطريقيّة، وامّا أن تكون على نحو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السببيّة، فإمّا أن تكون المصلحة في المتعلّق أو السلوك أو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على نحو الطريقيّة، بأن تكون طريقاً إلى الحكم أو إلى موضوع الحكم، فإنّ معنى الطريقيّة أنّه لابدّ من الإتيان بالعمل الواقعيّ، والمطلوب إنّما هو حصول المصلحة الواقعيّة، فعلى تقدير خطأ الأمارات وانكشاف الخلاف، لم يكن قد أتى بما هو </w:t>
      </w:r>
    </w:p>
    <w:p>
      <w:pPr>
        <w:pStyle w:val="BookText"/>
        <w:rPr/>
      </w:pPr>
      <w:r>
        <w:rPr>
          <w:rFonts w:ascii="Amiri" w:hAnsi="Amiri" w:eastAsia="Amiri" w:cs="Amiri"/>
          <w:color w:val="111111"/>
          <w:sz w:val="28"/>
          <w:sz w:val="28"/>
          <w:szCs w:val="28"/>
          <w:rtl w:val="true"/>
          <w:lang w:bidi="ar-SA"/>
        </w:rPr>
        <w:t>المطلوب منه، ولم يكن ممتثلاً للتكليف المتوجّه إليه، فلو فُرِض أنّه كان في الواقع مكلّفاً بصلاة الظهر في يوم الجمعة، فأتى بالجمعة، ثمّ انكشف له الخلاف، فالذي كان عليه واجباً في الواقع هو الظهر، فلم يكن المكلّف في هذه الحالة ممتثلاً للتكليف المتوجّه إليه في الواقع، فكان ما أتى به سراباً، ولم يكن ماءً، مع أنّ المطلوب منه هو إتيان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قامت الأمارة المعتبرة على وجوب شيء، ثمّ انكشف الخلاف، لم يكن مجزياً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المعنى الآخر للطريقيّة ـ وهو أنّ لسان الحجّيّة في الأمارات هو لسان تنزيل المؤدّى منزلة الواقع ـ نستكشف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مصلحة الجعل تكون وافيةً بمصلحة الواقع، فيقال ـ حينئذٍ ـ بالإجزاء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الجعل بلسان تتميم الكشف، أو وجوب العمل على طبق المؤدّى، فلا يكون مجزياً حينئذٍ؛ لأنّ معنى الجعل هو أن يكون الشيء ذا مصلحة، بحيث يكشف عن أنّ تلك المصلحة تكون وافيةً بمصلحة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في الفرض المذكور هو القول بعدم الإجزاء؛ إذ حتى لو فُرِض في الأمارة مصلحة، ولكنّ جعل تلك المصلحة لم يكن إلّا من باب التسهيل على المكلّفين، وبين المصلحتين ـ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التسهيل ومصلحة الحكم الواقعيّ ـ مباينة،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يتصوّر أن تفي إحداهما عن الأُخرى؟ هذا أوّلاً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تنزيل المؤدّى منزلة الواقع يكون نظير خطاب المولى للمكلّف بالعمل على طبق الواقع، فكما أنّ التعبّد بالعمل على طبق </w:t>
      </w:r>
    </w:p>
    <w:p>
      <w:pPr>
        <w:pStyle w:val="BookText"/>
        <w:rPr/>
      </w:pPr>
      <w:r>
        <w:rPr>
          <w:rFonts w:ascii="Amiri" w:hAnsi="Amiri" w:eastAsia="Amiri" w:cs="Amiri"/>
          <w:color w:val="111111"/>
          <w:sz w:val="28"/>
          <w:sz w:val="28"/>
          <w:szCs w:val="28"/>
          <w:rtl w:val="true"/>
          <w:lang w:bidi="ar-SA"/>
        </w:rPr>
        <w:t>المؤدّى لا يستلزم أن يكون العمل ذا مصلحة تكون وافية بمصلحة الواقع عند الفوت، فكذلك المصلحة في تنزيل المؤدّى منزلة الواقع، لا يلزم أن تكون وافية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الأمارات إن كانت حجّة من باب تتميم الكشف، وجعل ما فيها من الكشف الناقص بمنزلة الكشف التامّ بواسطة الاعتبار، فعند قيام الأمارة لم تحدث في المتعلّق مصلحة من طرفها، وليس هناك من جعل شرعيّ في البين، فيكون حال الأمارات عين حال القطع، فكما أنّه بواسطة قيام القطع لا تحدث مصلحة في المتعلّق حتى نقول بإجزائه، حيث لم يكن هناك جعل من الشارع، فلم يكن هناك وجه للقول بالإجزاء، فكذلك بالنسبة إلى قيام الأمارات والاُصول مطلقاً، سواء كانت تنزيليّة أم غيرها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لم يكن هناك مصلحة في المتعلّق ولا جعل، فيكون حال الأمارات والاُصول حال القطع عند انكشاف الخطأ، بلا فرق بين أن تكون الأمارات قائمة على الحكم الشرعيّ، وضعيّاً كان أو تكليفيّاً، أو على موضوع حكم شرعيّ؛ إذ لو قامت الأمارة على موضوع ما، واعتبره الشارع موضوعاً لحكم شرعيّ، أو على موضوع خارجيّ كان ذا حكم شرعيّ، فحالها ـ إذ ذاك ـ حال الحكم الشرعيّ في عدم الإجزاء؛ لعدم جعل شرعيّ هناك من قبل الشارع، وعدم تغيّر الموضوع الخارجيّ عمّا هو عليه بواسطة الأمارة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قد يقال بالإجزاء في الأمارات التي تجري في الموضوعات؛ لحكومة دليل حجّيّة الأمارة على ما دلّ على اعتبارالموضوعات الواقعيّة، فالشيء الفلاني ولو كان بحقيقته الواقعيّة جزءاً، إلّا أنّ دليل حجّيّة الأمارة، بما أنّه كان حاكماً، فيكون سبباً في التوسعة في الجزء والشرط، فيترتّب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الجزء والشرط ما هو أعمّ من الجزء والشرط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فالوضوء الذي قامت الأمارة على طهارة مائه مثلاً، يكون ـ بناءً عليه ـ واجداً لشرائط الوضوء الواقعيّ، فيكون انكشاف الخلاف موجباً لارتفاع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إجزاء، وليس هناك ارتفاع للموضوع أصلاً، وبما أنّ جعل الأمارة هو من باب الطريقيّة، فلا يكون سبباً لتغيّر الموضوع الواقعيّ عمّا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أنّ موضوع الوضوء كان هو الماء، ودلّت الأمارة على أنّ المائع الفلاني ماء، فبقيام الأمارة على ذلك المائع الذي هو ماء الرمّان أو الزبيب ـ مثلاً ـ لا يصبح هذا المائع ماءً، لا حقيقةً، كما هو واضح، ولا تنزيلاً؛ لأنّ هذا التنزيل لم يدلّ على أكثر من ترتيب الآثار الواقعيّة على مؤدّى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له على أنّ العمل على طبق الأمارة يكون سبباً لحدوث مصلحة له تفي بمصلحة الواقع حتى في حال الشكّ</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ثبت هذا التنزيل وقلنا بالسببيّة والموضوعيّة في الأمارات التي قامت على الموضوعات، فنلتزم بالإجزاء، وكذا نلتزم بأنّالتصويب </w:t>
      </w:r>
    </w:p>
    <w:p>
      <w:pPr>
        <w:pStyle w:val="BookText"/>
        <w:rPr/>
      </w:pPr>
      <w:r>
        <w:rPr>
          <w:rFonts w:ascii="Amiri" w:hAnsi="Amiri" w:eastAsia="Amiri" w:cs="Amiri"/>
          <w:color w:val="111111"/>
          <w:sz w:val="28"/>
          <w:sz w:val="28"/>
          <w:szCs w:val="28"/>
          <w:rtl w:val="true"/>
          <w:lang w:bidi="ar-SA"/>
        </w:rPr>
        <w:t>المجمع على بطلانه هو التصويب في الأحكام، لا الموضوعات، ولكن أنّى لهذا القول أن يكون صحيحاً مع ما نراه من أنّ لسان أدلّة حجّيّة الأمارات في الأحكام والموضوعات ليس إلّا التسهيل، ومصلحة التسهيل ـ كما عرفت ـ مباينة لمصلحة الواقع، فلا تفي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السببيّة، فهل يجزي عن الواقع مطلقاً، سواء كان مؤدّى الأمارة حكماً أو موضوعاً أم لا يجزي عنه؟</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السببيّة والموضوعيّة على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الأحكام الواقعيّة تابعة لآراء المجتهدين، وليس هناك في الواقع أحكام واقعيّة محفوظة بحيث قد يصيبها المجتهد ويصل إليها بتوسّط الأمارات والأدلّة، وقد يخطئ، بل إذا تبدّل رأيه إلى رأي آخر كان من باب تبدّل الموضوع؛، لانقلاب الحكم بانقلابه، ولا يُعقَل انكشاف الخلاف أصلاً؛ لأنّ ما هو الواقع إنّما هو ما توصّل إليه برأيه، وليس وراء رأيه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التصويب الأشعريّ، وهو باطل شرعاً وعقلاً؛ إذ هو محال مجمع على بطلانه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تحدث في مؤدّى الأمارات والاُصول ـ بواسطة قيامهما على الحكم الشرعيّ ـ مصلحة أو مفسدة تكون غالبة على مصلحة الواقع أو مفسدته، فيكون الحكم مجعولاً على طبقهما دون الواقع،فيكون الحكم الواقعيّ الفعليّ هو مؤدّى الأمارات والاُصول، ويبقى الحكم </w:t>
      </w:r>
    </w:p>
    <w:p>
      <w:pPr>
        <w:pStyle w:val="BookText"/>
        <w:rPr/>
      </w:pPr>
      <w:r>
        <w:rPr>
          <w:rFonts w:ascii="Amiri" w:hAnsi="Amiri" w:eastAsia="Amiri" w:cs="Amiri"/>
          <w:color w:val="111111"/>
          <w:sz w:val="28"/>
          <w:sz w:val="28"/>
          <w:szCs w:val="28"/>
          <w:rtl w:val="true"/>
          <w:lang w:bidi="ar-SA"/>
        </w:rPr>
        <w:t>الواقعيّ الأصليّ في مرتبة الشأن، وهذا هو التصويب المعتزليّ، وليس بمحال، ولكنّ الإجماع من الطائفة منعقد على خلافه، وإن كان يظهر من كلام شيخ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آخر تصديق هذا القسم من التصويب</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التصويب أيضاً، بمعنى القول بالمصلحة السلوكيّة،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المصلحة تكون في السلوك، وهذا ـ أيضاً ـ باطل وتصويب؛ لاستلزامه اجتماع المصلحتين المتضادّتين، كما سنذكره في محلّه، إن شاء اﷲ تعالى</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المحقق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من أنّ المتعلّقات وموضوعات الأحكام لها مصالح ومفاسد في الرتبة السابقة على الجهل بتلك الأحكام، وهي مناطات الأحكام الواقعيّة، ولها ـ أيضاً ـ مصالح ومفاسد في الرتبة المتأخّرة عن الجهل بها، وهي مناطات الأحكام 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يُتوهّم أنّ هذا القسم الرابع هو نفس القسم الثاني المتقدّم، ولكنّ الصحيح أنّ بينهما فرقاً؛ إذ في القسم الثاني ـ كما مرّ ـ تتبدّل المصالح والمفاسد الواقعيّة، فلا تقتضي جعلاً على طبقها، فليس في البين إلّا تلك الأحكام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هذا القسم، فلكلّ متعلّق وموضوع جُعِل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واقعيّ وظاهريّ، ولا تناقض في البين؛ لاختلاف رتبة هذين </w:t>
      </w:r>
    </w:p>
    <w:p>
      <w:pPr>
        <w:pStyle w:val="BookText"/>
        <w:rPr/>
      </w:pPr>
      <w:r>
        <w:rPr>
          <w:rFonts w:ascii="Amiri" w:hAnsi="Amiri" w:eastAsia="Amiri" w:cs="Amiri"/>
          <w:color w:val="111111"/>
          <w:sz w:val="28"/>
          <w:sz w:val="28"/>
          <w:szCs w:val="28"/>
          <w:rtl w:val="true"/>
          <w:lang w:bidi="ar-SA"/>
        </w:rPr>
        <w:t>الحكمين، فإذا قامت الأمارة على وجوب صلاة الجمعة ـ مثلاً ـ وفرضنا أنّ الواجب في الواقع هو صلاة الظهر، فلم توجب الأمارة تغييراً للواقع ولا انقلاباً له، ولم تؤدّ إلى جعل غير الواجب واجباً، بل إنّما تكون الأمارة سبباً لحدوث مصلحة في السلوك ويتدارك ما فات من مصلحة الواقع، ومعنى اختلاف 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الحكم الواقعيّ ينزل إلى مرتبة الظاهريّ، ولا الحكم الظاهريّ يصعد إلى رتبة الحكم الواقعيّ، بل كلّ واحد منهما يقف على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أيضاً من التصويب الباطل؛ لما يأتي في مبحث الجمع بين الحكمين الظاهريّ والواقعيّ، حيث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الظاهريّ ولو لم يصعد إلى رتبة الحكم الواقعيّ، ولكنّ الحكم الواقعيّ بإطلاقه يشمل حتى هذه المرتبة ويكون ناظراً إليه، فيحصل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التصويب يأتي في جميع هذه الأقسام، وهو باطل إمّا عقلاً وإمّا إجماعاً وإمّا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عرفت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القول بأنّ الحكم ينحصر في مؤدّى الأمارة، أو أنّ الحكم الواقعيّ ينقلب بعد قيام الأمارة إلى ما هو مؤدى الأمارة، فلا شكّ في أنّه ـ بناءً على صحّة هذا القول ـ يكون مجزياً، فلا يحتاج إلى القضاء ولا إلى الإعادة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قيام الأمارة يوجب حدوث مصلحة </w:t>
      </w:r>
    </w:p>
    <w:p>
      <w:pPr>
        <w:pStyle w:val="BookText"/>
        <w:rPr/>
      </w:pPr>
      <w:r>
        <w:rPr>
          <w:rFonts w:ascii="Amiri" w:hAnsi="Amiri" w:eastAsia="Amiri" w:cs="Amiri"/>
          <w:color w:val="111111"/>
          <w:sz w:val="28"/>
          <w:sz w:val="28"/>
          <w:szCs w:val="28"/>
          <w:rtl w:val="true"/>
          <w:lang w:bidi="ar-SA"/>
        </w:rPr>
        <w:t>في مؤدّاها تجبر ما فات من مصلحة الواقع، كمن صلّى أوّل الوقت، أو مصلحة تمام الواقع مع انكشاف الخلاف، في آخر الوقت أو خارجه، فإن قلنا بأنّ الصلاة ـ مثلاً ـ مشروطة بالطهارة المائيّة، وعلم بأنّ الماء كان نجساً، إمّا في داخل الوقت،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الشق الأخير من الوقت، أو في خارجه، فلا شكّ في الإجزاء حينئذٍ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قيام الأمارة على شيء يكون موجباً لحدوث مصلحة تكون غالبة على مصلحة الواقع، كما إذا قامت الأمارة على طهارة ماء، وكان في الواقع نجساً، فتوضّأ به المكلّف وصلّى، فبقيام هذه الأمارة تحدث في الوضوء مصلحة تكون غالبة على الإتيان بالوضوء بالماء الطاهر، وهذا النوع من السببيّة وإن لم يكن من التصويب المجمع على بطلانه أو الفاسد، عقلاً أو شرعاً، ولكنّه على خلاف ظاهر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على 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تكون المصلحة في نفس الأخذ بالشيء ـ كما مرّ 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السلوك، لا المتعلّق، وهذه المصلحة السلوكيّة تحافظ على الواقع باقياً على حاله في صورتي الخطأ والإصابة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صورة الخطأ يتدارك ما يفوت من مصلحة الواقع بسبب سلوك الأمارة،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ما فات منه، وبسبب مخالفتها للواقع، فيجب عليه تدارك ما بقي عند انكشاف الخلاف؛ فلو أفتى بوجوب القصر في مكان عملاً بأمارة وردت بذلك، وكان في الواقع يجب عليه الإتمام، ثمّ انكشف له خطأ الأمارة،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الانكشاف في </w:t>
      </w:r>
    </w:p>
    <w:p>
      <w:pPr>
        <w:pStyle w:val="BookText"/>
        <w:rPr/>
      </w:pPr>
      <w:r>
        <w:rPr>
          <w:rFonts w:ascii="Amiri" w:hAnsi="Amiri" w:eastAsia="Amiri" w:cs="Amiri"/>
          <w:color w:val="111111"/>
          <w:sz w:val="28"/>
          <w:sz w:val="28"/>
          <w:szCs w:val="28"/>
          <w:rtl w:val="true"/>
          <w:lang w:bidi="ar-SA"/>
        </w:rPr>
        <w:t>الوقت، وجبت الإعادة لإحراز المصلحة الواقعيّة والوقتيّة، حتى وإن كانت المصلحة الوقتيّة الفائتة متداركة بسلوكه الأمارة؛ فالقول بالسببيّة بهذا المعنى هو عين القول بالطريقيّة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القضاء، فلا، بل هو مقتضٍ للإجزاء، ولا تجب عليه الإعادة؛ لأنّ سلوك الأمارة في مجموع الوقت إذا فرض وفاؤه بمصلحة الصلاة في الوقت ـ كما هو مقتضى القول بالسببيّة ـ كان ذلك موجباً للإجزاء، كما إذ لم ينكشف الخلاف أصلاً، وكانت مصلحة الصلاة الفائتة متداركة بسبب سلوك الأمارة،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على المكلّف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p>
    <w:p>
      <w:pPr>
        <w:pStyle w:val="BookText"/>
        <w:rPr/>
      </w:pPr>
      <w:r>
        <w:rPr>
          <w:rFonts w:ascii="Amiri" w:hAnsi="Amiri" w:eastAsia="Amiri" w:cs="Amiri"/>
          <w:color w:val="111111"/>
          <w:sz w:val="28"/>
          <w:sz w:val="28"/>
          <w:szCs w:val="28"/>
          <w:rtl w:val="true"/>
          <w:lang w:bidi="ar-SA"/>
        </w:rPr>
        <w:t>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النوع ـ أيضاً ـ من التصويب، كما سبق، لتأديته إلى رجوع الواجب التعيينيّ إلى التخييريّ؛ إذ 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مصلحة صلاة الظهر ـ مثلاً ـ في وقتها الواقعيّ تكون قائمةً بأحد الشيئين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بصلاة الجمعة، أو بما كان مؤدّى للأمارة، فيما لو لم ينكشف الخلاف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انقلاب التعيينيّ إلى التخييريّ نوع من التصويب</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فغاية ما يمكن أن يتصوّر في الإجزاء ـ بناءً على القول بالسببيّة ـ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المتعلّق مصلحة مسانخة لمصلحة الواقع، بحيث لا تبقى للواقع مصلحة بعد قيامها، أو يكون وافياً بمصلحته عند فوتها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التزم به في الكفاية من القول بالإجزاء في مورد الأمارة الجارية في تحقيق الموضوع أو المتعلّق بناءً على السببيّة، فقد بيّنه 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حيث يكون مؤدّى الأمارة بقيام الأمارة ذا مصلحة واقعيّة، فيتأتّى فيه الاحتمالات الثبوتيّة المتأتيّة في المأمور به الاضطراريّ من أنّ المصلحة إمّا أن تكون وافية بتمام مصلحة الواقع أو بعضها، ولم يمكن تدارك الباقي، أو أمكن، وكان لازم التدارك، أو غير لازم التدارك، وقد تقدّم أنّ جميع الاحتمالات الثبوتيّة ـ غير الاحتمال الثالث ـ ملازمللإجزاء، كما عرفت أنّ مقتضى الإطلاق نفي الاحتمال الثالث المستلزم لثبوت الإجزاء</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شرح هذه الاحتمالات آنفاً عند الحديث عن إجزاء الإتيان المأمور به بالأمر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إنّما يتم بناءً على السببيّة التي يلتزم بها المصوّبة وأهل الخلاف، دون التي يلتزم بها أهل الحقّ المخطّئة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صورة الشكّ في أنّه هل هذا يكون على نحو الاستيفاء التامّ،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دلّت عليه الأمارة بعد الإتيان بالمتعلّق يكون مجزياً عن تمام الواقع، فهل يمكن التمسّك بالإطلاق أم لا؟ فنقول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الإطلاق اللفظيّ، فغير ممكن؛ لأنّ التغيير غير ممكن، إذ كما يمكن </w:t>
      </w:r>
    </w:p>
    <w:p>
      <w:pPr>
        <w:pStyle w:val="BookText"/>
        <w:rPr/>
      </w:pPr>
      <w:r>
        <w:rPr>
          <w:rFonts w:ascii="Amiri" w:hAnsi="Amiri" w:eastAsia="Amiri" w:cs="Amiri"/>
          <w:color w:val="111111"/>
          <w:sz w:val="28"/>
          <w:sz w:val="28"/>
          <w:szCs w:val="28"/>
          <w:rtl w:val="true"/>
          <w:lang w:bidi="ar-SA"/>
        </w:rPr>
        <w:t>في صورة العلم أن 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بالأمارة،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على طبق الواقع، أو اعمل بهما جميعاً، إلّا أنّه في حالة الجهل لا يمكن أخذ القيد وعدله،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يصحّ لنا أن نتمسّك بالإطلاق وأن نقول بكفاية العمل بمؤدّى الأمارة وإجزائه عن إتيان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الإطلاق المقاميّ، فعلى فرض إمكان التمسّك به، يمكن للمولى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بالأمارة؛ لأنّه كان في مقام البيان، فلو انكشف الخلاف، فيمكنه الأمر بالعمل على طبق الواقع، فلمّا لم يبيّن، أمكن التمسّك بالإطلاق، ولكن التمسّك به هنا غير مفيد؛ إذ يمكن التمسّك بإطلاق أدلّة الأحكام الواقعيّة؛ إذ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الأدلّة تكون بياناً، وبالاستفادة من إطلاقها يثبت أنّه لابدّ في صورة الخطأ من الإتيان بما هو الواقع، إعادةً في الوقت، وقضاءً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عدم إمكان التمسّك بالإطلاق، فلابدّ من الإعادة عند كشف الخلاف؛ لأنّ أصالة عدم الإتيان بما يسقط معه التكليف موجبة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كون التكليف بالواقع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مفيد؛ لأنّه لا يُثبت كون ما أتى به مسقطاً للتكليف إلّا بناءً على الأصل المثبت، بعد العلم باشتغال ذمّته، ومعلوم أنّ الاشتغال اليقينيّ يستدعي الفراغ اليقينيّ</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فرّق في المقام بين ما إذا كان الحكم </w:t>
      </w:r>
    </w:p>
    <w:p>
      <w:pPr>
        <w:pStyle w:val="BookText"/>
        <w:rPr/>
      </w:pPr>
      <w:r>
        <w:rPr>
          <w:rFonts w:ascii="Amiri" w:hAnsi="Amiri" w:eastAsia="Amiri" w:cs="Amiri"/>
          <w:color w:val="111111"/>
          <w:sz w:val="28"/>
          <w:sz w:val="28"/>
          <w:szCs w:val="28"/>
          <w:rtl w:val="true"/>
          <w:lang w:bidi="ar-SA"/>
        </w:rPr>
        <w:t>الظاهريّ ـ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مؤدّى الأمارة الذي هو حكم ظاهري شرعيّ ـ قد جُعل موضوعاً لحكم آخر، أو قيداً لموضوع حكم آخر، كالطهارة المجعولة قيداً للماء والتراب مع كونها شرطاً في صحّةالدخول في الصلاة، وبين ما إذا كان حكماً شرعيّاً غير مجعول لحكم آخر، فهو موجب للإجزاء في الصورة الاُولى دون الثانية</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 الإجزاء في الصورة الأُولى، هو أنّ الشارع نزّل الطهارة الظاهريّة،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أدّت إليها الأمارة، منزلة الطهارة الواقعيّة، فعند قيام أمارة على طهارة الماء النجس في الواقع، فالقيام يكون سبباً لجعل الطهارة له شرعاً في حال الجهل بنجاسته، فيكون طاهراً واقعاً في هذه الحال، فإذا فرض أنّ الطهارة الظاهريّة نزّلت منزلة الطهارة الواقعيّة، فالعمل المشروط بالطهارة، وهي الصلاة، تكون واجدة لما هو شرطها، فالإجزاء يستفاد من إطلاق دليل الأمارة، فيكون دليل الأمارة حاكماً على الأدلّة التي دلّت على أنّ الصلاة لابدّ أن تكون مع الوضوء بالماء الطاهر واقعيّاً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مؤدّى الأمارة حكماً شرعيّاً، ولكنّه كان غير مجعول موضوعاً لحكم آخر، أو قيداً لموضوع حكم آخر، ففي هذه الصورة لا يثبت الإجزاء؛ لأنّ قيام الأمارة، وإن كان يُحدث مصلحة في المتعلّق </w:t>
      </w:r>
    </w:p>
    <w:p>
      <w:pPr>
        <w:pStyle w:val="BookText"/>
        <w:rPr/>
      </w:pPr>
      <w:r>
        <w:rPr>
          <w:rFonts w:ascii="Amiri" w:hAnsi="Amiri" w:eastAsia="Amiri" w:cs="Amiri"/>
          <w:color w:val="111111"/>
          <w:sz w:val="28"/>
          <w:sz w:val="28"/>
          <w:szCs w:val="28"/>
          <w:rtl w:val="true"/>
          <w:lang w:bidi="ar-SA"/>
        </w:rPr>
        <w:t>كما هو مقتضى بعض الأقوال المتقدّمة، ولكن لم تكن هذه المصلحة مصلحة الواقع مع أنّ الدليل على وجوب أصلالمشروط يدعو إلى الإتيان بنفس الواجب، بعدما كانت المصلحة الفائتة منه غير متداركة،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الإتيان بمؤدّى الأمارة موجباً للإجزاء، إلّا أن يدلّ دليل من الخارج على كفاية مؤدّى الأمارة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الأدلّة الواقعيّة هو أنّ الشرط هو الطهارة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لو كان ظاهر دليل الأمارة ـ بناءً على السببيّة ـ هو ترتّب آثار الواقع على المؤدّى من جهة مصلحة حدثت بسبب قيام الأمارة، إلّا أنّ الذي يستفاد من الأمارة مع ذلك هو أنّ الشرط هو الطهارة الواقعيّة، لا ما نزّل منزلتها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الاُصول العمليّة، فالظاهر ـ أيضاً ـ هو عدم الإجزاء فيها، بلا فرق بين ما كان منها من قبيل الاُصول المحرزة، كالاستصحاب وقاعدة التجاوز والفراغ، أو من قبيل الاُصول غير المحرزة، كبقيّة الاُصول العمليّة؛ فإنّ الاُصول العمليّة ما هي إلّا وظائف عمليّة ممهّدة من قبل الشارع ليرجع إليها عند الشكّ، لا أنّها أحكام ظاهريّة، وهذه الوظائف مجعولة من قبل الشارع للشاكّ في تكليفه، كما في قاعدتي الطهارة والحلّ؛ إذ ليس فيهما حكم ظاهريّ، بل في الكلّ يكون ظاهر الحكم مخصوصاً بمورد الشكّ؛ لأنّ القاعدتين تقرّران وظيفة للمكلّف يعمل بها عند التحيّر والشكّ في حلّيّة شيء وطهارته،فتكون وظيفة </w:t>
      </w:r>
      <w:bookmarkStart w:id="461" w:name="pg15428_196049"/>
    </w:p>
    <w:p>
      <w:pPr>
        <w:pStyle w:val="BookText"/>
        <w:rPr/>
      </w:pPr>
      <w:bookmarkEnd w:id="461"/>
      <w:r>
        <w:rPr>
          <w:rFonts w:ascii="Amiri" w:hAnsi="Amiri" w:eastAsia="Amiri" w:cs="Amiri"/>
          <w:color w:val="111111"/>
          <w:sz w:val="28"/>
          <w:sz w:val="28"/>
          <w:szCs w:val="28"/>
          <w:rtl w:val="true"/>
          <w:lang w:bidi="ar-SA"/>
        </w:rPr>
        <w:t>المكلّف في ظرف الشكّ هي العمل على طبق هذا المشكوك بأن يحسبه طاهراً أو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 من عدم الإجزاء في الإتيان بما هو مؤدّى الأصل العمليّ، لا يُفَرّق فيه بين أن يكون متعلّق الاُصول حكماً شرعيّاً، أو موضوعاً لحكم شرعيّ، ففي الكلّ لا يمكن القول بالإجزاء عند انكشاف الخلاف؛ لأنّ الاكتفاء بمؤدّى الأمارة عن الواقع، إنّما هو فيما إذا بقيت الأمارة على حجّيّتها، وأمّا لو انكشف الخلاف بأمارة أقوى، امتنع الاكتفاء بمؤدّى الاُولى؛ لأنّ غاية ما تدلّ عليه الأمارة ـ بناءً على الطريقيّة ـ ليس إلّا المعذريّة والمنجزيّة، وهي عدم صحّة المؤاخذة على ترك الواقع إذا لم ينكشف الخلاف، ولكن قد انقطعت بقيام الأمارة الأقوى، فلابدّ وأن تترتّب الآثار الواقعيّة التي تقضي بها الأُخرى، وهو وجوب الإعادة، إذا كان الانكشاف في الوقت، والقضاء إذا كان خارجه</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6803521_2142443653"/>
      <w:bookmarkStart w:id="463" w:name="_Toc169"/>
      <w:bookmarkEnd w:id="462"/>
      <w:r>
        <w:rPr>
          <w:rtl w:val="true"/>
        </w:rPr>
        <w:t>تنبيهان</w:t>
      </w:r>
      <w:r>
        <w:rPr>
          <w:rtl w:val="true"/>
        </w:rPr>
        <w:t>:</w:t>
      </w:r>
      <w:bookmarkEnd w:id="46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التنبيه هنا على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عمل المكلّف عملاً على مدى سنين، وأهمل بعض أجزائه وشرائطه لعذر، بأن كان قاطعاً بأنّ هذا الجزء ليس بواجب، وكان تركه في الحقيقة عن دليل، فليس هنا ما يوجب توهّم الإجزاء بعد كشف الخلاف؛ لأنّه لا دليل على الإجزاء، والقاعدة تقتضي عدم الإجزاء</w:t>
      </w:r>
      <w:r>
        <w:rPr>
          <w:rFonts w:eastAsia="Amiri" w:cs="Amiri" w:ascii="Amiri" w:hAnsi="Amiri"/>
          <w:color w:val="111111"/>
          <w:sz w:val="28"/>
          <w:szCs w:val="28"/>
          <w:rtl w:val="true"/>
          <w:lang w:bidi="ar-SA"/>
        </w:rPr>
        <w:t xml:space="preserve">. </w:t>
      </w:r>
      <w:bookmarkStart w:id="464" w:name="pg15428_196050"/>
    </w:p>
    <w:p>
      <w:pPr>
        <w:pStyle w:val="BookText"/>
        <w:rPr/>
      </w:pPr>
      <w:bookmarkEnd w:id="464"/>
      <w:r>
        <w:rPr>
          <w:rFonts w:ascii="Amiri" w:hAnsi="Amiri" w:eastAsia="Amiri" w:cs="Amiri"/>
          <w:color w:val="111111"/>
          <w:sz w:val="28"/>
          <w:sz w:val="28"/>
          <w:szCs w:val="28"/>
          <w:rtl w:val="true"/>
          <w:lang w:bidi="ar-SA"/>
        </w:rPr>
        <w:t xml:space="preserve">نعم، في صورة قيام الدليل كما لو كان جزء الصلاة أو شرطه، فنقول بالإجزاء حينئذٍ تمسّكاً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دالّ على الاكتفاء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التزمنا بعدم الإجزاء، فلا يُفَرّق بين عمل المجتهد والمقلّد، فكما أنّ المجتهد إذا انكشف له الخلاف والخطأ في اجتهاده كان مقتضى القاعدة عدم الإجزاء فيما عمل به، ولو كان هذا العمل طبقاً لاجتهاده السابق، فكذلك بالنسبة إلى المقلّد، فإذا قلّد بعض من يقول بعدم وجوب السورة أو عدم كون الارتماس مفطراً، ثمّ رجع المجتهد من رأيه، أو مات ذلك المجتهد وقلّد من يقول بوجوب السورة، أو بمفطريّة الارتماس، فإنّ مقتضى القاعدة عدم الإجزاء حينئذٍ، بل لابدّ من إعادة العمل</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6803523_2142443653"/>
      <w:bookmarkStart w:id="466" w:name="_Toc170"/>
      <w:bookmarkEnd w:id="465"/>
      <w:r>
        <w:rPr>
          <w:rtl w:val="true"/>
        </w:rPr>
        <w:t>أدلّة القول بالإجزاء</w:t>
      </w:r>
      <w:r>
        <w:rPr>
          <w:rtl w:val="true"/>
        </w:rPr>
        <w:t>:</w:t>
      </w:r>
      <w:bookmarkEnd w:id="466"/>
    </w:p>
    <w:p>
      <w:pPr>
        <w:pStyle w:val="Heading4"/>
        <w:numPr>
          <w:ilvl w:val="3"/>
          <w:numId w:val="1"/>
        </w:numPr>
        <w:rPr/>
      </w:pPr>
      <w:bookmarkStart w:id="467" w:name="__RefHeading___Toc6803525_2142443653"/>
      <w:bookmarkStart w:id="468" w:name="_Toc171"/>
      <w:bookmarkEnd w:id="467"/>
      <w:r>
        <w:rPr>
          <w:rtl w:val="true"/>
        </w:rPr>
        <w:t>اشارة</w:t>
      </w:r>
      <w:bookmarkEnd w:id="468"/>
    </w:p>
    <w:p>
      <w:pPr>
        <w:pStyle w:val="BookText"/>
        <w:rPr/>
      </w:pPr>
      <w:r>
        <w:rPr>
          <w:rFonts w:ascii="Amiri" w:hAnsi="Amiri" w:eastAsia="Amiri" w:cs="Amiri"/>
          <w:color w:val="111111"/>
          <w:sz w:val="28"/>
          <w:sz w:val="28"/>
          <w:szCs w:val="28"/>
          <w:rtl w:val="true"/>
          <w:lang w:bidi="ar-SA"/>
        </w:rPr>
        <w:t>ثمّ إنّ القائلين بالإجزاء ذكروا له وجوهاً</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6803527_2142443653"/>
      <w:bookmarkStart w:id="470" w:name="_Toc172"/>
      <w:bookmarkEnd w:id="469"/>
      <w:r>
        <w:rPr>
          <w:rtl w:val="true"/>
        </w:rPr>
        <w:t>الوجه الأوّل</w:t>
      </w:r>
      <w:r>
        <w:rPr>
          <w:rtl w:val="true"/>
        </w:rPr>
        <w:t>:</w:t>
      </w:r>
      <w:bookmarkEnd w:id="470"/>
    </w:p>
    <w:p>
      <w:pPr>
        <w:pStyle w:val="Heading5"/>
        <w:numPr>
          <w:ilvl w:val="4"/>
          <w:numId w:val="1"/>
        </w:numPr>
        <w:rPr/>
      </w:pPr>
      <w:bookmarkStart w:id="471" w:name="__RefHeading___Toc6803529_2142443653"/>
      <w:bookmarkStart w:id="472" w:name="_Toc173"/>
      <w:bookmarkEnd w:id="471"/>
      <w:r>
        <w:rPr>
          <w:rtl w:val="true"/>
        </w:rPr>
        <w:t>اشارة</w:t>
      </w:r>
      <w:bookmarkEnd w:id="472"/>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لو لم نقل بالإجزاء فإنّه يلزم العسر والحرج، من جهة أنّه لو ربّما يتّفق أنّ إنساناً عمل عملاً مدّة طويلة باجتهاده أو اجتهاد مقلَّده، ثمّ تبدّل اجتهاده أو اجتهاد مقلَّده، فلو لم نقل بالإجزاء يلزم أن يقضي عمل هذه المدّة بطولها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قد عامل معاملات كثيرة من أنواع مختلفة من العقود والإيقاعات، باجتهاده أو اجتهاد مقلَّده، ثمّ تبدّل اجتهاده أو اجتهاد مقلَّده، </w:t>
      </w:r>
      <w:bookmarkStart w:id="473" w:name="pg15428_196051"/>
    </w:p>
    <w:p>
      <w:pPr>
        <w:pStyle w:val="BookText"/>
        <w:rPr/>
      </w:pPr>
      <w:bookmarkEnd w:id="473"/>
      <w:r>
        <w:rPr>
          <w:rFonts w:ascii="Amiri" w:hAnsi="Amiri" w:eastAsia="Amiri" w:cs="Amiri"/>
          <w:color w:val="111111"/>
          <w:sz w:val="28"/>
          <w:sz w:val="28"/>
          <w:szCs w:val="28"/>
          <w:rtl w:val="true"/>
          <w:lang w:bidi="ar-SA"/>
        </w:rPr>
        <w:t>فلو قلنا ببطلان تلك المعاملات جميعاً، لزم العسر والحرج الشديدان، وهما منفيّان في لسان الشارع</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6803531_2142443653"/>
      <w:bookmarkStart w:id="475" w:name="_Toc174"/>
      <w:bookmarkEnd w:id="474"/>
      <w:r>
        <w:rPr>
          <w:rtl w:val="true"/>
        </w:rPr>
        <w:t>وفيه</w:t>
      </w:r>
      <w:r>
        <w:rPr>
          <w:rtl w:val="true"/>
        </w:rPr>
        <w:t>:</w:t>
      </w:r>
      <w:bookmarkEnd w:id="475"/>
    </w:p>
    <w:p>
      <w:pPr>
        <w:pStyle w:val="BookText"/>
        <w:rPr/>
      </w:pPr>
      <w:r>
        <w:rPr>
          <w:rFonts w:ascii="Amiri" w:hAnsi="Amiri" w:eastAsia="Amiri" w:cs="Amiri"/>
          <w:color w:val="111111"/>
          <w:sz w:val="28"/>
          <w:sz w:val="28"/>
          <w:szCs w:val="28"/>
          <w:rtl w:val="true"/>
          <w:lang w:bidi="ar-SA"/>
        </w:rPr>
        <w:t>أنّ دليل نفي العسر والحرج حاكم على أدلّة الأحكام الواقعيّة ومضيّق لموضوعها، وتكون هذه الحكومة حكومة واقعيّة في جانب المحمول، فمعنى رفع الضرر والحرج أنّ الحكم الحرجيّ مرفوع واقعاً، ولكنّ عدم الإجزاء ليس حكماً واقعيّاً؛ لأنّه ليس مجعولاً للشارع حتى يُرفع بقاعدة رفع العسر والحرج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وجوب الإعادة والقضاء لو كان حرجيّاً، يمكن رفعه، ولكن قد ذكرنا مراراً أنّ أدلّة الضرر والحرج إنّما يرفعان الضرر الشخصيّ لا النوعيّ، فيختلف بالنسبة إلى الأحكام وإلى الأشخاص، فالقول بالإجزاء في جميع الموارد بواسطة كون عدم الإجزاء في بعض الموارد لبعض الأشخاص ضرريّاً أو حرجيّاً، لا وجه له</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6803533_2142443653"/>
      <w:bookmarkStart w:id="477" w:name="_Toc175"/>
      <w:bookmarkEnd w:id="476"/>
      <w:r>
        <w:rPr>
          <w:rtl w:val="true"/>
        </w:rPr>
        <w:t>الوجه الثاني</w:t>
      </w:r>
      <w:r>
        <w:rPr>
          <w:rtl w:val="true"/>
        </w:rPr>
        <w:t>:</w:t>
      </w:r>
      <w:bookmarkEnd w:id="477"/>
    </w:p>
    <w:p>
      <w:pPr>
        <w:pStyle w:val="Heading5"/>
        <w:numPr>
          <w:ilvl w:val="4"/>
          <w:numId w:val="1"/>
        </w:numPr>
        <w:rPr/>
      </w:pPr>
      <w:bookmarkStart w:id="478" w:name="__RefHeading___Toc6803535_2142443653"/>
      <w:bookmarkStart w:id="479" w:name="_Toc176"/>
      <w:bookmarkEnd w:id="478"/>
      <w:r>
        <w:rPr>
          <w:rtl w:val="true"/>
        </w:rPr>
        <w:t>اشارة</w:t>
      </w:r>
      <w:bookmarkEnd w:id="479"/>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لا وجه لترجيح الاجتهاد الثاني على الأوّل، بل هناك حجّتان، كل واحدة منهما كانت حجّة جب العمل على طبقها في زمانها، فقيام الحجّة الثانية لا يمنع من حجّيّة الاُولى في ظرفها، ولا وجه لتقديم الثانية على الاُولى لكي نلتزم بمقتضاها بعدم الإجزاء؛ لأنّ تقديمها على الاُولى ترجيح عليه بلا مرجّح</w:t>
      </w:r>
      <w:r>
        <w:rPr>
          <w:rFonts w:eastAsia="Amiri" w:cs="Amiri" w:ascii="Amiri" w:hAnsi="Amiri"/>
          <w:color w:val="111111"/>
          <w:sz w:val="28"/>
          <w:szCs w:val="28"/>
          <w:rtl w:val="true"/>
          <w:lang w:bidi="ar-SA"/>
        </w:rPr>
        <w:t xml:space="preserve">. </w:t>
      </w:r>
      <w:bookmarkStart w:id="480" w:name="pg15428_196052"/>
    </w:p>
    <w:p>
      <w:pPr>
        <w:pStyle w:val="Heading5"/>
        <w:numPr>
          <w:ilvl w:val="4"/>
          <w:numId w:val="1"/>
        </w:numPr>
        <w:rPr/>
      </w:pPr>
      <w:bookmarkStart w:id="481" w:name="__RefHeading___Toc6803537_2142443653"/>
      <w:bookmarkStart w:id="482" w:name="_Toc177"/>
      <w:bookmarkEnd w:id="480"/>
      <w:bookmarkEnd w:id="481"/>
      <w:r>
        <w:rPr>
          <w:rtl w:val="true"/>
        </w:rPr>
        <w:t>وفيه</w:t>
      </w:r>
      <w:r>
        <w:rPr>
          <w:rtl w:val="true"/>
        </w:rPr>
        <w:t>:</w:t>
      </w:r>
      <w:bookmarkEnd w:id="482"/>
    </w:p>
    <w:p>
      <w:pPr>
        <w:pStyle w:val="BookText"/>
        <w:rPr/>
      </w:pPr>
      <w:r>
        <w:rPr>
          <w:rFonts w:ascii="Amiri" w:hAnsi="Amiri" w:eastAsia="Amiri" w:cs="Amiri"/>
          <w:color w:val="111111"/>
          <w:sz w:val="28"/>
          <w:sz w:val="28"/>
          <w:szCs w:val="28"/>
          <w:rtl w:val="true"/>
          <w:lang w:bidi="ar-SA"/>
        </w:rPr>
        <w:t>أنّ المقام ليس من قبيل تعارض الأمارتين وترجيح إحداهما على الأُخرى حتى يكون ترجيحاً بلا مرجّح، بل قد يكون من باب ترجيح المرجوح على الراجح في بعض الصور، كما إذا مات المقلَّد الأوّل، وهو أعلم من الحيّ الذي رجع إليه، بناءً على القول بجواز تقليد غير الأعلم في مثل هذه الصورة، فعدم الإجزاء ليس من هذه الجهة، بل من جهة أنّ ما هو الطريق الفعليّ في حقّه ليس إلّا الاجتهاد الثاني، فإنّالحجّة الثانية ولو لم تكن تنفي الحجّة الاُولى في ظرفها، إلّا أنّها تمنع من حجّيّتها بقاءً، وبالعمل على طبق الاُولى يكون ما أتى به باطلاً، وليس له طريق إلى صحّته فعلاً، فلا تكون الحجّة عليه في الواقع فعلاً إلّا الثانية، وهي تقتضي أنّ الحكم الواقعيّ لم يكن هو ما أدّت إليه الحجّة السابقة، فبمقتضى الحجّة الثانية لابدّ من ترتّب الآثار الواقعيّة بعدما انكشف بأنّ الاُولى كانت سراباً، ومقتضى الحجّة الثانية هو ترتيب آثار عدم الإتيان بالواقع في ظرفه، والحجّة الاُولى قد سقطت بقيام الأمارة الثانية، وليس هناك من حجّة فعليّة تعارض الحجّة الثانية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باعتبار الحجّة الفعليّة يرى بطلان العمل الذي عمله أوّلاً، ولو كان مستنداً إلى حجّة في حقّه سابقاً؛ لأنّ الحجّة الفعليّة تكشف عن بُطلان العمل الذي كان قد عمله أوّلاً، وأنّه لم يأتِ بالواقع، فيكون عليه أن يعيد أو أن يقضي، وليس له دليل آخر يعتمد عليه في عدم </w:t>
      </w:r>
    </w:p>
    <w:p>
      <w:pPr>
        <w:pStyle w:val="BookText"/>
        <w:rPr/>
      </w:pPr>
      <w:r>
        <w:rPr>
          <w:rFonts w:ascii="Amiri" w:hAnsi="Amiri" w:eastAsia="Amiri" w:cs="Amiri"/>
          <w:color w:val="111111"/>
          <w:sz w:val="28"/>
          <w:sz w:val="28"/>
          <w:szCs w:val="28"/>
          <w:rtl w:val="true"/>
          <w:lang w:bidi="ar-SA"/>
        </w:rPr>
        <w:t>وجوب القضاء أو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الإتيان بالوظيفة الظاهريّة التي هي مخالفة للوظيفة الواقعيّة، لم يكن بلا دليل، بل كان عن استنادٍ إلى ما هو حجّة في ظرفه؛ ومعلوم أنّ مآل الحجّيّة إلى الاكتفاء بما قامت عليه عن الواقع، والحجّة الثانية لا تنفي الحجّيّة عن الاُولى في ظرفها، بل إنّما تمنع عنحجيّتها بقاء واستمراراً، كما مرّ، فيكون مقتضاها هو الاستناد في مقام العمل في ظرفه إلى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بعدما كانت الحجّيّة في باب الأمارات بمعنى المنجّزيّة والمعذّريّة، فإنّ العبد يكون موظفاً بالعمل بما تؤدّي إليه الأمارة، بحيث لو خالف الواقع يكون معذوراً ما دامت الأمارة قائمة ولم ينكشف الخلاف، ويكتفي عن الواقع حال قيامها واستمرارها، وأمّا لو انقطعت حجّيّتها ببركة قيام الحجّة الفعليّة، وانكشف بأنّ الواقع كان على خلاف ما أدّت إليه الحجّة الاُولى، لزم عدم ترتيب آثار الواقعيّة عليها، ونحكم بعد انكشاف الخلاف بأنّ ما أُتي به بناءً عليها لم يكن هو الواقع،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للاكتفاء بالوظيفة التي عمل بها، وهي الوظيفة الظاهريّة، بعد العلم بأنّها على خلاف الواقع، ببركة الحجّة الثانية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الاكتفاء بمؤدّى الحجّة الاُولى إنّما يثبت ما دامت قائمة وحجّة، وأمّا إذا زالت عنها الحجّيّة، فلا دليل على الاكتفاء بما عمله ظاهراً عن الواقع، والمعذّريّة إنّما هي بمعنى عدم صحّة المؤاخذة </w:t>
      </w:r>
      <w:bookmarkStart w:id="483" w:name="pg15428_196054"/>
    </w:p>
    <w:p>
      <w:pPr>
        <w:pStyle w:val="BookText"/>
        <w:rPr/>
      </w:pPr>
      <w:bookmarkEnd w:id="483"/>
      <w:r>
        <w:rPr>
          <w:rFonts w:ascii="Amiri" w:hAnsi="Amiri" w:eastAsia="Amiri" w:cs="Amiri"/>
          <w:color w:val="111111"/>
          <w:sz w:val="28"/>
          <w:sz w:val="28"/>
          <w:szCs w:val="28"/>
          <w:rtl w:val="true"/>
          <w:lang w:bidi="ar-SA"/>
        </w:rPr>
        <w:t>على ترك الواقع، وتكون ثابتة لو لم ينكشف الخلاف أصلاً، وأمّا لو انقطعت بقيام الأمارة الاُخرى، فلابدّ ـ حينئذ ـ من ترتيب الآثار الواقعيّة التي تقضي بها الأمارة الثانية، ومن تلك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أو القضاء</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6803539_2142443653"/>
      <w:bookmarkStart w:id="485" w:name="_Toc178"/>
      <w:bookmarkEnd w:id="484"/>
      <w:r>
        <w:rPr>
          <w:rtl w:val="true"/>
        </w:rPr>
        <w:t>الوجه الثالث</w:t>
      </w:r>
      <w:r>
        <w:rPr>
          <w:rtl w:val="true"/>
        </w:rPr>
        <w:t>:</w:t>
      </w:r>
      <w:bookmarkEnd w:id="485"/>
    </w:p>
    <w:p>
      <w:pPr>
        <w:pStyle w:val="BookText"/>
        <w:rPr/>
      </w:pPr>
      <w:r>
        <w:rPr>
          <w:rFonts w:ascii="Amiri" w:hAnsi="Amiri" w:eastAsia="Amiri" w:cs="Amiri"/>
          <w:color w:val="111111"/>
          <w:sz w:val="28"/>
          <w:sz w:val="28"/>
          <w:szCs w:val="28"/>
          <w:rtl w:val="true"/>
          <w:lang w:bidi="ar-SA"/>
        </w:rPr>
        <w:t>أنّ الواقعة الواحدة لا تتحمّل اجتهادين، كما ادّعاه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فإذا اجتهد في واقعة واستنبط حكمها لا يبقى مجال للاجتهاد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هذه الاستحالة إنّما تتصوّر فيما إذا كان هناك واقعة واحدة وحصل اجتهادان من شخص واحد بالنسبة إلى نفس تلك الواقعة ،ولكنّ هذه الصورة أجنبيّة عن محلّ كلامنا؛ لأنّ كلامنا إنّما هو فيما إذا كان هناك تبدّل في الاجتهاد والرأي، ولا محالة يكون الرأي الثاني متأخّراً زماناً عن الرأي الأول، وأمّا لو كان الكلام المذكور ناظراً إلى صدور اجتهادين من شخص واحد في زمانين، أو من شخصين صدر من كلّ منهما فتوى مخالفة لفتوى الآخر، ولو في زمان واحد، فلا استحالة في البين أصلاً</w:t>
      </w:r>
      <w:r>
        <w:rPr>
          <w:rFonts w:eastAsia="Amiri" w:cs="Amiri" w:ascii="Amiri" w:hAnsi="Amiri"/>
          <w:color w:val="111111"/>
          <w:sz w:val="28"/>
          <w:szCs w:val="28"/>
          <w:rtl w:val="true"/>
          <w:lang w:bidi="ar-SA"/>
        </w:rPr>
        <w:t xml:space="preserve">. </w:t>
      </w:r>
      <w:bookmarkStart w:id="486" w:name="pg15428_196055"/>
    </w:p>
    <w:p>
      <w:pPr>
        <w:pStyle w:val="Heading4"/>
        <w:numPr>
          <w:ilvl w:val="3"/>
          <w:numId w:val="1"/>
        </w:numPr>
        <w:rPr/>
      </w:pPr>
      <w:bookmarkStart w:id="487" w:name="__RefHeading___Toc6803541_2142443653"/>
      <w:bookmarkStart w:id="488" w:name="_Toc179"/>
      <w:bookmarkEnd w:id="486"/>
      <w:bookmarkEnd w:id="487"/>
      <w:r>
        <w:rPr>
          <w:rtl w:val="true"/>
        </w:rPr>
        <w:t>الوجه الرابع</w:t>
      </w:r>
      <w:r>
        <w:rPr>
          <w:rtl w:val="true"/>
        </w:rPr>
        <w:t>:</w:t>
      </w:r>
      <w:bookmarkEnd w:id="488"/>
    </w:p>
    <w:p>
      <w:pPr>
        <w:pStyle w:val="BookText"/>
        <w:rPr/>
      </w:pPr>
      <w:r>
        <w:rPr>
          <w:rFonts w:ascii="Amiri" w:hAnsi="Amiri" w:eastAsia="Amiri" w:cs="Amiri"/>
          <w:color w:val="111111"/>
          <w:sz w:val="28"/>
          <w:sz w:val="28"/>
          <w:szCs w:val="28"/>
          <w:rtl w:val="true"/>
          <w:lang w:bidi="ar-SA"/>
        </w:rPr>
        <w:t>وتوضيحه يبتني على بيان معنى النسخ الاصطلاحيّ، وقد عرّفه اُستاذنا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أمر ثابت في الشريعة المقدّسة بارتفاع أمده وزمانه، سواء أكان ذلك الأمر المرتفع من الأحكام التكليفيّة أم الوضعيّة، وسواء أكان من المناصب الإلهيّة أم من غيرها من الاُمور التي ترجع إلى اﷲ تعالى بما أنّه 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قيّدنا الرفع بالأمر الثابت في الشريعة ليخرج به ارتفاع الحكم بسبب ارتفاع موضوعه خارجاً، كارتفاع وجوب الصوم بانتهاء شهر رمضان، وارتفاع وجوب الصلاة بخروج وقتها، وارتفاع مالكيّة شخص لماله بسبب موته؛ فإنّ هذا النوع من ارتفاع الأحكام لا يسمّى نسخاً، ولا إشكال في إمكانه وقوعه، ولا خلاف فيه من أحد</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الطريحيّ في مجمع البحرين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ما كان ثابتاً من الحكم بنص شرعيّ</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اتضح ذلك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أصحاب هذا الوجه أنّ الاجتهاد الأوّل مع الثاني هو مثل الدليل الناسخ مع المنسوخ، فكما أنّه كما يجب العمل على طبق الدليل المنسوخ إلى زمان النسخ، ومن زمان وجود الناسخ يجب ترتيب الأثر </w:t>
      </w:r>
      <w:bookmarkStart w:id="489" w:name="pg15428_196056"/>
    </w:p>
    <w:p>
      <w:pPr>
        <w:pStyle w:val="BookText"/>
        <w:rPr/>
      </w:pPr>
      <w:bookmarkEnd w:id="489"/>
      <w:r>
        <w:rPr>
          <w:rFonts w:ascii="Amiri" w:hAnsi="Amiri" w:eastAsia="Amiri" w:cs="Amiri"/>
          <w:color w:val="111111"/>
          <w:sz w:val="28"/>
          <w:sz w:val="28"/>
          <w:szCs w:val="28"/>
          <w:rtl w:val="true"/>
          <w:lang w:bidi="ar-SA"/>
        </w:rPr>
        <w:t>عليه من دون نفي أثر المنسوخ إلى زمان وجود الناسخ، لا أنّه يكشف عن بطلان العمل من أوّل الأمر، فكذلك في باب الاجتهاد، يجب ترتيب الأثر على ما استنبطه أوّلاً إلى زمان الاجتهاد الثاني، ومن زمن الاجتهاد الثاني يجب ترتيب الأثر عليه من دون نفي آثار الاجتهاد الأوّل إلى زمان الاجتهاد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قياس مع الفارق؛ فإنّ النسخ كالبداء، فكما أنّ البداء هو بمعنى الإبداء، فكذلك النسخ، هو بمعنى انتهاء الأمد؛ فإنّ أمد ذلك الحكم يستمرّ إلى زمان وجود الناسخ، وليس فيه انكشاف للخلاف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ظاهر الدليل هو استمرار الحكم، فلمّا جاء الناسخ زال ذلك الظهور، بخلاف ما هو محلّ الكلام، بناءً على مسلك جعل الطريقيّة؛ فإنّ مؤدّاه ليس حكماً مجعولاً أصلاً، بل ليس في البين إلّا إدراك الواقع أو الجري العمليّ على طبقه، فإذا تبدّل الاجتهاد، فلا إحراز ولا حكم إثباتيّ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بمسلك جعل الحكم في مؤدّى الأمارة، كان لهذا الكلام وجه حينئذٍ</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6803543_2142443653"/>
      <w:bookmarkStart w:id="491" w:name="_Toc180"/>
      <w:bookmarkEnd w:id="490"/>
      <w:r>
        <w:rPr>
          <w:rtl w:val="true"/>
        </w:rPr>
        <w:t>الوجه الخامس</w:t>
      </w:r>
      <w:r>
        <w:rPr>
          <w:rtl w:val="true"/>
        </w:rPr>
        <w:t>:</w:t>
      </w:r>
      <w:bookmarkEnd w:id="491"/>
    </w:p>
    <w:p>
      <w:pPr>
        <w:pStyle w:val="BookText"/>
        <w:rPr/>
      </w:pPr>
      <w:r>
        <w:rPr>
          <w:rFonts w:ascii="IRNazanin" w:hAnsi="IRNazanin" w:eastAsia="IRNazanin"/>
          <w:color w:val="111111"/>
          <w:sz w:val="28"/>
          <w:sz w:val="28"/>
          <w:szCs w:val="28"/>
          <w:rtl w:val="true"/>
          <w:lang w:bidi="fa-IR"/>
        </w:rPr>
        <w:t>الإجماع؛ فإنّه منعقد على القول بالإجزاء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هذه المسألة ـ كما عرفنا ـ خلافيّة، ومع وجود الخلاف بهذه </w:t>
      </w:r>
    </w:p>
    <w:p>
      <w:pPr>
        <w:pStyle w:val="BookText"/>
        <w:rPr/>
      </w:pPr>
      <w:r>
        <w:rPr>
          <w:rFonts w:ascii="Amiri" w:hAnsi="Amiri" w:eastAsia="Amiri" w:cs="Amiri"/>
          <w:color w:val="111111"/>
          <w:sz w:val="28"/>
          <w:sz w:val="28"/>
          <w:szCs w:val="28"/>
          <w:rtl w:val="true"/>
          <w:lang w:bidi="ar-SA"/>
        </w:rPr>
        <w:t>الدرجة الواضحة، فكيف يمكن أن يُدّعى انعقاد الإجماع؟ فيكون إجماعاً منقولاً، ولا حجّيّة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فُرِض محصَّلاً، لكان محتمل المدركيّة، بل مظنونها، فيكون التعويل عليه مشكلاً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الحال فيما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في إجزاء الإتيان بما يصحّ الاعتذار به، كما في مورد الأمارات والاُصول والقواعد المعتَبرة عن الواقع عند كشف الخلاف، فهو من لوازم اعتبارها وصحّة الاعتذار بها؛ لأنّها إن طابقت الواقع، فلا ريب في الإجزاء، وإن خالفت، فالمكلّف معذور في ترك الواقع، لعموم أدلّة اعتبارها، وامتنان الشارع على اُمّته في هذا الأمر العامّ 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سابقاً من أنّه لابدّ من استمرار الدليل للحكم الظاهريّ، وعدم انكشاف الخلاف، وإلّا، فلو انكشف الخلاف، كان لابدّ من الإعادة في الوقت، والقضاء خارجه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القول بعدم الإجزاء، فلا يمكن ترتيب آثار الصحّة على العمل الذي كان على طبق الاستنباط الأوّل، فإذا رأى المجتهد الثاني أنّ العمل على رأي المجتهد الأوّل باطل وعلى خلاف الواقع، فكيف يمكنه، أو للمقلّد، أن يبنيا على الصحّة بالنسبة إلى الأعمال التي كان قد أتى بها على 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ـ إذاً ـ عدم الإجزاء</w:t>
      </w:r>
      <w:r>
        <w:rPr>
          <w:rFonts w:eastAsia="Amiri" w:cs="Amiri" w:ascii="Amiri" w:hAnsi="Amiri"/>
          <w:color w:val="111111"/>
          <w:sz w:val="28"/>
          <w:szCs w:val="28"/>
          <w:rtl w:val="true"/>
          <w:lang w:bidi="ar-SA"/>
        </w:rPr>
        <w:t xml:space="preserve">. </w:t>
      </w:r>
      <w:bookmarkStart w:id="492" w:name="pg15428_196058"/>
    </w:p>
    <w:p>
      <w:pPr>
        <w:pStyle w:val="Heading3"/>
        <w:numPr>
          <w:ilvl w:val="2"/>
          <w:numId w:val="1"/>
        </w:numPr>
        <w:rPr/>
      </w:pPr>
      <w:bookmarkStart w:id="493" w:name="__RefHeading___Toc6803545_2142443653"/>
      <w:bookmarkStart w:id="494" w:name="_Toc181"/>
      <w:bookmarkEnd w:id="492"/>
      <w:bookmarkEnd w:id="493"/>
      <w:r>
        <w:rPr>
          <w:rtl w:val="true"/>
        </w:rPr>
        <w:t>تنبيهات</w:t>
      </w:r>
      <w:r>
        <w:rPr>
          <w:rtl w:val="true"/>
        </w:rPr>
        <w:t>:</w:t>
      </w:r>
      <w:bookmarkEnd w:id="494"/>
    </w:p>
    <w:p>
      <w:pPr>
        <w:pStyle w:val="Heading4"/>
        <w:numPr>
          <w:ilvl w:val="3"/>
          <w:numId w:val="1"/>
        </w:numPr>
        <w:rPr/>
      </w:pPr>
      <w:bookmarkStart w:id="495" w:name="__RefHeading___Toc6803547_2142443653"/>
      <w:bookmarkStart w:id="496" w:name="_Toc182"/>
      <w:bookmarkEnd w:id="495"/>
      <w:r>
        <w:rPr>
          <w:rtl w:val="true"/>
        </w:rPr>
        <w:t>اشارة</w:t>
      </w:r>
      <w:bookmarkEnd w:id="496"/>
    </w:p>
    <w:p>
      <w:pPr>
        <w:pStyle w:val="BookText"/>
        <w:rPr/>
      </w:pPr>
      <w:r>
        <w:rPr>
          <w:rFonts w:ascii="Amiri" w:hAnsi="Amiri" w:eastAsia="Amiri" w:cs="Amiri"/>
          <w:color w:val="111111"/>
          <w:sz w:val="28"/>
          <w:sz w:val="28"/>
          <w:szCs w:val="28"/>
          <w:rtl w:val="true"/>
          <w:lang w:bidi="ar-SA"/>
        </w:rPr>
        <w:t>وفي ختام هذا البحث، لا بأس بالتعرّض لبعض التنبيهات تبعاً لجملة من المحقّقين</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6803549_2142443653"/>
      <w:bookmarkStart w:id="498" w:name="_Toc183"/>
      <w:bookmarkEnd w:id="497"/>
      <w:r>
        <w:rPr>
          <w:rtl w:val="true"/>
        </w:rPr>
        <w:t>التنبيه الأوّل</w:t>
      </w:r>
      <w:r>
        <w:rPr>
          <w:rtl w:val="true"/>
        </w:rPr>
        <w:t>:</w:t>
      </w:r>
      <w:bookmarkEnd w:id="498"/>
    </w:p>
    <w:p>
      <w:pPr>
        <w:pStyle w:val="BookText"/>
        <w:rPr/>
      </w:pPr>
      <w:r>
        <w:rPr>
          <w:rFonts w:ascii="Amiri" w:hAnsi="Amiri" w:eastAsia="Amiri" w:cs="Amiri"/>
          <w:color w:val="111111"/>
          <w:sz w:val="28"/>
          <w:sz w:val="28"/>
          <w:szCs w:val="28"/>
          <w:rtl w:val="true"/>
          <w:lang w:bidi="ar-SA"/>
        </w:rPr>
        <w:t>وقد أسلفنا الكلام فيه، وهو ما ذكره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توهّم الإجزاء في القطع بالأمر في صورة الخطأ؛ فإنّه لا يكون موافقة للأمر فيها، وبقي الأمر بلا موافقة أصلاً، وهو أوضح من أن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يكون ما قطع بكونه مأموراً به مشتملاً على المصلحة في هذا الحال، أو على مقدار منها، ولو في غير الحال غير ممكن مع استيفائه استيفاء الباقي منها،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مجال لامتثالالأمر الواقعيّ، وهكذا الحال في الطرق، فالإجزاء ليس لأجل اقتضاء امتثال الأمر القطعيّ أو الطريقيّ للإجزاء، بل إنّما هو لخصوصيّة اتفاقيّة في متعلّقهما كما في الإتمام والقصر والإخفات والجهر</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 ـ كما 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البحث في الإجزاء ما إذا كان هناك حكم ثابت ظاهريّ أو اضطراريّ،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عن كونه مجزياً عن الواقع وعدمه</w:t>
      </w:r>
      <w:r>
        <w:rPr>
          <w:rFonts w:eastAsia="Amiri" w:cs="Amiri" w:ascii="Amiri" w:hAnsi="Amiri"/>
          <w:color w:val="111111"/>
          <w:sz w:val="28"/>
          <w:szCs w:val="28"/>
          <w:rtl w:val="true"/>
          <w:lang w:bidi="ar-SA"/>
        </w:rPr>
        <w:t xml:space="preserve">. </w:t>
      </w:r>
      <w:bookmarkStart w:id="499" w:name="pg15428_196059"/>
    </w:p>
    <w:p>
      <w:pPr>
        <w:pStyle w:val="BookText"/>
        <w:rPr/>
      </w:pPr>
      <w:bookmarkEnd w:id="499"/>
      <w:r>
        <w:rPr>
          <w:rFonts w:ascii="Amiri" w:hAnsi="Amiri" w:eastAsia="Amiri" w:cs="Amiri"/>
          <w:color w:val="111111"/>
          <w:sz w:val="28"/>
          <w:sz w:val="28"/>
          <w:szCs w:val="28"/>
          <w:rtl w:val="true"/>
          <w:lang w:bidi="ar-SA"/>
        </w:rPr>
        <w:t>أمّا إذا لم يكن هناك حكم متقرّر له ثبوت، وإنّما تخيّل ثبوته، فهو أجنبيّ عن بحث الإجزاء؛ إذ لا حكم أصلاً لكي يُبحث عن إجزائه وعدمه، بل عدم الإجزاء في مثله ممّا لا كلام فيه،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بحكم، ثمّ انكشف خلافه، فلا إشكال في عدم إجزاء ما عمل به بواسطة ما قطع به؛ لأنّ القطع لا يثبت الحكم لا واقعاً ولا ظاهراً، بل بعد انكشاف الخلاف لم يبقَ في البين إلّا تخيّل لثبوت الحكم، فلا يكون المأتيّ به مجزياً، بعد أن لم يكن هو الواقع، ومعلوم أنّ الواجب إنّما هو إتيان ما هو الواقع حقيقةً، لا ما تخيّل أنّه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دلّ دليل على الإجزاء، ولو كان جهله عن تقصير، كما إذا صلّى جهراً في موضع الإخفات وبالعكس، وكما إذا صلّى تماماً فيالسفر مع الجهل بكون الوظيفة غير ما أتى به؛ فإنّ الدليل هنا دلّ على الاكتفاء بما أتى به، ولا يحتاج إلى الإعادة، وإلّا، فمع عدم قيام دليل إثباتيّ على ذلك، فلابدّ من الإعادة</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6803551_2142443653"/>
      <w:bookmarkStart w:id="501" w:name="_Toc184"/>
      <w:bookmarkEnd w:id="500"/>
      <w:r>
        <w:rPr>
          <w:rtl w:val="true"/>
        </w:rPr>
        <w:t>التنبيه الثاني</w:t>
      </w:r>
      <w:r>
        <w:rPr>
          <w:rtl w:val="true"/>
        </w:rPr>
        <w:t>:</w:t>
      </w:r>
      <w:bookmarkEnd w:id="501"/>
    </w:p>
    <w:p>
      <w:pPr>
        <w:pStyle w:val="BookText"/>
        <w:rPr/>
      </w:pPr>
      <w:r>
        <w:rPr>
          <w:rFonts w:ascii="Amiri" w:hAnsi="Amiri" w:eastAsia="Amiri" w:cs="Amiri"/>
          <w:color w:val="111111"/>
          <w:sz w:val="28"/>
          <w:sz w:val="28"/>
          <w:szCs w:val="28"/>
          <w:rtl w:val="true"/>
          <w:lang w:bidi="ar-SA"/>
        </w:rPr>
        <w:t>وقد ذكره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بقوله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الإجزاء في بعض موارد الاُصول والطرق والأمارات ـ على ما عرفت تفصيله ـ لا يوجب التصويب المجمع على بطلانه في تلك الموارد؛ فإنّ الحكم الواقعيّ بمرتبته محفوظ فيها، فإنّ الحكم المشترك بين العالم والجاهل والملتفت والغافل ليس إلّا </w:t>
      </w:r>
    </w:p>
    <w:p>
      <w:pPr>
        <w:pStyle w:val="BookText"/>
        <w:rPr/>
      </w:pPr>
      <w:r>
        <w:rPr>
          <w:rFonts w:ascii="Amiri" w:hAnsi="Amiri" w:eastAsia="Amiri" w:cs="Amiri"/>
          <w:color w:val="111111"/>
          <w:sz w:val="28"/>
          <w:sz w:val="28"/>
          <w:szCs w:val="28"/>
          <w:rtl w:val="true"/>
          <w:lang w:bidi="ar-SA"/>
        </w:rPr>
        <w:t>الحكم الإنشائيّ المدلول عليه بالخطابات المشتملة على بيان الأحكام للموضوعات بعناوينها الأوّليّة بحسب ما يكون فيها من المقتضيات، وهو ثابت في تلك الموارد كسائر موارد الأمارات، وإنّما المنفيّ فيها ليس إلّا الحكم الفعليّ البعثيّ، وهو منفيّ في غير موارد الإصابة، وإن لم نقل بالإجزاء، فلا فرق بين الإجزاء وعدمه إلّا في سقوط التكليف بالواقع بموافقة الأمر الظاهريّ، وعدم سقوطه بعد انكشاف عدم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وسقوط التكليف بحصول غرضه، أو لعدم إمكان تحصيله، غير التصويب المجمع على بطلانه، وهو خلوّ الواقعة عن الحكم غير ما أدّت إليه الأمارة،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الجهل بهابخصوصيّتها أو بحكمها مأخوذاً في موضوعها، فلابدّ من أن يكون الحكم الواقعيّ بمرتبته محفوظاً فيها، كما لا يخفى</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ومحصّل ما أراده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عدم الملازمة بين الإجزاء والتصويب، فإنّه قد يتوهّم وجود ملازمة بينهما؛ لأنّ مرجع الإجزاء ومآله إلى كون الواقع هو مؤدّى الأمارة، الذي هو التصويب</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يدّعيه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هو القول بنفي ملازمة بين الإجزاء والتصويب، بل بعدم معقوليّته أصلاً؛ لاستلزامه عدم الشيء من وجوده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نظر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مراتب أربع،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الاقتضاء، ومرتبة الإنشاء، ومرتبة الفعليّة، ومرتبة التنجيز، وشرح مقصوده من هذه المراتب، وبيان الصحّة أو السقم فيها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يرتبط بمحلّ الكلام فعلاً من هذه المراتب، هو مرتبة الفعليّة والإنشاء، دون مرتبتي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 والتنجّز؛ فإنّه لا ربط لهما بمحلّ الكلام، فلا نبحث عنهما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الذي ذهب إليه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الحكم الظاهريّ والواقعيّ، أنّ الحكم الواقعيّ في موارد الطرق والأمارات إنشائيّ، بحيث لو حصل العلم به يصبح فعليّاً، بلا فرق بين القول بالطريقيّة أو بالسببيّة، فإنّ الحكم في الواقع يبقى في مرتبة الإنشاء، وتكون الأمارة مانعة من فعليّته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الذي دلّت الأدلّة على كونه مشتركاً بين العالم والجاهل هو الحكم الإنشائيّ، وأمّا الحكم الفعليّ فهو مختصّ بالعالم؛ لأنّ موضوعه هو العلم بالحكم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ذلك، ظهر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القول بالإجزاء لا يلازم التصويب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الحكم الواقعيّ؛ لأنّ الحكم الواقعيّ يبقى على ما هو عليه بناءً على السببيّة، وكذا الحال لو قلنا بالإجزاء بناءً على الطريقيّة، بل التصويب في مورد الأمارة والحكم الظاهريّ غير معقول؛ لأنّ الجهل بالحكم الواقعيّ مأخوذ في موضوع الحكم الظاهريّ، فلابدّ أن يفرض ثبوت واقع يتعلّق به العلم والجهل، </w:t>
      </w:r>
      <w:bookmarkStart w:id="502" w:name="pg15428_196062"/>
    </w:p>
    <w:p>
      <w:pPr>
        <w:pStyle w:val="BookText"/>
        <w:rPr/>
      </w:pPr>
      <w:bookmarkEnd w:id="502"/>
      <w:r>
        <w:rPr>
          <w:rFonts w:ascii="Amiri" w:hAnsi="Amiri" w:eastAsia="Amiri" w:cs="Amiri"/>
          <w:color w:val="111111"/>
          <w:sz w:val="28"/>
          <w:sz w:val="28"/>
          <w:szCs w:val="28"/>
          <w:rtl w:val="true"/>
          <w:lang w:bidi="ar-SA"/>
        </w:rPr>
        <w:t>فلو فُرِض ارتفاع الحكم الواقعيّ بقيام الأمارة،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الشكّ في الواقع، فيلزم ارتفاع موضوع الحكم الظاهريّ، وذلك محال؛ لأنّه يلزم من وجود الحكم الظاهريّ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قلنا بأنّ الأحكام الواقعيّة أحكام إنشائيّة كان الحقّ ما ذهب إليه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من عدم الملازمة بين الإجزاء والتصويب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بأنّ الحكم المشترك بين الجاهل والعالم هو الحكم الفعليّ، وأمّا الحكم الإنشائيّ فلا تقع فيه جهة البعث، وفي الواقع، فالحكم الواقعيّ في موارد الطرق والأمارات، ليس حكماً إنشائيّاً، بل هو حكم فعليّ، فبناءً على الإجزاء والقول بالسببيّة يلزم التصويب؛ لأنّ مآل السببيّة هو إلى رفع الحكم الواقعيّ بعد ثبوت المصلحة المعادلة لمصلحة الواقع في مؤدّى الأمارة، فيكون هذا سبباً لارتفاع الحكم الواقعيّ، فبعد الإتيان بمؤدّى الأمارة الذي فيه مصلحة يستوفى بها مصلحة الواقع، لم يبقَ مجال لامتثال الواقع، بل يرتفع الوجوب التعيينيّ الواقعيّ ويصير الوجوب الثابت تخييريّاً، فيكون المكلّف مخيّراً بين العمل بالواقع والعمل بالأمارة</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6803553_2142443653"/>
      <w:bookmarkStart w:id="504" w:name="_Toc185"/>
      <w:bookmarkEnd w:id="503"/>
      <w:r>
        <w:rPr>
          <w:rtl w:val="true"/>
        </w:rPr>
        <w:t>التنبيه الثالث</w:t>
      </w:r>
      <w:r>
        <w:rPr>
          <w:rtl w:val="true"/>
        </w:rPr>
        <w:t>:</w:t>
      </w:r>
      <w:bookmarkEnd w:id="504"/>
    </w:p>
    <w:p>
      <w:pPr>
        <w:pStyle w:val="BookText"/>
        <w:rPr/>
      </w:pPr>
      <w:r>
        <w:rPr>
          <w:rFonts w:ascii="Amiri" w:hAnsi="Amiri" w:eastAsia="Amiri" w:cs="Amiri"/>
          <w:color w:val="111111"/>
          <w:sz w:val="28"/>
          <w:sz w:val="28"/>
          <w:szCs w:val="28"/>
          <w:rtl w:val="true"/>
          <w:lang w:bidi="ar-SA"/>
        </w:rPr>
        <w:t>وقد ذكره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فرق فيما ذكرناه من كون عدم الإجزاء هو مقتضى القاعدة </w:t>
      </w:r>
    </w:p>
    <w:p>
      <w:pPr>
        <w:pStyle w:val="BookText"/>
        <w:rPr/>
      </w:pPr>
      <w:r>
        <w:rPr>
          <w:rFonts w:ascii="Amiri" w:hAnsi="Amiri" w:eastAsia="Amiri" w:cs="Amiri"/>
          <w:color w:val="111111"/>
          <w:sz w:val="28"/>
          <w:sz w:val="28"/>
          <w:szCs w:val="28"/>
          <w:rtl w:val="true"/>
          <w:lang w:bidi="ar-SA"/>
        </w:rPr>
        <w:t>الأوّليّة بين اختلاف الحجّة بالنسبة إلى شخص أو شخصين، كما إذا فرضنا اختلاف المجتهدين في الفتوى، فلا يجزي فتوى أحدهمابالنسبة إلى الآخر، أو لمقلّديه، ولا فرق في ذلك بين المعاملات وأبواب الطهارات والنجاسات وأبواب العبادات، إذا كان أحدهما محلّاً لابتلاء الآخر،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الشخصين يرى جواز العقد بالفارسيّ وطهارة العصير العنبيّ وعدم جزئيّة السورة للصلاة، فلا يمكن لمن لا يرى تلك الاُمور أن يكون أحد طرفي العقد معه، أو أن يعامله معاملة الطاهر في فرض العلم بملاقاته للعصير، أو يقتدي به في الصلاة، أو يستأجره لها، مع فرض تركه للسورة، فالمسألة في جميع ذلك محلّ إشكال، لعدم تماميّة الإجماع على الإجزاء، مع كون عدمه مقتضى القاعدة، وإشكال الجميع هو باب الطهارة والنجاسة، إلّا أن يقال بكون الغيبة من المطهّرات، ولو مع عدم اعتقاد الغائب لنجاسته، كما أفتى به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إليه سيد أساتيذنا المحقق الشيرازيّ، وقد نقل الاُستاذ</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أنّه كان يفتي به شفاهاً</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اُستاذنا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استثنى من عدم الإجزاء 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النكاح، 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يستثنى من ذلك 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النكاح، والاُخرى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مسألة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وجب على كلّأحد ترتيب آثار النكاح الصحيح على نكاح كلّ قوم، وإن كان فاسداً في مذهبه، فلو رأى شخص صحّة النكاح بالعقد الفارسيّ وعقد على امرأة كذلك، ويرى الآخر بطلانه، واعتبار العربيّة فيها، لزمه ترتيب آثار الصحّة على نكاحه، وإن كان فاسداً في نظره، بأن يحكم بأنّها زوجته، وبعدم جواز العقد عليها، وغير ذلك من الآثار المترتّبة على الزواج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وجب ترتيب آثار النكاح الصحيح على نكاح كلّ ملّة، وإن كانوا كافرين، وبذلك يظهر حال المسألة الثانية حرفاً بحرف</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تمّ الكلام في الجزء الثاني، ويتلوه الجزء الثالث إن شاء اﷲ تعالى، والحمد ﷲ ربّ العالمين</w:t>
      </w:r>
      <w:r>
        <w:rPr>
          <w:rFonts w:eastAsia="Amiri" w:cs="Amiri" w:ascii="Amiri" w:hAnsi="Amiri"/>
          <w:color w:val="111111"/>
          <w:sz w:val="28"/>
          <w:szCs w:val="28"/>
          <w:rtl w:val="true"/>
          <w:lang w:bidi="ar-SA"/>
        </w:rPr>
        <w:t xml:space="preserve">. </w:t>
      </w:r>
      <w:bookmarkStart w:id="505" w:name="pg15428_196065"/>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6" w:name="__RefHeading___Toc6803555_2142443653"/>
      <w:bookmarkStart w:id="507" w:name="_Toc186"/>
      <w:bookmarkEnd w:id="505"/>
      <w:bookmarkEnd w:id="506"/>
      <w:r>
        <w:rPr>
          <w:rtl w:val="true"/>
        </w:rPr>
        <w:t>الفهرس</w:t>
      </w:r>
      <w:bookmarkEnd w:id="507"/>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ascii="IRNazanin" w:hAnsi="IRNazanin" w:eastAsia="IRNazanin"/>
          <w:color w:val="111111"/>
          <w:sz w:val="28"/>
          <w:sz w:val="28"/>
          <w:szCs w:val="28"/>
          <w:rtl w:val="true"/>
          <w:lang w:bidi="fa-IR"/>
        </w:rPr>
        <w:t xml:space="preserve">مبحث الأوامر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الأوامر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الأوامر من المسائل الاُصوليّة أم لا؟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يستعمل الأمر في عدّة معان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العلوّ والاستعلاء في مادّة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ينقسم إلى المولويّ والإرشاديّ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وُضِع له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الكلام في الطلب والإرادة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الطلب والإرادة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الروايات الدالّة بظاهرها على الجبر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معنى القضاء والقدر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الرواية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الكلام في صيغة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صيغة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هل صيغة الأمر حقيقة في الوجوب أو في الندب؟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الوجوب والاستحباب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بساطة الوجوب والندب وتركيبهما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الكلام في مدلول الجملة الخبريّة في مقام الطلب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التعبّديّ والتوصّليّ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التعبّديّ والتوصّليّ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إطلاق الصيغة هل يقتضي التعبّديّة أم التوصّليّة؟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التعبّديّ والتوصّليّ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التعبّديّة موجودةٌ عند غير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الفرق بين التعبّديّ والتوصّليّ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الواجب التعبّديّ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المقدّمة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آخر للتعبّديّ والتوصّليّ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الكلام في أقسام 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كلام الاُستاذ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ما هو مقتضى الأصل؟</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أخذ قصد امتثال الأمر في متعلّق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قصد امتثال الأمر في متعلّق الأمر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التقابل بين الإطلاق والتقييد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ما استدلّ به على التعبّديّة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والأمر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الواجب المطلق والمشروط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الواجب المطلق والمشروط</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القضيّة الخارجيّة والقضيّة الحقيقيّة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الفرق بينهما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قضايا الأحكام حقيقيّة أم 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عودة إلى أصل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الواجب المعلّق والمنجّز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الواجب المعلّق والمنجّز</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الكلام في إمكان الواجب المعلّق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الكلام في وجوب التعلّم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القدرة العقليّة والشرعيّة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الامتناع بالاختيار لا ينافي 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مسلك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 الإشكال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الواجب النفسيّ والغيريّ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النفسيّ والغيريّ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الكلام في استحقاق العقاب والثواب على الواجب الغيري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الإشكال في عباديّة الطهارات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الواجب التعييني والتخييري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التعييني والتخييري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القول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القول التاسع</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القول العاشر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الكلام في التخيير بين 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الواجب العينيّ والكفائي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العينيّ والكفائي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الواجب الكفائي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 وبين الواجب التخييري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البحث في الواجب الكفائي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كيّفيّة تعلّق الوجوب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كيفيّة تعلّق الوجوب في الواجب الكفائيّ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الأمر عقيب الحظر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عقيب الحظر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المرّة والتكرار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المرّة والتكرار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الفور والتراخي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الفور والتراخي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الواجب الأصليّ والتبعيّ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الأصليّ والتبعيّ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الأقسام من حيث التبعيّة والأصليّة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فيهما هل يكون ثبوتيّاً أم إثباتيّاً؟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الواجب الموسّع والمضيّق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الموسّع والمضيّق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الإشكال على الواجب المضيّق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الإشكال على الواجب الموسّع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مبحث الإجزاء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الإجزاء</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النقطة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والنقطة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والنقطة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والنقطة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والنقطة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الامتثال عقيب الامتثال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أدلّة القول بالإجزاء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المتون الروائيّة، مع كونه مشهوراً على الألسن، والظاهر أنّه من تمثيلات الاُصوليّين والفقهاء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رسالته المعمولة في مقدّمة الواجب،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في الشوارق إلى الأخطل،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شوارق الإلهام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في شرح الكفاية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والويل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والمراد ممّن يكتبون الكتاب اليهود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عافيةٍ أو نعم، حتّى يغيّروا من الطّاعة أو المعصية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يتعدّون على حدود ما أنزلنا على رسلنا إليهم من الأحكام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يتعدّون على حدود ما أنزلنا على رسلنا إليهم من الأحكام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 نعبد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المنعم الحقيقيّ والأعظم بإعطائه النّعم الجسيمة، من الوجود والحياة، فلذلك هو تعالى مستحقّ للعبادة وأن يستعان به، دون غيره، في المهمّات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تقتلوهم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نفى القتل مع أنّهم هم الذين قتلوا، لأنّ أفعاله تعالى كانت كالسّبب المؤدّي إلى فعل المسلمين، حيث هو الذي أقدرهم وأعانهم وشجّعهم على العمل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تخرج الموتى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بتيسيرٍ من الله وإعطائه القدرة له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الباب الأوّل من أبواب أفعال الصّلاة،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 ما تريد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باب البداء،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ـ مثلاً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المعارف الإلهيّة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بتفاوتٍ يسير في بعض ألفاظ الحديث بين الكتابين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يبعد تبادر الوجوب عند استعمالها بلا قرينة، ويؤيّده عدم صحّة الاعتذار عن المخالفة باحتمال إرادة الندب، مع الاعتراف بعدم دلالته عليه بحالٍ أو مقال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نصّ كلامه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وكثرة الاستعمال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 والسنّة وغيرهما لا توجب نقله إليه أو حمله عليه؛ لكثرة استعماله في الوجوب أيضاً، مع أنّ الاستعمال وإن كثر فيه، إلّا أنّه كان مع القرينة المصحوبة، وكثرة الاستعمال كذلك في المعنى المجازيّ لا توجب صيرورته مشهوراً فيه ليرجح أو يتوقّف، على الخلاف في المجاز المشهور،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كثر استعمال العامّ في الخاصّ، حتى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عامٍّ إلّا وقد 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ينثلم به ظهوره في العموم، بل يُحمل عليه، ما لم تقم قرينة بالخصوص على إرادة الخصوص</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فما بعدها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والعهد،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والعهد،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النسبة إليه في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مطارح الأنظار،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والألفاظ إنّما تتّصف بالإطلاق والتقييد باعتبار المعنى، وبعد ما فرضنا من أنّ المعنى المقصود بالهيئة هو خصوصيّات الطلب وأفراد، فلا وجه لأن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الهيئة مطلقة أو مقيّدة، بل المطلق والمقيّد هو الفعل الذي تعلّق به الطلب؛ فإنّ معنى الضرب في حدّ ذاته معنىً كلّيّ، واللّفظ الكاشف عنه مطلق، والضرب الواقع في الدار مقيّد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فظهر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معنى الهيئة ممّا لا يختلف باختلاف المطلوب، وإن كان لهذه الاختلافات مدخل في تعدّد أفراد الطلب كما لا يخفى، إلّا أنّه لا دخل له بما نحن بصدده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خفاء أيضاً في أنّ الشرط أيضاً من الاُمور الراجعة إلى المطلوب؛ فإنّ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متعلّقاً للطلب على جميع تقاديره ـ من قيام عمروٍ وقعود بكرٍ وحياة زيد وموت خالد، ونحو ذلك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متعلّقاً للطلب على تقديرٍ خاصّ؛ فلا اختلاف في حقيقة الطلب، كما لا اختلاف فيها عند اختلاف سائر قيود الفعل، من الزمان والمكان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 قد تحقّقت ذلك عرت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وجه للقول بكون هيئة الأمر حقيقةً في الوجوب المطلق مجازاً في المشروط؛ فإنّ ذلك ممّا لا يرجع إلى طائل، بل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موضوعة بالوضع العامّ والموضوع له الخاصّ للأعمّ من الطلب الواقع على الماهيّة المطلقة أو المقيّدة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الحكاية عنه في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كتاب فضل العلم، باب البدع والرأي والمقاييس،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وينقسم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آخر إلى ما يتعلّق وجوبه بالمكلّف ولا يتوقّف حصوله على أمر غير مقدور له، كالمعرفة، وليُسَمّ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منجّزاً، أو إلى ما يتعلّق وجوبه به، ويتوقّف حصوله على أمر غير مقدور له، وليُسَمّ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معلّقاً، كالحجّ؛ فإنّ وجوبه يتعلّق بالمكلّف من أوّل زمن الاستطاعة أو خروج الرفقة، ويتوقّف فعله على مجيء وقته، وهو غير مقدور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كلامه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الظاهر دخول المقدّمات الوجوديّة للواجب المشروط في محلّ النزاع أيضاً، فلا وجه لتخصيصه بمقدّمات الواجب المطلق، غاية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في الإطلاق والاشتراط تابعةً لذي المقدّمة، كأصل الوجوب، بناءً على وجوبها من باب الملازمة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عناية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ومنتهى الدراية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الصلاة، الحديثان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 الحديث، ولكن نقله صاحب مستدرك سفينة البحار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ذلك في مبحث المعنى الحرفي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أيضاً في المعنى الحرفي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فيما ورد في زيارة أبي عبد الله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أفاده في القوانين في المقدّمتين السادسة والسابعة من مقدّمات مبحث مقدّمة الواجب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النسبة في منتهى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كتاب الجنائز، باب النوادر،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هذه النسبة في منتهى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أبواب الزيارات، باب فضل زيارة أبي عبد اﷲ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وكامل الزيارات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منتهى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عن اُستاذه في مجلس الدرس</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تعلّق الأمر بأحد الشيئين أو الأشياء على وجه التخيير، فالمرجع فيه ـ كما عرفت ـ إلى وجوب كلّ واحدٍ منها، لكن بإيجابٍ ناقص، بنحو لا يقتضي إلّا المنع عن بعض أنحاء تروكه، وهو الترك في حال ترك البقيّة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آخر ما جاء في كلامه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هذه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غير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بدائع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صاحب البدائع من دون أن يسمّي قائله،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سرع</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العراقيّ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 عبيد بن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وقت الظهر والعصر،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زالت الشمس دخل وقت الظهر والعصر جميعاً، إلّا أنّ هذه قبل هذه، ثمّ أنت في وقتٍ منهما جميعاً حتى تغيب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مقام توضيح قول الآخوند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ووقوع الموسّع، فضلاً عن إمكانه، ممّا لا ريب فيه، ولا شبهة تعتريه، ولا اعتناء ببعض التسويلات، كما يظهر من المطوّلات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 الخبر كالتالي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الأعلى مولى آل سام،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عثرتُ، فانقطع ظفري، فجعلتُ اصبعي على مرارة، فكيف أصنع بالوضوء؟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هذا وأشباهه من كتاب الله عزّ وجلّ، قال الله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جَعَلَ عَليكُمْ فِي الدّينِ مِنْ حَرَجٍ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امسح عليه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عن جمع</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الخبر المرويّ عن أبي بصير، وقد مرّ تخريجه آنفاً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ولكنّه فيه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التيمّم أحد الطهورين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يكفيك الصعيد عشر سنين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اُستاذنا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وقد نقلنا نصّ كلامه هذا سابقاً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وقد نقلنا آنفاً نصّ هذا الكلام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رجوع المجتهد عن الفتوى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الواقعة الواحدة لا يحتمل اجتهادين، ولو بحسب زمانين؛ لعدم دليلٍ عليه، ولئلّا يؤدّي إلى العسر والحرج المنفيّين عن الشريعة السمحة؛ لعدم وقوفٍ للمجتهد غالباً على رأيٍ واحد، فيؤدّي إلى الاختلال فيما يبني فيه عليها من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آخر كلامه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image" Target="media/image2.jpeg"/><Relationship Id="rId418" Type="http://schemas.openxmlformats.org/officeDocument/2006/relationships/image" Target="media/image2.jpeg"/><Relationship Id="rId419" Type="http://schemas.openxmlformats.org/officeDocument/2006/relationships/footer" Target="footer412.xml"/><Relationship Id="rId420" Type="http://schemas.openxmlformats.org/officeDocument/2006/relationships/footnotes" Target="footnotes.xml"/><Relationship Id="rId421" Type="http://schemas.openxmlformats.org/officeDocument/2006/relationships/numbering" Target="numbering.xml"/><Relationship Id="rId422" Type="http://schemas.openxmlformats.org/officeDocument/2006/relationships/fontTable" Target="fontTable.xml"/><Relationship Id="rId423" Type="http://schemas.openxmlformats.org/officeDocument/2006/relationships/settings" Target="settings.xml"/><Relationship Id="rId4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418</Pages>
  <Words>66395</Words>
  <Characters>302339</Characters>
  <CharactersWithSpaces>366858</CharactersWithSpaces>
  <Paragraphs>2311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2026-08-25T00:23:47Z</dcterms:created>
  <dc:creator>ghaemiyeh.com</dc:creator>
  <dc:description/>
  <dc:language>en-US</dc:language>
  <cp:lastModifiedBy/>
  <dcterms:modified xsi:type="dcterms:W3CDTF">2026-08-25T03:53:58Z</dcterms:modified>
  <cp:revision>1</cp:revision>
  <dc:subject/>
  <dc:title>شمس الأصول جلد 2</dc:title>
</cp:coreProperties>
</file>

<file path=docProps/custom.xml><?xml version="1.0" encoding="utf-8"?>
<Properties xmlns="http://schemas.openxmlformats.org/officeDocument/2006/custom-properties" xmlns:vt="http://schemas.openxmlformats.org/officeDocument/2006/docPropsVTypes"/>
</file>