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_rels/fontTable.xml.rels" ContentType="application/vnd.openxmlformats-package.relationships+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oter419.xml" ContentType="application/vnd.openxmlformats-officedocument.wordprocessingml.footer+xml"/>
  <Override PartName="/word/fontTable.xml" ContentType="application/vnd.openxmlformats-officedocument.wordprocessingml.fontTable+xml"/>
  <Override PartName="/word/footer25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418.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379.xml" ContentType="application/vnd.openxmlformats-officedocument.wordprocessingml.footer+xml"/>
  <Override PartName="/word/footer417.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378.xml" ContentType="application/vnd.openxmlformats-officedocument.wordprocessingml.footer+xml"/>
  <Override PartName="/word/footer416.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409.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408.xml" ContentType="application/vnd.openxmlformats-officedocument.wordprocessingml.footer+xml"/>
  <Override PartName="/word/footer241.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369.xml" ContentType="application/vnd.openxmlformats-officedocument.wordprocessingml.footer+xml"/>
  <Override PartName="/word/footer407.xml" ContentType="application/vnd.openxmlformats-officedocument.wordprocessingml.footer+xml"/>
  <Override PartName="/word/footer240.xml" ContentType="application/vnd.openxmlformats-officedocument.wordprocessingml.footer+xml"/>
  <Override PartName="/word/footer103.xml" ContentType="application/vnd.openxmlformats-officedocument.wordprocessingml.footer+xml"/>
  <Override PartName="/word/footer368.xml" ContentType="application/vnd.openxmlformats-officedocument.wordprocessingml.footer+xml"/>
  <Override PartName="/word/footer406.xml" ContentType="application/vnd.openxmlformats-officedocument.wordprocessingml.footer+xml"/>
  <Override PartName="/word/footer235.xml" ContentType="application/vnd.openxmlformats-officedocument.wordprocessingml.footer+xml"/>
  <Override PartName="/word/footer197.xml" ContentType="application/vnd.openxmlformats-officedocument.wordprocessingml.footer+xml"/>
  <Override PartName="/word/footer54.xml" ContentType="application/vnd.openxmlformats-officedocument.wordprocessingml.footer+xml"/>
  <Override PartName="/word/footer234.xml" ContentType="application/vnd.openxmlformats-officedocument.wordprocessingml.footer+xml"/>
  <Override PartName="/word/footer196.xml" ContentType="application/vnd.openxmlformats-officedocument.wordprocessingml.footer+xml"/>
  <Override PartName="/word/footer53.xml" ContentType="application/vnd.openxmlformats-officedocument.wordprocessingml.footer+xml"/>
  <Override PartName="/word/footer233.xml" ContentType="application/vnd.openxmlformats-officedocument.wordprocessingml.footer+xml"/>
  <Override PartName="/word/footer195.xml" ContentType="application/vnd.openxmlformats-officedocument.wordprocessingml.footer+xml"/>
  <Override PartName="/word/footer52.xml" ContentType="application/vnd.openxmlformats-officedocument.wordprocessingml.footer+xml"/>
  <Override PartName="/word/footer232.xml" ContentType="application/vnd.openxmlformats-officedocument.wordprocessingml.footer+xml"/>
  <Override PartName="/word/footer194.xml" ContentType="application/vnd.openxmlformats-officedocument.wordprocessingml.footer+xml"/>
  <Override PartName="/word/footer51.xml" ContentType="application/vnd.openxmlformats-officedocument.wordprocessingml.footer+xml"/>
  <Override PartName="/word/footer231.xml" ContentType="application/vnd.openxmlformats-officedocument.wordprocessingml.footer+xml"/>
  <Override PartName="/word/footer193.xml" ContentType="application/vnd.openxmlformats-officedocument.wordprocessingml.footer+xml"/>
  <Override PartName="/word/footer50.xml" ContentType="application/vnd.openxmlformats-officedocument.wordprocessingml.footer+xml"/>
  <Override PartName="/word/footer359.xml" ContentType="application/vnd.openxmlformats-officedocument.wordprocessingml.footer+xml"/>
  <Override PartName="/word/footer230.xml" ContentType="application/vnd.openxmlformats-officedocument.wordprocessingml.footer+xml"/>
  <Override PartName="/word/footer192.xml" ContentType="application/vnd.openxmlformats-officedocument.wordprocessingml.footer+xml"/>
  <Override PartName="/word/footer358.xml" ContentType="application/vnd.openxmlformats-officedocument.wordprocessingml.footer+xml"/>
  <Override PartName="/word/footer225.xml" ContentType="application/vnd.openxmlformats-officedocument.wordprocessingml.footer+xml"/>
  <Override PartName="/word/footer44.xml" ContentType="application/vnd.openxmlformats-officedocument.wordprocessingml.footer+xml"/>
  <Override PartName="/word/footer187.xml" ContentType="application/vnd.openxmlformats-officedocument.wordprocessingml.footer+xml"/>
  <Override PartName="/word/footer224.xml" ContentType="application/vnd.openxmlformats-officedocument.wordprocessingml.footer+xml"/>
  <Override PartName="/word/footer43.xml" ContentType="application/vnd.openxmlformats-officedocument.wordprocessingml.footer+xml"/>
  <Override PartName="/word/footer186.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23.xml" ContentType="application/vnd.openxmlformats-officedocument.wordprocessingml.footer+xml"/>
  <Override PartName="/word/footer42.xml" ContentType="application/vnd.openxmlformats-officedocument.wordprocessingml.footer+xml"/>
  <Override PartName="/word/footer185.xml" ContentType="application/vnd.openxmlformats-officedocument.wordprocessingml.footer+xml"/>
  <Override PartName="/word/footer222.xml" ContentType="application/vnd.openxmlformats-officedocument.wordprocessingml.footer+xml"/>
  <Override PartName="/word/footer41.xml" ContentType="application/vnd.openxmlformats-officedocument.wordprocessingml.footer+xml"/>
  <Override PartName="/word/footer184.xml" ContentType="application/vnd.openxmlformats-officedocument.wordprocessingml.footer+xml"/>
  <Override PartName="/word/footer221.xml" ContentType="application/vnd.openxmlformats-officedocument.wordprocessingml.footer+xml"/>
  <Override PartName="/word/footer40.xml" ContentType="application/vnd.openxmlformats-officedocument.wordprocessingml.footer+xml"/>
  <Override PartName="/word/footer183.xml" ContentType="application/vnd.openxmlformats-officedocument.wordprocessingml.footer+xml"/>
  <Override PartName="/word/footer349.xml" ContentType="application/vnd.openxmlformats-officedocument.wordprocessingml.footer+xml"/>
  <Override PartName="/word/footer220.xml" ContentType="application/vnd.openxmlformats-officedocument.wordprocessingml.footer+xml"/>
  <Override PartName="/word/footer182.xml" ContentType="application/vnd.openxmlformats-officedocument.wordprocessingml.footer+xml"/>
  <Override PartName="/word/footer348.xml" ContentType="application/vnd.openxmlformats-officedocument.wordprocessingml.footer+xml"/>
  <Override PartName="/word/footer215.xml" ContentType="application/vnd.openxmlformats-officedocument.wordprocessingml.footer+xml"/>
  <Override PartName="/word/footer177.xml" ContentType="application/vnd.openxmlformats-officedocument.wordprocessingml.footer+xml"/>
  <Override PartName="/word/footer34.xml" ContentType="application/vnd.openxmlformats-officedocument.wordprocessingml.footer+xml"/>
  <Override PartName="/word/footer214.xml" ContentType="application/vnd.openxmlformats-officedocument.wordprocessingml.footer+xml"/>
  <Override PartName="/word/footer176.xml" ContentType="application/vnd.openxmlformats-officedocument.wordprocessingml.footer+xml"/>
  <Override PartName="/word/footer33.xml" ContentType="application/vnd.openxmlformats-officedocument.wordprocessingml.footer+xml"/>
  <Override PartName="/word/footer213.xml" ContentType="application/vnd.openxmlformats-officedocument.wordprocessingml.footer+xml"/>
  <Override PartName="/word/footer175.xml" ContentType="application/vnd.openxmlformats-officedocument.wordprocessingml.footer+xml"/>
  <Override PartName="/word/footer32.xml" ContentType="application/vnd.openxmlformats-officedocument.wordprocessingml.footer+xml"/>
  <Override PartName="/word/footer212.xml" ContentType="application/vnd.openxmlformats-officedocument.wordprocessingml.footer+xml"/>
  <Override PartName="/word/footer174.xml" ContentType="application/vnd.openxmlformats-officedocument.wordprocessingml.footer+xml"/>
  <Override PartName="/word/footer31.xml" ContentType="application/vnd.openxmlformats-officedocument.wordprocessingml.footer+xml"/>
  <Override PartName="/word/footer211.xml" ContentType="application/vnd.openxmlformats-officedocument.wordprocessingml.footer+xml"/>
  <Override PartName="/word/footer173.xml" ContentType="application/vnd.openxmlformats-officedocument.wordprocessingml.footer+xml"/>
  <Override PartName="/word/footer30.xml" ContentType="application/vnd.openxmlformats-officedocument.wordprocessingml.footer+xml"/>
  <Override PartName="/word/footer9.xml" ContentType="application/vnd.openxmlformats-officedocument.wordprocessingml.footer+xml"/>
  <Override PartName="/word/footer339.xml" ContentType="application/vnd.openxmlformats-officedocument.wordprocessingml.footer+xml"/>
  <Override PartName="/word/footer210.xml" ContentType="application/vnd.openxmlformats-officedocument.wordprocessingml.footer+xml"/>
  <Override PartName="/word/footer172.xml" ContentType="application/vnd.openxmlformats-officedocument.wordprocessingml.footer+xml"/>
  <Override PartName="/word/footer8.xml" ContentType="application/vnd.openxmlformats-officedocument.wordprocessingml.footer+xml"/>
  <Override PartName="/word/footer338.xml" ContentType="application/vnd.openxmlformats-officedocument.wordprocessingml.footer+xml"/>
  <Override PartName="/word/footer205.xml" ContentType="application/vnd.openxmlformats-officedocument.wordprocessingml.footer+xml"/>
  <Override PartName="/word/footer167.xml" ContentType="application/vnd.openxmlformats-officedocument.wordprocessingml.footer+xml"/>
  <Override PartName="/word/footer24.xml" ContentType="application/vnd.openxmlformats-officedocument.wordprocessingml.footer+xml"/>
  <Override PartName="/word/footer204.xml" ContentType="application/vnd.openxmlformats-officedocument.wordprocessingml.footer+xml"/>
  <Override PartName="/word/footer166.xml" ContentType="application/vnd.openxmlformats-officedocument.wordprocessingml.footer+xml"/>
  <Override PartName="/word/footer23.xml" ContentType="application/vnd.openxmlformats-officedocument.wordprocessingml.footer+xml"/>
  <Override PartName="/word/footer203.xml" ContentType="application/vnd.openxmlformats-officedocument.wordprocessingml.footer+xml"/>
  <Override PartName="/word/footer165.xml" ContentType="application/vnd.openxmlformats-officedocument.wordprocessingml.footer+xml"/>
  <Override PartName="/word/footer22.xml" ContentType="application/vnd.openxmlformats-officedocument.wordprocessingml.footer+xml"/>
  <Override PartName="/word/footer202.xml" ContentType="application/vnd.openxmlformats-officedocument.wordprocessingml.footer+xml"/>
  <Override PartName="/word/footer164.xml" ContentType="application/vnd.openxmlformats-officedocument.wordprocessingml.footer+xml"/>
  <Override PartName="/word/footer21.xml" ContentType="application/vnd.openxmlformats-officedocument.wordprocessingml.footer+xml"/>
  <Override PartName="/word/footer201.xml" ContentType="application/vnd.openxmlformats-officedocument.wordprocessingml.footer+xml"/>
  <Override PartName="/word/footer163.xml" ContentType="application/vnd.openxmlformats-officedocument.wordprocessingml.footer+xml"/>
  <Override PartName="/word/footer20.xml" ContentType="application/vnd.openxmlformats-officedocument.wordprocessingml.footer+xml"/>
  <Override PartName="/word/footer329.xml" ContentType="application/vnd.openxmlformats-officedocument.wordprocessingml.footer+xml"/>
  <Override PartName="/word/footer199.xml" ContentType="application/vnd.openxmlformats-officedocument.wordprocessingml.footer+xml"/>
  <Override PartName="/word/footer56.xml" ContentType="application/vnd.openxmlformats-officedocument.wordprocessingml.footer+xml"/>
  <Override PartName="/word/footer237.xml" ContentType="application/vnd.openxmlformats-officedocument.wordprocessingml.footer+xml"/>
  <Override PartName="/word/footer200.xml" ContentType="application/vnd.openxmlformats-officedocument.wordprocessingml.footer+xml"/>
  <Override PartName="/word/footer162.xml" ContentType="application/vnd.openxmlformats-officedocument.wordprocessingml.footer+xml"/>
  <Override PartName="/word/footer328.xml" ContentType="application/vnd.openxmlformats-officedocument.wordprocessingml.footer+xml"/>
  <Override PartName="/word/footer198.xml" ContentType="application/vnd.openxmlformats-officedocument.wordprocessingml.footer+xml"/>
  <Override PartName="/word/footer55.xml" ContentType="application/vnd.openxmlformats-officedocument.wordprocessingml.footer+xml"/>
  <Override PartName="/word/footer236.xml" ContentType="application/vnd.openxmlformats-officedocument.wordprocessingml.footer+xml"/>
  <Override PartName="/word/footer191.xml" ContentType="application/vnd.openxmlformats-officedocument.wordprocessingml.footer+xml"/>
  <Override PartName="/word/footer357.xml" ContentType="application/vnd.openxmlformats-officedocument.wordprocessingml.footer+xml"/>
  <Override PartName="/word/footer190.xml" ContentType="application/vnd.openxmlformats-officedocument.wordprocessingml.footer+xml"/>
  <Override PartName="/word/footer356.xml" ContentType="application/vnd.openxmlformats-officedocument.wordprocessingml.footer+xml"/>
  <Override PartName="/word/footer181.xml" ContentType="application/vnd.openxmlformats-officedocument.wordprocessingml.footer+xml"/>
  <Override PartName="/word/footer347.xml" ContentType="application/vnd.openxmlformats-officedocument.wordprocessingml.footer+xml"/>
  <Override PartName="/word/footer180.xml" ContentType="application/vnd.openxmlformats-officedocument.wordprocessingml.footer+xml"/>
  <Override PartName="/word/footer346.xml" ContentType="application/vnd.openxmlformats-officedocument.wordprocessingml.footer+xml"/>
  <Override PartName="/word/footer179.xml" ContentType="application/vnd.openxmlformats-officedocument.wordprocessingml.footer+xml"/>
  <Override PartName="/word/footer217.xml" ContentType="application/vnd.openxmlformats-officedocument.wordprocessingml.footer+xml"/>
  <Override PartName="/word/footer36.xml" ContentType="application/vnd.openxmlformats-officedocument.wordprocessingml.footer+xml"/>
  <Override PartName="/word/footer178.xml" ContentType="application/vnd.openxmlformats-officedocument.wordprocessingml.footer+xml"/>
  <Override PartName="/word/footer216.xml" ContentType="application/vnd.openxmlformats-officedocument.wordprocessingml.footer+xml"/>
  <Override PartName="/word/footer35.xml" ContentType="application/vnd.openxmlformats-officedocument.wordprocessingml.footer+xml"/>
  <Override PartName="/word/footer171.xml" ContentType="application/vnd.openxmlformats-officedocument.wordprocessingml.footer+xml"/>
  <Override PartName="/word/footer7.xml" ContentType="application/vnd.openxmlformats-officedocument.wordprocessingml.footer+xml"/>
  <Override PartName="/word/footer337.xml" ContentType="application/vnd.openxmlformats-officedocument.wordprocessingml.footer+xml"/>
  <Override PartName="/word/footer170.xml" ContentType="application/vnd.openxmlformats-officedocument.wordprocessingml.footer+xml"/>
  <Override PartName="/word/footer6.xml" ContentType="application/vnd.openxmlformats-officedocument.wordprocessingml.footer+xml"/>
  <Override PartName="/word/footer336.xml" ContentType="application/vnd.openxmlformats-officedocument.wordprocessingml.footer+xml"/>
  <Override PartName="/word/footer169.xml" ContentType="application/vnd.openxmlformats-officedocument.wordprocessingml.footer+xml"/>
  <Override PartName="/word/footer207.xml" ContentType="application/vnd.openxmlformats-officedocument.wordprocessingml.footer+xml"/>
  <Override PartName="/word/footer26.xml" ContentType="application/vnd.openxmlformats-officedocument.wordprocessingml.footer+xml"/>
  <Override PartName="/word/footer168.xml" ContentType="application/vnd.openxmlformats-officedocument.wordprocessingml.footer+xml"/>
  <Override PartName="/word/footer206.xml" ContentType="application/vnd.openxmlformats-officedocument.wordprocessingml.footer+xml"/>
  <Override PartName="/word/footer25.xml" ContentType="application/vnd.openxmlformats-officedocument.wordprocessingml.footer+xml"/>
  <Override PartName="/word/footer161.xml" ContentType="application/vnd.openxmlformats-officedocument.wordprocessingml.footer+xml"/>
  <Override PartName="/word/footer327.xml" ContentType="application/vnd.openxmlformats-officedocument.wordprocessingml.footer+xml"/>
  <Override PartName="/word/footer160.xml" ContentType="application/vnd.openxmlformats-officedocument.wordprocessingml.footer+xml"/>
  <Override PartName="/word/footer326.xml" ContentType="application/vnd.openxmlformats-officedocument.wordprocessingml.footer+xml"/>
  <Override PartName="/word/footer159.xml" ContentType="application/vnd.openxmlformats-officedocument.wordprocessingml.footer+xml"/>
  <Override PartName="/word/footer16.xml" ContentType="application/vnd.openxmlformats-officedocument.wordprocessingml.footer+xml"/>
  <Override PartName="/word/footer158.xml" ContentType="application/vnd.openxmlformats-officedocument.wordprocessingml.footer+xml"/>
  <Override PartName="/word/media/image1.png" ContentType="image/png"/>
  <Override PartName="/word/media/image2.jpeg" ContentType="image/jpeg"/>
  <Override PartName="/word/footer15.xml" ContentType="application/vnd.openxmlformats-officedocument.wordprocessingml.footer+xml"/>
  <Override PartName="/word/footer157.xml" ContentType="application/vnd.openxmlformats-officedocument.wordprocessingml.footer+xml"/>
  <Override PartName="/word/footer14.xml" ContentType="application/vnd.openxmlformats-officedocument.wordprocessingml.footer+xml"/>
  <Override PartName="/word/footer156.xml" ContentType="application/vnd.openxmlformats-officedocument.wordprocessingml.footer+xml"/>
  <Override PartName="/word/footer13.xml" ContentType="application/vnd.openxmlformats-officedocument.wordprocessingml.footer+xml"/>
  <Override PartName="/word/footer155.xml" ContentType="application/vnd.openxmlformats-officedocument.wordprocessingml.footer+xml"/>
  <Override PartName="/word/footer12.xml" ContentType="application/vnd.openxmlformats-officedocument.wordprocessingml.footer+xml"/>
  <Override PartName="/word/footer154.xml" ContentType="application/vnd.openxmlformats-officedocument.wordprocessingml.footer+xml"/>
  <Override PartName="/word/footer11.xml" ContentType="application/vnd.openxmlformats-officedocument.wordprocessingml.footer+xml"/>
  <Override PartName="/word/footer153.xml" ContentType="application/vnd.openxmlformats-officedocument.wordprocessingml.footer+xml"/>
  <Override PartName="/word/footer10.xml" ContentType="application/vnd.openxmlformats-officedocument.wordprocessingml.footer+xml"/>
  <Override PartName="/word/footer319.xml" ContentType="application/vnd.openxmlformats-officedocument.wordprocessingml.footer+xml"/>
  <Override PartName="/word/footer152.xml" ContentType="application/vnd.openxmlformats-officedocument.wordprocessingml.footer+xml"/>
  <Override PartName="/word/footer318.xml" ContentType="application/vnd.openxmlformats-officedocument.wordprocessingml.footer+xml"/>
  <Override PartName="/word/settings.xml" ContentType="application/vnd.openxmlformats-officedocument.wordprocessingml.settings+xml"/>
  <Override PartName="/word/footer151.xml" ContentType="application/vnd.openxmlformats-officedocument.wordprocessingml.footer+xml"/>
  <Override PartName="/word/footer317.xml" ContentType="application/vnd.openxmlformats-officedocument.wordprocessingml.footer+xml"/>
  <Override PartName="/word/footer150.xml" ContentType="application/vnd.openxmlformats-officedocument.wordprocessingml.footer+xml"/>
  <Override PartName="/word/footer316.xml" ContentType="application/vnd.openxmlformats-officedocument.wordprocessingml.footer+xml"/>
  <Override PartName="/word/footer149.xml" ContentType="application/vnd.openxmlformats-officedocument.wordprocessingml.footer+xml"/>
  <Override PartName="/word/footer148.xml" ContentType="application/vnd.openxmlformats-officedocument.wordprocessingml.footer+xml"/>
  <Override PartName="/word/footer147.xml" ContentType="application/vnd.openxmlformats-officedocument.wordprocessingml.footer+xml"/>
  <Override PartName="/word/footer146.xml" ContentType="application/vnd.openxmlformats-officedocument.wordprocessingml.footer+xml"/>
  <Override PartName="/word/footer145.xml" ContentType="application/vnd.openxmlformats-officedocument.wordprocessingml.footer+xml"/>
  <Override PartName="/word/footer144.xml" ContentType="application/vnd.openxmlformats-officedocument.wordprocessingml.footer+xml"/>
  <Override PartName="/word/footer143.xml" ContentType="application/vnd.openxmlformats-officedocument.wordprocessingml.footer+xml"/>
  <Override PartName="/word/footer309.xml" ContentType="application/vnd.openxmlformats-officedocument.wordprocessingml.footer+xml"/>
  <Override PartName="/word/footer142.xml" ContentType="application/vnd.openxmlformats-officedocument.wordprocessingml.footer+xml"/>
  <Override PartName="/word/footer308.xml" ContentType="application/vnd.openxmlformats-officedocument.wordprocessingml.footer+xml"/>
  <Override PartName="/word/footer141.xml" ContentType="application/vnd.openxmlformats-officedocument.wordprocessingml.footer+xml"/>
  <Override PartName="/word/footer307.xml" ContentType="application/vnd.openxmlformats-officedocument.wordprocessingml.footer+xml"/>
  <Override PartName="/word/footer140.xml" ContentType="application/vnd.openxmlformats-officedocument.wordprocessingml.footer+xml"/>
  <Override PartName="/word/footer306.xml" ContentType="application/vnd.openxmlformats-officedocument.wordprocessingml.footer+xml"/>
  <Override PartName="/word/footer139.xml" ContentType="application/vnd.openxmlformats-officedocument.wordprocessingml.footer+xml"/>
  <Override PartName="/word/footer138.xml" ContentType="application/vnd.openxmlformats-officedocument.wordprocessingml.footer+xml"/>
  <Override PartName="/word/footer137.xml" ContentType="application/vnd.openxmlformats-officedocument.wordprocessingml.footer+xml"/>
  <Override PartName="/word/footer136.xml" ContentType="application/vnd.openxmlformats-officedocument.wordprocessingml.footer+xml"/>
  <Override PartName="/word/footer135.xml" ContentType="application/vnd.openxmlformats-officedocument.wordprocessingml.footer+xml"/>
  <Override PartName="/word/footnotes.xml" ContentType="application/vnd.openxmlformats-officedocument.wordprocessingml.footnotes+xml"/>
  <Override PartName="/word/footer134.xml" ContentType="application/vnd.openxmlformats-officedocument.wordprocessingml.footer+xml"/>
  <Override PartName="/word/footer133.xml" ContentType="application/vnd.openxmlformats-officedocument.wordprocessingml.footer+xml"/>
  <Override PartName="/word/footer132.xml" ContentType="application/vnd.openxmlformats-officedocument.wordprocessingml.footer+xml"/>
  <Override PartName="/word/footer131.xml" ContentType="application/vnd.openxmlformats-officedocument.wordprocessingml.footer+xml"/>
  <Override PartName="/word/footer130.xml" ContentType="application/vnd.openxmlformats-officedocument.wordprocessingml.footer+xml"/>
  <Override PartName="/word/footer129.xml" ContentType="application/vnd.openxmlformats-officedocument.wordprocessingml.footer+xml"/>
  <Override PartName="/word/footer85.xml" ContentType="application/vnd.openxmlformats-officedocument.wordprocessingml.footer+xml"/>
  <Override PartName="/word/footer266.xml" ContentType="application/vnd.openxmlformats-officedocument.wordprocessingml.footer+xml"/>
  <Override PartName="/word/footer128.xml" ContentType="application/vnd.openxmlformats-officedocument.wordprocessingml.footer+xml"/>
  <Override PartName="/word/footer84.xml" ContentType="application/vnd.openxmlformats-officedocument.wordprocessingml.footer+xml"/>
  <Override PartName="/word/footer265.xml" ContentType="application/vnd.openxmlformats-officedocument.wordprocessingml.footer+xml"/>
  <Override PartName="/word/footer127.xml" ContentType="application/vnd.openxmlformats-officedocument.wordprocessingml.footer+xml"/>
  <Override PartName="/word/footer83.xml" ContentType="application/vnd.openxmlformats-officedocument.wordprocessingml.footer+xml"/>
  <Override PartName="/word/footer264.xml" ContentType="application/vnd.openxmlformats-officedocument.wordprocessingml.footer+xml"/>
  <Override PartName="/word/footer126.xml" ContentType="application/vnd.openxmlformats-officedocument.wordprocessingml.footer+xml"/>
  <Override PartName="/word/footer82.xml" ContentType="application/vnd.openxmlformats-officedocument.wordprocessingml.footer+xml"/>
  <Override PartName="/word/footer263.xml" ContentType="application/vnd.openxmlformats-officedocument.wordprocessingml.footer+xml"/>
  <Override PartName="/word/footer429.xml" ContentType="application/vnd.openxmlformats-officedocument.wordprocessingml.footer+xml"/>
  <Override PartName="/word/footer219.xml" ContentType="application/vnd.openxmlformats-officedocument.wordprocessingml.footer+xml"/>
  <Override PartName="/word/footer38.xml" ContentType="application/vnd.openxmlformats-officedocument.wordprocessingml.footer+xml"/>
  <Override PartName="/word/footer218.xml" ContentType="application/vnd.openxmlformats-officedocument.wordprocessingml.footer+xml"/>
  <Override PartName="/word/footer37.xml" ContentType="application/vnd.openxmlformats-officedocument.wordprocessingml.footer+xml"/>
  <Override PartName="/word/footer209.xml" ContentType="application/vnd.openxmlformats-officedocument.wordprocessingml.footer+xml"/>
  <Override PartName="/word/footer28.xml" ContentType="application/vnd.openxmlformats-officedocument.wordprocessingml.footer+xml"/>
  <Override PartName="/word/footer208.xml" ContentType="application/vnd.openxmlformats-officedocument.wordprocessingml.footer+xml"/>
  <Override PartName="/word/footer27.xml" ContentType="application/vnd.openxmlformats-officedocument.wordprocessingml.footer+xml"/>
  <Override PartName="/word/footer39.xml" ContentType="application/vnd.openxmlformats-officedocument.wordprocessingml.footer+xml"/>
  <Override PartName="/word/footer125.xml" ContentType="application/vnd.openxmlformats-officedocument.wordprocessingml.footer+xml"/>
  <Override PartName="/word/footer81.xml" ContentType="application/vnd.openxmlformats-officedocument.wordprocessingml.footer+xml"/>
  <Override PartName="/word/footer262.xml" ContentType="application/vnd.openxmlformats-officedocument.wordprocessingml.footer+xml"/>
  <Override PartName="/word/footer428.xml" ContentType="application/vnd.openxmlformats-officedocument.wordprocessingml.footer+xml"/>
  <Override PartName="/word/footer254.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47.xml" ContentType="application/vnd.openxmlformats-officedocument.wordprocessingml.footer+xml"/>
  <Override PartName="/word/footer228.xml" ContentType="application/vnd.openxmlformats-officedocument.wordprocessingml.footer+xml"/>
  <Override PartName="/word/footer244.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4.xml" ContentType="application/vnd.openxmlformats-officedocument.wordprocessingml.footer+xml"/>
  <Override PartName="/word/footer334.xml" ContentType="application/vnd.openxmlformats-officedocument.wordprocessingml.footer+xml"/>
  <Override PartName="/word/footer46.xml" ContentType="application/vnd.openxmlformats-officedocument.wordprocessingml.footer+xml"/>
  <Override PartName="/word/footer189.xml" ContentType="application/vnd.openxmlformats-officedocument.wordprocessingml.footer+xml"/>
  <Override PartName="/word/footer227.xml" ContentType="application/vnd.openxmlformats-officedocument.wordprocessingml.footer+xml"/>
  <Override PartName="/word/footer3.xml" ContentType="application/vnd.openxmlformats-officedocument.wordprocessingml.footer+xml"/>
  <Override PartName="/word/footer333.xml" ContentType="application/vnd.openxmlformats-officedocument.wordprocessingml.footer+xml"/>
  <Override PartName="/word/footer45.xml" ContentType="application/vnd.openxmlformats-officedocument.wordprocessingml.footer+xml"/>
  <Override PartName="/word/footer188.xml" ContentType="application/vnd.openxmlformats-officedocument.wordprocessingml.footer+xml"/>
  <Override PartName="/word/footer226.xml" ContentType="application/vnd.openxmlformats-officedocument.wordprocessingml.footer+xml"/>
  <Override PartName="/word/footer2.xml" ContentType="application/vnd.openxmlformats-officedocument.wordprocessingml.footer+xml"/>
  <Override PartName="/word/footer332.xml" ContentType="application/vnd.openxmlformats-officedocument.wordprocessingml.footer+xml"/>
  <Override PartName="/word/footer248.xml" ContentType="application/vnd.openxmlformats-officedocument.wordprocessingml.footer+xml"/>
  <Override PartName="/word/footer67.xml" ContentType="application/vnd.openxmlformats-officedocument.wordprocessingml.footer+xml"/>
  <Override PartName="/word/footer296.xml" ContentType="application/vnd.openxmlformats-officedocument.wordprocessingml.footer+xml"/>
  <Override PartName="/word/footer489.xml" ContentType="application/vnd.openxmlformats-officedocument.wordprocessingml.footer+xml"/>
  <Override PartName="/word/footer297.xml" ContentType="application/vnd.openxmlformats-officedocument.wordprocessingml.footer+xml"/>
  <Override PartName="/word/footer298.xml" ContentType="application/vnd.openxmlformats-officedocument.wordprocessingml.footer+xml"/>
  <Override PartName="/word/footer299.xml" ContentType="application/vnd.openxmlformats-officedocument.wordprocessingml.footer+xml"/>
  <Override PartName="/word/footer300.xml" ContentType="application/vnd.openxmlformats-officedocument.wordprocessingml.footer+xml"/>
  <Override PartName="/word/footer301.xml" ContentType="application/vnd.openxmlformats-officedocument.wordprocessingml.footer+xml"/>
  <Override PartName="/word/footer302.xml" ContentType="application/vnd.openxmlformats-officedocument.wordprocessingml.footer+xml"/>
  <Override PartName="/word/footer370.xml" ContentType="application/vnd.openxmlformats-officedocument.wordprocessingml.footer+xml"/>
  <Override PartName="/word/footer303.xml" ContentType="application/vnd.openxmlformats-officedocument.wordprocessingml.footer+xml"/>
  <Override PartName="/word/footer371.xml" ContentType="application/vnd.openxmlformats-officedocument.wordprocessingml.footer+xml"/>
  <Override PartName="/word/numbering.xml" ContentType="application/vnd.openxmlformats-officedocument.wordprocessingml.numbering+xml"/>
  <Override PartName="/word/footer304.xml" ContentType="application/vnd.openxmlformats-officedocument.wordprocessingml.footer+xml"/>
  <Override PartName="/word/document.xml" ContentType="application/vnd.openxmlformats-officedocument.wordprocessingml.document.main+xml"/>
  <Override PartName="/word/footer310.xml" ContentType="application/vnd.openxmlformats-officedocument.wordprocessingml.footer+xml"/>
  <Override PartName="/word/footer311.xml" ContentType="application/vnd.openxmlformats-officedocument.wordprocessingml.footer+xml"/>
  <Override PartName="/word/footer312.xml" ContentType="application/vnd.openxmlformats-officedocument.wordprocessingml.footer+xml"/>
  <Override PartName="/word/footer380.xml" ContentType="application/vnd.openxmlformats-officedocument.wordprocessingml.footer+xml"/>
  <Override PartName="/word/footer313.xml" ContentType="application/vnd.openxmlformats-officedocument.wordprocessingml.footer+xml"/>
  <Override PartName="/word/footer381.xml" ContentType="application/vnd.openxmlformats-officedocument.wordprocessingml.footer+xml"/>
  <Override PartName="/word/footer314.xml" ContentType="application/vnd.openxmlformats-officedocument.wordprocessingml.footer+xml"/>
  <Override PartName="/word/footer320.xml" ContentType="application/vnd.openxmlformats-officedocument.wordprocessingml.footer+xml"/>
  <Override PartName="/word/footer321.xml" ContentType="application/vnd.openxmlformats-officedocument.wordprocessingml.footer+xml"/>
  <Override PartName="/word/footer322.xml" ContentType="application/vnd.openxmlformats-officedocument.wordprocessingml.footer+xml"/>
  <Override PartName="/word/footer390.xml" ContentType="application/vnd.openxmlformats-officedocument.wordprocessingml.footer+xml"/>
  <Override PartName="/word/footer323.xml" ContentType="application/vnd.openxmlformats-officedocument.wordprocessingml.footer+xml"/>
  <Override PartName="/word/footer391.xml" ContentType="application/vnd.openxmlformats-officedocument.wordprocessingml.footer+xml"/>
  <Override PartName="/word/footer324.xml" ContentType="application/vnd.openxmlformats-officedocument.wordprocessingml.footer+xml"/>
  <Override PartName="/word/footer330.xml" ContentType="application/vnd.openxmlformats-officedocument.wordprocessingml.footer+xml"/>
  <Override PartName="/word/footer340.xml" ContentType="application/vnd.openxmlformats-officedocument.wordprocessingml.footer+xml"/>
  <Override PartName="/word/footer341.xml" ContentType="application/vnd.openxmlformats-officedocument.wordprocessingml.footer+xml"/>
  <Override PartName="/word/footer342.xml" ContentType="application/vnd.openxmlformats-officedocument.wordprocessingml.footer+xml"/>
  <Override PartName="/word/footer343.xml" ContentType="application/vnd.openxmlformats-officedocument.wordprocessingml.footer+xml"/>
  <Override PartName="/word/footer344.xml" ContentType="application/vnd.openxmlformats-officedocument.wordprocessingml.footer+xml"/>
  <Override PartName="/word/footer345.xml" ContentType="application/vnd.openxmlformats-officedocument.wordprocessingml.footer+xml"/>
  <Override PartName="/word/footer350.xml" ContentType="application/vnd.openxmlformats-officedocument.wordprocessingml.footer+xml"/>
  <Override PartName="/word/footer351.xml" ContentType="application/vnd.openxmlformats-officedocument.wordprocessingml.footer+xml"/>
  <Override PartName="/word/footer352.xml" ContentType="application/vnd.openxmlformats-officedocument.wordprocessingml.footer+xml"/>
  <Override PartName="/word/footer354.xml" ContentType="application/vnd.openxmlformats-officedocument.wordprocessingml.footer+xml"/>
  <Override PartName="/word/footer355.xml" ContentType="application/vnd.openxmlformats-officedocument.wordprocessingml.footer+xml"/>
  <Override PartName="/word/footer360.xml" ContentType="application/vnd.openxmlformats-officedocument.wordprocessingml.footer+xml"/>
  <Override PartName="/word/footer361.xml" ContentType="application/vnd.openxmlformats-officedocument.wordprocessingml.footer+xml"/>
  <Override PartName="/word/footer305.xml" ContentType="application/vnd.openxmlformats-officedocument.wordprocessingml.footer+xml"/>
  <Override PartName="/word/footer362.xml" ContentType="application/vnd.openxmlformats-officedocument.wordprocessingml.footer+xml"/>
  <Override PartName="/word/footer400.xml" ContentType="application/vnd.openxmlformats-officedocument.wordprocessingml.footer+xml"/>
  <Override PartName="/word/footer363.xml" ContentType="application/vnd.openxmlformats-officedocument.wordprocessingml.footer+xml"/>
  <Override PartName="/word/footer401.xml" ContentType="application/vnd.openxmlformats-officedocument.wordprocessingml.footer+xml"/>
  <Override PartName="/word/footer364.xml" ContentType="application/vnd.openxmlformats-officedocument.wordprocessingml.footer+xml"/>
  <Override PartName="/word/footer402.xml" ContentType="application/vnd.openxmlformats-officedocument.wordprocessingml.footer+xml"/>
  <Override PartName="/word/footer470.xml" ContentType="application/vnd.openxmlformats-officedocument.wordprocessingml.footer+xml"/>
  <Override PartName="/word/footer315.xml" ContentType="application/vnd.openxmlformats-officedocument.wordprocessingml.footer+xml"/>
  <Override PartName="/word/footer372.xml" ContentType="application/vnd.openxmlformats-officedocument.wordprocessingml.footer+xml"/>
  <Override PartName="/word/footer410.xml" ContentType="application/vnd.openxmlformats-officedocument.wordprocessingml.footer+xml"/>
  <Override PartName="/word/footer373.xml" ContentType="application/vnd.openxmlformats-officedocument.wordprocessingml.footer+xml"/>
  <Override PartName="/word/footer411.xml" ContentType="application/vnd.openxmlformats-officedocument.wordprocessingml.footer+xml"/>
  <Override PartName="/word/footer374.xml" ContentType="application/vnd.openxmlformats-officedocument.wordprocessingml.footer+xml"/>
  <Override PartName="/word/footer412.xml" ContentType="application/vnd.openxmlformats-officedocument.wordprocessingml.footer+xml"/>
  <Override PartName="/word/footer480.xml" ContentType="application/vnd.openxmlformats-officedocument.wordprocessingml.footer+xml"/>
  <Override PartName="/word/footer325.xml" ContentType="application/vnd.openxmlformats-officedocument.wordprocessingml.footer+xml"/>
  <Override PartName="/word/footer382.xml" ContentType="application/vnd.openxmlformats-officedocument.wordprocessingml.footer+xml"/>
  <Override PartName="/word/footer420.xml" ContentType="application/vnd.openxmlformats-officedocument.wordprocessingml.footer+xml"/>
  <Override PartName="/word/footer383.xml" ContentType="application/vnd.openxmlformats-officedocument.wordprocessingml.footer+xml"/>
  <Override PartName="/word/footer421.xml" ContentType="application/vnd.openxmlformats-officedocument.wordprocessingml.footer+xml"/>
  <Override PartName="/word/footer392.xml" ContentType="application/vnd.openxmlformats-officedocument.wordprocessingml.footer+xml"/>
  <Override PartName="/word/footer430.xml" ContentType="application/vnd.openxmlformats-officedocument.wordprocessingml.footer+xml"/>
  <Override PartName="/word/footer468.xml" ContentType="application/vnd.openxmlformats-officedocument.wordprocessingml.footer+xml"/>
  <Override PartName="/word/footer393.xml" ContentType="application/vnd.openxmlformats-officedocument.wordprocessingml.footer+xml"/>
  <Override PartName="/word/footer431.xml" ContentType="application/vnd.openxmlformats-officedocument.wordprocessingml.footer+xml"/>
  <Override PartName="/word/footer469.xml" ContentType="application/vnd.openxmlformats-officedocument.wordprocessingml.footer+xml"/>
  <Override PartName="/word/footer471.xml" ContentType="application/vnd.openxmlformats-officedocument.wordprocessingml.footer+xml"/>
  <Override PartName="/word/footer472.xml" ContentType="application/vnd.openxmlformats-officedocument.wordprocessingml.footer+xml"/>
  <Override PartName="/word/footer474.xml" ContentType="application/vnd.openxmlformats-officedocument.wordprocessingml.footer+xml"/>
  <Override PartName="/word/footer475.xml" ContentType="application/vnd.openxmlformats-officedocument.wordprocessingml.footer+xml"/>
  <Override PartName="/word/footer476.xml" ContentType="application/vnd.openxmlformats-officedocument.wordprocessingml.footer+xml"/>
  <Override PartName="/word/footer477.xml" ContentType="application/vnd.openxmlformats-officedocument.wordprocessingml.footer+xml"/>
  <Override PartName="/word/footer284.xml" ContentType="application/vnd.openxmlformats-officedocument.wordprocessingml.footer+xml"/>
  <Override PartName="/word/footer440.xml" ContentType="application/vnd.openxmlformats-officedocument.wordprocessingml.footer+xml"/>
  <Override PartName="/word/footer478.xml" ContentType="application/vnd.openxmlformats-officedocument.wordprocessingml.footer+xml"/>
  <Override PartName="/word/footer285.xml" ContentType="application/vnd.openxmlformats-officedocument.wordprocessingml.footer+xml"/>
  <Override PartName="/word/footer441.xml" ContentType="application/vnd.openxmlformats-officedocument.wordprocessingml.footer+xml"/>
  <Override PartName="/word/theme/theme1.xml" ContentType="application/vnd.openxmlformats-officedocument.theme+xml"/>
  <Override PartName="/word/footer479.xml" ContentType="application/vnd.openxmlformats-officedocument.wordprocessingml.footer+xml"/>
  <Override PartName="/word/footer286.xml" ContentType="application/vnd.openxmlformats-officedocument.wordprocessingml.footer+xml"/>
  <Override PartName="/word/footer442.xml" ContentType="application/vnd.openxmlformats-officedocument.wordprocessingml.footer+xml"/>
  <Override PartName="/word/footer481.xml" ContentType="application/vnd.openxmlformats-officedocument.wordprocessingml.footer+xml"/>
  <Override PartName="/word/footer482.xml" ContentType="application/vnd.openxmlformats-officedocument.wordprocessingml.footer+xml"/>
  <Override PartName="/word/footer483.xml" ContentType="application/vnd.openxmlformats-officedocument.wordprocessingml.footer+xml"/>
  <Override PartName="/word/footer473.xml" ContentType="application/vnd.openxmlformats-officedocument.wordprocessingml.footer+xml"/>
  <Override PartName="/word/footer295.xml" ContentType="application/vnd.openxmlformats-officedocument.wordprocessingml.footer+xml"/>
  <Override PartName="/word/footer488.xml" ContentType="application/vnd.openxmlformats-officedocument.wordprocessingml.footer+xml"/>
  <Override PartName="/word/footer494.xml" ContentType="application/vnd.openxmlformats-officedocument.wordprocessingml.footer+xml"/>
  <Override PartName="/word/footer353.xml" ContentType="application/vnd.openxmlformats-officedocument.wordprocessingml.footer+xml"/>
  <Override PartName="/word/footer444.xml" ContentType="application/vnd.openxmlformats-officedocument.wordprocessingml.footer+xml"/>
  <Override PartName="/word/footer459.xml" ContentType="application/vnd.openxmlformats-officedocument.wordprocessingml.footer+xml"/>
  <Override PartName="/word/footer293.xml" ContentType="application/vnd.openxmlformats-officedocument.wordprocessingml.footer+xml"/>
  <Override PartName="/word/footer486.xml" ContentType="application/vnd.openxmlformats-officedocument.wordprocessingml.footer+xml"/>
  <Override PartName="/word/footer492.xml" ContentType="application/vnd.openxmlformats-officedocument.wordprocessingml.footer+xml"/>
  <Override PartName="/word/footer294.xml" ContentType="application/vnd.openxmlformats-officedocument.wordprocessingml.footer+xml"/>
  <Override PartName="/word/footer487.xml" ContentType="application/vnd.openxmlformats-officedocument.wordprocessingml.footer+xml"/>
  <Override PartName="/word/footer493.xml" ContentType="application/vnd.openxmlformats-officedocument.wordprocessingml.footer+xml"/>
  <Override PartName="/word/footer491.xml" ContentType="application/vnd.openxmlformats-officedocument.wordprocessingml.footer+xml"/>
  <Override PartName="/word/footer452.xml" ContentType="application/vnd.openxmlformats-officedocument.wordprocessingml.footer+xml"/>
  <Override PartName="/word/footer490.xml" ContentType="application/vnd.openxmlformats-officedocument.wordprocessingml.footer+xml"/>
  <Override PartName="/word/footer384.xml" ContentType="application/vnd.openxmlformats-officedocument.wordprocessingml.footer+xml"/>
  <Override PartName="/word/footer422.xml" ContentType="application/vnd.openxmlformats-officedocument.wordprocessingml.footer+xml"/>
  <Override PartName="/word/footer451.xml" ContentType="application/vnd.openxmlformats-officedocument.wordprocessingml.footer+xml"/>
  <Override PartName="/word/footer450.xml" ContentType="application/vnd.openxmlformats-officedocument.wordprocessingml.footer+xml"/>
  <Override PartName="/word/footer485.xml" ContentType="application/vnd.openxmlformats-officedocument.wordprocessingml.footer+xml"/>
  <Override PartName="/word/footer458.xml" ContentType="application/vnd.openxmlformats-officedocument.wordprocessingml.footer+xml"/>
  <Override PartName="/word/footer292.xml" ContentType="application/vnd.openxmlformats-officedocument.wordprocessingml.footer+xml"/>
  <Override PartName="/word/footer484.xml" ContentType="application/vnd.openxmlformats-officedocument.wordprocessingml.footer+xml"/>
  <Override PartName="/word/footer467.xml" ContentType="application/vnd.openxmlformats-officedocument.wordprocessingml.footer+xml"/>
  <Override PartName="/word/footer466.xml" ContentType="application/vnd.openxmlformats-officedocument.wordprocessingml.footer+xml"/>
  <Override PartName="/word/footer465.xml" ContentType="application/vnd.openxmlformats-officedocument.wordprocessingml.footer+xml"/>
  <Override PartName="/word/footer464.xml" ContentType="application/vnd.openxmlformats-officedocument.wordprocessingml.footer+xml"/>
  <Override PartName="/word/footer463.xml" ContentType="application/vnd.openxmlformats-officedocument.wordprocessingml.footer+xml"/>
  <Override PartName="/word/footer462.xml" ContentType="application/vnd.openxmlformats-officedocument.wordprocessingml.footer+xml"/>
  <Override PartName="/word/footer461.xml" ContentType="application/vnd.openxmlformats-officedocument.wordprocessingml.footer+xml"/>
  <Override PartName="/word/footer460.xml" ContentType="application/vnd.openxmlformats-officedocument.wordprocessingml.footer+xml"/>
  <Override PartName="/word/footer455.xml" ContentType="application/vnd.openxmlformats-officedocument.wordprocessingml.footer+xml"/>
  <Override PartName="/word/footer454.xml" ContentType="application/vnd.openxmlformats-officedocument.wordprocessingml.footer+xml"/>
  <Override PartName="/word/footer453.xml" ContentType="application/vnd.openxmlformats-officedocument.wordprocessingml.footer+xml"/>
  <Override PartName="/word/footer445.xml" ContentType="application/vnd.openxmlformats-officedocument.wordprocessingml.footer+xml"/>
  <Override PartName="/word/footer443.xml" ContentType="application/vnd.openxmlformats-officedocument.wordprocessingml.footer+xml"/>
  <Override PartName="/word/footer397.xml" ContentType="application/vnd.openxmlformats-officedocument.wordprocessingml.footer+xml"/>
  <Override PartName="/word/footer435.xml" ContentType="application/vnd.openxmlformats-officedocument.wordprocessingml.footer+xml"/>
  <Override PartName="/word/footer396.xml" ContentType="application/vnd.openxmlformats-officedocument.wordprocessingml.footer+xml"/>
  <Override PartName="/word/footer434.xml" ContentType="application/vnd.openxmlformats-officedocument.wordprocessingml.footer+xml"/>
  <Override PartName="/word/footer395.xml" ContentType="application/vnd.openxmlformats-officedocument.wordprocessingml.footer+xml"/>
  <Override PartName="/word/footer433.xml" ContentType="application/vnd.openxmlformats-officedocument.wordprocessingml.footer+xml"/>
  <Override PartName="/word/footer432.xml" ContentType="application/vnd.openxmlformats-officedocument.wordprocessingml.footer+xml"/>
  <Override PartName="/word/footer394.xml" ContentType="application/vnd.openxmlformats-officedocument.wordprocessingml.footer+xml"/>
  <Override PartName="/word/footer291.xml" ContentType="application/vnd.openxmlformats-officedocument.wordprocessingml.footer+xml"/>
  <Override PartName="/word/footer457.xml" ContentType="application/vnd.openxmlformats-officedocument.wordprocessingml.footer+xml"/>
  <Override PartName="/word/footer290.xml" ContentType="application/vnd.openxmlformats-officedocument.wordprocessingml.footer+xml"/>
  <Override PartName="/word/footer456.xml" ContentType="application/vnd.openxmlformats-officedocument.wordprocessingml.footer+xml"/>
  <Override PartName="/word/footer289.xml" ContentType="application/vnd.openxmlformats-officedocument.wordprocessingml.footer+xml"/>
  <Override PartName="/word/footer288.xml" ContentType="application/vnd.openxmlformats-officedocument.wordprocessingml.footer+xml"/>
  <Override PartName="/word/footer287.xml" ContentType="application/vnd.openxmlformats-officedocument.wordprocessingml.footer+xml"/>
  <Override PartName="/word/footer283.xml" ContentType="application/vnd.openxmlformats-officedocument.wordprocessingml.footer+xml"/>
  <Override PartName="/word/footer449.xml" ContentType="application/vnd.openxmlformats-officedocument.wordprocessingml.footer+xml"/>
  <Override PartName="/word/footer282.xml" ContentType="application/vnd.openxmlformats-officedocument.wordprocessingml.footer+xml"/>
  <Override PartName="/word/footer448.xml" ContentType="application/vnd.openxmlformats-officedocument.wordprocessingml.footer+xml"/>
  <Override PartName="/word/footer281.xml" ContentType="application/vnd.openxmlformats-officedocument.wordprocessingml.footer+xml"/>
  <Override PartName="/word/footer447.xml" ContentType="application/vnd.openxmlformats-officedocument.wordprocessingml.footer+xml"/>
  <Override PartName="/word/footer280.xml" ContentType="application/vnd.openxmlformats-officedocument.wordprocessingml.footer+xml"/>
  <Override PartName="/word/footer446.xml" ContentType="application/vnd.openxmlformats-officedocument.wordprocessingml.footer+xml"/>
  <Override PartName="/word/footer398.xml" ContentType="application/vnd.openxmlformats-officedocument.wordprocessingml.footer+xml"/>
  <Override PartName="/word/footer270.xml" ContentType="application/vnd.openxmlformats-officedocument.wordprocessingml.footer+xml"/>
  <Override PartName="/word/footer436.xml" ContentType="application/vnd.openxmlformats-officedocument.wordprocessingml.footer+xml"/>
  <Override PartName="/word/footer405.xml" ContentType="application/vnd.openxmlformats-officedocument.wordprocessingml.footer+xml"/>
  <Override PartName="/word/footer367.xml" ContentType="application/vnd.openxmlformats-officedocument.wordprocessingml.footer+xml"/>
  <Override PartName="/word/footer102.xml" ContentType="application/vnd.openxmlformats-officedocument.wordprocessingml.footer+xml"/>
  <Override PartName="/word/footer59.xml" ContentType="application/vnd.openxmlformats-officedocument.wordprocessingml.footer+xml"/>
  <Override PartName="/word/footer404.xml" ContentType="application/vnd.openxmlformats-officedocument.wordprocessingml.footer+xml"/>
  <Override PartName="/word/footer366.xml" ContentType="application/vnd.openxmlformats-officedocument.wordprocessingml.footer+xml"/>
  <Override PartName="/word/footer101.xml" ContentType="application/vnd.openxmlformats-officedocument.wordprocessingml.footer+xml"/>
  <Override PartName="/word/footer403.xml" ContentType="application/vnd.openxmlformats-officedocument.wordprocessingml.footer+xml"/>
  <Override PartName="/word/footer365.xml" ContentType="application/vnd.openxmlformats-officedocument.wordprocessingml.footer+xml"/>
  <Override PartName="/word/footer100.xml" ContentType="application/vnd.openxmlformats-officedocument.wordprocessingml.footer+xml"/>
  <Override PartName="/word/footer99.xml" ContentType="application/vnd.openxmlformats-officedocument.wordprocessingml.footer+xml"/>
  <Override PartName="/word/footer279.xml" ContentType="application/vnd.openxmlformats-officedocument.wordprocessingml.footer+xml"/>
  <Override PartName="/word/footer98.xml" ContentType="application/vnd.openxmlformats-officedocument.wordprocessingml.footer+xml"/>
  <Override PartName="/word/footer27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277.xml" ContentType="application/vnd.openxmlformats-officedocument.wordprocessingml.footer+xml"/>
  <Override PartName="/word/footer96.xml" ContentType="application/vnd.openxmlformats-officedocument.wordprocessingml.footer+xml"/>
  <Override PartName="/word/footer276.xml" ContentType="application/vnd.openxmlformats-officedocument.wordprocessingml.footer+xml"/>
  <Override PartName="/word/footer95.xml" ContentType="application/vnd.openxmlformats-officedocument.wordprocessingml.footer+xml"/>
  <Override PartName="/word/footer89.xml" ContentType="application/vnd.openxmlformats-officedocument.wordprocessingml.footer+xml"/>
  <Override PartName="/word/footer269.xml" ContentType="application/vnd.openxmlformats-officedocument.wordprocessingml.footer+xml"/>
  <Override PartName="/word/footer88.xml" ContentType="application/vnd.openxmlformats-officedocument.wordprocessingml.footer+xml"/>
  <Override PartName="/word/footer268.xml" ContentType="application/vnd.openxmlformats-officedocument.wordprocessingml.footer+xml"/>
  <Override PartName="/word/footer87.xml" ContentType="application/vnd.openxmlformats-officedocument.wordprocessingml.footer+xml"/>
  <Override PartName="/word/footer19.xml" ContentType="application/vnd.openxmlformats-officedocument.wordprocessingml.footer+xml"/>
  <Override PartName="/word/footer267.xml" ContentType="application/vnd.openxmlformats-officedocument.wordprocessingml.footer+xml"/>
  <Override PartName="/word/footer86.xml" ContentType="application/vnd.openxmlformats-officedocument.wordprocessingml.footer+xml"/>
  <Override PartName="/word/footer18.xml" ContentType="application/vnd.openxmlformats-officedocument.wordprocessingml.footer+xml"/>
  <Override PartName="/word/footer17.xml" ContentType="application/vnd.openxmlformats-officedocument.wordprocessingml.footer+xml"/>
  <Override PartName="/word/footer79.xml" ContentType="application/vnd.openxmlformats-officedocument.wordprocessingml.footer+xml"/>
  <Override PartName="/word/footer425.xml" ContentType="application/vnd.openxmlformats-officedocument.wordprocessingml.footer+xml"/>
  <Override PartName="/word/footer122.xml" ContentType="application/vnd.openxmlformats-officedocument.wordprocessingml.footer+xml"/>
  <Override PartName="/word/footer387.xml" ContentType="application/vnd.openxmlformats-officedocument.wordprocessingml.footer+xml"/>
  <Override PartName="/word/footer274.xml" ContentType="application/vnd.openxmlformats-officedocument.wordprocessingml.footer+xml"/>
  <Override PartName="/word/footer93.xml" ContentType="application/vnd.openxmlformats-officedocument.wordprocessingml.footer+xml"/>
  <Override PartName="/word/footer259.xml" ContentType="application/vnd.openxmlformats-officedocument.wordprocessingml.footer+xml"/>
  <Override PartName="/word/footer78.xml" ContentType="application/vnd.openxmlformats-officedocument.wordprocessingml.footer+xml"/>
  <Override PartName="/word/footer424.xml" ContentType="application/vnd.openxmlformats-officedocument.wordprocessingml.footer+xml"/>
  <Override PartName="/word/footer121.xml" ContentType="application/vnd.openxmlformats-officedocument.wordprocessingml.footer+xml"/>
  <Override PartName="/word/footer386.xml" ContentType="application/vnd.openxmlformats-officedocument.wordprocessingml.footer+xml"/>
  <Override PartName="/word/footer258.xml" ContentType="application/vnd.openxmlformats-officedocument.wordprocessingml.footer+xml"/>
  <Override PartName="/word/footer77.xml" ContentType="application/vnd.openxmlformats-officedocument.wordprocessingml.footer+xml"/>
  <Override PartName="/word/footer423.xml" ContentType="application/vnd.openxmlformats-officedocument.wordprocessingml.footer+xml"/>
  <Override PartName="/word/footer120.xml" ContentType="application/vnd.openxmlformats-officedocument.wordprocessingml.footer+xml"/>
  <Override PartName="/word/footer385.xml" ContentType="application/vnd.openxmlformats-officedocument.wordprocessingml.footer+xml"/>
  <Override PartName="/word/footer257.xml" ContentType="application/vnd.openxmlformats-officedocument.wordprocessingml.footer+xml"/>
  <Override PartName="/word/footer76.xml" ContentType="application/vnd.openxmlformats-officedocument.wordprocessingml.footer+xml"/>
  <Override PartName="/word/footer256.xml" ContentType="application/vnd.openxmlformats-officedocument.wordprocessingml.footer+xml"/>
  <Override PartName="/word/footer119.xml" ContentType="application/vnd.openxmlformats-officedocument.wordprocessingml.footer+xml"/>
  <Override PartName="/word/footer75.xml" ContentType="application/vnd.openxmlformats-officedocument.wordprocessingml.footer+xml"/>
  <Override PartName="/word/footer255.xml" ContentType="application/vnd.openxmlformats-officedocument.wordprocessingml.footer+xml"/>
  <Override PartName="/word/footer118.xml" ContentType="application/vnd.openxmlformats-officedocument.wordprocessingml.footer+xml"/>
  <Override PartName="/word/footer74.xml" ContentType="application/vnd.openxmlformats-officedocument.wordprocessingml.footer+xml"/>
  <Override PartName="/word/footer58.xml" ContentType="application/vnd.openxmlformats-officedocument.wordprocessingml.footer+xml"/>
  <Override PartName="/word/footer239.xml" ContentType="application/vnd.openxmlformats-officedocument.wordprocessingml.footer+xml"/>
  <Override PartName="/word/footer57.xml" ContentType="application/vnd.openxmlformats-officedocument.wordprocessingml.footer+xml"/>
  <Override PartName="/word/footer238.xml" ContentType="application/vnd.openxmlformats-officedocument.wordprocessingml.footer+xml"/>
  <Override PartName="/word/footer69.xml" ContentType="application/vnd.openxmlformats-officedocument.wordprocessingml.footer+xml"/>
  <Override PartName="/word/footer415.xml" ContentType="application/vnd.openxmlformats-officedocument.wordprocessingml.footer+xml"/>
  <Override PartName="/word/footer112.xml" ContentType="application/vnd.openxmlformats-officedocument.wordprocessingml.footer+xml"/>
  <Override PartName="/word/footer377.xml" ContentType="application/vnd.openxmlformats-officedocument.wordprocessingml.footer+xml"/>
  <Override PartName="/word/footer414.xml" ContentType="application/vnd.openxmlformats-officedocument.wordprocessingml.footer+xml"/>
  <Override PartName="/word/footer376.xml" ContentType="application/vnd.openxmlformats-officedocument.wordprocessingml.footer+xml"/>
  <Override PartName="/word/footer111.xml" ContentType="application/vnd.openxmlformats-officedocument.wordprocessingml.footer+xml"/>
  <Override PartName="/word/footer413.xml" ContentType="application/vnd.openxmlformats-officedocument.wordprocessingml.footer+xml"/>
  <Override PartName="/word/footer375.xml" ContentType="application/vnd.openxmlformats-officedocument.wordprocessingml.footer+xml"/>
  <Override PartName="/word/footer110.xml" ContentType="application/vnd.openxmlformats-officedocument.wordprocessingml.footer+xml"/>
  <Override PartName="/word/footer272.xml" ContentType="application/vnd.openxmlformats-officedocument.wordprocessingml.footer+xml"/>
  <Override PartName="/word/footer91.xml" ContentType="application/vnd.openxmlformats-officedocument.wordprocessingml.footer+xml"/>
  <Override PartName="/word/footer438.xml" ContentType="application/vnd.openxmlformats-officedocument.wordprocessingml.footer+xml"/>
  <Override PartName="/word/footer275.xml" ContentType="application/vnd.openxmlformats-officedocument.wordprocessingml.footer+xml"/>
  <Override PartName="/word/footer94.xml" ContentType="application/vnd.openxmlformats-officedocument.wordprocessingml.footer+xml"/>
  <Override PartName="/word/footer399.xml" ContentType="application/vnd.openxmlformats-officedocument.wordprocessingml.footer+xml"/>
  <Override PartName="/word/footer271.xml" ContentType="application/vnd.openxmlformats-officedocument.wordprocessingml.footer+xml"/>
  <Override PartName="/word/footer90.xml" ContentType="application/vnd.openxmlformats-officedocument.wordprocessingml.footer+xml"/>
  <Override PartName="/word/footer437.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246.xml" ContentType="application/vnd.openxmlformats-officedocument.wordprocessingml.footer+xml"/>
  <Override PartName="/word/footer273.xml" ContentType="application/vnd.openxmlformats-officedocument.wordprocessingml.footer+xml"/>
  <Override PartName="/word/footer92.xml" ContentType="application/vnd.openxmlformats-officedocument.wordprocessingml.footer+xml"/>
  <Override PartName="/word/footer439.xml" ContentType="application/vnd.openxmlformats-officedocument.wordprocessingml.footer+xml"/>
  <Override PartName="/word/footer49.xml" ContentType="application/vnd.openxmlformats-officedocument.wordprocessingml.footer+xml"/>
  <Override PartName="/word/footer64.xml" ContentType="application/vnd.openxmlformats-officedocument.wordprocessingml.footer+xml"/>
  <Override PartName="/word/footer245.xml" ContentType="application/vnd.openxmlformats-officedocument.wordprocessingml.footer+xml"/>
  <Override PartName="/word/footer108.xml" ContentType="application/vnd.openxmlformats-officedocument.wordprocessingml.footer+xml"/>
  <Override PartName="/word/footer5.xml" ContentType="application/vnd.openxmlformats-officedocument.wordprocessingml.footer+xml"/>
  <Override PartName="/word/footer335.xml" ContentType="application/vnd.openxmlformats-officedocument.wordprocessingml.footer+xml"/>
  <Override PartName="/word/footer229.xml" ContentType="application/vnd.openxmlformats-officedocument.wordprocessingml.footer+xml"/>
  <Override PartName="/word/footer48.xml" ContentType="application/vnd.openxmlformats-officedocument.wordprocessingml.footer+xml"/>
  <Override PartName="/word/styles.xml" ContentType="application/vnd.openxmlformats-officedocument.wordprocessingml.styles+xml"/>
  <Override PartName="/word/footer261.xml" ContentType="application/vnd.openxmlformats-officedocument.wordprocessingml.footer+xml"/>
  <Override PartName="/word/footer80.xml" ContentType="application/vnd.openxmlformats-officedocument.wordprocessingml.footer+xml"/>
  <Override PartName="/word/footer427.xml" ContentType="application/vnd.openxmlformats-officedocument.wordprocessingml.footer+xml"/>
  <Override PartName="/word/footer389.xml" ContentType="application/vnd.openxmlformats-officedocument.wordprocessingml.footer+xml"/>
  <Override PartName="/word/footer124.xml" ContentType="application/vnd.openxmlformats-officedocument.wordprocessingml.footer+xml"/>
  <Override PartName="/word/footer68.xml" ContentType="application/vnd.openxmlformats-officedocument.wordprocessingml.footer+xml"/>
  <Override PartName="/word/footer249.xml" ContentType="application/vnd.openxmlformats-officedocument.wordprocessingml.footer+xml"/>
  <Override PartName="/word/footer66.xml" ContentType="application/vnd.openxmlformats-officedocument.wordprocessingml.footer+xml"/>
  <Override PartName="/word/footer247.xml" ContentType="application/vnd.openxmlformats-officedocument.wordprocessingml.footer+xml"/>
  <Override PartName="/word/footer1.xml" ContentType="application/vnd.openxmlformats-officedocument.wordprocessingml.footer+xml"/>
  <Override PartName="/word/footer331.xml" ContentType="application/vnd.openxmlformats-officedocument.wordprocessingml.footer+xml"/>
  <Override PartName="/word/footer426.xml" ContentType="application/vnd.openxmlformats-officedocument.wordprocessingml.footer+xml"/>
  <Override PartName="/word/footer260.xml" ContentType="application/vnd.openxmlformats-officedocument.wordprocessingml.footer+xml"/>
  <Override PartName="/word/footer388.xml" ContentType="application/vnd.openxmlformats-officedocument.wordprocessingml.footer+xml"/>
  <Override PartName="/word/footer123.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 xml:space="preserve">منهج المقال فی تحقیق احوال الرجال جلد </w:t>
      </w:r>
      <w:r>
        <w:rPr/>
        <w:t>6</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6608638_2142443653">
            <w:r>
              <w:rPr>
                <w:webHidden/>
                <w:rStyle w:val="IndexLink"/>
                <w:rtl w:val="true"/>
              </w:rPr>
              <w:t>هویة الکتاب</w:t>
            </w:r>
            <w:r>
              <w:rPr>
                <w:rStyle w:val="IndexLink"/>
                <w:rtl w:val="true"/>
              </w:rPr>
              <w:tab/>
            </w:r>
            <w:r>
              <w:rPr>
                <w:rStyle w:val="IndexLink"/>
              </w:rPr>
              <w:t>19</w:t>
            </w:r>
          </w:hyperlink>
        </w:p>
        <w:p>
          <w:pPr>
            <w:pStyle w:val="Contents2"/>
            <w:tabs>
              <w:tab w:val="clear" w:pos="8743"/>
              <w:tab w:val="right" w:pos="9026" w:leader="dot"/>
            </w:tabs>
            <w:rPr/>
          </w:pPr>
          <w:hyperlink w:anchor="__RefHeading___Toc6608640_2142443653">
            <w:r>
              <w:rPr>
                <w:webHidden/>
                <w:rStyle w:val="IndexLink"/>
                <w:rtl w:val="true"/>
              </w:rPr>
              <w:t>اشارة</w:t>
            </w:r>
            <w:r>
              <w:rPr>
                <w:rStyle w:val="IndexLink"/>
                <w:rtl w:val="true"/>
              </w:rPr>
              <w:tab/>
            </w:r>
            <w:r>
              <w:rPr>
                <w:rStyle w:val="IndexLink"/>
              </w:rPr>
              <w:t>19</w:t>
            </w:r>
          </w:hyperlink>
        </w:p>
        <w:p>
          <w:pPr>
            <w:pStyle w:val="Contents2"/>
            <w:tabs>
              <w:tab w:val="clear" w:pos="8743"/>
              <w:tab w:val="right" w:pos="9026" w:leader="dot"/>
            </w:tabs>
            <w:rPr/>
          </w:pPr>
          <w:hyperlink w:anchor="__RefHeading___Toc6608642_2142443653">
            <w:r>
              <w:rPr>
                <w:webHidden/>
                <w:rStyle w:val="IndexLink"/>
                <w:rtl w:val="true"/>
              </w:rPr>
              <w:t>تتمة باب السين</w:t>
            </w:r>
            <w:r>
              <w:rPr>
                <w:rStyle w:val="IndexLink"/>
                <w:rtl w:val="true"/>
              </w:rPr>
              <w:tab/>
            </w:r>
            <w:r>
              <w:rPr>
                <w:rStyle w:val="IndexLink"/>
              </w:rPr>
              <w:t>23</w:t>
            </w:r>
          </w:hyperlink>
        </w:p>
        <w:p>
          <w:pPr>
            <w:pStyle w:val="Contents3"/>
            <w:tabs>
              <w:tab w:val="clear" w:pos="8459"/>
              <w:tab w:val="right" w:pos="9026" w:leader="dot"/>
            </w:tabs>
            <w:rPr/>
          </w:pPr>
          <w:hyperlink w:anchor="__RefHeading___Toc6608644_2142443653">
            <w:r>
              <w:rPr>
                <w:webHidden/>
                <w:rStyle w:val="IndexLink"/>
                <w:rtl w:val="true"/>
              </w:rPr>
              <w:t>[</w:t>
            </w:r>
            <w:r>
              <w:rPr>
                <w:rStyle w:val="IndexLink"/>
              </w:rPr>
              <w:t>2603</w:t>
            </w:r>
            <w:r>
              <w:rPr>
                <w:rStyle w:val="IndexLink"/>
                <w:rtl w:val="true"/>
              </w:rPr>
              <w:t xml:space="preserve">] </w:t>
            </w:r>
            <w:r>
              <w:rPr>
                <w:rStyle w:val="IndexLink"/>
                <w:rtl w:val="true"/>
              </w:rPr>
              <w:t>سلمان بن عامر الضبّي</w:t>
            </w:r>
            <w:r>
              <w:rPr>
                <w:rStyle w:val="IndexLink"/>
                <w:rtl w:val="true"/>
              </w:rPr>
              <w:t>:</w:t>
              <w:tab/>
            </w:r>
            <w:r>
              <w:rPr>
                <w:rStyle w:val="IndexLink"/>
              </w:rPr>
              <w:t>23</w:t>
            </w:r>
          </w:hyperlink>
        </w:p>
        <w:p>
          <w:pPr>
            <w:pStyle w:val="Contents3"/>
            <w:tabs>
              <w:tab w:val="clear" w:pos="8459"/>
              <w:tab w:val="right" w:pos="9026" w:leader="dot"/>
            </w:tabs>
            <w:rPr/>
          </w:pPr>
          <w:hyperlink w:anchor="__RefHeading___Toc6608646_2142443653">
            <w:r>
              <w:rPr>
                <w:webHidden/>
                <w:rStyle w:val="IndexLink"/>
                <w:rtl w:val="true"/>
              </w:rPr>
              <w:t>[</w:t>
            </w:r>
            <w:r>
              <w:rPr>
                <w:rStyle w:val="IndexLink"/>
              </w:rPr>
              <w:t>2604</w:t>
            </w:r>
            <w:r>
              <w:rPr>
                <w:rStyle w:val="IndexLink"/>
                <w:rtl w:val="true"/>
              </w:rPr>
              <w:t xml:space="preserve">] </w:t>
            </w:r>
            <w:r>
              <w:rPr>
                <w:rStyle w:val="IndexLink"/>
                <w:rtl w:val="true"/>
              </w:rPr>
              <w:t>سلمان بن عبيد الحنّاط</w:t>
            </w:r>
            <w:r>
              <w:rPr>
                <w:rStyle w:val="IndexLink"/>
                <w:rtl w:val="true"/>
              </w:rPr>
              <w:t>:</w:t>
              <w:tab/>
            </w:r>
            <w:r>
              <w:rPr>
                <w:rStyle w:val="IndexLink"/>
              </w:rPr>
              <w:t>23</w:t>
            </w:r>
          </w:hyperlink>
        </w:p>
        <w:p>
          <w:pPr>
            <w:pStyle w:val="Contents3"/>
            <w:tabs>
              <w:tab w:val="clear" w:pos="8459"/>
              <w:tab w:val="right" w:pos="9026" w:leader="dot"/>
            </w:tabs>
            <w:rPr/>
          </w:pPr>
          <w:hyperlink w:anchor="__RefHeading___Toc6608648_2142443653">
            <w:r>
              <w:rPr>
                <w:webHidden/>
                <w:rStyle w:val="IndexLink"/>
                <w:rtl w:val="true"/>
              </w:rPr>
              <w:t>[</w:t>
            </w:r>
            <w:r>
              <w:rPr>
                <w:rStyle w:val="IndexLink"/>
              </w:rPr>
              <w:t>2605</w:t>
            </w:r>
            <w:r>
              <w:rPr>
                <w:rStyle w:val="IndexLink"/>
                <w:rtl w:val="true"/>
              </w:rPr>
              <w:t xml:space="preserve">] </w:t>
            </w:r>
            <w:r>
              <w:rPr>
                <w:rStyle w:val="IndexLink"/>
                <w:rtl w:val="true"/>
              </w:rPr>
              <w:t>سلمان الفارسي رحمه اللّه</w:t>
            </w:r>
            <w:r>
              <w:rPr>
                <w:rStyle w:val="IndexLink"/>
                <w:rtl w:val="true"/>
              </w:rPr>
              <w:t>:</w:t>
              <w:tab/>
            </w:r>
            <w:r>
              <w:rPr>
                <w:rStyle w:val="IndexLink"/>
              </w:rPr>
              <w:t>23</w:t>
            </w:r>
          </w:hyperlink>
        </w:p>
        <w:p>
          <w:pPr>
            <w:pStyle w:val="Contents3"/>
            <w:tabs>
              <w:tab w:val="clear" w:pos="8459"/>
              <w:tab w:val="right" w:pos="9026" w:leader="dot"/>
            </w:tabs>
            <w:rPr/>
          </w:pPr>
          <w:hyperlink w:anchor="__RefHeading___Toc6608650_2142443653">
            <w:r>
              <w:rPr>
                <w:webHidden/>
                <w:rStyle w:val="IndexLink"/>
                <w:rtl w:val="true"/>
              </w:rPr>
              <w:t>[</w:t>
            </w:r>
            <w:r>
              <w:rPr>
                <w:rStyle w:val="IndexLink"/>
              </w:rPr>
              <w:t>2606</w:t>
            </w:r>
            <w:r>
              <w:rPr>
                <w:rStyle w:val="IndexLink"/>
                <w:rtl w:val="true"/>
              </w:rPr>
              <w:t xml:space="preserve">] </w:t>
            </w:r>
            <w:r>
              <w:rPr>
                <w:rStyle w:val="IndexLink"/>
                <w:rtl w:val="true"/>
              </w:rPr>
              <w:t>سلمان بن المتوكّل الغزّال</w:t>
            </w:r>
            <w:r>
              <w:rPr>
                <w:rStyle w:val="IndexLink"/>
                <w:rtl w:val="true"/>
              </w:rPr>
              <w:t>:</w:t>
              <w:tab/>
            </w:r>
            <w:r>
              <w:rPr>
                <w:rStyle w:val="IndexLink"/>
              </w:rPr>
              <w:t>51</w:t>
            </w:r>
          </w:hyperlink>
        </w:p>
        <w:p>
          <w:pPr>
            <w:pStyle w:val="Contents3"/>
            <w:tabs>
              <w:tab w:val="clear" w:pos="8459"/>
              <w:tab w:val="right" w:pos="9026" w:leader="dot"/>
            </w:tabs>
            <w:rPr/>
          </w:pPr>
          <w:hyperlink w:anchor="__RefHeading___Toc6608652_2142443653">
            <w:r>
              <w:rPr>
                <w:webHidden/>
                <w:rStyle w:val="IndexLink"/>
                <w:rtl w:val="true"/>
              </w:rPr>
              <w:t>[</w:t>
            </w:r>
            <w:r>
              <w:rPr>
                <w:rStyle w:val="IndexLink"/>
              </w:rPr>
              <w:t>2607</w:t>
            </w:r>
            <w:r>
              <w:rPr>
                <w:rStyle w:val="IndexLink"/>
                <w:rtl w:val="true"/>
              </w:rPr>
              <w:t xml:space="preserve">] </w:t>
            </w:r>
            <w:r>
              <w:rPr>
                <w:rStyle w:val="IndexLink"/>
                <w:rtl w:val="true"/>
              </w:rPr>
              <w:t>سلمة أبو المستهلّ الكوفيّ</w:t>
            </w:r>
            <w:r>
              <w:rPr>
                <w:rStyle w:val="IndexLink"/>
                <w:rtl w:val="true"/>
              </w:rPr>
              <w:t>:</w:t>
              <w:tab/>
            </w:r>
            <w:r>
              <w:rPr>
                <w:rStyle w:val="IndexLink"/>
              </w:rPr>
              <w:t>51</w:t>
            </w:r>
          </w:hyperlink>
        </w:p>
        <w:p>
          <w:pPr>
            <w:pStyle w:val="Contents3"/>
            <w:tabs>
              <w:tab w:val="clear" w:pos="8459"/>
              <w:tab w:val="right" w:pos="9026" w:leader="dot"/>
            </w:tabs>
            <w:rPr/>
          </w:pPr>
          <w:hyperlink w:anchor="__RefHeading___Toc6608654_2142443653">
            <w:r>
              <w:rPr>
                <w:webHidden/>
                <w:rStyle w:val="IndexLink"/>
                <w:rtl w:val="true"/>
              </w:rPr>
              <w:t>[</w:t>
            </w:r>
            <w:r>
              <w:rPr>
                <w:rStyle w:val="IndexLink"/>
              </w:rPr>
              <w:t>2608</w:t>
            </w:r>
            <w:r>
              <w:rPr>
                <w:rStyle w:val="IndexLink"/>
                <w:rtl w:val="true"/>
              </w:rPr>
              <w:t xml:space="preserve">] </w:t>
            </w:r>
            <w:r>
              <w:rPr>
                <w:rStyle w:val="IndexLink"/>
                <w:rtl w:val="true"/>
              </w:rPr>
              <w:t>سلمة بن الأكوع</w:t>
            </w:r>
            <w:r>
              <w:rPr>
                <w:rStyle w:val="IndexLink"/>
                <w:rtl w:val="true"/>
              </w:rPr>
              <w:t>:</w:t>
              <w:tab/>
            </w:r>
            <w:r>
              <w:rPr>
                <w:rStyle w:val="IndexLink"/>
              </w:rPr>
              <w:t>52</w:t>
            </w:r>
          </w:hyperlink>
        </w:p>
        <w:p>
          <w:pPr>
            <w:pStyle w:val="Contents3"/>
            <w:tabs>
              <w:tab w:val="clear" w:pos="8459"/>
              <w:tab w:val="right" w:pos="9026" w:leader="dot"/>
            </w:tabs>
            <w:rPr/>
          </w:pPr>
          <w:hyperlink w:anchor="__RefHeading___Toc6608656_2142443653">
            <w:r>
              <w:rPr>
                <w:webHidden/>
                <w:rStyle w:val="IndexLink"/>
                <w:rtl w:val="true"/>
              </w:rPr>
              <w:t>[</w:t>
            </w:r>
            <w:r>
              <w:rPr>
                <w:rStyle w:val="IndexLink"/>
              </w:rPr>
              <w:t>2609</w:t>
            </w:r>
            <w:r>
              <w:rPr>
                <w:rStyle w:val="IndexLink"/>
                <w:rtl w:val="true"/>
              </w:rPr>
              <w:t xml:space="preserve">] </w:t>
            </w:r>
            <w:r>
              <w:rPr>
                <w:rStyle w:val="IndexLink"/>
                <w:rtl w:val="true"/>
              </w:rPr>
              <w:t>سلمة بن الأهثم</w:t>
            </w:r>
            <w:r>
              <w:rPr>
                <w:rStyle w:val="IndexLink"/>
                <w:rtl w:val="true"/>
              </w:rPr>
              <w:t>:</w:t>
              <w:tab/>
            </w:r>
            <w:r>
              <w:rPr>
                <w:rStyle w:val="IndexLink"/>
              </w:rPr>
              <w:t>52</w:t>
            </w:r>
          </w:hyperlink>
        </w:p>
        <w:p>
          <w:pPr>
            <w:pStyle w:val="Contents3"/>
            <w:tabs>
              <w:tab w:val="clear" w:pos="8459"/>
              <w:tab w:val="right" w:pos="9026" w:leader="dot"/>
            </w:tabs>
            <w:rPr/>
          </w:pPr>
          <w:hyperlink w:anchor="__RefHeading___Toc6608658_2142443653">
            <w:r>
              <w:rPr>
                <w:webHidden/>
                <w:rStyle w:val="IndexLink"/>
                <w:rtl w:val="true"/>
              </w:rPr>
              <w:t>[</w:t>
            </w:r>
            <w:r>
              <w:rPr>
                <w:rStyle w:val="IndexLink"/>
              </w:rPr>
              <w:t>2610</w:t>
            </w:r>
            <w:r>
              <w:rPr>
                <w:rStyle w:val="IndexLink"/>
                <w:rtl w:val="true"/>
              </w:rPr>
              <w:t xml:space="preserve">] </w:t>
            </w:r>
            <w:r>
              <w:rPr>
                <w:rStyle w:val="IndexLink"/>
                <w:rtl w:val="true"/>
              </w:rPr>
              <w:t>سلمة الجرميّ</w:t>
            </w:r>
            <w:r>
              <w:rPr>
                <w:rStyle w:val="IndexLink"/>
                <w:rtl w:val="true"/>
              </w:rPr>
              <w:t>:</w:t>
              <w:tab/>
            </w:r>
            <w:r>
              <w:rPr>
                <w:rStyle w:val="IndexLink"/>
              </w:rPr>
              <w:t>52</w:t>
            </w:r>
          </w:hyperlink>
        </w:p>
        <w:p>
          <w:pPr>
            <w:pStyle w:val="Contents3"/>
            <w:tabs>
              <w:tab w:val="clear" w:pos="8459"/>
              <w:tab w:val="right" w:pos="9026" w:leader="dot"/>
            </w:tabs>
            <w:rPr/>
          </w:pPr>
          <w:hyperlink w:anchor="__RefHeading___Toc6608660_2142443653">
            <w:r>
              <w:rPr>
                <w:webHidden/>
                <w:rStyle w:val="IndexLink"/>
                <w:rtl w:val="true"/>
              </w:rPr>
              <w:t>[</w:t>
            </w:r>
            <w:r>
              <w:rPr>
                <w:rStyle w:val="IndexLink"/>
              </w:rPr>
              <w:t>2611</w:t>
            </w:r>
            <w:r>
              <w:rPr>
                <w:rStyle w:val="IndexLink"/>
                <w:rtl w:val="true"/>
              </w:rPr>
              <w:t xml:space="preserve">] </w:t>
            </w:r>
            <w:r>
              <w:rPr>
                <w:rStyle w:val="IndexLink"/>
                <w:rtl w:val="true"/>
              </w:rPr>
              <w:t>سلمة بن جناح الكوفيّ</w:t>
            </w:r>
            <w:r>
              <w:rPr>
                <w:rStyle w:val="IndexLink"/>
                <w:rtl w:val="true"/>
              </w:rPr>
              <w:t>:</w:t>
              <w:tab/>
            </w:r>
            <w:r>
              <w:rPr>
                <w:rStyle w:val="IndexLink"/>
              </w:rPr>
              <w:t>52</w:t>
            </w:r>
          </w:hyperlink>
        </w:p>
        <w:p>
          <w:pPr>
            <w:pStyle w:val="Contents3"/>
            <w:tabs>
              <w:tab w:val="clear" w:pos="8459"/>
              <w:tab w:val="right" w:pos="9026" w:leader="dot"/>
            </w:tabs>
            <w:rPr/>
          </w:pPr>
          <w:hyperlink w:anchor="__RefHeading___Toc6608662_2142443653">
            <w:r>
              <w:rPr>
                <w:webHidden/>
                <w:rStyle w:val="IndexLink"/>
                <w:rtl w:val="true"/>
              </w:rPr>
              <w:t>[</w:t>
            </w:r>
            <w:r>
              <w:rPr>
                <w:rStyle w:val="IndexLink"/>
              </w:rPr>
              <w:t>2612</w:t>
            </w:r>
            <w:r>
              <w:rPr>
                <w:rStyle w:val="IndexLink"/>
                <w:rtl w:val="true"/>
              </w:rPr>
              <w:t xml:space="preserve">] </w:t>
            </w:r>
            <w:r>
              <w:rPr>
                <w:rStyle w:val="IndexLink"/>
                <w:rtl w:val="true"/>
              </w:rPr>
              <w:t>سلمة بن حنان</w:t>
            </w:r>
            <w:r>
              <w:rPr>
                <w:rStyle w:val="IndexLink"/>
                <w:rtl w:val="true"/>
              </w:rPr>
              <w:t>:</w:t>
              <w:tab/>
            </w:r>
            <w:r>
              <w:rPr>
                <w:rStyle w:val="IndexLink"/>
              </w:rPr>
              <w:t>52</w:t>
            </w:r>
          </w:hyperlink>
        </w:p>
        <w:p>
          <w:pPr>
            <w:pStyle w:val="Contents3"/>
            <w:tabs>
              <w:tab w:val="clear" w:pos="8459"/>
              <w:tab w:val="right" w:pos="9026" w:leader="dot"/>
            </w:tabs>
            <w:rPr/>
          </w:pPr>
          <w:hyperlink w:anchor="__RefHeading___Toc6608664_2142443653">
            <w:r>
              <w:rPr>
                <w:webHidden/>
                <w:rStyle w:val="IndexLink"/>
                <w:rtl w:val="true"/>
              </w:rPr>
              <w:t>[</w:t>
            </w:r>
            <w:r>
              <w:rPr>
                <w:rStyle w:val="IndexLink"/>
              </w:rPr>
              <w:t>2613</w:t>
            </w:r>
            <w:r>
              <w:rPr>
                <w:rStyle w:val="IndexLink"/>
                <w:rtl w:val="true"/>
              </w:rPr>
              <w:t xml:space="preserve">] </w:t>
            </w:r>
            <w:r>
              <w:rPr>
                <w:rStyle w:val="IndexLink"/>
                <w:rtl w:val="true"/>
              </w:rPr>
              <w:t>سلمة بن خالد الكوفيّ</w:t>
            </w:r>
            <w:r>
              <w:rPr>
                <w:rStyle w:val="IndexLink"/>
                <w:rtl w:val="true"/>
              </w:rPr>
              <w:t>:</w:t>
              <w:tab/>
            </w:r>
            <w:r>
              <w:rPr>
                <w:rStyle w:val="IndexLink"/>
              </w:rPr>
              <w:t>53</w:t>
            </w:r>
          </w:hyperlink>
        </w:p>
        <w:p>
          <w:pPr>
            <w:pStyle w:val="Contents3"/>
            <w:tabs>
              <w:tab w:val="clear" w:pos="8459"/>
              <w:tab w:val="right" w:pos="9026" w:leader="dot"/>
            </w:tabs>
            <w:rPr/>
          </w:pPr>
          <w:hyperlink w:anchor="__RefHeading___Toc6608666_2142443653">
            <w:r>
              <w:rPr>
                <w:webHidden/>
                <w:rStyle w:val="IndexLink"/>
                <w:rtl w:val="true"/>
              </w:rPr>
              <w:t>[</w:t>
            </w:r>
            <w:r>
              <w:rPr>
                <w:rStyle w:val="IndexLink"/>
              </w:rPr>
              <w:t>2614</w:t>
            </w:r>
            <w:r>
              <w:rPr>
                <w:rStyle w:val="IndexLink"/>
                <w:rtl w:val="true"/>
              </w:rPr>
              <w:t xml:space="preserve">] </w:t>
            </w:r>
            <w:r>
              <w:rPr>
                <w:rStyle w:val="IndexLink"/>
                <w:rtl w:val="true"/>
              </w:rPr>
              <w:t>سلمة بن الخطّاب</w:t>
            </w:r>
            <w:r>
              <w:rPr>
                <w:rStyle w:val="IndexLink"/>
                <w:rtl w:val="true"/>
              </w:rPr>
              <w:t>:</w:t>
              <w:tab/>
            </w:r>
            <w:r>
              <w:rPr>
                <w:rStyle w:val="IndexLink"/>
              </w:rPr>
              <w:t>53</w:t>
            </w:r>
          </w:hyperlink>
        </w:p>
        <w:p>
          <w:pPr>
            <w:pStyle w:val="Contents3"/>
            <w:tabs>
              <w:tab w:val="clear" w:pos="8459"/>
              <w:tab w:val="right" w:pos="9026" w:leader="dot"/>
            </w:tabs>
            <w:rPr/>
          </w:pPr>
          <w:hyperlink w:anchor="__RefHeading___Toc6608668_2142443653">
            <w:r>
              <w:rPr>
                <w:webHidden/>
                <w:rStyle w:val="IndexLink"/>
                <w:rtl w:val="true"/>
              </w:rPr>
              <w:t>[</w:t>
            </w:r>
            <w:r>
              <w:rPr>
                <w:rStyle w:val="IndexLink"/>
              </w:rPr>
              <w:t>2615</w:t>
            </w:r>
            <w:r>
              <w:rPr>
                <w:rStyle w:val="IndexLink"/>
                <w:rtl w:val="true"/>
              </w:rPr>
              <w:t xml:space="preserve">] </w:t>
            </w:r>
            <w:r>
              <w:rPr>
                <w:rStyle w:val="IndexLink"/>
                <w:rtl w:val="true"/>
              </w:rPr>
              <w:t>سلمة بن دينار</w:t>
            </w:r>
            <w:r>
              <w:rPr>
                <w:rStyle w:val="IndexLink"/>
                <w:rtl w:val="true"/>
              </w:rPr>
              <w:t>:</w:t>
              <w:tab/>
            </w:r>
            <w:r>
              <w:rPr>
                <w:rStyle w:val="IndexLink"/>
              </w:rPr>
              <w:t>55</w:t>
            </w:r>
          </w:hyperlink>
        </w:p>
        <w:p>
          <w:pPr>
            <w:pStyle w:val="Contents3"/>
            <w:tabs>
              <w:tab w:val="clear" w:pos="8459"/>
              <w:tab w:val="right" w:pos="9026" w:leader="dot"/>
            </w:tabs>
            <w:rPr/>
          </w:pPr>
          <w:hyperlink w:anchor="__RefHeading___Toc6608670_2142443653">
            <w:r>
              <w:rPr>
                <w:webHidden/>
                <w:rStyle w:val="IndexLink"/>
                <w:rtl w:val="true"/>
              </w:rPr>
              <w:t>[</w:t>
            </w:r>
            <w:r>
              <w:rPr>
                <w:rStyle w:val="IndexLink"/>
              </w:rPr>
              <w:t>2616</w:t>
            </w:r>
            <w:r>
              <w:rPr>
                <w:rStyle w:val="IndexLink"/>
                <w:rtl w:val="true"/>
              </w:rPr>
              <w:t xml:space="preserve">] </w:t>
            </w:r>
            <w:r>
              <w:rPr>
                <w:rStyle w:val="IndexLink"/>
                <w:rtl w:val="true"/>
              </w:rPr>
              <w:t>سلمة بن زياد</w:t>
            </w:r>
            <w:r>
              <w:rPr>
                <w:rStyle w:val="IndexLink"/>
                <w:rtl w:val="true"/>
              </w:rPr>
              <w:t>:</w:t>
              <w:tab/>
            </w:r>
            <w:r>
              <w:rPr>
                <w:rStyle w:val="IndexLink"/>
              </w:rPr>
              <w:t>56</w:t>
            </w:r>
          </w:hyperlink>
        </w:p>
        <w:p>
          <w:pPr>
            <w:pStyle w:val="Contents3"/>
            <w:tabs>
              <w:tab w:val="clear" w:pos="8459"/>
              <w:tab w:val="right" w:pos="9026" w:leader="dot"/>
            </w:tabs>
            <w:rPr/>
          </w:pPr>
          <w:hyperlink w:anchor="__RefHeading___Toc6608672_2142443653">
            <w:r>
              <w:rPr>
                <w:webHidden/>
                <w:rStyle w:val="IndexLink"/>
                <w:rtl w:val="true"/>
              </w:rPr>
              <w:t>[</w:t>
            </w:r>
            <w:r>
              <w:rPr>
                <w:rStyle w:val="IndexLink"/>
              </w:rPr>
              <w:t>2617</w:t>
            </w:r>
            <w:r>
              <w:rPr>
                <w:rStyle w:val="IndexLink"/>
                <w:rtl w:val="true"/>
              </w:rPr>
              <w:t xml:space="preserve">] </w:t>
            </w:r>
            <w:r>
              <w:rPr>
                <w:rStyle w:val="IndexLink"/>
                <w:rtl w:val="true"/>
              </w:rPr>
              <w:t>سلمة بن سليمان الهمدانيّ</w:t>
            </w:r>
            <w:r>
              <w:rPr>
                <w:rStyle w:val="IndexLink"/>
                <w:rtl w:val="true"/>
              </w:rPr>
              <w:t>:</w:t>
              <w:tab/>
            </w:r>
            <w:r>
              <w:rPr>
                <w:rStyle w:val="IndexLink"/>
              </w:rPr>
              <w:t>56</w:t>
            </w:r>
          </w:hyperlink>
        </w:p>
        <w:p>
          <w:pPr>
            <w:pStyle w:val="Contents3"/>
            <w:tabs>
              <w:tab w:val="clear" w:pos="8459"/>
              <w:tab w:val="right" w:pos="9026" w:leader="dot"/>
            </w:tabs>
            <w:rPr/>
          </w:pPr>
          <w:hyperlink w:anchor="__RefHeading___Toc6608674_2142443653">
            <w:r>
              <w:rPr>
                <w:webHidden/>
                <w:rStyle w:val="IndexLink"/>
                <w:rtl w:val="true"/>
              </w:rPr>
              <w:t>[</w:t>
            </w:r>
            <w:r>
              <w:rPr>
                <w:rStyle w:val="IndexLink"/>
              </w:rPr>
              <w:t>2618</w:t>
            </w:r>
            <w:r>
              <w:rPr>
                <w:rStyle w:val="IndexLink"/>
                <w:rtl w:val="true"/>
              </w:rPr>
              <w:t xml:space="preserve">] </w:t>
            </w:r>
            <w:r>
              <w:rPr>
                <w:rStyle w:val="IndexLink"/>
                <w:rtl w:val="true"/>
              </w:rPr>
              <w:t>سلمة بن صالح الأحمر</w:t>
            </w:r>
            <w:r>
              <w:rPr>
                <w:rStyle w:val="IndexLink"/>
                <w:rtl w:val="true"/>
              </w:rPr>
              <w:t>:</w:t>
              <w:tab/>
            </w:r>
            <w:r>
              <w:rPr>
                <w:rStyle w:val="IndexLink"/>
              </w:rPr>
              <w:t>56</w:t>
            </w:r>
          </w:hyperlink>
        </w:p>
        <w:p>
          <w:pPr>
            <w:pStyle w:val="Contents3"/>
            <w:tabs>
              <w:tab w:val="clear" w:pos="8459"/>
              <w:tab w:val="right" w:pos="9026" w:leader="dot"/>
            </w:tabs>
            <w:rPr/>
          </w:pPr>
          <w:hyperlink w:anchor="__RefHeading___Toc6608676_2142443653">
            <w:r>
              <w:rPr>
                <w:webHidden/>
                <w:rStyle w:val="IndexLink"/>
                <w:rtl w:val="true"/>
              </w:rPr>
              <w:t>[</w:t>
            </w:r>
            <w:r>
              <w:rPr>
                <w:rStyle w:val="IndexLink"/>
              </w:rPr>
              <w:t>2619</w:t>
            </w:r>
            <w:r>
              <w:rPr>
                <w:rStyle w:val="IndexLink"/>
                <w:rtl w:val="true"/>
              </w:rPr>
              <w:t xml:space="preserve">] </w:t>
            </w:r>
            <w:r>
              <w:rPr>
                <w:rStyle w:val="IndexLink"/>
                <w:rtl w:val="true"/>
              </w:rPr>
              <w:t>سلمة بن صالح بن أرتبيل</w:t>
            </w:r>
            <w:r>
              <w:rPr>
                <w:rStyle w:val="IndexLink"/>
                <w:rtl w:val="true"/>
              </w:rPr>
              <w:t>:</w:t>
              <w:tab/>
            </w:r>
            <w:r>
              <w:rPr>
                <w:rStyle w:val="IndexLink"/>
              </w:rPr>
              <w:t>57</w:t>
            </w:r>
          </w:hyperlink>
        </w:p>
        <w:p>
          <w:pPr>
            <w:pStyle w:val="Contents3"/>
            <w:tabs>
              <w:tab w:val="clear" w:pos="8459"/>
              <w:tab w:val="right" w:pos="9026" w:leader="dot"/>
            </w:tabs>
            <w:rPr/>
          </w:pPr>
          <w:hyperlink w:anchor="__RefHeading___Toc6608678_2142443653">
            <w:r>
              <w:rPr>
                <w:webHidden/>
                <w:rStyle w:val="IndexLink"/>
                <w:rtl w:val="true"/>
              </w:rPr>
              <w:t>[</w:t>
            </w:r>
            <w:r>
              <w:rPr>
                <w:rStyle w:val="IndexLink"/>
              </w:rPr>
              <w:t>2620</w:t>
            </w:r>
            <w:r>
              <w:rPr>
                <w:rStyle w:val="IndexLink"/>
                <w:rtl w:val="true"/>
              </w:rPr>
              <w:t xml:space="preserve">] </w:t>
            </w:r>
            <w:r>
              <w:rPr>
                <w:rStyle w:val="IndexLink"/>
                <w:rtl w:val="true"/>
              </w:rPr>
              <w:t xml:space="preserve">سلمة بن عبّاس البصري </w:t>
            </w:r>
            <w:r>
              <w:rPr>
                <w:rStyle w:val="IndexLink"/>
                <w:rtl w:val="true"/>
              </w:rPr>
              <w:t>:</w:t>
              <w:tab/>
            </w:r>
            <w:r>
              <w:rPr>
                <w:rStyle w:val="IndexLink"/>
              </w:rPr>
              <w:t>57</w:t>
            </w:r>
          </w:hyperlink>
        </w:p>
        <w:p>
          <w:pPr>
            <w:pStyle w:val="Contents3"/>
            <w:tabs>
              <w:tab w:val="clear" w:pos="8459"/>
              <w:tab w:val="right" w:pos="9026" w:leader="dot"/>
            </w:tabs>
            <w:rPr/>
          </w:pPr>
          <w:hyperlink w:anchor="__RefHeading___Toc6608680_2142443653">
            <w:r>
              <w:rPr>
                <w:webHidden/>
                <w:rStyle w:val="IndexLink"/>
                <w:rtl w:val="true"/>
              </w:rPr>
              <w:t>[</w:t>
            </w:r>
            <w:r>
              <w:rPr>
                <w:rStyle w:val="IndexLink"/>
              </w:rPr>
              <w:t>2621</w:t>
            </w:r>
            <w:r>
              <w:rPr>
                <w:rStyle w:val="IndexLink"/>
                <w:rtl w:val="true"/>
              </w:rPr>
              <w:t xml:space="preserve">] </w:t>
            </w:r>
            <w:r>
              <w:rPr>
                <w:rStyle w:val="IndexLink"/>
                <w:rtl w:val="true"/>
              </w:rPr>
              <w:t>سلمة بن عبد اللّه بن مراد</w:t>
            </w:r>
            <w:r>
              <w:rPr>
                <w:rStyle w:val="IndexLink"/>
                <w:rtl w:val="true"/>
              </w:rPr>
              <w:t>:</w:t>
              <w:tab/>
            </w:r>
            <w:r>
              <w:rPr>
                <w:rStyle w:val="IndexLink"/>
              </w:rPr>
              <w:t>57</w:t>
            </w:r>
          </w:hyperlink>
        </w:p>
        <w:p>
          <w:pPr>
            <w:pStyle w:val="Contents3"/>
            <w:tabs>
              <w:tab w:val="clear" w:pos="8459"/>
              <w:tab w:val="right" w:pos="9026" w:leader="dot"/>
            </w:tabs>
            <w:rPr/>
          </w:pPr>
          <w:hyperlink w:anchor="__RefHeading___Toc6608682_2142443653">
            <w:r>
              <w:rPr>
                <w:webHidden/>
                <w:rStyle w:val="IndexLink"/>
                <w:rtl w:val="true"/>
              </w:rPr>
              <w:t>[</w:t>
            </w:r>
            <w:r>
              <w:rPr>
                <w:rStyle w:val="IndexLink"/>
              </w:rPr>
              <w:t>2622</w:t>
            </w:r>
            <w:r>
              <w:rPr>
                <w:rStyle w:val="IndexLink"/>
                <w:rtl w:val="true"/>
              </w:rPr>
              <w:t xml:space="preserve">] </w:t>
            </w:r>
            <w:r>
              <w:rPr>
                <w:rStyle w:val="IndexLink"/>
                <w:rtl w:val="true"/>
              </w:rPr>
              <w:t>سلمة بن عبيدة التميميّ</w:t>
            </w:r>
            <w:r>
              <w:rPr>
                <w:rStyle w:val="IndexLink"/>
                <w:rtl w:val="true"/>
              </w:rPr>
              <w:t>:</w:t>
              <w:tab/>
            </w:r>
            <w:r>
              <w:rPr>
                <w:rStyle w:val="IndexLink"/>
              </w:rPr>
              <w:t>57</w:t>
            </w:r>
          </w:hyperlink>
        </w:p>
        <w:p>
          <w:pPr>
            <w:pStyle w:val="Contents3"/>
            <w:tabs>
              <w:tab w:val="clear" w:pos="8459"/>
              <w:tab w:val="right" w:pos="9026" w:leader="dot"/>
            </w:tabs>
            <w:rPr/>
          </w:pPr>
          <w:hyperlink w:anchor="__RefHeading___Toc6608684_2142443653">
            <w:r>
              <w:rPr>
                <w:webHidden/>
                <w:rStyle w:val="IndexLink"/>
                <w:rtl w:val="true"/>
              </w:rPr>
              <w:t>[</w:t>
            </w:r>
            <w:r>
              <w:rPr>
                <w:rStyle w:val="IndexLink"/>
              </w:rPr>
              <w:t>2623</w:t>
            </w:r>
            <w:r>
              <w:rPr>
                <w:rStyle w:val="IndexLink"/>
                <w:rtl w:val="true"/>
              </w:rPr>
              <w:t xml:space="preserve">] </w:t>
            </w:r>
            <w:r>
              <w:rPr>
                <w:rStyle w:val="IndexLink"/>
                <w:rtl w:val="true"/>
              </w:rPr>
              <w:t>سلمة بن قيس الهلاليّ</w:t>
            </w:r>
            <w:r>
              <w:rPr>
                <w:rStyle w:val="IndexLink"/>
                <w:rtl w:val="true"/>
              </w:rPr>
              <w:t>:</w:t>
              <w:tab/>
            </w:r>
            <w:r>
              <w:rPr>
                <w:rStyle w:val="IndexLink"/>
              </w:rPr>
              <w:t>57</w:t>
            </w:r>
          </w:hyperlink>
        </w:p>
        <w:p>
          <w:pPr>
            <w:pStyle w:val="Contents3"/>
            <w:tabs>
              <w:tab w:val="clear" w:pos="8459"/>
              <w:tab w:val="right" w:pos="9026" w:leader="dot"/>
            </w:tabs>
            <w:rPr/>
          </w:pPr>
          <w:hyperlink w:anchor="__RefHeading___Toc6608686_2142443653">
            <w:r>
              <w:rPr>
                <w:webHidden/>
                <w:rStyle w:val="IndexLink"/>
                <w:rtl w:val="true"/>
              </w:rPr>
              <w:t>[</w:t>
            </w:r>
            <w:r>
              <w:rPr>
                <w:rStyle w:val="IndexLink"/>
              </w:rPr>
              <w:t>2624</w:t>
            </w:r>
            <w:r>
              <w:rPr>
                <w:rStyle w:val="IndexLink"/>
                <w:rtl w:val="true"/>
              </w:rPr>
              <w:t xml:space="preserve">] </w:t>
            </w:r>
            <w:r>
              <w:rPr>
                <w:rStyle w:val="IndexLink"/>
                <w:rtl w:val="true"/>
              </w:rPr>
              <w:t>سلمة بن كلثم الكوفيّ</w:t>
            </w:r>
            <w:r>
              <w:rPr>
                <w:rStyle w:val="IndexLink"/>
                <w:rtl w:val="true"/>
              </w:rPr>
              <w:t>:</w:t>
              <w:tab/>
            </w:r>
            <w:r>
              <w:rPr>
                <w:rStyle w:val="IndexLink"/>
              </w:rPr>
              <w:t>58</w:t>
            </w:r>
          </w:hyperlink>
        </w:p>
        <w:p>
          <w:pPr>
            <w:pStyle w:val="Contents3"/>
            <w:tabs>
              <w:tab w:val="clear" w:pos="8459"/>
              <w:tab w:val="right" w:pos="9026" w:leader="dot"/>
            </w:tabs>
            <w:rPr/>
          </w:pPr>
          <w:hyperlink w:anchor="__RefHeading___Toc6608688_2142443653">
            <w:r>
              <w:rPr>
                <w:webHidden/>
                <w:rStyle w:val="IndexLink"/>
                <w:rtl w:val="true"/>
              </w:rPr>
              <w:t>[</w:t>
            </w:r>
            <w:r>
              <w:rPr>
                <w:rStyle w:val="IndexLink"/>
              </w:rPr>
              <w:t>2625</w:t>
            </w:r>
            <w:r>
              <w:rPr>
                <w:rStyle w:val="IndexLink"/>
                <w:rtl w:val="true"/>
              </w:rPr>
              <w:t xml:space="preserve">] </w:t>
            </w:r>
            <w:r>
              <w:rPr>
                <w:rStyle w:val="IndexLink"/>
                <w:rtl w:val="true"/>
              </w:rPr>
              <w:t>سلمة بن كهيل</w:t>
            </w:r>
            <w:r>
              <w:rPr>
                <w:rStyle w:val="IndexLink"/>
                <w:rtl w:val="true"/>
              </w:rPr>
              <w:t>:</w:t>
              <w:tab/>
            </w:r>
            <w:r>
              <w:rPr>
                <w:rStyle w:val="IndexLink"/>
              </w:rPr>
              <w:t>58</w:t>
            </w:r>
          </w:hyperlink>
        </w:p>
        <w:p>
          <w:pPr>
            <w:pStyle w:val="Contents3"/>
            <w:tabs>
              <w:tab w:val="clear" w:pos="8459"/>
              <w:tab w:val="right" w:pos="9026" w:leader="dot"/>
            </w:tabs>
            <w:rPr/>
          </w:pPr>
          <w:hyperlink w:anchor="__RefHeading___Toc6608690_2142443653">
            <w:r>
              <w:rPr>
                <w:webHidden/>
                <w:rStyle w:val="IndexLink"/>
                <w:rtl w:val="true"/>
              </w:rPr>
              <w:t>[</w:t>
            </w:r>
            <w:r>
              <w:rPr>
                <w:rStyle w:val="IndexLink"/>
              </w:rPr>
              <w:t>2626</w:t>
            </w:r>
            <w:r>
              <w:rPr>
                <w:rStyle w:val="IndexLink"/>
                <w:rtl w:val="true"/>
              </w:rPr>
              <w:t xml:space="preserve">] </w:t>
            </w:r>
            <w:r>
              <w:rPr>
                <w:rStyle w:val="IndexLink"/>
                <w:rtl w:val="true"/>
              </w:rPr>
              <w:t>سلمة بن محرز</w:t>
            </w:r>
            <w:r>
              <w:rPr>
                <w:rStyle w:val="IndexLink"/>
                <w:rtl w:val="true"/>
              </w:rPr>
              <w:t>:</w:t>
              <w:tab/>
            </w:r>
            <w:r>
              <w:rPr>
                <w:rStyle w:val="IndexLink"/>
              </w:rPr>
              <w:t>59</w:t>
            </w:r>
          </w:hyperlink>
        </w:p>
        <w:p>
          <w:pPr>
            <w:pStyle w:val="Contents3"/>
            <w:tabs>
              <w:tab w:val="clear" w:pos="8459"/>
              <w:tab w:val="right" w:pos="9026" w:leader="dot"/>
            </w:tabs>
            <w:rPr/>
          </w:pPr>
          <w:hyperlink w:anchor="__RefHeading___Toc6608692_2142443653">
            <w:r>
              <w:rPr>
                <w:webHidden/>
                <w:rStyle w:val="IndexLink"/>
                <w:rtl w:val="true"/>
              </w:rPr>
              <w:t>[</w:t>
            </w:r>
            <w:r>
              <w:rPr>
                <w:rStyle w:val="IndexLink"/>
              </w:rPr>
              <w:t>2627</w:t>
            </w:r>
            <w:r>
              <w:rPr>
                <w:rStyle w:val="IndexLink"/>
                <w:rtl w:val="true"/>
              </w:rPr>
              <w:t xml:space="preserve">] </w:t>
            </w:r>
            <w:r>
              <w:rPr>
                <w:rStyle w:val="IndexLink"/>
                <w:rtl w:val="true"/>
              </w:rPr>
              <w:t>سلمة بن محمّد</w:t>
            </w:r>
            <w:r>
              <w:rPr>
                <w:rStyle w:val="IndexLink"/>
                <w:rtl w:val="true"/>
              </w:rPr>
              <w:t>:</w:t>
              <w:tab/>
            </w:r>
            <w:r>
              <w:rPr>
                <w:rStyle w:val="IndexLink"/>
              </w:rPr>
              <w:t>60</w:t>
            </w:r>
          </w:hyperlink>
        </w:p>
        <w:p>
          <w:pPr>
            <w:pStyle w:val="Contents3"/>
            <w:tabs>
              <w:tab w:val="clear" w:pos="8459"/>
              <w:tab w:val="right" w:pos="9026" w:leader="dot"/>
            </w:tabs>
            <w:rPr/>
          </w:pPr>
          <w:hyperlink w:anchor="__RefHeading___Toc6608694_2142443653">
            <w:r>
              <w:rPr>
                <w:webHidden/>
                <w:rStyle w:val="IndexLink"/>
                <w:rtl w:val="true"/>
              </w:rPr>
              <w:t>[</w:t>
            </w:r>
            <w:r>
              <w:rPr>
                <w:rStyle w:val="IndexLink"/>
              </w:rPr>
              <w:t>2628</w:t>
            </w:r>
            <w:r>
              <w:rPr>
                <w:rStyle w:val="IndexLink"/>
                <w:rtl w:val="true"/>
              </w:rPr>
              <w:t xml:space="preserve">] </w:t>
            </w:r>
            <w:r>
              <w:rPr>
                <w:rStyle w:val="IndexLink"/>
                <w:rtl w:val="true"/>
              </w:rPr>
              <w:t>سلمة بن مهران الكوفيّ</w:t>
            </w:r>
            <w:r>
              <w:rPr>
                <w:rStyle w:val="IndexLink"/>
                <w:rtl w:val="true"/>
              </w:rPr>
              <w:t>:</w:t>
              <w:tab/>
            </w:r>
            <w:r>
              <w:rPr>
                <w:rStyle w:val="IndexLink"/>
              </w:rPr>
              <w:t>61</w:t>
            </w:r>
          </w:hyperlink>
        </w:p>
        <w:p>
          <w:pPr>
            <w:pStyle w:val="Contents3"/>
            <w:tabs>
              <w:tab w:val="clear" w:pos="8459"/>
              <w:tab w:val="right" w:pos="9026" w:leader="dot"/>
            </w:tabs>
            <w:rPr/>
          </w:pPr>
          <w:hyperlink w:anchor="__RefHeading___Toc6608696_2142443653">
            <w:r>
              <w:rPr>
                <w:webHidden/>
                <w:rStyle w:val="IndexLink"/>
                <w:rtl w:val="true"/>
              </w:rPr>
              <w:t>[</w:t>
            </w:r>
            <w:r>
              <w:rPr>
                <w:rStyle w:val="IndexLink"/>
              </w:rPr>
              <w:t>2629</w:t>
            </w:r>
            <w:r>
              <w:rPr>
                <w:rStyle w:val="IndexLink"/>
                <w:rtl w:val="true"/>
              </w:rPr>
              <w:t xml:space="preserve">] </w:t>
            </w:r>
            <w:r>
              <w:rPr>
                <w:rStyle w:val="IndexLink"/>
                <w:rtl w:val="true"/>
              </w:rPr>
              <w:t>سلمة بن نبيط بن شريط</w:t>
            </w:r>
            <w:r>
              <w:rPr>
                <w:rStyle w:val="IndexLink"/>
                <w:rtl w:val="true"/>
              </w:rPr>
              <w:t>:</w:t>
              <w:tab/>
            </w:r>
            <w:r>
              <w:rPr>
                <w:rStyle w:val="IndexLink"/>
              </w:rPr>
              <w:t>61</w:t>
            </w:r>
          </w:hyperlink>
        </w:p>
        <w:p>
          <w:pPr>
            <w:pStyle w:val="Contents3"/>
            <w:tabs>
              <w:tab w:val="clear" w:pos="8459"/>
              <w:tab w:val="right" w:pos="9026" w:leader="dot"/>
            </w:tabs>
            <w:rPr/>
          </w:pPr>
          <w:hyperlink w:anchor="__RefHeading___Toc6608698_2142443653">
            <w:r>
              <w:rPr>
                <w:webHidden/>
                <w:rStyle w:val="IndexLink"/>
                <w:rtl w:val="true"/>
              </w:rPr>
              <w:t>[</w:t>
            </w:r>
            <w:r>
              <w:rPr>
                <w:rStyle w:val="IndexLink"/>
              </w:rPr>
              <w:t>2630</w:t>
            </w:r>
            <w:r>
              <w:rPr>
                <w:rStyle w:val="IndexLink"/>
                <w:rtl w:val="true"/>
              </w:rPr>
              <w:t xml:space="preserve">] </w:t>
            </w:r>
            <w:r>
              <w:rPr>
                <w:rStyle w:val="IndexLink"/>
                <w:rtl w:val="true"/>
              </w:rPr>
              <w:t>سليم</w:t>
            </w:r>
            <w:r>
              <w:rPr>
                <w:rStyle w:val="IndexLink"/>
                <w:rtl w:val="true"/>
              </w:rPr>
              <w:t>*</w:t>
            </w:r>
            <w:r>
              <w:rPr>
                <w:rStyle w:val="IndexLink"/>
                <w:rtl w:val="true"/>
              </w:rPr>
              <w:t>بن عيسى الحنفيّ</w:t>
            </w:r>
            <w:r>
              <w:rPr>
                <w:rStyle w:val="IndexLink"/>
                <w:rtl w:val="true"/>
              </w:rPr>
              <w:t>:</w:t>
              <w:tab/>
            </w:r>
            <w:r>
              <w:rPr>
                <w:rStyle w:val="IndexLink"/>
              </w:rPr>
              <w:t>62</w:t>
            </w:r>
          </w:hyperlink>
        </w:p>
        <w:p>
          <w:pPr>
            <w:pStyle w:val="Contents3"/>
            <w:tabs>
              <w:tab w:val="clear" w:pos="8459"/>
              <w:tab w:val="right" w:pos="9026" w:leader="dot"/>
            </w:tabs>
            <w:rPr/>
          </w:pPr>
          <w:hyperlink w:anchor="__RefHeading___Toc6608700_2142443653">
            <w:r>
              <w:rPr>
                <w:webHidden/>
                <w:rStyle w:val="IndexLink"/>
                <w:rtl w:val="true"/>
              </w:rPr>
              <w:t>[</w:t>
            </w:r>
            <w:r>
              <w:rPr>
                <w:rStyle w:val="IndexLink"/>
              </w:rPr>
              <w:t>2631</w:t>
            </w:r>
            <w:r>
              <w:rPr>
                <w:rStyle w:val="IndexLink"/>
                <w:rtl w:val="true"/>
              </w:rPr>
              <w:t xml:space="preserve">] </w:t>
            </w:r>
            <w:r>
              <w:rPr>
                <w:rStyle w:val="IndexLink"/>
                <w:rtl w:val="true"/>
              </w:rPr>
              <w:t>سليم الفرّاء</w:t>
            </w:r>
            <w:r>
              <w:rPr>
                <w:rStyle w:val="IndexLink"/>
                <w:rtl w:val="true"/>
              </w:rPr>
              <w:t>:</w:t>
              <w:tab/>
            </w:r>
            <w:r>
              <w:rPr>
                <w:rStyle w:val="IndexLink"/>
              </w:rPr>
              <w:t>62</w:t>
            </w:r>
          </w:hyperlink>
        </w:p>
        <w:p>
          <w:pPr>
            <w:pStyle w:val="Contents3"/>
            <w:tabs>
              <w:tab w:val="clear" w:pos="8459"/>
              <w:tab w:val="right" w:pos="9026" w:leader="dot"/>
            </w:tabs>
            <w:rPr/>
          </w:pPr>
          <w:hyperlink w:anchor="__RefHeading___Toc6608702_2142443653">
            <w:r>
              <w:rPr>
                <w:webHidden/>
                <w:rStyle w:val="IndexLink"/>
                <w:rtl w:val="true"/>
              </w:rPr>
              <w:t>[</w:t>
            </w:r>
            <w:r>
              <w:rPr>
                <w:rStyle w:val="IndexLink"/>
              </w:rPr>
              <w:t>2632</w:t>
            </w:r>
            <w:r>
              <w:rPr>
                <w:rStyle w:val="IndexLink"/>
                <w:rtl w:val="true"/>
              </w:rPr>
              <w:t xml:space="preserve">] </w:t>
            </w:r>
            <w:r>
              <w:rPr>
                <w:rStyle w:val="IndexLink"/>
                <w:rtl w:val="true"/>
              </w:rPr>
              <w:t>سليم بن قيس الهلاليّ</w:t>
            </w:r>
            <w:r>
              <w:rPr>
                <w:rStyle w:val="IndexLink"/>
                <w:rtl w:val="true"/>
              </w:rPr>
              <w:t>:</w:t>
              <w:tab/>
            </w:r>
            <w:r>
              <w:rPr>
                <w:rStyle w:val="IndexLink"/>
              </w:rPr>
              <w:t>63</w:t>
            </w:r>
          </w:hyperlink>
        </w:p>
        <w:p>
          <w:pPr>
            <w:pStyle w:val="Contents3"/>
            <w:tabs>
              <w:tab w:val="clear" w:pos="8459"/>
              <w:tab w:val="right" w:pos="9026" w:leader="dot"/>
            </w:tabs>
            <w:rPr/>
          </w:pPr>
          <w:hyperlink w:anchor="__RefHeading___Toc6608704_2142443653">
            <w:r>
              <w:rPr>
                <w:webHidden/>
                <w:rStyle w:val="IndexLink"/>
                <w:rtl w:val="true"/>
              </w:rPr>
              <w:t>[</w:t>
            </w:r>
            <w:r>
              <w:rPr>
                <w:rStyle w:val="IndexLink"/>
              </w:rPr>
              <w:t>2633</w:t>
            </w:r>
            <w:r>
              <w:rPr>
                <w:rStyle w:val="IndexLink"/>
                <w:rtl w:val="true"/>
              </w:rPr>
              <w:t xml:space="preserve">] </w:t>
            </w:r>
            <w:r>
              <w:rPr>
                <w:rStyle w:val="IndexLink"/>
                <w:rtl w:val="true"/>
              </w:rPr>
              <w:t>سليم مولى طربال</w:t>
            </w:r>
            <w:r>
              <w:rPr>
                <w:rStyle w:val="IndexLink"/>
                <w:rtl w:val="true"/>
              </w:rPr>
              <w:t>:</w:t>
              <w:tab/>
            </w:r>
            <w:r>
              <w:rPr>
                <w:rStyle w:val="IndexLink"/>
              </w:rPr>
              <w:t>72</w:t>
            </w:r>
          </w:hyperlink>
        </w:p>
        <w:p>
          <w:pPr>
            <w:pStyle w:val="Contents3"/>
            <w:tabs>
              <w:tab w:val="clear" w:pos="8459"/>
              <w:tab w:val="right" w:pos="9026" w:leader="dot"/>
            </w:tabs>
            <w:rPr/>
          </w:pPr>
          <w:hyperlink w:anchor="__RefHeading___Toc6608706_2142443653">
            <w:r>
              <w:rPr>
                <w:webHidden/>
                <w:rStyle w:val="IndexLink"/>
                <w:rtl w:val="true"/>
              </w:rPr>
              <w:t>[</w:t>
            </w:r>
            <w:r>
              <w:rPr>
                <w:rStyle w:val="IndexLink"/>
              </w:rPr>
              <w:t>2634</w:t>
            </w:r>
            <w:r>
              <w:rPr>
                <w:rStyle w:val="IndexLink"/>
                <w:rtl w:val="true"/>
              </w:rPr>
              <w:t xml:space="preserve">] </w:t>
            </w:r>
            <w:r>
              <w:rPr>
                <w:rStyle w:val="IndexLink"/>
                <w:rtl w:val="true"/>
              </w:rPr>
              <w:t>سليمان بن أبي زيد</w:t>
            </w:r>
            <w:r>
              <w:rPr>
                <w:rStyle w:val="IndexLink"/>
                <w:rtl w:val="true"/>
              </w:rPr>
              <w:t>:</w:t>
              <w:tab/>
            </w:r>
            <w:r>
              <w:rPr>
                <w:rStyle w:val="IndexLink"/>
              </w:rPr>
              <w:t>72</w:t>
            </w:r>
          </w:hyperlink>
        </w:p>
        <w:p>
          <w:pPr>
            <w:pStyle w:val="Contents3"/>
            <w:tabs>
              <w:tab w:val="clear" w:pos="8459"/>
              <w:tab w:val="right" w:pos="9026" w:leader="dot"/>
            </w:tabs>
            <w:rPr/>
          </w:pPr>
          <w:hyperlink w:anchor="__RefHeading___Toc6608708_2142443653">
            <w:r>
              <w:rPr>
                <w:webHidden/>
                <w:rStyle w:val="IndexLink"/>
                <w:rtl w:val="true"/>
              </w:rPr>
              <w:t>[</w:t>
            </w:r>
            <w:r>
              <w:rPr>
                <w:rStyle w:val="IndexLink"/>
              </w:rPr>
              <w:t>2635</w:t>
            </w:r>
            <w:r>
              <w:rPr>
                <w:rStyle w:val="IndexLink"/>
                <w:rtl w:val="true"/>
              </w:rPr>
              <w:t xml:space="preserve">] </w:t>
            </w:r>
            <w:r>
              <w:rPr>
                <w:rStyle w:val="IndexLink"/>
                <w:rtl w:val="true"/>
              </w:rPr>
              <w:t>سليمان بن بلال</w:t>
            </w:r>
            <w:r>
              <w:rPr>
                <w:rStyle w:val="IndexLink"/>
                <w:rtl w:val="true"/>
              </w:rPr>
              <w:t>:</w:t>
              <w:tab/>
            </w:r>
            <w:r>
              <w:rPr>
                <w:rStyle w:val="IndexLink"/>
              </w:rPr>
              <w:t>72</w:t>
            </w:r>
          </w:hyperlink>
        </w:p>
        <w:p>
          <w:pPr>
            <w:pStyle w:val="Contents3"/>
            <w:tabs>
              <w:tab w:val="clear" w:pos="8459"/>
              <w:tab w:val="right" w:pos="9026" w:leader="dot"/>
            </w:tabs>
            <w:rPr/>
          </w:pPr>
          <w:hyperlink w:anchor="__RefHeading___Toc6608710_2142443653">
            <w:r>
              <w:rPr>
                <w:webHidden/>
                <w:rStyle w:val="IndexLink"/>
                <w:rtl w:val="true"/>
              </w:rPr>
              <w:t>[</w:t>
            </w:r>
            <w:r>
              <w:rPr>
                <w:rStyle w:val="IndexLink"/>
              </w:rPr>
              <w:t>2636</w:t>
            </w:r>
            <w:r>
              <w:rPr>
                <w:rStyle w:val="IndexLink"/>
                <w:rtl w:val="true"/>
              </w:rPr>
              <w:t xml:space="preserve">] </w:t>
            </w:r>
            <w:r>
              <w:rPr>
                <w:rStyle w:val="IndexLink"/>
                <w:rtl w:val="true"/>
              </w:rPr>
              <w:t>سليمان بن تابع الجمليّ</w:t>
            </w:r>
            <w:r>
              <w:rPr>
                <w:rStyle w:val="IndexLink"/>
                <w:rtl w:val="true"/>
              </w:rPr>
              <w:t>:</w:t>
              <w:tab/>
            </w:r>
            <w:r>
              <w:rPr>
                <w:rStyle w:val="IndexLink"/>
              </w:rPr>
              <w:t>73</w:t>
            </w:r>
          </w:hyperlink>
        </w:p>
        <w:p>
          <w:pPr>
            <w:pStyle w:val="Contents3"/>
            <w:tabs>
              <w:tab w:val="clear" w:pos="8459"/>
              <w:tab w:val="right" w:pos="9026" w:leader="dot"/>
            </w:tabs>
            <w:rPr/>
          </w:pPr>
          <w:hyperlink w:anchor="__RefHeading___Toc6608712_2142443653">
            <w:r>
              <w:rPr>
                <w:webHidden/>
                <w:rStyle w:val="IndexLink"/>
                <w:rtl w:val="true"/>
              </w:rPr>
              <w:t>[</w:t>
            </w:r>
            <w:r>
              <w:rPr>
                <w:rStyle w:val="IndexLink"/>
              </w:rPr>
              <w:t>2637</w:t>
            </w:r>
            <w:r>
              <w:rPr>
                <w:rStyle w:val="IndexLink"/>
                <w:rtl w:val="true"/>
              </w:rPr>
              <w:t xml:space="preserve">] </w:t>
            </w:r>
            <w:r>
              <w:rPr>
                <w:rStyle w:val="IndexLink"/>
                <w:rtl w:val="true"/>
              </w:rPr>
              <w:t>سليمان بن جعفر بن إبراهيم</w:t>
            </w:r>
            <w:r>
              <w:rPr>
                <w:rStyle w:val="IndexLink"/>
                <w:rtl w:val="true"/>
              </w:rPr>
              <w:t>:</w:t>
              <w:tab/>
            </w:r>
            <w:r>
              <w:rPr>
                <w:rStyle w:val="IndexLink"/>
              </w:rPr>
              <w:t>73</w:t>
            </w:r>
          </w:hyperlink>
        </w:p>
        <w:p>
          <w:pPr>
            <w:pStyle w:val="Contents3"/>
            <w:tabs>
              <w:tab w:val="clear" w:pos="8459"/>
              <w:tab w:val="right" w:pos="9026" w:leader="dot"/>
            </w:tabs>
            <w:rPr/>
          </w:pPr>
          <w:hyperlink w:anchor="__RefHeading___Toc6608714_2142443653">
            <w:r>
              <w:rPr>
                <w:webHidden/>
                <w:rStyle w:val="IndexLink"/>
                <w:rtl w:val="true"/>
              </w:rPr>
              <w:t>[</w:t>
            </w:r>
            <w:r>
              <w:rPr>
                <w:rStyle w:val="IndexLink"/>
              </w:rPr>
              <w:t>2638</w:t>
            </w:r>
            <w:r>
              <w:rPr>
                <w:rStyle w:val="IndexLink"/>
                <w:rtl w:val="true"/>
              </w:rPr>
              <w:t xml:space="preserve">] </w:t>
            </w:r>
            <w:r>
              <w:rPr>
                <w:rStyle w:val="IndexLink"/>
                <w:rtl w:val="true"/>
              </w:rPr>
              <w:t>سليمان</w:t>
            </w:r>
            <w:r>
              <w:rPr>
                <w:rStyle w:val="IndexLink"/>
                <w:rtl w:val="true"/>
              </w:rPr>
              <w:t>*</w:t>
            </w:r>
            <w:r>
              <w:rPr>
                <w:rStyle w:val="IndexLink"/>
                <w:rtl w:val="true"/>
              </w:rPr>
              <w:t>بن حفصويه</w:t>
            </w:r>
            <w:r>
              <w:rPr>
                <w:rStyle w:val="IndexLink"/>
                <w:rtl w:val="true"/>
              </w:rPr>
              <w:t>:</w:t>
              <w:tab/>
            </w:r>
            <w:r>
              <w:rPr>
                <w:rStyle w:val="IndexLink"/>
              </w:rPr>
              <w:t>78</w:t>
            </w:r>
          </w:hyperlink>
        </w:p>
        <w:p>
          <w:pPr>
            <w:pStyle w:val="Contents3"/>
            <w:tabs>
              <w:tab w:val="clear" w:pos="8459"/>
              <w:tab w:val="right" w:pos="9026" w:leader="dot"/>
            </w:tabs>
            <w:rPr/>
          </w:pPr>
          <w:hyperlink w:anchor="__RefHeading___Toc6608716_2142443653">
            <w:r>
              <w:rPr>
                <w:webHidden/>
                <w:rStyle w:val="IndexLink"/>
                <w:rtl w:val="true"/>
              </w:rPr>
              <w:t>[</w:t>
            </w:r>
            <w:r>
              <w:rPr>
                <w:rStyle w:val="IndexLink"/>
              </w:rPr>
              <w:t>2639</w:t>
            </w:r>
            <w:r>
              <w:rPr>
                <w:rStyle w:val="IndexLink"/>
                <w:rtl w:val="true"/>
              </w:rPr>
              <w:t xml:space="preserve">] </w:t>
            </w:r>
            <w:r>
              <w:rPr>
                <w:rStyle w:val="IndexLink"/>
                <w:rtl w:val="true"/>
              </w:rPr>
              <w:t>سليمان بن خالد</w:t>
            </w:r>
            <w:r>
              <w:rPr>
                <w:rStyle w:val="IndexLink"/>
                <w:rtl w:val="true"/>
              </w:rPr>
              <w:t>:</w:t>
              <w:tab/>
            </w:r>
            <w:r>
              <w:rPr>
                <w:rStyle w:val="IndexLink"/>
              </w:rPr>
              <w:t>78</w:t>
            </w:r>
          </w:hyperlink>
        </w:p>
        <w:p>
          <w:pPr>
            <w:pStyle w:val="Contents3"/>
            <w:tabs>
              <w:tab w:val="clear" w:pos="8459"/>
              <w:tab w:val="right" w:pos="9026" w:leader="dot"/>
            </w:tabs>
            <w:rPr/>
          </w:pPr>
          <w:hyperlink w:anchor="__RefHeading___Toc6608718_2142443653">
            <w:r>
              <w:rPr>
                <w:webHidden/>
                <w:rStyle w:val="IndexLink"/>
                <w:rtl w:val="true"/>
              </w:rPr>
              <w:t>[</w:t>
            </w:r>
            <w:r>
              <w:rPr>
                <w:rStyle w:val="IndexLink"/>
              </w:rPr>
              <w:t>2640</w:t>
            </w:r>
            <w:r>
              <w:rPr>
                <w:rStyle w:val="IndexLink"/>
                <w:rtl w:val="true"/>
              </w:rPr>
              <w:t xml:space="preserve">] </w:t>
            </w:r>
            <w:r>
              <w:rPr>
                <w:rStyle w:val="IndexLink"/>
                <w:rtl w:val="true"/>
              </w:rPr>
              <w:t>سليمان بن خالد الخطّاب</w:t>
            </w:r>
            <w:r>
              <w:rPr>
                <w:rStyle w:val="IndexLink"/>
                <w:rtl w:val="true"/>
              </w:rPr>
              <w:t>:</w:t>
              <w:tab/>
            </w:r>
            <w:r>
              <w:rPr>
                <w:rStyle w:val="IndexLink"/>
              </w:rPr>
              <w:t>90</w:t>
            </w:r>
          </w:hyperlink>
        </w:p>
        <w:p>
          <w:pPr>
            <w:pStyle w:val="Contents3"/>
            <w:tabs>
              <w:tab w:val="clear" w:pos="8459"/>
              <w:tab w:val="right" w:pos="9026" w:leader="dot"/>
            </w:tabs>
            <w:rPr/>
          </w:pPr>
          <w:hyperlink w:anchor="__RefHeading___Toc6608720_2142443653">
            <w:r>
              <w:rPr>
                <w:webHidden/>
                <w:rStyle w:val="IndexLink"/>
                <w:rtl w:val="true"/>
              </w:rPr>
              <w:t>[</w:t>
            </w:r>
            <w:r>
              <w:rPr>
                <w:rStyle w:val="IndexLink"/>
              </w:rPr>
              <w:t>2641</w:t>
            </w:r>
            <w:r>
              <w:rPr>
                <w:rStyle w:val="IndexLink"/>
                <w:rtl w:val="true"/>
              </w:rPr>
              <w:t xml:space="preserve">] </w:t>
            </w:r>
            <w:r>
              <w:rPr>
                <w:rStyle w:val="IndexLink"/>
                <w:rtl w:val="true"/>
              </w:rPr>
              <w:t>سليمان بن داود بن الحصين</w:t>
            </w:r>
            <w:r>
              <w:rPr>
                <w:rStyle w:val="IndexLink"/>
                <w:rtl w:val="true"/>
              </w:rPr>
              <w:t>:</w:t>
              <w:tab/>
            </w:r>
            <w:r>
              <w:rPr>
                <w:rStyle w:val="IndexLink"/>
              </w:rPr>
              <w:t>90</w:t>
            </w:r>
          </w:hyperlink>
        </w:p>
        <w:p>
          <w:pPr>
            <w:pStyle w:val="Contents3"/>
            <w:tabs>
              <w:tab w:val="clear" w:pos="8459"/>
              <w:tab w:val="right" w:pos="9026" w:leader="dot"/>
            </w:tabs>
            <w:rPr/>
          </w:pPr>
          <w:hyperlink w:anchor="__RefHeading___Toc6608722_2142443653">
            <w:r>
              <w:rPr>
                <w:webHidden/>
                <w:rStyle w:val="IndexLink"/>
                <w:rtl w:val="true"/>
              </w:rPr>
              <w:t>[</w:t>
            </w:r>
            <w:r>
              <w:rPr>
                <w:rStyle w:val="IndexLink"/>
              </w:rPr>
              <w:t>2642</w:t>
            </w:r>
            <w:r>
              <w:rPr>
                <w:rStyle w:val="IndexLink"/>
                <w:rtl w:val="true"/>
              </w:rPr>
              <w:t xml:space="preserve">] </w:t>
            </w:r>
            <w:r>
              <w:rPr>
                <w:rStyle w:val="IndexLink"/>
                <w:rtl w:val="true"/>
              </w:rPr>
              <w:t>سليمان</w:t>
            </w:r>
            <w:r>
              <w:rPr>
                <w:rStyle w:val="IndexLink"/>
                <w:rtl w:val="true"/>
              </w:rPr>
              <w:t>*</w:t>
            </w:r>
            <w:r>
              <w:rPr>
                <w:rStyle w:val="IndexLink"/>
                <w:rtl w:val="true"/>
              </w:rPr>
              <w:t>بن داود الخفّاف</w:t>
            </w:r>
            <w:r>
              <w:rPr>
                <w:rStyle w:val="IndexLink"/>
                <w:rtl w:val="true"/>
              </w:rPr>
              <w:t>:</w:t>
              <w:tab/>
            </w:r>
            <w:r>
              <w:rPr>
                <w:rStyle w:val="IndexLink"/>
              </w:rPr>
              <w:t>90</w:t>
            </w:r>
          </w:hyperlink>
        </w:p>
        <w:p>
          <w:pPr>
            <w:pStyle w:val="Contents3"/>
            <w:tabs>
              <w:tab w:val="clear" w:pos="8459"/>
              <w:tab w:val="right" w:pos="9026" w:leader="dot"/>
            </w:tabs>
            <w:rPr/>
          </w:pPr>
          <w:hyperlink w:anchor="__RefHeading___Toc6608724_2142443653">
            <w:r>
              <w:rPr>
                <w:webHidden/>
                <w:rStyle w:val="IndexLink"/>
                <w:rtl w:val="true"/>
              </w:rPr>
              <w:t>[</w:t>
            </w:r>
            <w:r>
              <w:rPr>
                <w:rStyle w:val="IndexLink"/>
              </w:rPr>
              <w:t>2643</w:t>
            </w:r>
            <w:r>
              <w:rPr>
                <w:rStyle w:val="IndexLink"/>
                <w:rtl w:val="true"/>
              </w:rPr>
              <w:t xml:space="preserve">] </w:t>
            </w:r>
            <w:r>
              <w:rPr>
                <w:rStyle w:val="IndexLink"/>
                <w:rtl w:val="true"/>
              </w:rPr>
              <w:t>سليمان بن داود المروزيّ</w:t>
            </w:r>
            <w:r>
              <w:rPr>
                <w:rStyle w:val="IndexLink"/>
                <w:rtl w:val="true"/>
              </w:rPr>
              <w:t>:</w:t>
              <w:tab/>
            </w:r>
            <w:r>
              <w:rPr>
                <w:rStyle w:val="IndexLink"/>
              </w:rPr>
              <w:t>90</w:t>
            </w:r>
          </w:hyperlink>
        </w:p>
        <w:p>
          <w:pPr>
            <w:pStyle w:val="Contents3"/>
            <w:tabs>
              <w:tab w:val="clear" w:pos="8459"/>
              <w:tab w:val="right" w:pos="9026" w:leader="dot"/>
            </w:tabs>
            <w:rPr/>
          </w:pPr>
          <w:hyperlink w:anchor="__RefHeading___Toc6608726_2142443653">
            <w:r>
              <w:rPr>
                <w:webHidden/>
                <w:rStyle w:val="IndexLink"/>
                <w:rtl w:val="true"/>
              </w:rPr>
              <w:t>[</w:t>
            </w:r>
            <w:r>
              <w:rPr>
                <w:rStyle w:val="IndexLink"/>
              </w:rPr>
              <w:t>2644</w:t>
            </w:r>
            <w:r>
              <w:rPr>
                <w:rStyle w:val="IndexLink"/>
                <w:rtl w:val="true"/>
              </w:rPr>
              <w:t xml:space="preserve">] </w:t>
            </w:r>
            <w:r>
              <w:rPr>
                <w:rStyle w:val="IndexLink"/>
                <w:rtl w:val="true"/>
              </w:rPr>
              <w:t>سليمان بن داود المنقريّ</w:t>
            </w:r>
            <w:r>
              <w:rPr>
                <w:rStyle w:val="IndexLink"/>
                <w:rtl w:val="true"/>
              </w:rPr>
              <w:t>:</w:t>
              <w:tab/>
            </w:r>
            <w:r>
              <w:rPr>
                <w:rStyle w:val="IndexLink"/>
              </w:rPr>
              <w:t>91</w:t>
            </w:r>
          </w:hyperlink>
        </w:p>
        <w:p>
          <w:pPr>
            <w:pStyle w:val="Contents3"/>
            <w:tabs>
              <w:tab w:val="clear" w:pos="8459"/>
              <w:tab w:val="right" w:pos="9026" w:leader="dot"/>
            </w:tabs>
            <w:rPr/>
          </w:pPr>
          <w:hyperlink w:anchor="__RefHeading___Toc6608728_2142443653">
            <w:r>
              <w:rPr>
                <w:webHidden/>
                <w:rStyle w:val="IndexLink"/>
                <w:rtl w:val="true"/>
              </w:rPr>
              <w:t>[</w:t>
            </w:r>
            <w:r>
              <w:rPr>
                <w:rStyle w:val="IndexLink"/>
              </w:rPr>
              <w:t>2645</w:t>
            </w:r>
            <w:r>
              <w:rPr>
                <w:rStyle w:val="IndexLink"/>
                <w:rtl w:val="true"/>
              </w:rPr>
              <w:t xml:space="preserve">] </w:t>
            </w:r>
            <w:r>
              <w:rPr>
                <w:rStyle w:val="IndexLink"/>
                <w:rtl w:val="true"/>
              </w:rPr>
              <w:t>سليمان الديلميّ</w:t>
            </w:r>
            <w:r>
              <w:rPr>
                <w:rStyle w:val="IndexLink"/>
                <w:rtl w:val="true"/>
              </w:rPr>
              <w:t>:</w:t>
              <w:tab/>
            </w:r>
            <w:r>
              <w:rPr>
                <w:rStyle w:val="IndexLink"/>
              </w:rPr>
              <w:t>93</w:t>
            </w:r>
          </w:hyperlink>
        </w:p>
        <w:p>
          <w:pPr>
            <w:pStyle w:val="Contents3"/>
            <w:tabs>
              <w:tab w:val="clear" w:pos="8459"/>
              <w:tab w:val="right" w:pos="9026" w:leader="dot"/>
            </w:tabs>
            <w:rPr/>
          </w:pPr>
          <w:hyperlink w:anchor="__RefHeading___Toc6608730_2142443653">
            <w:r>
              <w:rPr>
                <w:webHidden/>
                <w:rStyle w:val="IndexLink"/>
                <w:rtl w:val="true"/>
              </w:rPr>
              <w:t>[</w:t>
            </w:r>
            <w:r>
              <w:rPr>
                <w:rStyle w:val="IndexLink"/>
              </w:rPr>
              <w:t>2646</w:t>
            </w:r>
            <w:r>
              <w:rPr>
                <w:rStyle w:val="IndexLink"/>
                <w:rtl w:val="true"/>
              </w:rPr>
              <w:t xml:space="preserve">] </w:t>
            </w:r>
            <w:r>
              <w:rPr>
                <w:rStyle w:val="IndexLink"/>
                <w:rtl w:val="true"/>
              </w:rPr>
              <w:t>سليمان بن راشد الكوفيّ</w:t>
            </w:r>
            <w:r>
              <w:rPr>
                <w:rStyle w:val="IndexLink"/>
                <w:rtl w:val="true"/>
              </w:rPr>
              <w:t>:</w:t>
              <w:tab/>
            </w:r>
            <w:r>
              <w:rPr>
                <w:rStyle w:val="IndexLink"/>
              </w:rPr>
              <w:t>94</w:t>
            </w:r>
          </w:hyperlink>
        </w:p>
        <w:p>
          <w:pPr>
            <w:pStyle w:val="Contents3"/>
            <w:tabs>
              <w:tab w:val="clear" w:pos="8459"/>
              <w:tab w:val="right" w:pos="9026" w:leader="dot"/>
            </w:tabs>
            <w:rPr/>
          </w:pPr>
          <w:hyperlink w:anchor="__RefHeading___Toc6608732_2142443653">
            <w:r>
              <w:rPr>
                <w:webHidden/>
                <w:rStyle w:val="IndexLink"/>
                <w:rtl w:val="true"/>
              </w:rPr>
              <w:t>[</w:t>
            </w:r>
            <w:r>
              <w:rPr>
                <w:rStyle w:val="IndexLink"/>
              </w:rPr>
              <w:t>2647</w:t>
            </w:r>
            <w:r>
              <w:rPr>
                <w:rStyle w:val="IndexLink"/>
                <w:rtl w:val="true"/>
              </w:rPr>
              <w:t xml:space="preserve">] </w:t>
            </w:r>
            <w:r>
              <w:rPr>
                <w:rStyle w:val="IndexLink"/>
                <w:rtl w:val="true"/>
              </w:rPr>
              <w:t>سليمان بن ربعيّ بن عبد اللّه</w:t>
            </w:r>
            <w:r>
              <w:rPr>
                <w:rStyle w:val="IndexLink"/>
                <w:rtl w:val="true"/>
              </w:rPr>
              <w:t>:</w:t>
              <w:tab/>
            </w:r>
            <w:r>
              <w:rPr>
                <w:rStyle w:val="IndexLink"/>
              </w:rPr>
              <w:t>94</w:t>
            </w:r>
          </w:hyperlink>
        </w:p>
        <w:p>
          <w:pPr>
            <w:pStyle w:val="Contents3"/>
            <w:tabs>
              <w:tab w:val="clear" w:pos="8459"/>
              <w:tab w:val="right" w:pos="9026" w:leader="dot"/>
            </w:tabs>
            <w:rPr/>
          </w:pPr>
          <w:hyperlink w:anchor="__RefHeading___Toc6608734_2142443653">
            <w:r>
              <w:rPr>
                <w:webHidden/>
                <w:rStyle w:val="IndexLink"/>
                <w:rtl w:val="true"/>
              </w:rPr>
              <w:t>[</w:t>
            </w:r>
            <w:r>
              <w:rPr>
                <w:rStyle w:val="IndexLink"/>
              </w:rPr>
              <w:t>2648</w:t>
            </w:r>
            <w:r>
              <w:rPr>
                <w:rStyle w:val="IndexLink"/>
                <w:rtl w:val="true"/>
              </w:rPr>
              <w:t xml:space="preserve">] </w:t>
            </w:r>
            <w:r>
              <w:rPr>
                <w:rStyle w:val="IndexLink"/>
                <w:rtl w:val="true"/>
              </w:rPr>
              <w:t>سليمان بن رشيد</w:t>
            </w:r>
            <w:r>
              <w:rPr>
                <w:rStyle w:val="IndexLink"/>
                <w:rtl w:val="true"/>
              </w:rPr>
              <w:t>:</w:t>
              <w:tab/>
            </w:r>
            <w:r>
              <w:rPr>
                <w:rStyle w:val="IndexLink"/>
              </w:rPr>
              <w:t>95</w:t>
            </w:r>
          </w:hyperlink>
        </w:p>
        <w:p>
          <w:pPr>
            <w:pStyle w:val="Contents3"/>
            <w:tabs>
              <w:tab w:val="clear" w:pos="8459"/>
              <w:tab w:val="right" w:pos="9026" w:leader="dot"/>
            </w:tabs>
            <w:rPr/>
          </w:pPr>
          <w:hyperlink w:anchor="__RefHeading___Toc6608736_2142443653">
            <w:r>
              <w:rPr>
                <w:webHidden/>
                <w:rStyle w:val="IndexLink"/>
                <w:rtl w:val="true"/>
              </w:rPr>
              <w:t>[</w:t>
            </w:r>
            <w:r>
              <w:rPr>
                <w:rStyle w:val="IndexLink"/>
              </w:rPr>
              <w:t>2649</w:t>
            </w:r>
            <w:r>
              <w:rPr>
                <w:rStyle w:val="IndexLink"/>
                <w:rtl w:val="true"/>
              </w:rPr>
              <w:t xml:space="preserve">] </w:t>
            </w:r>
            <w:r>
              <w:rPr>
                <w:rStyle w:val="IndexLink"/>
                <w:rtl w:val="true"/>
              </w:rPr>
              <w:t>سليمان بن زكريّا الديلميّ</w:t>
            </w:r>
            <w:r>
              <w:rPr>
                <w:rStyle w:val="IndexLink"/>
                <w:rtl w:val="true"/>
              </w:rPr>
              <w:t>:</w:t>
              <w:tab/>
            </w:r>
            <w:r>
              <w:rPr>
                <w:rStyle w:val="IndexLink"/>
              </w:rPr>
              <w:t>95</w:t>
            </w:r>
          </w:hyperlink>
        </w:p>
        <w:p>
          <w:pPr>
            <w:pStyle w:val="Contents3"/>
            <w:tabs>
              <w:tab w:val="clear" w:pos="8459"/>
              <w:tab w:val="right" w:pos="9026" w:leader="dot"/>
            </w:tabs>
            <w:rPr/>
          </w:pPr>
          <w:hyperlink w:anchor="__RefHeading___Toc6608738_2142443653">
            <w:r>
              <w:rPr>
                <w:webHidden/>
                <w:rStyle w:val="IndexLink"/>
                <w:rtl w:val="true"/>
              </w:rPr>
              <w:t>[</w:t>
            </w:r>
            <w:r>
              <w:rPr>
                <w:rStyle w:val="IndexLink"/>
              </w:rPr>
              <w:t>2650</w:t>
            </w:r>
            <w:r>
              <w:rPr>
                <w:rStyle w:val="IndexLink"/>
                <w:rtl w:val="true"/>
              </w:rPr>
              <w:t xml:space="preserve">] </w:t>
            </w:r>
            <w:r>
              <w:rPr>
                <w:rStyle w:val="IndexLink"/>
                <w:rtl w:val="true"/>
              </w:rPr>
              <w:t>سليمان بن زياد التميميّ</w:t>
            </w:r>
            <w:r>
              <w:rPr>
                <w:rStyle w:val="IndexLink"/>
                <w:rtl w:val="true"/>
              </w:rPr>
              <w:t>:</w:t>
              <w:tab/>
            </w:r>
            <w:r>
              <w:rPr>
                <w:rStyle w:val="IndexLink"/>
              </w:rPr>
              <w:t>95</w:t>
            </w:r>
          </w:hyperlink>
        </w:p>
        <w:p>
          <w:pPr>
            <w:pStyle w:val="Contents3"/>
            <w:tabs>
              <w:tab w:val="clear" w:pos="8459"/>
              <w:tab w:val="right" w:pos="9026" w:leader="dot"/>
            </w:tabs>
            <w:rPr/>
          </w:pPr>
          <w:hyperlink w:anchor="__RefHeading___Toc6608740_2142443653">
            <w:r>
              <w:rPr>
                <w:webHidden/>
                <w:rStyle w:val="IndexLink"/>
                <w:rtl w:val="true"/>
              </w:rPr>
              <w:t>[</w:t>
            </w:r>
            <w:r>
              <w:rPr>
                <w:rStyle w:val="IndexLink"/>
              </w:rPr>
              <w:t>2651</w:t>
            </w:r>
            <w:r>
              <w:rPr>
                <w:rStyle w:val="IndexLink"/>
                <w:rtl w:val="true"/>
              </w:rPr>
              <w:t xml:space="preserve">] </w:t>
            </w:r>
            <w:r>
              <w:rPr>
                <w:rStyle w:val="IndexLink"/>
                <w:rtl w:val="true"/>
              </w:rPr>
              <w:t xml:space="preserve">سليمان بن سفيان المسترقّ </w:t>
            </w:r>
            <w:r>
              <w:rPr>
                <w:rStyle w:val="IndexLink"/>
                <w:rtl w:val="true"/>
              </w:rPr>
              <w:t>:</w:t>
              <w:tab/>
            </w:r>
            <w:r>
              <w:rPr>
                <w:rStyle w:val="IndexLink"/>
              </w:rPr>
              <w:t>95</w:t>
            </w:r>
          </w:hyperlink>
        </w:p>
        <w:p>
          <w:pPr>
            <w:pStyle w:val="Contents3"/>
            <w:tabs>
              <w:tab w:val="clear" w:pos="8459"/>
              <w:tab w:val="right" w:pos="9026" w:leader="dot"/>
            </w:tabs>
            <w:rPr/>
          </w:pPr>
          <w:hyperlink w:anchor="__RefHeading___Toc6608742_2142443653">
            <w:r>
              <w:rPr>
                <w:webHidden/>
                <w:rStyle w:val="IndexLink"/>
                <w:rtl w:val="true"/>
              </w:rPr>
              <w:t>[</w:t>
            </w:r>
            <w:r>
              <w:rPr>
                <w:rStyle w:val="IndexLink"/>
              </w:rPr>
              <w:t>2652</w:t>
            </w:r>
            <w:r>
              <w:rPr>
                <w:rStyle w:val="IndexLink"/>
                <w:rtl w:val="true"/>
              </w:rPr>
              <w:t xml:space="preserve">] </w:t>
            </w:r>
            <w:r>
              <w:rPr>
                <w:rStyle w:val="IndexLink"/>
                <w:rtl w:val="true"/>
              </w:rPr>
              <w:t>سليمان بن سلمة الدالانيّ</w:t>
            </w:r>
            <w:r>
              <w:rPr>
                <w:rStyle w:val="IndexLink"/>
                <w:rtl w:val="true"/>
              </w:rPr>
              <w:t>:</w:t>
              <w:tab/>
            </w:r>
            <w:r>
              <w:rPr>
                <w:rStyle w:val="IndexLink"/>
              </w:rPr>
              <w:t>99</w:t>
            </w:r>
          </w:hyperlink>
        </w:p>
        <w:p>
          <w:pPr>
            <w:pStyle w:val="Contents3"/>
            <w:tabs>
              <w:tab w:val="clear" w:pos="8459"/>
              <w:tab w:val="right" w:pos="9026" w:leader="dot"/>
            </w:tabs>
            <w:rPr/>
          </w:pPr>
          <w:hyperlink w:anchor="__RefHeading___Toc6608744_2142443653">
            <w:r>
              <w:rPr>
                <w:webHidden/>
                <w:rStyle w:val="IndexLink"/>
                <w:rtl w:val="true"/>
              </w:rPr>
              <w:t>[</w:t>
            </w:r>
            <w:r>
              <w:rPr>
                <w:rStyle w:val="IndexLink"/>
              </w:rPr>
              <w:t>2653</w:t>
            </w:r>
            <w:r>
              <w:rPr>
                <w:rStyle w:val="IndexLink"/>
                <w:rtl w:val="true"/>
              </w:rPr>
              <w:t xml:space="preserve">] </w:t>
            </w:r>
            <w:r>
              <w:rPr>
                <w:rStyle w:val="IndexLink"/>
                <w:rtl w:val="true"/>
              </w:rPr>
              <w:t>سليمان بن سماعة الضبّيّ</w:t>
            </w:r>
            <w:r>
              <w:rPr>
                <w:rStyle w:val="IndexLink"/>
                <w:rtl w:val="true"/>
              </w:rPr>
              <w:t>:</w:t>
              <w:tab/>
            </w:r>
            <w:r>
              <w:rPr>
                <w:rStyle w:val="IndexLink"/>
              </w:rPr>
              <w:t>99</w:t>
            </w:r>
          </w:hyperlink>
        </w:p>
        <w:p>
          <w:pPr>
            <w:pStyle w:val="Contents3"/>
            <w:tabs>
              <w:tab w:val="clear" w:pos="8459"/>
              <w:tab w:val="right" w:pos="9026" w:leader="dot"/>
            </w:tabs>
            <w:rPr/>
          </w:pPr>
          <w:hyperlink w:anchor="__RefHeading___Toc6608746_2142443653">
            <w:r>
              <w:rPr>
                <w:webHidden/>
                <w:rStyle w:val="IndexLink"/>
                <w:rtl w:val="true"/>
              </w:rPr>
              <w:t>[</w:t>
            </w:r>
            <w:r>
              <w:rPr>
                <w:rStyle w:val="IndexLink"/>
              </w:rPr>
              <w:t>2654</w:t>
            </w:r>
            <w:r>
              <w:rPr>
                <w:rStyle w:val="IndexLink"/>
                <w:rtl w:val="true"/>
              </w:rPr>
              <w:t xml:space="preserve">] </w:t>
            </w:r>
            <w:r>
              <w:rPr>
                <w:rStyle w:val="IndexLink"/>
                <w:rtl w:val="true"/>
              </w:rPr>
              <w:t>سليمان بن سويد الجعفيّ</w:t>
            </w:r>
            <w:r>
              <w:rPr>
                <w:rStyle w:val="IndexLink"/>
                <w:rtl w:val="true"/>
              </w:rPr>
              <w:t>:</w:t>
              <w:tab/>
            </w:r>
            <w:r>
              <w:rPr>
                <w:rStyle w:val="IndexLink"/>
              </w:rPr>
              <w:t>100</w:t>
            </w:r>
          </w:hyperlink>
        </w:p>
        <w:p>
          <w:pPr>
            <w:pStyle w:val="Contents3"/>
            <w:tabs>
              <w:tab w:val="clear" w:pos="8459"/>
              <w:tab w:val="right" w:pos="9026" w:leader="dot"/>
            </w:tabs>
            <w:rPr/>
          </w:pPr>
          <w:hyperlink w:anchor="__RefHeading___Toc6608748_2142443653">
            <w:r>
              <w:rPr>
                <w:webHidden/>
                <w:rStyle w:val="IndexLink"/>
                <w:rtl w:val="true"/>
              </w:rPr>
              <w:t>[</w:t>
            </w:r>
            <w:r>
              <w:rPr>
                <w:rStyle w:val="IndexLink"/>
              </w:rPr>
              <w:t>2655</w:t>
            </w:r>
            <w:r>
              <w:rPr>
                <w:rStyle w:val="IndexLink"/>
                <w:rtl w:val="true"/>
              </w:rPr>
              <w:t xml:space="preserve">] </w:t>
            </w:r>
            <w:r>
              <w:rPr>
                <w:rStyle w:val="IndexLink"/>
                <w:rtl w:val="true"/>
              </w:rPr>
              <w:t>سليمان بن سويد الكلابيّ</w:t>
            </w:r>
            <w:r>
              <w:rPr>
                <w:rStyle w:val="IndexLink"/>
                <w:rtl w:val="true"/>
              </w:rPr>
              <w:t>:</w:t>
              <w:tab/>
            </w:r>
            <w:r>
              <w:rPr>
                <w:rStyle w:val="IndexLink"/>
              </w:rPr>
              <w:t>100</w:t>
            </w:r>
          </w:hyperlink>
        </w:p>
        <w:p>
          <w:pPr>
            <w:pStyle w:val="Contents3"/>
            <w:tabs>
              <w:tab w:val="clear" w:pos="8459"/>
              <w:tab w:val="right" w:pos="9026" w:leader="dot"/>
            </w:tabs>
            <w:rPr/>
          </w:pPr>
          <w:hyperlink w:anchor="__RefHeading___Toc6608750_2142443653">
            <w:r>
              <w:rPr>
                <w:webHidden/>
                <w:rStyle w:val="IndexLink"/>
                <w:rtl w:val="true"/>
              </w:rPr>
              <w:t>[</w:t>
            </w:r>
            <w:r>
              <w:rPr>
                <w:rStyle w:val="IndexLink"/>
              </w:rPr>
              <w:t>2656</w:t>
            </w:r>
            <w:r>
              <w:rPr>
                <w:rStyle w:val="IndexLink"/>
                <w:rtl w:val="true"/>
              </w:rPr>
              <w:t xml:space="preserve">] </w:t>
            </w:r>
            <w:r>
              <w:rPr>
                <w:rStyle w:val="IndexLink"/>
                <w:rtl w:val="true"/>
              </w:rPr>
              <w:t>سليمان بن صالح الأحمريّ</w:t>
            </w:r>
            <w:r>
              <w:rPr>
                <w:rStyle w:val="IndexLink"/>
                <w:rtl w:val="true"/>
              </w:rPr>
              <w:t>:</w:t>
              <w:tab/>
            </w:r>
            <w:r>
              <w:rPr>
                <w:rStyle w:val="IndexLink"/>
              </w:rPr>
              <w:t>100</w:t>
            </w:r>
          </w:hyperlink>
        </w:p>
        <w:p>
          <w:pPr>
            <w:pStyle w:val="Contents3"/>
            <w:tabs>
              <w:tab w:val="clear" w:pos="8459"/>
              <w:tab w:val="right" w:pos="9026" w:leader="dot"/>
            </w:tabs>
            <w:rPr/>
          </w:pPr>
          <w:hyperlink w:anchor="__RefHeading___Toc6608752_2142443653">
            <w:r>
              <w:rPr>
                <w:webHidden/>
                <w:rStyle w:val="IndexLink"/>
                <w:rtl w:val="true"/>
              </w:rPr>
              <w:t>[</w:t>
            </w:r>
            <w:r>
              <w:rPr>
                <w:rStyle w:val="IndexLink"/>
              </w:rPr>
              <w:t>2657</w:t>
            </w:r>
            <w:r>
              <w:rPr>
                <w:rStyle w:val="IndexLink"/>
                <w:rtl w:val="true"/>
              </w:rPr>
              <w:t xml:space="preserve">] </w:t>
            </w:r>
            <w:r>
              <w:rPr>
                <w:rStyle w:val="IndexLink"/>
                <w:rtl w:val="true"/>
              </w:rPr>
              <w:t>سليمان بن صالح الجصّاص</w:t>
            </w:r>
            <w:r>
              <w:rPr>
                <w:rStyle w:val="IndexLink"/>
                <w:rtl w:val="true"/>
              </w:rPr>
              <w:t>:</w:t>
              <w:tab/>
            </w:r>
            <w:r>
              <w:rPr>
                <w:rStyle w:val="IndexLink"/>
              </w:rPr>
              <w:t>101</w:t>
            </w:r>
          </w:hyperlink>
        </w:p>
        <w:p>
          <w:pPr>
            <w:pStyle w:val="Contents3"/>
            <w:tabs>
              <w:tab w:val="clear" w:pos="8459"/>
              <w:tab w:val="right" w:pos="9026" w:leader="dot"/>
            </w:tabs>
            <w:rPr/>
          </w:pPr>
          <w:hyperlink w:anchor="__RefHeading___Toc6608754_2142443653">
            <w:r>
              <w:rPr>
                <w:webHidden/>
                <w:rStyle w:val="IndexLink"/>
                <w:rtl w:val="true"/>
              </w:rPr>
              <w:t>[</w:t>
            </w:r>
            <w:r>
              <w:rPr>
                <w:rStyle w:val="IndexLink"/>
              </w:rPr>
              <w:t>2658</w:t>
            </w:r>
            <w:r>
              <w:rPr>
                <w:rStyle w:val="IndexLink"/>
                <w:rtl w:val="true"/>
              </w:rPr>
              <w:t xml:space="preserve">] </w:t>
            </w:r>
            <w:r>
              <w:rPr>
                <w:rStyle w:val="IndexLink"/>
                <w:rtl w:val="true"/>
              </w:rPr>
              <w:t>سليمان بن صالح الخثعميّ</w:t>
            </w:r>
            <w:r>
              <w:rPr>
                <w:rStyle w:val="IndexLink"/>
                <w:rtl w:val="true"/>
              </w:rPr>
              <w:t>:</w:t>
              <w:tab/>
            </w:r>
            <w:r>
              <w:rPr>
                <w:rStyle w:val="IndexLink"/>
              </w:rPr>
              <w:t>102</w:t>
            </w:r>
          </w:hyperlink>
        </w:p>
        <w:p>
          <w:pPr>
            <w:pStyle w:val="Contents3"/>
            <w:tabs>
              <w:tab w:val="clear" w:pos="8459"/>
              <w:tab w:val="right" w:pos="9026" w:leader="dot"/>
            </w:tabs>
            <w:rPr/>
          </w:pPr>
          <w:hyperlink w:anchor="__RefHeading___Toc6608756_2142443653">
            <w:r>
              <w:rPr>
                <w:webHidden/>
                <w:rStyle w:val="IndexLink"/>
                <w:rtl w:val="true"/>
              </w:rPr>
              <w:t>[</w:t>
            </w:r>
            <w:r>
              <w:rPr>
                <w:rStyle w:val="IndexLink"/>
              </w:rPr>
              <w:t>2659</w:t>
            </w:r>
            <w:r>
              <w:rPr>
                <w:rStyle w:val="IndexLink"/>
                <w:rtl w:val="true"/>
              </w:rPr>
              <w:t xml:space="preserve">] </w:t>
            </w:r>
            <w:r>
              <w:rPr>
                <w:rStyle w:val="IndexLink"/>
                <w:rtl w:val="true"/>
              </w:rPr>
              <w:t>سليمان بن صالح الشيبانيّ</w:t>
            </w:r>
            <w:r>
              <w:rPr>
                <w:rStyle w:val="IndexLink"/>
                <w:rtl w:val="true"/>
              </w:rPr>
              <w:t>:</w:t>
              <w:tab/>
            </w:r>
            <w:r>
              <w:rPr>
                <w:rStyle w:val="IndexLink"/>
              </w:rPr>
              <w:t>102</w:t>
            </w:r>
          </w:hyperlink>
        </w:p>
        <w:p>
          <w:pPr>
            <w:pStyle w:val="Contents3"/>
            <w:tabs>
              <w:tab w:val="clear" w:pos="8459"/>
              <w:tab w:val="right" w:pos="9026" w:leader="dot"/>
            </w:tabs>
            <w:rPr/>
          </w:pPr>
          <w:hyperlink w:anchor="__RefHeading___Toc6608758_2142443653">
            <w:r>
              <w:rPr>
                <w:webHidden/>
                <w:rStyle w:val="IndexLink"/>
                <w:rtl w:val="true"/>
              </w:rPr>
              <w:t>[</w:t>
            </w:r>
            <w:r>
              <w:rPr>
                <w:rStyle w:val="IndexLink"/>
              </w:rPr>
              <w:t>2660</w:t>
            </w:r>
            <w:r>
              <w:rPr>
                <w:rStyle w:val="IndexLink"/>
                <w:rtl w:val="true"/>
              </w:rPr>
              <w:t xml:space="preserve">] </w:t>
            </w:r>
            <w:r>
              <w:rPr>
                <w:rStyle w:val="IndexLink"/>
                <w:rtl w:val="true"/>
              </w:rPr>
              <w:t>سليمان بن صالح المرادي</w:t>
            </w:r>
            <w:r>
              <w:rPr>
                <w:rStyle w:val="IndexLink"/>
                <w:rtl w:val="true"/>
              </w:rPr>
              <w:t>:</w:t>
              <w:tab/>
            </w:r>
            <w:r>
              <w:rPr>
                <w:rStyle w:val="IndexLink"/>
              </w:rPr>
              <w:t>102</w:t>
            </w:r>
          </w:hyperlink>
        </w:p>
        <w:p>
          <w:pPr>
            <w:pStyle w:val="Contents3"/>
            <w:tabs>
              <w:tab w:val="clear" w:pos="8459"/>
              <w:tab w:val="right" w:pos="9026" w:leader="dot"/>
            </w:tabs>
            <w:rPr/>
          </w:pPr>
          <w:hyperlink w:anchor="__RefHeading___Toc6608760_2142443653">
            <w:r>
              <w:rPr>
                <w:webHidden/>
                <w:rStyle w:val="IndexLink"/>
                <w:rtl w:val="true"/>
              </w:rPr>
              <w:t>[</w:t>
            </w:r>
            <w:r>
              <w:rPr>
                <w:rStyle w:val="IndexLink"/>
              </w:rPr>
              <w:t>2661</w:t>
            </w:r>
            <w:r>
              <w:rPr>
                <w:rStyle w:val="IndexLink"/>
                <w:rtl w:val="true"/>
              </w:rPr>
              <w:t xml:space="preserve">] </w:t>
            </w:r>
            <w:r>
              <w:rPr>
                <w:rStyle w:val="IndexLink"/>
                <w:rtl w:val="true"/>
              </w:rPr>
              <w:t>سليمان بن صرد</w:t>
            </w:r>
            <w:r>
              <w:rPr>
                <w:rStyle w:val="IndexLink"/>
                <w:rtl w:val="true"/>
              </w:rPr>
              <w:t>:</w:t>
              <w:tab/>
            </w:r>
            <w:r>
              <w:rPr>
                <w:rStyle w:val="IndexLink"/>
              </w:rPr>
              <w:t>102</w:t>
            </w:r>
          </w:hyperlink>
        </w:p>
        <w:p>
          <w:pPr>
            <w:pStyle w:val="Contents3"/>
            <w:tabs>
              <w:tab w:val="clear" w:pos="8459"/>
              <w:tab w:val="right" w:pos="9026" w:leader="dot"/>
            </w:tabs>
            <w:rPr/>
          </w:pPr>
          <w:hyperlink w:anchor="__RefHeading___Toc6608762_2142443653">
            <w:r>
              <w:rPr>
                <w:webHidden/>
                <w:rStyle w:val="IndexLink"/>
                <w:rtl w:val="true"/>
              </w:rPr>
              <w:t>[</w:t>
            </w:r>
            <w:r>
              <w:rPr>
                <w:rStyle w:val="IndexLink"/>
              </w:rPr>
              <w:t>2662</w:t>
            </w:r>
            <w:r>
              <w:rPr>
                <w:rStyle w:val="IndexLink"/>
                <w:rtl w:val="true"/>
              </w:rPr>
              <w:t xml:space="preserve">] </w:t>
            </w:r>
            <w:r>
              <w:rPr>
                <w:rStyle w:val="IndexLink"/>
                <w:rtl w:val="true"/>
              </w:rPr>
              <w:t>سليمان بن طالب القرشيّ</w:t>
            </w:r>
            <w:r>
              <w:rPr>
                <w:rStyle w:val="IndexLink"/>
                <w:rtl w:val="true"/>
              </w:rPr>
              <w:t>:</w:t>
              <w:tab/>
            </w:r>
            <w:r>
              <w:rPr>
                <w:rStyle w:val="IndexLink"/>
              </w:rPr>
              <w:t>103</w:t>
            </w:r>
          </w:hyperlink>
        </w:p>
        <w:p>
          <w:pPr>
            <w:pStyle w:val="Contents3"/>
            <w:tabs>
              <w:tab w:val="clear" w:pos="8459"/>
              <w:tab w:val="right" w:pos="9026" w:leader="dot"/>
            </w:tabs>
            <w:rPr/>
          </w:pPr>
          <w:hyperlink w:anchor="__RefHeading___Toc6608764_2142443653">
            <w:r>
              <w:rPr>
                <w:webHidden/>
                <w:rStyle w:val="IndexLink"/>
                <w:rtl w:val="true"/>
              </w:rPr>
              <w:t>[</w:t>
            </w:r>
            <w:r>
              <w:rPr>
                <w:rStyle w:val="IndexLink"/>
              </w:rPr>
              <w:t>2663</w:t>
            </w:r>
            <w:r>
              <w:rPr>
                <w:rStyle w:val="IndexLink"/>
                <w:rtl w:val="true"/>
              </w:rPr>
              <w:t xml:space="preserve">] </w:t>
            </w:r>
            <w:r>
              <w:rPr>
                <w:rStyle w:val="IndexLink"/>
                <w:rtl w:val="true"/>
              </w:rPr>
              <w:t>سليمان بن طريف الكوفيّ</w:t>
            </w:r>
            <w:r>
              <w:rPr>
                <w:rStyle w:val="IndexLink"/>
                <w:rtl w:val="true"/>
              </w:rPr>
              <w:t>:</w:t>
              <w:tab/>
            </w:r>
            <w:r>
              <w:rPr>
                <w:rStyle w:val="IndexLink"/>
              </w:rPr>
              <w:t>103</w:t>
            </w:r>
          </w:hyperlink>
        </w:p>
        <w:p>
          <w:pPr>
            <w:pStyle w:val="Contents3"/>
            <w:tabs>
              <w:tab w:val="clear" w:pos="8459"/>
              <w:tab w:val="right" w:pos="9026" w:leader="dot"/>
            </w:tabs>
            <w:rPr/>
          </w:pPr>
          <w:hyperlink w:anchor="__RefHeading___Toc6608766_2142443653">
            <w:r>
              <w:rPr>
                <w:webHidden/>
                <w:rStyle w:val="IndexLink"/>
                <w:rtl w:val="true"/>
              </w:rPr>
              <w:t>[</w:t>
            </w:r>
            <w:r>
              <w:rPr>
                <w:rStyle w:val="IndexLink"/>
              </w:rPr>
              <w:t>2664</w:t>
            </w:r>
            <w:r>
              <w:rPr>
                <w:rStyle w:val="IndexLink"/>
                <w:rtl w:val="true"/>
              </w:rPr>
              <w:t xml:space="preserve">] </w:t>
            </w:r>
            <w:r>
              <w:rPr>
                <w:rStyle w:val="IndexLink"/>
                <w:rtl w:val="true"/>
              </w:rPr>
              <w:t>سليمان بن عبد الرحمن</w:t>
            </w:r>
            <w:r>
              <w:rPr>
                <w:rStyle w:val="IndexLink"/>
                <w:rtl w:val="true"/>
              </w:rPr>
              <w:t>:</w:t>
              <w:tab/>
            </w:r>
            <w:r>
              <w:rPr>
                <w:rStyle w:val="IndexLink"/>
              </w:rPr>
              <w:t>103</w:t>
            </w:r>
          </w:hyperlink>
        </w:p>
        <w:p>
          <w:pPr>
            <w:pStyle w:val="Contents3"/>
            <w:tabs>
              <w:tab w:val="clear" w:pos="8459"/>
              <w:tab w:val="right" w:pos="9026" w:leader="dot"/>
            </w:tabs>
            <w:rPr/>
          </w:pPr>
          <w:hyperlink w:anchor="__RefHeading___Toc6608768_2142443653">
            <w:r>
              <w:rPr>
                <w:webHidden/>
                <w:rStyle w:val="IndexLink"/>
                <w:rtl w:val="true"/>
              </w:rPr>
              <w:t>[</w:t>
            </w:r>
            <w:r>
              <w:rPr>
                <w:rStyle w:val="IndexLink"/>
              </w:rPr>
              <w:t>2665</w:t>
            </w:r>
            <w:r>
              <w:rPr>
                <w:rStyle w:val="IndexLink"/>
                <w:rtl w:val="true"/>
              </w:rPr>
              <w:t xml:space="preserve">] </w:t>
            </w:r>
            <w:r>
              <w:rPr>
                <w:rStyle w:val="IndexLink"/>
                <w:rtl w:val="true"/>
              </w:rPr>
              <w:t>سليمان بن عبد الرحمن الأزديّ</w:t>
            </w:r>
            <w:r>
              <w:rPr>
                <w:rStyle w:val="IndexLink"/>
                <w:rtl w:val="true"/>
              </w:rPr>
              <w:t>:</w:t>
              <w:tab/>
            </w:r>
            <w:r>
              <w:rPr>
                <w:rStyle w:val="IndexLink"/>
              </w:rPr>
              <w:t>103</w:t>
            </w:r>
          </w:hyperlink>
        </w:p>
        <w:p>
          <w:pPr>
            <w:pStyle w:val="Contents3"/>
            <w:tabs>
              <w:tab w:val="clear" w:pos="8459"/>
              <w:tab w:val="right" w:pos="9026" w:leader="dot"/>
            </w:tabs>
            <w:rPr/>
          </w:pPr>
          <w:hyperlink w:anchor="__RefHeading___Toc6608770_2142443653">
            <w:r>
              <w:rPr>
                <w:webHidden/>
                <w:rStyle w:val="IndexLink"/>
                <w:rtl w:val="true"/>
              </w:rPr>
              <w:t>[</w:t>
            </w:r>
            <w:r>
              <w:rPr>
                <w:rStyle w:val="IndexLink"/>
              </w:rPr>
              <w:t>2666</w:t>
            </w:r>
            <w:r>
              <w:rPr>
                <w:rStyle w:val="IndexLink"/>
                <w:rtl w:val="true"/>
              </w:rPr>
              <w:t xml:space="preserve">] </w:t>
            </w:r>
            <w:r>
              <w:rPr>
                <w:rStyle w:val="IndexLink"/>
                <w:rtl w:val="true"/>
              </w:rPr>
              <w:t xml:space="preserve">سليمان بن عبد الرحمن العبديّ </w:t>
            </w:r>
            <w:r>
              <w:rPr>
                <w:rStyle w:val="IndexLink"/>
                <w:rtl w:val="true"/>
              </w:rPr>
              <w:t>:</w:t>
              <w:tab/>
            </w:r>
            <w:r>
              <w:rPr>
                <w:rStyle w:val="IndexLink"/>
              </w:rPr>
              <w:t>103</w:t>
            </w:r>
          </w:hyperlink>
        </w:p>
        <w:p>
          <w:pPr>
            <w:pStyle w:val="Contents3"/>
            <w:tabs>
              <w:tab w:val="clear" w:pos="8459"/>
              <w:tab w:val="right" w:pos="9026" w:leader="dot"/>
            </w:tabs>
            <w:rPr/>
          </w:pPr>
          <w:hyperlink w:anchor="__RefHeading___Toc6608772_2142443653">
            <w:r>
              <w:rPr>
                <w:webHidden/>
                <w:rStyle w:val="IndexLink"/>
                <w:rtl w:val="true"/>
              </w:rPr>
              <w:t>[</w:t>
            </w:r>
            <w:r>
              <w:rPr>
                <w:rStyle w:val="IndexLink"/>
              </w:rPr>
              <w:t>2667</w:t>
            </w:r>
            <w:r>
              <w:rPr>
                <w:rStyle w:val="IndexLink"/>
                <w:rtl w:val="true"/>
              </w:rPr>
              <w:t xml:space="preserve">] </w:t>
            </w:r>
            <w:r>
              <w:rPr>
                <w:rStyle w:val="IndexLink"/>
                <w:rtl w:val="true"/>
              </w:rPr>
              <w:t>سليمان بن عبد الرحمن الهمداني</w:t>
            </w:r>
            <w:r>
              <w:rPr>
                <w:rStyle w:val="IndexLink"/>
                <w:rtl w:val="true"/>
              </w:rPr>
              <w:t>:</w:t>
              <w:tab/>
            </w:r>
            <w:r>
              <w:rPr>
                <w:rStyle w:val="IndexLink"/>
              </w:rPr>
              <w:t>103</w:t>
            </w:r>
          </w:hyperlink>
        </w:p>
        <w:p>
          <w:pPr>
            <w:pStyle w:val="Contents3"/>
            <w:tabs>
              <w:tab w:val="clear" w:pos="8459"/>
              <w:tab w:val="right" w:pos="9026" w:leader="dot"/>
            </w:tabs>
            <w:rPr/>
          </w:pPr>
          <w:hyperlink w:anchor="__RefHeading___Toc6608774_2142443653">
            <w:r>
              <w:rPr>
                <w:webHidden/>
                <w:rStyle w:val="IndexLink"/>
                <w:rtl w:val="true"/>
              </w:rPr>
              <w:t>[</w:t>
            </w:r>
            <w:r>
              <w:rPr>
                <w:rStyle w:val="IndexLink"/>
              </w:rPr>
              <w:t>2668</w:t>
            </w:r>
            <w:r>
              <w:rPr>
                <w:rStyle w:val="IndexLink"/>
                <w:rtl w:val="true"/>
              </w:rPr>
              <w:t xml:space="preserve">] </w:t>
            </w:r>
            <w:r>
              <w:rPr>
                <w:rStyle w:val="IndexLink"/>
                <w:rtl w:val="true"/>
              </w:rPr>
              <w:t>سليمان بن عبد اللّه</w:t>
            </w:r>
            <w:r>
              <w:rPr>
                <w:rStyle w:val="IndexLink"/>
                <w:rtl w:val="true"/>
              </w:rPr>
              <w:t>:</w:t>
              <w:tab/>
            </w:r>
            <w:r>
              <w:rPr>
                <w:rStyle w:val="IndexLink"/>
              </w:rPr>
              <w:t>104</w:t>
            </w:r>
          </w:hyperlink>
        </w:p>
        <w:p>
          <w:pPr>
            <w:pStyle w:val="Contents3"/>
            <w:tabs>
              <w:tab w:val="clear" w:pos="8459"/>
              <w:tab w:val="right" w:pos="9026" w:leader="dot"/>
            </w:tabs>
            <w:rPr/>
          </w:pPr>
          <w:hyperlink w:anchor="__RefHeading___Toc6608776_2142443653">
            <w:r>
              <w:rPr>
                <w:webHidden/>
                <w:rStyle w:val="IndexLink"/>
                <w:rtl w:val="true"/>
              </w:rPr>
              <w:t>[</w:t>
            </w:r>
            <w:r>
              <w:rPr>
                <w:rStyle w:val="IndexLink"/>
              </w:rPr>
              <w:t>2669</w:t>
            </w:r>
            <w:r>
              <w:rPr>
                <w:rStyle w:val="IndexLink"/>
                <w:rtl w:val="true"/>
              </w:rPr>
              <w:t xml:space="preserve">] </w:t>
            </w:r>
            <w:r>
              <w:rPr>
                <w:rStyle w:val="IndexLink"/>
                <w:rtl w:val="true"/>
              </w:rPr>
              <w:t>سليمان بن عبد اللّه</w:t>
            </w:r>
            <w:r>
              <w:rPr>
                <w:rStyle w:val="IndexLink"/>
                <w:rtl w:val="true"/>
              </w:rPr>
              <w:t>:</w:t>
              <w:tab/>
            </w:r>
            <w:r>
              <w:rPr>
                <w:rStyle w:val="IndexLink"/>
              </w:rPr>
              <w:t>104</w:t>
            </w:r>
          </w:hyperlink>
        </w:p>
        <w:p>
          <w:pPr>
            <w:pStyle w:val="Contents3"/>
            <w:tabs>
              <w:tab w:val="clear" w:pos="8459"/>
              <w:tab w:val="right" w:pos="9026" w:leader="dot"/>
            </w:tabs>
            <w:rPr/>
          </w:pPr>
          <w:hyperlink w:anchor="__RefHeading___Toc6608778_2142443653">
            <w:r>
              <w:rPr>
                <w:webHidden/>
                <w:rStyle w:val="IndexLink"/>
                <w:rtl w:val="true"/>
              </w:rPr>
              <w:t>[</w:t>
            </w:r>
            <w:r>
              <w:rPr>
                <w:rStyle w:val="IndexLink"/>
              </w:rPr>
              <w:t>2670</w:t>
            </w:r>
            <w:r>
              <w:rPr>
                <w:rStyle w:val="IndexLink"/>
                <w:rtl w:val="true"/>
              </w:rPr>
              <w:t xml:space="preserve">] </w:t>
            </w:r>
            <w:r>
              <w:rPr>
                <w:rStyle w:val="IndexLink"/>
                <w:rtl w:val="true"/>
              </w:rPr>
              <w:t>سليمان بن عبد اللّه البكريّ</w:t>
            </w:r>
            <w:r>
              <w:rPr>
                <w:rStyle w:val="IndexLink"/>
                <w:rtl w:val="true"/>
              </w:rPr>
              <w:t>:</w:t>
              <w:tab/>
            </w:r>
            <w:r>
              <w:rPr>
                <w:rStyle w:val="IndexLink"/>
              </w:rPr>
              <w:t>104</w:t>
            </w:r>
          </w:hyperlink>
        </w:p>
        <w:p>
          <w:pPr>
            <w:pStyle w:val="Contents3"/>
            <w:tabs>
              <w:tab w:val="clear" w:pos="8459"/>
              <w:tab w:val="right" w:pos="9026" w:leader="dot"/>
            </w:tabs>
            <w:rPr/>
          </w:pPr>
          <w:hyperlink w:anchor="__RefHeading___Toc6608780_2142443653">
            <w:r>
              <w:rPr>
                <w:webHidden/>
                <w:rStyle w:val="IndexLink"/>
                <w:rtl w:val="true"/>
              </w:rPr>
              <w:t>[</w:t>
            </w:r>
            <w:r>
              <w:rPr>
                <w:rStyle w:val="IndexLink"/>
              </w:rPr>
              <w:t>2671</w:t>
            </w:r>
            <w:r>
              <w:rPr>
                <w:rStyle w:val="IndexLink"/>
                <w:rtl w:val="true"/>
              </w:rPr>
              <w:t xml:space="preserve">] </w:t>
            </w:r>
            <w:r>
              <w:rPr>
                <w:rStyle w:val="IndexLink"/>
                <w:rtl w:val="true"/>
              </w:rPr>
              <w:t>سليمان بن عبد اللّه بن الحسن</w:t>
            </w:r>
            <w:r>
              <w:rPr>
                <w:rStyle w:val="IndexLink"/>
                <w:rtl w:val="true"/>
              </w:rPr>
              <w:t>:</w:t>
              <w:tab/>
            </w:r>
            <w:r>
              <w:rPr>
                <w:rStyle w:val="IndexLink"/>
              </w:rPr>
              <w:t>104</w:t>
            </w:r>
          </w:hyperlink>
        </w:p>
        <w:p>
          <w:pPr>
            <w:pStyle w:val="Contents3"/>
            <w:tabs>
              <w:tab w:val="clear" w:pos="8459"/>
              <w:tab w:val="right" w:pos="9026" w:leader="dot"/>
            </w:tabs>
            <w:rPr/>
          </w:pPr>
          <w:hyperlink w:anchor="__RefHeading___Toc6608782_2142443653">
            <w:r>
              <w:rPr>
                <w:webHidden/>
                <w:rStyle w:val="IndexLink"/>
                <w:rtl w:val="true"/>
              </w:rPr>
              <w:t>[</w:t>
            </w:r>
            <w:r>
              <w:rPr>
                <w:rStyle w:val="IndexLink"/>
              </w:rPr>
              <w:t>2672</w:t>
            </w:r>
            <w:r>
              <w:rPr>
                <w:rStyle w:val="IndexLink"/>
                <w:rtl w:val="true"/>
              </w:rPr>
              <w:t xml:space="preserve">] </w:t>
            </w:r>
            <w:r>
              <w:rPr>
                <w:rStyle w:val="IndexLink"/>
                <w:rtl w:val="true"/>
              </w:rPr>
              <w:t>سليمان بن عبد اللّه الديلميّ</w:t>
            </w:r>
            <w:r>
              <w:rPr>
                <w:rStyle w:val="IndexLink"/>
                <w:rtl w:val="true"/>
              </w:rPr>
              <w:t>:</w:t>
              <w:tab/>
            </w:r>
            <w:r>
              <w:rPr>
                <w:rStyle w:val="IndexLink"/>
              </w:rPr>
              <w:t>104</w:t>
            </w:r>
          </w:hyperlink>
        </w:p>
        <w:p>
          <w:pPr>
            <w:pStyle w:val="Contents3"/>
            <w:tabs>
              <w:tab w:val="clear" w:pos="8459"/>
              <w:tab w:val="right" w:pos="9026" w:leader="dot"/>
            </w:tabs>
            <w:rPr/>
          </w:pPr>
          <w:hyperlink w:anchor="__RefHeading___Toc6608784_2142443653">
            <w:r>
              <w:rPr>
                <w:webHidden/>
                <w:rStyle w:val="IndexLink"/>
                <w:rtl w:val="true"/>
              </w:rPr>
              <w:t>[</w:t>
            </w:r>
            <w:r>
              <w:rPr>
                <w:rStyle w:val="IndexLink"/>
              </w:rPr>
              <w:t>2673</w:t>
            </w:r>
            <w:r>
              <w:rPr>
                <w:rStyle w:val="IndexLink"/>
                <w:rtl w:val="true"/>
              </w:rPr>
              <w:t xml:space="preserve">] </w:t>
            </w:r>
            <w:r>
              <w:rPr>
                <w:rStyle w:val="IndexLink"/>
                <w:rtl w:val="true"/>
              </w:rPr>
              <w:t>سليمان بن عبد اللّه الطلحيّ</w:t>
            </w:r>
            <w:r>
              <w:rPr>
                <w:rStyle w:val="IndexLink"/>
                <w:rtl w:val="true"/>
              </w:rPr>
              <w:t>:</w:t>
              <w:tab/>
            </w:r>
            <w:r>
              <w:rPr>
                <w:rStyle w:val="IndexLink"/>
              </w:rPr>
              <w:t>104</w:t>
            </w:r>
          </w:hyperlink>
        </w:p>
        <w:p>
          <w:pPr>
            <w:pStyle w:val="Contents3"/>
            <w:tabs>
              <w:tab w:val="clear" w:pos="8459"/>
              <w:tab w:val="right" w:pos="9026" w:leader="dot"/>
            </w:tabs>
            <w:rPr/>
          </w:pPr>
          <w:hyperlink w:anchor="__RefHeading___Toc6608786_2142443653">
            <w:r>
              <w:rPr>
                <w:webHidden/>
                <w:rStyle w:val="IndexLink"/>
                <w:rtl w:val="true"/>
              </w:rPr>
              <w:t>[</w:t>
            </w:r>
            <w:r>
              <w:rPr>
                <w:rStyle w:val="IndexLink"/>
              </w:rPr>
              <w:t>2674</w:t>
            </w:r>
            <w:r>
              <w:rPr>
                <w:rStyle w:val="IndexLink"/>
                <w:rtl w:val="true"/>
              </w:rPr>
              <w:t xml:space="preserve">] </w:t>
            </w:r>
            <w:r>
              <w:rPr>
                <w:rStyle w:val="IndexLink"/>
                <w:rtl w:val="true"/>
              </w:rPr>
              <w:t>سليمان بن عبد اللّه النخعيّ</w:t>
            </w:r>
            <w:r>
              <w:rPr>
                <w:rStyle w:val="IndexLink"/>
                <w:rtl w:val="true"/>
              </w:rPr>
              <w:t>:</w:t>
              <w:tab/>
            </w:r>
            <w:r>
              <w:rPr>
                <w:rStyle w:val="IndexLink"/>
              </w:rPr>
              <w:t>104</w:t>
            </w:r>
          </w:hyperlink>
        </w:p>
        <w:p>
          <w:pPr>
            <w:pStyle w:val="Contents3"/>
            <w:tabs>
              <w:tab w:val="clear" w:pos="8459"/>
              <w:tab w:val="right" w:pos="9026" w:leader="dot"/>
            </w:tabs>
            <w:rPr/>
          </w:pPr>
          <w:hyperlink w:anchor="__RefHeading___Toc6608788_2142443653">
            <w:r>
              <w:rPr>
                <w:webHidden/>
                <w:rStyle w:val="IndexLink"/>
                <w:rtl w:val="true"/>
              </w:rPr>
              <w:t>[</w:t>
            </w:r>
            <w:r>
              <w:rPr>
                <w:rStyle w:val="IndexLink"/>
              </w:rPr>
              <w:t>2675</w:t>
            </w:r>
            <w:r>
              <w:rPr>
                <w:rStyle w:val="IndexLink"/>
                <w:rtl w:val="true"/>
              </w:rPr>
              <w:t xml:space="preserve">] </w:t>
            </w:r>
            <w:r>
              <w:rPr>
                <w:rStyle w:val="IndexLink"/>
                <w:rtl w:val="true"/>
              </w:rPr>
              <w:t>سليمان بن عبد اللّه الهذليّ</w:t>
            </w:r>
            <w:r>
              <w:rPr>
                <w:rStyle w:val="IndexLink"/>
                <w:rtl w:val="true"/>
              </w:rPr>
              <w:t>:</w:t>
              <w:tab/>
            </w:r>
            <w:r>
              <w:rPr>
                <w:rStyle w:val="IndexLink"/>
              </w:rPr>
              <w:t>105</w:t>
            </w:r>
          </w:hyperlink>
        </w:p>
        <w:p>
          <w:pPr>
            <w:pStyle w:val="Contents3"/>
            <w:tabs>
              <w:tab w:val="clear" w:pos="8459"/>
              <w:tab w:val="right" w:pos="9026" w:leader="dot"/>
            </w:tabs>
            <w:rPr/>
          </w:pPr>
          <w:hyperlink w:anchor="__RefHeading___Toc6608790_2142443653">
            <w:r>
              <w:rPr>
                <w:webHidden/>
                <w:rStyle w:val="IndexLink"/>
                <w:rtl w:val="true"/>
              </w:rPr>
              <w:t>[</w:t>
            </w:r>
            <w:r>
              <w:rPr>
                <w:rStyle w:val="IndexLink"/>
              </w:rPr>
              <w:t>2676</w:t>
            </w:r>
            <w:r>
              <w:rPr>
                <w:rStyle w:val="IndexLink"/>
                <w:rtl w:val="true"/>
              </w:rPr>
              <w:t xml:space="preserve">] </w:t>
            </w:r>
            <w:r>
              <w:rPr>
                <w:rStyle w:val="IndexLink"/>
                <w:rtl w:val="true"/>
              </w:rPr>
              <w:t>سليمان بن عليّ الأحمسيّ</w:t>
            </w:r>
            <w:r>
              <w:rPr>
                <w:rStyle w:val="IndexLink"/>
                <w:rtl w:val="true"/>
              </w:rPr>
              <w:t>:</w:t>
              <w:tab/>
            </w:r>
            <w:r>
              <w:rPr>
                <w:rStyle w:val="IndexLink"/>
              </w:rPr>
              <w:t>105</w:t>
            </w:r>
          </w:hyperlink>
        </w:p>
        <w:p>
          <w:pPr>
            <w:pStyle w:val="Contents3"/>
            <w:tabs>
              <w:tab w:val="clear" w:pos="8459"/>
              <w:tab w:val="right" w:pos="9026" w:leader="dot"/>
            </w:tabs>
            <w:rPr/>
          </w:pPr>
          <w:hyperlink w:anchor="__RefHeading___Toc6608792_2142443653">
            <w:r>
              <w:rPr>
                <w:webHidden/>
                <w:rStyle w:val="IndexLink"/>
                <w:rtl w:val="true"/>
              </w:rPr>
              <w:t>[</w:t>
            </w:r>
            <w:r>
              <w:rPr>
                <w:rStyle w:val="IndexLink"/>
              </w:rPr>
              <w:t>2677</w:t>
            </w:r>
            <w:r>
              <w:rPr>
                <w:rStyle w:val="IndexLink"/>
                <w:rtl w:val="true"/>
              </w:rPr>
              <w:t xml:space="preserve">] </w:t>
            </w:r>
            <w:r>
              <w:rPr>
                <w:rStyle w:val="IndexLink"/>
                <w:rtl w:val="true"/>
              </w:rPr>
              <w:t>سليمان بن عمرو الأزديّ</w:t>
            </w:r>
            <w:r>
              <w:rPr>
                <w:rStyle w:val="IndexLink"/>
                <w:rtl w:val="true"/>
              </w:rPr>
              <w:t>:</w:t>
              <w:tab/>
            </w:r>
            <w:r>
              <w:rPr>
                <w:rStyle w:val="IndexLink"/>
              </w:rPr>
              <w:t>105</w:t>
            </w:r>
          </w:hyperlink>
        </w:p>
        <w:p>
          <w:pPr>
            <w:pStyle w:val="Contents3"/>
            <w:tabs>
              <w:tab w:val="clear" w:pos="8459"/>
              <w:tab w:val="right" w:pos="9026" w:leader="dot"/>
            </w:tabs>
            <w:rPr/>
          </w:pPr>
          <w:hyperlink w:anchor="__RefHeading___Toc6608794_2142443653">
            <w:r>
              <w:rPr>
                <w:webHidden/>
                <w:rStyle w:val="IndexLink"/>
                <w:rtl w:val="true"/>
              </w:rPr>
              <w:t>[</w:t>
            </w:r>
            <w:r>
              <w:rPr>
                <w:rStyle w:val="IndexLink"/>
              </w:rPr>
              <w:t>2678</w:t>
            </w:r>
            <w:r>
              <w:rPr>
                <w:rStyle w:val="IndexLink"/>
                <w:rtl w:val="true"/>
              </w:rPr>
              <w:t xml:space="preserve">] </w:t>
            </w:r>
            <w:r>
              <w:rPr>
                <w:rStyle w:val="IndexLink"/>
                <w:rtl w:val="true"/>
              </w:rPr>
              <w:t>سليمان بن عمرو بن عبد اللّه</w:t>
            </w:r>
            <w:r>
              <w:rPr>
                <w:rStyle w:val="IndexLink"/>
                <w:rtl w:val="true"/>
              </w:rPr>
              <w:t>:</w:t>
              <w:tab/>
            </w:r>
            <w:r>
              <w:rPr>
                <w:rStyle w:val="IndexLink"/>
              </w:rPr>
              <w:t>105</w:t>
            </w:r>
          </w:hyperlink>
        </w:p>
        <w:p>
          <w:pPr>
            <w:pStyle w:val="Contents3"/>
            <w:tabs>
              <w:tab w:val="clear" w:pos="8459"/>
              <w:tab w:val="right" w:pos="9026" w:leader="dot"/>
            </w:tabs>
            <w:rPr/>
          </w:pPr>
          <w:hyperlink w:anchor="__RefHeading___Toc6608796_2142443653">
            <w:r>
              <w:rPr>
                <w:webHidden/>
                <w:rStyle w:val="IndexLink"/>
                <w:rtl w:val="true"/>
              </w:rPr>
              <w:t>[</w:t>
            </w:r>
            <w:r>
              <w:rPr>
                <w:rStyle w:val="IndexLink"/>
              </w:rPr>
              <w:t>2679</w:t>
            </w:r>
            <w:r>
              <w:rPr>
                <w:rStyle w:val="IndexLink"/>
                <w:rtl w:val="true"/>
              </w:rPr>
              <w:t xml:space="preserve">] </w:t>
            </w:r>
            <w:r>
              <w:rPr>
                <w:rStyle w:val="IndexLink"/>
                <w:rtl w:val="true"/>
              </w:rPr>
              <w:t>سليمان بن عمران الفرّاء</w:t>
            </w:r>
            <w:r>
              <w:rPr>
                <w:rStyle w:val="IndexLink"/>
                <w:rtl w:val="true"/>
              </w:rPr>
              <w:t>:</w:t>
              <w:tab/>
            </w:r>
            <w:r>
              <w:rPr>
                <w:rStyle w:val="IndexLink"/>
              </w:rPr>
              <w:t>106</w:t>
            </w:r>
          </w:hyperlink>
        </w:p>
        <w:p>
          <w:pPr>
            <w:pStyle w:val="Contents3"/>
            <w:tabs>
              <w:tab w:val="clear" w:pos="8459"/>
              <w:tab w:val="right" w:pos="9026" w:leader="dot"/>
            </w:tabs>
            <w:rPr/>
          </w:pPr>
          <w:hyperlink w:anchor="__RefHeading___Toc6608798_2142443653">
            <w:r>
              <w:rPr>
                <w:webHidden/>
                <w:rStyle w:val="IndexLink"/>
                <w:rtl w:val="true"/>
              </w:rPr>
              <w:t>[</w:t>
            </w:r>
            <w:r>
              <w:rPr>
                <w:rStyle w:val="IndexLink"/>
              </w:rPr>
              <w:t>2680</w:t>
            </w:r>
            <w:r>
              <w:rPr>
                <w:rStyle w:val="IndexLink"/>
                <w:rtl w:val="true"/>
              </w:rPr>
              <w:t xml:space="preserve">] </w:t>
            </w:r>
            <w:r>
              <w:rPr>
                <w:rStyle w:val="IndexLink"/>
                <w:rtl w:val="true"/>
              </w:rPr>
              <w:t>سليمان بن قرم بن سليمان</w:t>
            </w:r>
            <w:r>
              <w:rPr>
                <w:rStyle w:val="IndexLink"/>
                <w:rtl w:val="true"/>
              </w:rPr>
              <w:t>:</w:t>
              <w:tab/>
            </w:r>
            <w:r>
              <w:rPr>
                <w:rStyle w:val="IndexLink"/>
              </w:rPr>
              <w:t>106</w:t>
            </w:r>
          </w:hyperlink>
        </w:p>
        <w:p>
          <w:pPr>
            <w:pStyle w:val="Contents3"/>
            <w:tabs>
              <w:tab w:val="clear" w:pos="8459"/>
              <w:tab w:val="right" w:pos="9026" w:leader="dot"/>
            </w:tabs>
            <w:rPr/>
          </w:pPr>
          <w:hyperlink w:anchor="__RefHeading___Toc6608800_2142443653">
            <w:r>
              <w:rPr>
                <w:webHidden/>
                <w:rStyle w:val="IndexLink"/>
                <w:rtl w:val="true"/>
              </w:rPr>
              <w:t>[</w:t>
            </w:r>
            <w:r>
              <w:rPr>
                <w:rStyle w:val="IndexLink"/>
              </w:rPr>
              <w:t>2681</w:t>
            </w:r>
            <w:r>
              <w:rPr>
                <w:rStyle w:val="IndexLink"/>
                <w:rtl w:val="true"/>
              </w:rPr>
              <w:t xml:space="preserve">] </w:t>
            </w:r>
            <w:r>
              <w:rPr>
                <w:rStyle w:val="IndexLink"/>
                <w:rtl w:val="true"/>
              </w:rPr>
              <w:t>سليمان المؤمن</w:t>
            </w:r>
            <w:r>
              <w:rPr>
                <w:rStyle w:val="IndexLink"/>
                <w:rtl w:val="true"/>
              </w:rPr>
              <w:t>:</w:t>
              <w:tab/>
            </w:r>
            <w:r>
              <w:rPr>
                <w:rStyle w:val="IndexLink"/>
              </w:rPr>
              <w:t>106</w:t>
            </w:r>
          </w:hyperlink>
        </w:p>
        <w:p>
          <w:pPr>
            <w:pStyle w:val="Contents3"/>
            <w:tabs>
              <w:tab w:val="clear" w:pos="8459"/>
              <w:tab w:val="right" w:pos="9026" w:leader="dot"/>
            </w:tabs>
            <w:rPr/>
          </w:pPr>
          <w:hyperlink w:anchor="__RefHeading___Toc6608802_2142443653">
            <w:r>
              <w:rPr>
                <w:webHidden/>
                <w:rStyle w:val="IndexLink"/>
                <w:rtl w:val="true"/>
              </w:rPr>
              <w:t>[</w:t>
            </w:r>
            <w:r>
              <w:rPr>
                <w:rStyle w:val="IndexLink"/>
              </w:rPr>
              <w:t>2682</w:t>
            </w:r>
            <w:r>
              <w:rPr>
                <w:rStyle w:val="IndexLink"/>
                <w:rtl w:val="true"/>
              </w:rPr>
              <w:t xml:space="preserve">] </w:t>
            </w:r>
            <w:r>
              <w:rPr>
                <w:rStyle w:val="IndexLink"/>
                <w:rtl w:val="true"/>
              </w:rPr>
              <w:t>سليمان بن متوكّل الغزال</w:t>
            </w:r>
            <w:r>
              <w:rPr>
                <w:rStyle w:val="IndexLink"/>
                <w:rtl w:val="true"/>
              </w:rPr>
              <w:t>:</w:t>
              <w:tab/>
            </w:r>
            <w:r>
              <w:rPr>
                <w:rStyle w:val="IndexLink"/>
              </w:rPr>
              <w:t>106</w:t>
            </w:r>
          </w:hyperlink>
        </w:p>
        <w:p>
          <w:pPr>
            <w:pStyle w:val="Contents3"/>
            <w:tabs>
              <w:tab w:val="clear" w:pos="8459"/>
              <w:tab w:val="right" w:pos="9026" w:leader="dot"/>
            </w:tabs>
            <w:rPr/>
          </w:pPr>
          <w:hyperlink w:anchor="__RefHeading___Toc6608804_2142443653">
            <w:r>
              <w:rPr>
                <w:webHidden/>
                <w:rStyle w:val="IndexLink"/>
                <w:rtl w:val="true"/>
              </w:rPr>
              <w:t>[</w:t>
            </w:r>
            <w:r>
              <w:rPr>
                <w:rStyle w:val="IndexLink"/>
              </w:rPr>
              <w:t>2683</w:t>
            </w:r>
            <w:r>
              <w:rPr>
                <w:rStyle w:val="IndexLink"/>
                <w:rtl w:val="true"/>
              </w:rPr>
              <w:t xml:space="preserve">] </w:t>
            </w:r>
            <w:r>
              <w:rPr>
                <w:rStyle w:val="IndexLink"/>
                <w:rtl w:val="true"/>
              </w:rPr>
              <w:t>سليمان بن محرز</w:t>
            </w:r>
            <w:r>
              <w:rPr>
                <w:rStyle w:val="IndexLink"/>
                <w:rtl w:val="true"/>
              </w:rPr>
              <w:t>:</w:t>
              <w:tab/>
            </w:r>
            <w:r>
              <w:rPr>
                <w:rStyle w:val="IndexLink"/>
              </w:rPr>
              <w:t>106</w:t>
            </w:r>
          </w:hyperlink>
        </w:p>
        <w:p>
          <w:pPr>
            <w:pStyle w:val="Contents3"/>
            <w:tabs>
              <w:tab w:val="clear" w:pos="8459"/>
              <w:tab w:val="right" w:pos="9026" w:leader="dot"/>
            </w:tabs>
            <w:rPr/>
          </w:pPr>
          <w:hyperlink w:anchor="__RefHeading___Toc6608806_2142443653">
            <w:r>
              <w:rPr>
                <w:webHidden/>
                <w:rStyle w:val="IndexLink"/>
                <w:rtl w:val="true"/>
              </w:rPr>
              <w:t>[</w:t>
            </w:r>
            <w:r>
              <w:rPr>
                <w:rStyle w:val="IndexLink"/>
              </w:rPr>
              <w:t>2684</w:t>
            </w:r>
            <w:r>
              <w:rPr>
                <w:rStyle w:val="IndexLink"/>
                <w:rtl w:val="true"/>
              </w:rPr>
              <w:t xml:space="preserve">] </w:t>
            </w:r>
            <w:r>
              <w:rPr>
                <w:rStyle w:val="IndexLink"/>
                <w:rtl w:val="true"/>
              </w:rPr>
              <w:t>سليمان بن مروان</w:t>
            </w:r>
            <w:r>
              <w:rPr>
                <w:rStyle w:val="IndexLink"/>
                <w:rtl w:val="true"/>
              </w:rPr>
              <w:t>:</w:t>
              <w:tab/>
            </w:r>
            <w:r>
              <w:rPr>
                <w:rStyle w:val="IndexLink"/>
              </w:rPr>
              <w:t>107</w:t>
            </w:r>
          </w:hyperlink>
        </w:p>
        <w:p>
          <w:pPr>
            <w:pStyle w:val="Contents3"/>
            <w:tabs>
              <w:tab w:val="clear" w:pos="8459"/>
              <w:tab w:val="right" w:pos="9026" w:leader="dot"/>
            </w:tabs>
            <w:rPr/>
          </w:pPr>
          <w:hyperlink w:anchor="__RefHeading___Toc6608808_2142443653">
            <w:r>
              <w:rPr>
                <w:webHidden/>
                <w:rStyle w:val="IndexLink"/>
                <w:rtl w:val="true"/>
              </w:rPr>
              <w:t>[</w:t>
            </w:r>
            <w:r>
              <w:rPr>
                <w:rStyle w:val="IndexLink"/>
              </w:rPr>
              <w:t>2685</w:t>
            </w:r>
            <w:r>
              <w:rPr>
                <w:rStyle w:val="IndexLink"/>
                <w:rtl w:val="true"/>
              </w:rPr>
              <w:t xml:space="preserve">] </w:t>
            </w:r>
            <w:r>
              <w:rPr>
                <w:rStyle w:val="IndexLink"/>
                <w:rtl w:val="true"/>
              </w:rPr>
              <w:t>سليمان بن مسهر</w:t>
            </w:r>
            <w:r>
              <w:rPr>
                <w:rStyle w:val="IndexLink"/>
                <w:rtl w:val="true"/>
              </w:rPr>
              <w:t>:</w:t>
              <w:tab/>
            </w:r>
            <w:r>
              <w:rPr>
                <w:rStyle w:val="IndexLink"/>
              </w:rPr>
              <w:t>107</w:t>
            </w:r>
          </w:hyperlink>
        </w:p>
        <w:p>
          <w:pPr>
            <w:pStyle w:val="Contents3"/>
            <w:tabs>
              <w:tab w:val="clear" w:pos="8459"/>
              <w:tab w:val="right" w:pos="9026" w:leader="dot"/>
            </w:tabs>
            <w:rPr/>
          </w:pPr>
          <w:hyperlink w:anchor="__RefHeading___Toc6608810_2142443653">
            <w:r>
              <w:rPr>
                <w:webHidden/>
                <w:rStyle w:val="IndexLink"/>
                <w:rtl w:val="true"/>
              </w:rPr>
              <w:t>[</w:t>
            </w:r>
            <w:r>
              <w:rPr>
                <w:rStyle w:val="IndexLink"/>
              </w:rPr>
              <w:t>2686</w:t>
            </w:r>
            <w:r>
              <w:rPr>
                <w:rStyle w:val="IndexLink"/>
                <w:rtl w:val="true"/>
              </w:rPr>
              <w:t xml:space="preserve">] </w:t>
            </w:r>
            <w:r>
              <w:rPr>
                <w:rStyle w:val="IndexLink"/>
                <w:rtl w:val="true"/>
              </w:rPr>
              <w:t>سليمان بن المعلّى بن خنيس</w:t>
            </w:r>
            <w:r>
              <w:rPr>
                <w:rStyle w:val="IndexLink"/>
                <w:rtl w:val="true"/>
              </w:rPr>
              <w:t>:</w:t>
              <w:tab/>
            </w:r>
            <w:r>
              <w:rPr>
                <w:rStyle w:val="IndexLink"/>
              </w:rPr>
              <w:t>108</w:t>
            </w:r>
          </w:hyperlink>
        </w:p>
        <w:p>
          <w:pPr>
            <w:pStyle w:val="Contents3"/>
            <w:tabs>
              <w:tab w:val="clear" w:pos="8459"/>
              <w:tab w:val="right" w:pos="9026" w:leader="dot"/>
            </w:tabs>
            <w:rPr/>
          </w:pPr>
          <w:hyperlink w:anchor="__RefHeading___Toc6608812_2142443653">
            <w:r>
              <w:rPr>
                <w:webHidden/>
                <w:rStyle w:val="IndexLink"/>
                <w:rtl w:val="true"/>
              </w:rPr>
              <w:t>[</w:t>
            </w:r>
            <w:r>
              <w:rPr>
                <w:rStyle w:val="IndexLink"/>
              </w:rPr>
              <w:t>2687</w:t>
            </w:r>
            <w:r>
              <w:rPr>
                <w:rStyle w:val="IndexLink"/>
                <w:rtl w:val="true"/>
              </w:rPr>
              <w:t xml:space="preserve">] </w:t>
            </w:r>
            <w:r>
              <w:rPr>
                <w:rStyle w:val="IndexLink"/>
                <w:rtl w:val="true"/>
              </w:rPr>
              <w:t>سليمان بن موسى بن الذيّال</w:t>
            </w:r>
            <w:r>
              <w:rPr>
                <w:rStyle w:val="IndexLink"/>
                <w:rtl w:val="true"/>
              </w:rPr>
              <w:t>:</w:t>
              <w:tab/>
            </w:r>
            <w:r>
              <w:rPr>
                <w:rStyle w:val="IndexLink"/>
              </w:rPr>
              <w:t>108</w:t>
            </w:r>
          </w:hyperlink>
        </w:p>
        <w:p>
          <w:pPr>
            <w:pStyle w:val="Contents3"/>
            <w:tabs>
              <w:tab w:val="clear" w:pos="8459"/>
              <w:tab w:val="right" w:pos="9026" w:leader="dot"/>
            </w:tabs>
            <w:rPr/>
          </w:pPr>
          <w:hyperlink w:anchor="__RefHeading___Toc6608814_2142443653">
            <w:r>
              <w:rPr>
                <w:webHidden/>
                <w:rStyle w:val="IndexLink"/>
                <w:rtl w:val="true"/>
              </w:rPr>
              <w:t>[</w:t>
            </w:r>
            <w:r>
              <w:rPr>
                <w:rStyle w:val="IndexLink"/>
              </w:rPr>
              <w:t>2688</w:t>
            </w:r>
            <w:r>
              <w:rPr>
                <w:rStyle w:val="IndexLink"/>
                <w:rtl w:val="true"/>
              </w:rPr>
              <w:t xml:space="preserve">] </w:t>
            </w:r>
            <w:r>
              <w:rPr>
                <w:rStyle w:val="IndexLink"/>
                <w:rtl w:val="true"/>
              </w:rPr>
              <w:t>سليمان مولى الحسين عليه السّلام</w:t>
            </w:r>
            <w:r>
              <w:rPr>
                <w:rStyle w:val="IndexLink"/>
                <w:rtl w:val="true"/>
              </w:rPr>
              <w:t>:</w:t>
              <w:tab/>
            </w:r>
            <w:r>
              <w:rPr>
                <w:rStyle w:val="IndexLink"/>
              </w:rPr>
              <w:t>108</w:t>
            </w:r>
          </w:hyperlink>
        </w:p>
        <w:p>
          <w:pPr>
            <w:pStyle w:val="Contents3"/>
            <w:tabs>
              <w:tab w:val="clear" w:pos="8459"/>
              <w:tab w:val="right" w:pos="9026" w:leader="dot"/>
            </w:tabs>
            <w:rPr/>
          </w:pPr>
          <w:hyperlink w:anchor="__RefHeading___Toc6608816_2142443653">
            <w:r>
              <w:rPr>
                <w:webHidden/>
                <w:rStyle w:val="IndexLink"/>
                <w:rtl w:val="true"/>
              </w:rPr>
              <w:t>[</w:t>
            </w:r>
            <w:r>
              <w:rPr>
                <w:rStyle w:val="IndexLink"/>
              </w:rPr>
              <w:t>2689</w:t>
            </w:r>
            <w:r>
              <w:rPr>
                <w:rStyle w:val="IndexLink"/>
                <w:rtl w:val="true"/>
              </w:rPr>
              <w:t xml:space="preserve">] </w:t>
            </w:r>
            <w:r>
              <w:rPr>
                <w:rStyle w:val="IndexLink"/>
                <w:rtl w:val="true"/>
              </w:rPr>
              <w:t>سليمان مولى طربال</w:t>
            </w:r>
            <w:r>
              <w:rPr>
                <w:rStyle w:val="IndexLink"/>
                <w:rtl w:val="true"/>
              </w:rPr>
              <w:t>:</w:t>
              <w:tab/>
            </w:r>
            <w:r>
              <w:rPr>
                <w:rStyle w:val="IndexLink"/>
              </w:rPr>
              <w:t>108</w:t>
            </w:r>
          </w:hyperlink>
        </w:p>
        <w:p>
          <w:pPr>
            <w:pStyle w:val="Contents3"/>
            <w:tabs>
              <w:tab w:val="clear" w:pos="8459"/>
              <w:tab w:val="right" w:pos="9026" w:leader="dot"/>
            </w:tabs>
            <w:rPr/>
          </w:pPr>
          <w:hyperlink w:anchor="__RefHeading___Toc6608818_2142443653">
            <w:r>
              <w:rPr>
                <w:webHidden/>
                <w:rStyle w:val="IndexLink"/>
                <w:rtl w:val="true"/>
              </w:rPr>
              <w:t>[</w:t>
            </w:r>
            <w:r>
              <w:rPr>
                <w:rStyle w:val="IndexLink"/>
              </w:rPr>
              <w:t>2690</w:t>
            </w:r>
            <w:r>
              <w:rPr>
                <w:rStyle w:val="IndexLink"/>
                <w:rtl w:val="true"/>
              </w:rPr>
              <w:t xml:space="preserve">] </w:t>
            </w:r>
            <w:r>
              <w:rPr>
                <w:rStyle w:val="IndexLink"/>
                <w:rtl w:val="true"/>
              </w:rPr>
              <w:t>سليمان</w:t>
            </w:r>
            <w:r>
              <w:rPr>
                <w:rStyle w:val="IndexLink"/>
                <w:rtl w:val="true"/>
              </w:rPr>
              <w:t>*</w:t>
            </w:r>
            <w:r>
              <w:rPr>
                <w:rStyle w:val="IndexLink"/>
                <w:rtl w:val="true"/>
              </w:rPr>
              <w:t>بن مهران</w:t>
            </w:r>
            <w:r>
              <w:rPr>
                <w:rStyle w:val="IndexLink"/>
                <w:rtl w:val="true"/>
              </w:rPr>
              <w:t>:</w:t>
              <w:tab/>
            </w:r>
            <w:r>
              <w:rPr>
                <w:rStyle w:val="IndexLink"/>
              </w:rPr>
              <w:t>109</w:t>
            </w:r>
          </w:hyperlink>
        </w:p>
        <w:p>
          <w:pPr>
            <w:pStyle w:val="Contents3"/>
            <w:tabs>
              <w:tab w:val="clear" w:pos="8459"/>
              <w:tab w:val="right" w:pos="9026" w:leader="dot"/>
            </w:tabs>
            <w:rPr/>
          </w:pPr>
          <w:hyperlink w:anchor="__RefHeading___Toc6608820_2142443653">
            <w:r>
              <w:rPr>
                <w:webHidden/>
                <w:rStyle w:val="IndexLink"/>
                <w:rtl w:val="true"/>
              </w:rPr>
              <w:t>[</w:t>
            </w:r>
            <w:r>
              <w:rPr>
                <w:rStyle w:val="IndexLink"/>
              </w:rPr>
              <w:t>2691</w:t>
            </w:r>
            <w:r>
              <w:rPr>
                <w:rStyle w:val="IndexLink"/>
                <w:rtl w:val="true"/>
              </w:rPr>
              <w:t xml:space="preserve">] </w:t>
            </w:r>
            <w:r>
              <w:rPr>
                <w:rStyle w:val="IndexLink"/>
                <w:rtl w:val="true"/>
              </w:rPr>
              <w:t>سليمان النخعيّ</w:t>
            </w:r>
            <w:r>
              <w:rPr>
                <w:rStyle w:val="IndexLink"/>
                <w:rtl w:val="true"/>
              </w:rPr>
              <w:t>:</w:t>
              <w:tab/>
            </w:r>
            <w:r>
              <w:rPr>
                <w:rStyle w:val="IndexLink"/>
              </w:rPr>
              <w:t>111</w:t>
            </w:r>
          </w:hyperlink>
        </w:p>
        <w:p>
          <w:pPr>
            <w:pStyle w:val="Contents3"/>
            <w:tabs>
              <w:tab w:val="clear" w:pos="8459"/>
              <w:tab w:val="right" w:pos="9026" w:leader="dot"/>
            </w:tabs>
            <w:rPr/>
          </w:pPr>
          <w:hyperlink w:anchor="__RefHeading___Toc6608822_2142443653">
            <w:r>
              <w:rPr>
                <w:webHidden/>
                <w:rStyle w:val="IndexLink"/>
                <w:rtl w:val="true"/>
              </w:rPr>
              <w:t>[</w:t>
            </w:r>
            <w:r>
              <w:rPr>
                <w:rStyle w:val="IndexLink"/>
              </w:rPr>
              <w:t>2692</w:t>
            </w:r>
            <w:r>
              <w:rPr>
                <w:rStyle w:val="IndexLink"/>
                <w:rtl w:val="true"/>
              </w:rPr>
              <w:t xml:space="preserve">] </w:t>
            </w:r>
            <w:r>
              <w:rPr>
                <w:rStyle w:val="IndexLink"/>
                <w:rtl w:val="true"/>
              </w:rPr>
              <w:t>سليمان بن نصر</w:t>
            </w:r>
            <w:r>
              <w:rPr>
                <w:rStyle w:val="IndexLink"/>
                <w:rtl w:val="true"/>
              </w:rPr>
              <w:t>:</w:t>
              <w:tab/>
            </w:r>
            <w:r>
              <w:rPr>
                <w:rStyle w:val="IndexLink"/>
              </w:rPr>
              <w:t>112</w:t>
            </w:r>
          </w:hyperlink>
        </w:p>
        <w:p>
          <w:pPr>
            <w:pStyle w:val="Contents3"/>
            <w:tabs>
              <w:tab w:val="clear" w:pos="8459"/>
              <w:tab w:val="right" w:pos="9026" w:leader="dot"/>
            </w:tabs>
            <w:rPr/>
          </w:pPr>
          <w:hyperlink w:anchor="__RefHeading___Toc6608824_2142443653">
            <w:r>
              <w:rPr>
                <w:webHidden/>
                <w:rStyle w:val="IndexLink"/>
                <w:rtl w:val="true"/>
              </w:rPr>
              <w:t>[</w:t>
            </w:r>
            <w:r>
              <w:rPr>
                <w:rStyle w:val="IndexLink"/>
              </w:rPr>
              <w:t>2693</w:t>
            </w:r>
            <w:r>
              <w:rPr>
                <w:rStyle w:val="IndexLink"/>
                <w:rtl w:val="true"/>
              </w:rPr>
              <w:t xml:space="preserve">] </w:t>
            </w:r>
            <w:r>
              <w:rPr>
                <w:rStyle w:val="IndexLink"/>
                <w:rtl w:val="true"/>
              </w:rPr>
              <w:t>سليمان بن وهب العجليّ</w:t>
            </w:r>
            <w:r>
              <w:rPr>
                <w:rStyle w:val="IndexLink"/>
                <w:rtl w:val="true"/>
              </w:rPr>
              <w:t>:</w:t>
              <w:tab/>
            </w:r>
            <w:r>
              <w:rPr>
                <w:rStyle w:val="IndexLink"/>
              </w:rPr>
              <w:t>112</w:t>
            </w:r>
          </w:hyperlink>
        </w:p>
        <w:p>
          <w:pPr>
            <w:pStyle w:val="Contents3"/>
            <w:tabs>
              <w:tab w:val="clear" w:pos="8459"/>
              <w:tab w:val="right" w:pos="9026" w:leader="dot"/>
            </w:tabs>
            <w:rPr/>
          </w:pPr>
          <w:hyperlink w:anchor="__RefHeading___Toc6608826_2142443653">
            <w:r>
              <w:rPr>
                <w:webHidden/>
                <w:rStyle w:val="IndexLink"/>
                <w:rtl w:val="true"/>
              </w:rPr>
              <w:t>[</w:t>
            </w:r>
            <w:r>
              <w:rPr>
                <w:rStyle w:val="IndexLink"/>
              </w:rPr>
              <w:t>2694</w:t>
            </w:r>
            <w:r>
              <w:rPr>
                <w:rStyle w:val="IndexLink"/>
                <w:rtl w:val="true"/>
              </w:rPr>
              <w:t xml:space="preserve">] </w:t>
            </w:r>
            <w:r>
              <w:rPr>
                <w:rStyle w:val="IndexLink"/>
                <w:rtl w:val="true"/>
              </w:rPr>
              <w:t>سليمان بن هارون العجليّ</w:t>
            </w:r>
            <w:r>
              <w:rPr>
                <w:rStyle w:val="IndexLink"/>
                <w:rtl w:val="true"/>
              </w:rPr>
              <w:t>:</w:t>
              <w:tab/>
            </w:r>
            <w:r>
              <w:rPr>
                <w:rStyle w:val="IndexLink"/>
              </w:rPr>
              <w:t>112</w:t>
            </w:r>
          </w:hyperlink>
        </w:p>
        <w:p>
          <w:pPr>
            <w:pStyle w:val="Contents3"/>
            <w:tabs>
              <w:tab w:val="clear" w:pos="8459"/>
              <w:tab w:val="right" w:pos="9026" w:leader="dot"/>
            </w:tabs>
            <w:rPr/>
          </w:pPr>
          <w:hyperlink w:anchor="__RefHeading___Toc6608828_2142443653">
            <w:r>
              <w:rPr>
                <w:webHidden/>
                <w:rStyle w:val="IndexLink"/>
                <w:rtl w:val="true"/>
              </w:rPr>
              <w:t>[</w:t>
            </w:r>
            <w:r>
              <w:rPr>
                <w:rStyle w:val="IndexLink"/>
              </w:rPr>
              <w:t>2695</w:t>
            </w:r>
            <w:r>
              <w:rPr>
                <w:rStyle w:val="IndexLink"/>
                <w:rtl w:val="true"/>
              </w:rPr>
              <w:t xml:space="preserve">] </w:t>
            </w:r>
            <w:r>
              <w:rPr>
                <w:rStyle w:val="IndexLink"/>
                <w:rtl w:val="true"/>
              </w:rPr>
              <w:t>سليمان بن هارون الكوفيّ</w:t>
            </w:r>
            <w:r>
              <w:rPr>
                <w:rStyle w:val="IndexLink"/>
                <w:rtl w:val="true"/>
              </w:rPr>
              <w:t>:</w:t>
              <w:tab/>
            </w:r>
            <w:r>
              <w:rPr>
                <w:rStyle w:val="IndexLink"/>
              </w:rPr>
              <w:t>113</w:t>
            </w:r>
          </w:hyperlink>
        </w:p>
        <w:p>
          <w:pPr>
            <w:pStyle w:val="Contents3"/>
            <w:tabs>
              <w:tab w:val="clear" w:pos="8459"/>
              <w:tab w:val="right" w:pos="9026" w:leader="dot"/>
            </w:tabs>
            <w:rPr/>
          </w:pPr>
          <w:hyperlink w:anchor="__RefHeading___Toc6608830_2142443653">
            <w:r>
              <w:rPr>
                <w:webHidden/>
                <w:rStyle w:val="IndexLink"/>
                <w:rtl w:val="true"/>
              </w:rPr>
              <w:t>[</w:t>
            </w:r>
            <w:r>
              <w:rPr>
                <w:rStyle w:val="IndexLink"/>
              </w:rPr>
              <w:t>2696</w:t>
            </w:r>
            <w:r>
              <w:rPr>
                <w:rStyle w:val="IndexLink"/>
                <w:rtl w:val="true"/>
              </w:rPr>
              <w:t xml:space="preserve">] </w:t>
            </w:r>
            <w:r>
              <w:rPr>
                <w:rStyle w:val="IndexLink"/>
                <w:rtl w:val="true"/>
              </w:rPr>
              <w:t>سليمان بن هارون النخعيّ</w:t>
            </w:r>
            <w:r>
              <w:rPr>
                <w:rStyle w:val="IndexLink"/>
                <w:rtl w:val="true"/>
              </w:rPr>
              <w:t>:</w:t>
              <w:tab/>
            </w:r>
            <w:r>
              <w:rPr>
                <w:rStyle w:val="IndexLink"/>
              </w:rPr>
              <w:t>113</w:t>
            </w:r>
          </w:hyperlink>
        </w:p>
        <w:p>
          <w:pPr>
            <w:pStyle w:val="Contents3"/>
            <w:tabs>
              <w:tab w:val="clear" w:pos="8459"/>
              <w:tab w:val="right" w:pos="9026" w:leader="dot"/>
            </w:tabs>
            <w:rPr/>
          </w:pPr>
          <w:hyperlink w:anchor="__RefHeading___Toc6608832_2142443653">
            <w:r>
              <w:rPr>
                <w:webHidden/>
                <w:rStyle w:val="IndexLink"/>
                <w:rtl w:val="true"/>
              </w:rPr>
              <w:t>[</w:t>
            </w:r>
            <w:r>
              <w:rPr>
                <w:rStyle w:val="IndexLink"/>
              </w:rPr>
              <w:t>2697</w:t>
            </w:r>
            <w:r>
              <w:rPr>
                <w:rStyle w:val="IndexLink"/>
                <w:rtl w:val="true"/>
              </w:rPr>
              <w:t xml:space="preserve">] </w:t>
            </w:r>
            <w:r>
              <w:rPr>
                <w:rStyle w:val="IndexLink"/>
                <w:rtl w:val="true"/>
              </w:rPr>
              <w:t>سليمان بن هلال بن جابان</w:t>
            </w:r>
            <w:r>
              <w:rPr>
                <w:rStyle w:val="IndexLink"/>
                <w:rtl w:val="true"/>
              </w:rPr>
              <w:t>:</w:t>
              <w:tab/>
            </w:r>
            <w:r>
              <w:rPr>
                <w:rStyle w:val="IndexLink"/>
              </w:rPr>
              <w:t>113</w:t>
            </w:r>
          </w:hyperlink>
        </w:p>
        <w:p>
          <w:pPr>
            <w:pStyle w:val="Contents3"/>
            <w:tabs>
              <w:tab w:val="clear" w:pos="8459"/>
              <w:tab w:val="right" w:pos="9026" w:leader="dot"/>
            </w:tabs>
            <w:rPr/>
          </w:pPr>
          <w:hyperlink w:anchor="__RefHeading___Toc6608834_2142443653">
            <w:r>
              <w:rPr>
                <w:webHidden/>
                <w:rStyle w:val="IndexLink"/>
                <w:rtl w:val="true"/>
              </w:rPr>
              <w:t>[</w:t>
            </w:r>
            <w:r>
              <w:rPr>
                <w:rStyle w:val="IndexLink"/>
              </w:rPr>
              <w:t>2698</w:t>
            </w:r>
            <w:r>
              <w:rPr>
                <w:rStyle w:val="IndexLink"/>
                <w:rtl w:val="true"/>
              </w:rPr>
              <w:t xml:space="preserve">] </w:t>
            </w:r>
            <w:r>
              <w:rPr>
                <w:rStyle w:val="IndexLink"/>
                <w:rtl w:val="true"/>
              </w:rPr>
              <w:t>سليمان بن هلال الكوفيّ</w:t>
            </w:r>
            <w:r>
              <w:rPr>
                <w:rStyle w:val="IndexLink"/>
                <w:rtl w:val="true"/>
              </w:rPr>
              <w:t>:</w:t>
              <w:tab/>
            </w:r>
            <w:r>
              <w:rPr>
                <w:rStyle w:val="IndexLink"/>
              </w:rPr>
              <w:t>113</w:t>
            </w:r>
          </w:hyperlink>
        </w:p>
        <w:p>
          <w:pPr>
            <w:pStyle w:val="Contents3"/>
            <w:tabs>
              <w:tab w:val="clear" w:pos="8459"/>
              <w:tab w:val="right" w:pos="9026" w:leader="dot"/>
            </w:tabs>
            <w:rPr/>
          </w:pPr>
          <w:hyperlink w:anchor="__RefHeading___Toc6608836_2142443653">
            <w:r>
              <w:rPr>
                <w:webHidden/>
                <w:rStyle w:val="IndexLink"/>
                <w:rtl w:val="true"/>
              </w:rPr>
              <w:t>[</w:t>
            </w:r>
            <w:r>
              <w:rPr>
                <w:rStyle w:val="IndexLink"/>
              </w:rPr>
              <w:t>2699</w:t>
            </w:r>
            <w:r>
              <w:rPr>
                <w:rStyle w:val="IndexLink"/>
                <w:rtl w:val="true"/>
              </w:rPr>
              <w:t xml:space="preserve">] </w:t>
            </w:r>
            <w:r>
              <w:rPr>
                <w:rStyle w:val="IndexLink"/>
                <w:rtl w:val="true"/>
              </w:rPr>
              <w:t>سليمان بن يعقوب النخعيّ</w:t>
            </w:r>
            <w:r>
              <w:rPr>
                <w:rStyle w:val="IndexLink"/>
                <w:rtl w:val="true"/>
              </w:rPr>
              <w:t>:</w:t>
              <w:tab/>
            </w:r>
            <w:r>
              <w:rPr>
                <w:rStyle w:val="IndexLink"/>
              </w:rPr>
              <w:t>113</w:t>
            </w:r>
          </w:hyperlink>
        </w:p>
        <w:p>
          <w:pPr>
            <w:pStyle w:val="Contents3"/>
            <w:tabs>
              <w:tab w:val="clear" w:pos="8459"/>
              <w:tab w:val="right" w:pos="9026" w:leader="dot"/>
            </w:tabs>
            <w:rPr/>
          </w:pPr>
          <w:hyperlink w:anchor="__RefHeading___Toc6608838_2142443653">
            <w:r>
              <w:rPr>
                <w:webHidden/>
                <w:rStyle w:val="IndexLink"/>
                <w:rtl w:val="true"/>
              </w:rPr>
              <w:t>[</w:t>
            </w:r>
            <w:r>
              <w:rPr>
                <w:rStyle w:val="IndexLink"/>
              </w:rPr>
              <w:t>2700</w:t>
            </w:r>
            <w:r>
              <w:rPr>
                <w:rStyle w:val="IndexLink"/>
                <w:rtl w:val="true"/>
              </w:rPr>
              <w:t xml:space="preserve">] </w:t>
            </w:r>
            <w:r>
              <w:rPr>
                <w:rStyle w:val="IndexLink"/>
                <w:rtl w:val="true"/>
              </w:rPr>
              <w:t>سماعة الحنّاط</w:t>
            </w:r>
            <w:r>
              <w:rPr>
                <w:rStyle w:val="IndexLink"/>
                <w:rtl w:val="true"/>
              </w:rPr>
              <w:t>:</w:t>
              <w:tab/>
            </w:r>
            <w:r>
              <w:rPr>
                <w:rStyle w:val="IndexLink"/>
              </w:rPr>
              <w:t>113</w:t>
            </w:r>
          </w:hyperlink>
        </w:p>
        <w:p>
          <w:pPr>
            <w:pStyle w:val="Contents3"/>
            <w:tabs>
              <w:tab w:val="clear" w:pos="8459"/>
              <w:tab w:val="right" w:pos="9026" w:leader="dot"/>
            </w:tabs>
            <w:rPr/>
          </w:pPr>
          <w:hyperlink w:anchor="__RefHeading___Toc6608840_2142443653">
            <w:r>
              <w:rPr>
                <w:webHidden/>
                <w:rStyle w:val="IndexLink"/>
                <w:rtl w:val="true"/>
              </w:rPr>
              <w:t>[</w:t>
            </w:r>
            <w:r>
              <w:rPr>
                <w:rStyle w:val="IndexLink"/>
              </w:rPr>
              <w:t>2701</w:t>
            </w:r>
            <w:r>
              <w:rPr>
                <w:rStyle w:val="IndexLink"/>
                <w:rtl w:val="true"/>
              </w:rPr>
              <w:t xml:space="preserve">] </w:t>
            </w:r>
            <w:r>
              <w:rPr>
                <w:rStyle w:val="IndexLink"/>
                <w:rtl w:val="true"/>
              </w:rPr>
              <w:t>سماعة بن عبد الرحمن المزنيّ</w:t>
            </w:r>
            <w:r>
              <w:rPr>
                <w:rStyle w:val="IndexLink"/>
                <w:rtl w:val="true"/>
              </w:rPr>
              <w:t>:</w:t>
              <w:tab/>
            </w:r>
            <w:r>
              <w:rPr>
                <w:rStyle w:val="IndexLink"/>
              </w:rPr>
              <w:t>113</w:t>
            </w:r>
          </w:hyperlink>
        </w:p>
        <w:p>
          <w:pPr>
            <w:pStyle w:val="Contents3"/>
            <w:tabs>
              <w:tab w:val="clear" w:pos="8459"/>
              <w:tab w:val="right" w:pos="9026" w:leader="dot"/>
            </w:tabs>
            <w:rPr/>
          </w:pPr>
          <w:hyperlink w:anchor="__RefHeading___Toc6608842_2142443653">
            <w:r>
              <w:rPr>
                <w:webHidden/>
                <w:rStyle w:val="IndexLink"/>
                <w:rtl w:val="true"/>
              </w:rPr>
              <w:t>[</w:t>
            </w:r>
            <w:r>
              <w:rPr>
                <w:rStyle w:val="IndexLink"/>
              </w:rPr>
              <w:t>2702</w:t>
            </w:r>
            <w:r>
              <w:rPr>
                <w:rStyle w:val="IndexLink"/>
                <w:rtl w:val="true"/>
              </w:rPr>
              <w:t xml:space="preserve">] </w:t>
            </w:r>
            <w:r>
              <w:rPr>
                <w:rStyle w:val="IndexLink"/>
                <w:rtl w:val="true"/>
              </w:rPr>
              <w:t>سماعة بن مهران بن عبد الرحمن</w:t>
            </w:r>
            <w:r>
              <w:rPr>
                <w:rStyle w:val="IndexLink"/>
                <w:rtl w:val="true"/>
              </w:rPr>
              <w:t>:</w:t>
              <w:tab/>
            </w:r>
            <w:r>
              <w:rPr>
                <w:rStyle w:val="IndexLink"/>
              </w:rPr>
              <w:t>113</w:t>
            </w:r>
          </w:hyperlink>
        </w:p>
        <w:p>
          <w:pPr>
            <w:pStyle w:val="Contents3"/>
            <w:tabs>
              <w:tab w:val="clear" w:pos="8459"/>
              <w:tab w:val="right" w:pos="9026" w:leader="dot"/>
            </w:tabs>
            <w:rPr/>
          </w:pPr>
          <w:hyperlink w:anchor="__RefHeading___Toc6608844_2142443653">
            <w:r>
              <w:rPr>
                <w:webHidden/>
                <w:rStyle w:val="IndexLink"/>
                <w:rtl w:val="true"/>
              </w:rPr>
              <w:t>[</w:t>
            </w:r>
            <w:r>
              <w:rPr>
                <w:rStyle w:val="IndexLink"/>
              </w:rPr>
              <w:t>2703</w:t>
            </w:r>
            <w:r>
              <w:rPr>
                <w:rStyle w:val="IndexLink"/>
                <w:rtl w:val="true"/>
              </w:rPr>
              <w:t xml:space="preserve">] </w:t>
            </w:r>
            <w:r>
              <w:rPr>
                <w:rStyle w:val="IndexLink"/>
                <w:rtl w:val="true"/>
              </w:rPr>
              <w:t>سماك بن حرب الذهليّ</w:t>
            </w:r>
            <w:r>
              <w:rPr>
                <w:rStyle w:val="IndexLink"/>
                <w:rtl w:val="true"/>
              </w:rPr>
              <w:t>:</w:t>
              <w:tab/>
            </w:r>
            <w:r>
              <w:rPr>
                <w:rStyle w:val="IndexLink"/>
              </w:rPr>
              <w:t>118</w:t>
            </w:r>
          </w:hyperlink>
        </w:p>
        <w:p>
          <w:pPr>
            <w:pStyle w:val="Contents3"/>
            <w:tabs>
              <w:tab w:val="clear" w:pos="8459"/>
              <w:tab w:val="right" w:pos="9026" w:leader="dot"/>
            </w:tabs>
            <w:rPr/>
          </w:pPr>
          <w:hyperlink w:anchor="__RefHeading___Toc6608846_2142443653">
            <w:r>
              <w:rPr>
                <w:webHidden/>
                <w:rStyle w:val="IndexLink"/>
                <w:rtl w:val="true"/>
              </w:rPr>
              <w:t>[</w:t>
            </w:r>
            <w:r>
              <w:rPr>
                <w:rStyle w:val="IndexLink"/>
              </w:rPr>
              <w:t>2704</w:t>
            </w:r>
            <w:r>
              <w:rPr>
                <w:rStyle w:val="IndexLink"/>
                <w:rtl w:val="true"/>
              </w:rPr>
              <w:t xml:space="preserve">] </w:t>
            </w:r>
            <w:r>
              <w:rPr>
                <w:rStyle w:val="IndexLink"/>
                <w:rtl w:val="true"/>
              </w:rPr>
              <w:t>سماك بن عبد عوف</w:t>
            </w:r>
            <w:r>
              <w:rPr>
                <w:rStyle w:val="IndexLink"/>
                <w:rtl w:val="true"/>
              </w:rPr>
              <w:t>:</w:t>
              <w:tab/>
            </w:r>
            <w:r>
              <w:rPr>
                <w:rStyle w:val="IndexLink"/>
              </w:rPr>
              <w:t>120</w:t>
            </w:r>
          </w:hyperlink>
        </w:p>
        <w:p>
          <w:pPr>
            <w:pStyle w:val="Contents3"/>
            <w:tabs>
              <w:tab w:val="clear" w:pos="8459"/>
              <w:tab w:val="right" w:pos="9026" w:leader="dot"/>
            </w:tabs>
            <w:rPr/>
          </w:pPr>
          <w:hyperlink w:anchor="__RefHeading___Toc6608848_2142443653">
            <w:r>
              <w:rPr>
                <w:webHidden/>
                <w:rStyle w:val="IndexLink"/>
                <w:rtl w:val="true"/>
              </w:rPr>
              <w:t>[</w:t>
            </w:r>
            <w:r>
              <w:rPr>
                <w:rStyle w:val="IndexLink"/>
              </w:rPr>
              <w:t>2705</w:t>
            </w:r>
            <w:r>
              <w:rPr>
                <w:rStyle w:val="IndexLink"/>
                <w:rtl w:val="true"/>
              </w:rPr>
              <w:t xml:space="preserve">] </w:t>
            </w:r>
            <w:r>
              <w:rPr>
                <w:rStyle w:val="IndexLink"/>
                <w:rtl w:val="true"/>
              </w:rPr>
              <w:t>سمرة بن جندب</w:t>
            </w:r>
            <w:r>
              <w:rPr>
                <w:rStyle w:val="IndexLink"/>
                <w:rtl w:val="true"/>
              </w:rPr>
              <w:t>:</w:t>
              <w:tab/>
            </w:r>
            <w:r>
              <w:rPr>
                <w:rStyle w:val="IndexLink"/>
              </w:rPr>
              <w:t>120</w:t>
            </w:r>
          </w:hyperlink>
        </w:p>
        <w:p>
          <w:pPr>
            <w:pStyle w:val="Contents3"/>
            <w:tabs>
              <w:tab w:val="clear" w:pos="8459"/>
              <w:tab w:val="right" w:pos="9026" w:leader="dot"/>
            </w:tabs>
            <w:rPr/>
          </w:pPr>
          <w:hyperlink w:anchor="__RefHeading___Toc6608850_2142443653">
            <w:r>
              <w:rPr>
                <w:webHidden/>
                <w:rStyle w:val="IndexLink"/>
                <w:rtl w:val="true"/>
              </w:rPr>
              <w:t>[</w:t>
            </w:r>
            <w:r>
              <w:rPr>
                <w:rStyle w:val="IndexLink"/>
              </w:rPr>
              <w:t>2706</w:t>
            </w:r>
            <w:r>
              <w:rPr>
                <w:rStyle w:val="IndexLink"/>
                <w:rtl w:val="true"/>
              </w:rPr>
              <w:t xml:space="preserve">] </w:t>
            </w:r>
            <w:r>
              <w:rPr>
                <w:rStyle w:val="IndexLink"/>
                <w:rtl w:val="true"/>
              </w:rPr>
              <w:t>سمرة بن ربيعة</w:t>
            </w:r>
            <w:r>
              <w:rPr>
                <w:rStyle w:val="IndexLink"/>
                <w:rtl w:val="true"/>
              </w:rPr>
              <w:t>:</w:t>
              <w:tab/>
            </w:r>
            <w:r>
              <w:rPr>
                <w:rStyle w:val="IndexLink"/>
              </w:rPr>
              <w:t>122</w:t>
            </w:r>
          </w:hyperlink>
        </w:p>
        <w:p>
          <w:pPr>
            <w:pStyle w:val="Contents3"/>
            <w:tabs>
              <w:tab w:val="clear" w:pos="8459"/>
              <w:tab w:val="right" w:pos="9026" w:leader="dot"/>
            </w:tabs>
            <w:rPr/>
          </w:pPr>
          <w:hyperlink w:anchor="__RefHeading___Toc6608852_2142443653">
            <w:r>
              <w:rPr>
                <w:webHidden/>
                <w:rStyle w:val="IndexLink"/>
                <w:rtl w:val="true"/>
              </w:rPr>
              <w:t>[</w:t>
            </w:r>
            <w:r>
              <w:rPr>
                <w:rStyle w:val="IndexLink"/>
              </w:rPr>
              <w:t>2707</w:t>
            </w:r>
            <w:r>
              <w:rPr>
                <w:rStyle w:val="IndexLink"/>
                <w:rtl w:val="true"/>
              </w:rPr>
              <w:t xml:space="preserve">] </w:t>
            </w:r>
            <w:r>
              <w:rPr>
                <w:rStyle w:val="IndexLink"/>
                <w:rtl w:val="true"/>
              </w:rPr>
              <w:t xml:space="preserve">سمرة بن معين </w:t>
            </w:r>
            <w:r>
              <w:rPr>
                <w:rStyle w:val="IndexLink"/>
                <w:rtl w:val="true"/>
              </w:rPr>
              <w:t>:</w:t>
              <w:tab/>
            </w:r>
            <w:r>
              <w:rPr>
                <w:rStyle w:val="IndexLink"/>
              </w:rPr>
              <w:t>122</w:t>
            </w:r>
          </w:hyperlink>
        </w:p>
        <w:p>
          <w:pPr>
            <w:pStyle w:val="Contents3"/>
            <w:tabs>
              <w:tab w:val="clear" w:pos="8459"/>
              <w:tab w:val="right" w:pos="9026" w:leader="dot"/>
            </w:tabs>
            <w:rPr/>
          </w:pPr>
          <w:hyperlink w:anchor="__RefHeading___Toc6608854_2142443653">
            <w:r>
              <w:rPr>
                <w:webHidden/>
                <w:rStyle w:val="IndexLink"/>
                <w:rtl w:val="true"/>
              </w:rPr>
              <w:t>[</w:t>
            </w:r>
            <w:r>
              <w:rPr>
                <w:rStyle w:val="IndexLink"/>
              </w:rPr>
              <w:t>2708</w:t>
            </w:r>
            <w:r>
              <w:rPr>
                <w:rStyle w:val="IndexLink"/>
                <w:rtl w:val="true"/>
              </w:rPr>
              <w:t xml:space="preserve">] </w:t>
            </w:r>
            <w:r>
              <w:rPr>
                <w:rStyle w:val="IndexLink"/>
                <w:rtl w:val="true"/>
              </w:rPr>
              <w:t>سميدع الهلاليّ</w:t>
            </w:r>
            <w:r>
              <w:rPr>
                <w:rStyle w:val="IndexLink"/>
                <w:rtl w:val="true"/>
              </w:rPr>
              <w:t>:</w:t>
              <w:tab/>
            </w:r>
            <w:r>
              <w:rPr>
                <w:rStyle w:val="IndexLink"/>
              </w:rPr>
              <w:t>122</w:t>
            </w:r>
          </w:hyperlink>
        </w:p>
        <w:p>
          <w:pPr>
            <w:pStyle w:val="Contents3"/>
            <w:tabs>
              <w:tab w:val="clear" w:pos="8459"/>
              <w:tab w:val="right" w:pos="9026" w:leader="dot"/>
            </w:tabs>
            <w:rPr/>
          </w:pPr>
          <w:hyperlink w:anchor="__RefHeading___Toc6608856_2142443653">
            <w:r>
              <w:rPr>
                <w:webHidden/>
                <w:rStyle w:val="IndexLink"/>
                <w:rtl w:val="true"/>
              </w:rPr>
              <w:t>[</w:t>
            </w:r>
            <w:r>
              <w:rPr>
                <w:rStyle w:val="IndexLink"/>
              </w:rPr>
              <w:t>2709</w:t>
            </w:r>
            <w:r>
              <w:rPr>
                <w:rStyle w:val="IndexLink"/>
                <w:rtl w:val="true"/>
              </w:rPr>
              <w:t xml:space="preserve">] </w:t>
            </w:r>
            <w:r>
              <w:rPr>
                <w:rStyle w:val="IndexLink"/>
                <w:rtl w:val="true"/>
              </w:rPr>
              <w:t>سنان</w:t>
            </w:r>
            <w:r>
              <w:rPr>
                <w:rStyle w:val="IndexLink"/>
                <w:rtl w:val="true"/>
              </w:rPr>
              <w:t>:</w:t>
              <w:tab/>
            </w:r>
            <w:r>
              <w:rPr>
                <w:rStyle w:val="IndexLink"/>
              </w:rPr>
              <w:t>122</w:t>
            </w:r>
          </w:hyperlink>
        </w:p>
        <w:p>
          <w:pPr>
            <w:pStyle w:val="Contents3"/>
            <w:tabs>
              <w:tab w:val="clear" w:pos="8459"/>
              <w:tab w:val="right" w:pos="9026" w:leader="dot"/>
            </w:tabs>
            <w:rPr/>
          </w:pPr>
          <w:hyperlink w:anchor="__RefHeading___Toc6608858_2142443653">
            <w:r>
              <w:rPr>
                <w:webHidden/>
                <w:rStyle w:val="IndexLink"/>
                <w:rtl w:val="true"/>
              </w:rPr>
              <w:t>[</w:t>
            </w:r>
            <w:r>
              <w:rPr>
                <w:rStyle w:val="IndexLink"/>
              </w:rPr>
              <w:t>2710</w:t>
            </w:r>
            <w:r>
              <w:rPr>
                <w:rStyle w:val="IndexLink"/>
                <w:rtl w:val="true"/>
              </w:rPr>
              <w:t xml:space="preserve">] </w:t>
            </w:r>
            <w:r>
              <w:rPr>
                <w:rStyle w:val="IndexLink"/>
                <w:rtl w:val="true"/>
              </w:rPr>
              <w:t>سنان بن جميل الأزديّ</w:t>
            </w:r>
            <w:r>
              <w:rPr>
                <w:rStyle w:val="IndexLink"/>
                <w:rtl w:val="true"/>
              </w:rPr>
              <w:t>:</w:t>
              <w:tab/>
            </w:r>
            <w:r>
              <w:rPr>
                <w:rStyle w:val="IndexLink"/>
              </w:rPr>
              <w:t>125</w:t>
            </w:r>
          </w:hyperlink>
        </w:p>
        <w:p>
          <w:pPr>
            <w:pStyle w:val="Contents3"/>
            <w:tabs>
              <w:tab w:val="clear" w:pos="8459"/>
              <w:tab w:val="right" w:pos="9026" w:leader="dot"/>
            </w:tabs>
            <w:rPr/>
          </w:pPr>
          <w:hyperlink w:anchor="__RefHeading___Toc6608860_2142443653">
            <w:r>
              <w:rPr>
                <w:webHidden/>
                <w:rStyle w:val="IndexLink"/>
                <w:rtl w:val="true"/>
              </w:rPr>
              <w:t>[</w:t>
            </w:r>
            <w:r>
              <w:rPr>
                <w:rStyle w:val="IndexLink"/>
              </w:rPr>
              <w:t>2711</w:t>
            </w:r>
            <w:r>
              <w:rPr>
                <w:rStyle w:val="IndexLink"/>
                <w:rtl w:val="true"/>
              </w:rPr>
              <w:t xml:space="preserve">] </w:t>
            </w:r>
            <w:r>
              <w:rPr>
                <w:rStyle w:val="IndexLink"/>
                <w:rtl w:val="true"/>
              </w:rPr>
              <w:t>سنان بن سنان</w:t>
            </w:r>
            <w:r>
              <w:rPr>
                <w:rStyle w:val="IndexLink"/>
                <w:rtl w:val="true"/>
              </w:rPr>
              <w:t>:</w:t>
              <w:tab/>
            </w:r>
            <w:r>
              <w:rPr>
                <w:rStyle w:val="IndexLink"/>
              </w:rPr>
              <w:t>125</w:t>
            </w:r>
          </w:hyperlink>
        </w:p>
        <w:p>
          <w:pPr>
            <w:pStyle w:val="Contents3"/>
            <w:tabs>
              <w:tab w:val="clear" w:pos="8459"/>
              <w:tab w:val="right" w:pos="9026" w:leader="dot"/>
            </w:tabs>
            <w:rPr/>
          </w:pPr>
          <w:hyperlink w:anchor="__RefHeading___Toc6608862_2142443653">
            <w:r>
              <w:rPr>
                <w:webHidden/>
                <w:rStyle w:val="IndexLink"/>
                <w:rtl w:val="true"/>
              </w:rPr>
              <w:t>[</w:t>
            </w:r>
            <w:r>
              <w:rPr>
                <w:rStyle w:val="IndexLink"/>
              </w:rPr>
              <w:t>2712</w:t>
            </w:r>
            <w:r>
              <w:rPr>
                <w:rStyle w:val="IndexLink"/>
                <w:rtl w:val="true"/>
              </w:rPr>
              <w:t xml:space="preserve">] </w:t>
            </w:r>
            <w:r>
              <w:rPr>
                <w:rStyle w:val="IndexLink"/>
                <w:rtl w:val="true"/>
              </w:rPr>
              <w:t>سنان</w:t>
            </w:r>
            <w:r>
              <w:rPr>
                <w:rStyle w:val="IndexLink"/>
                <w:rtl w:val="true"/>
              </w:rPr>
              <w:t>*</w:t>
            </w:r>
            <w:r>
              <w:rPr>
                <w:rStyle w:val="IndexLink"/>
                <w:rtl w:val="true"/>
              </w:rPr>
              <w:t>بن طريف</w:t>
            </w:r>
            <w:r>
              <w:rPr>
                <w:rStyle w:val="IndexLink"/>
                <w:rtl w:val="true"/>
              </w:rPr>
              <w:t>:</w:t>
              <w:tab/>
            </w:r>
            <w:r>
              <w:rPr>
                <w:rStyle w:val="IndexLink"/>
              </w:rPr>
              <w:t>125</w:t>
            </w:r>
          </w:hyperlink>
        </w:p>
        <w:p>
          <w:pPr>
            <w:pStyle w:val="Contents3"/>
            <w:tabs>
              <w:tab w:val="clear" w:pos="8459"/>
              <w:tab w:val="right" w:pos="9026" w:leader="dot"/>
            </w:tabs>
            <w:rPr/>
          </w:pPr>
          <w:hyperlink w:anchor="__RefHeading___Toc6608864_2142443653">
            <w:r>
              <w:rPr>
                <w:webHidden/>
                <w:rStyle w:val="IndexLink"/>
                <w:rtl w:val="true"/>
              </w:rPr>
              <w:t>[</w:t>
            </w:r>
            <w:r>
              <w:rPr>
                <w:rStyle w:val="IndexLink"/>
              </w:rPr>
              <w:t>2713</w:t>
            </w:r>
            <w:r>
              <w:rPr>
                <w:rStyle w:val="IndexLink"/>
                <w:rtl w:val="true"/>
              </w:rPr>
              <w:t xml:space="preserve">] </w:t>
            </w:r>
            <w:r>
              <w:rPr>
                <w:rStyle w:val="IndexLink"/>
                <w:rtl w:val="true"/>
              </w:rPr>
              <w:t>سنان بن عبد الرحمن</w:t>
            </w:r>
            <w:r>
              <w:rPr>
                <w:rStyle w:val="IndexLink"/>
                <w:rtl w:val="true"/>
              </w:rPr>
              <w:t>:</w:t>
              <w:tab/>
            </w:r>
            <w:r>
              <w:rPr>
                <w:rStyle w:val="IndexLink"/>
              </w:rPr>
              <w:t>126</w:t>
            </w:r>
          </w:hyperlink>
        </w:p>
        <w:p>
          <w:pPr>
            <w:pStyle w:val="Contents3"/>
            <w:tabs>
              <w:tab w:val="clear" w:pos="8459"/>
              <w:tab w:val="right" w:pos="9026" w:leader="dot"/>
            </w:tabs>
            <w:rPr/>
          </w:pPr>
          <w:hyperlink w:anchor="__RefHeading___Toc6608866_2142443653">
            <w:r>
              <w:rPr>
                <w:webHidden/>
                <w:rStyle w:val="IndexLink"/>
                <w:rtl w:val="true"/>
              </w:rPr>
              <w:t>[</w:t>
            </w:r>
            <w:r>
              <w:rPr>
                <w:rStyle w:val="IndexLink"/>
              </w:rPr>
              <w:t>2714</w:t>
            </w:r>
            <w:r>
              <w:rPr>
                <w:rStyle w:val="IndexLink"/>
                <w:rtl w:val="true"/>
              </w:rPr>
              <w:t xml:space="preserve">] </w:t>
            </w:r>
            <w:r>
              <w:rPr>
                <w:rStyle w:val="IndexLink"/>
                <w:rtl w:val="true"/>
              </w:rPr>
              <w:t>سنان بن عبد الرحمن</w:t>
            </w:r>
            <w:r>
              <w:rPr>
                <w:rStyle w:val="IndexLink"/>
                <w:rtl w:val="true"/>
              </w:rPr>
              <w:t>:</w:t>
              <w:tab/>
            </w:r>
            <w:r>
              <w:rPr>
                <w:rStyle w:val="IndexLink"/>
              </w:rPr>
              <w:t>127</w:t>
            </w:r>
          </w:hyperlink>
        </w:p>
        <w:p>
          <w:pPr>
            <w:pStyle w:val="Contents3"/>
            <w:tabs>
              <w:tab w:val="clear" w:pos="8459"/>
              <w:tab w:val="right" w:pos="9026" w:leader="dot"/>
            </w:tabs>
            <w:rPr/>
          </w:pPr>
          <w:hyperlink w:anchor="__RefHeading___Toc6608868_2142443653">
            <w:r>
              <w:rPr>
                <w:webHidden/>
                <w:rStyle w:val="IndexLink"/>
                <w:rtl w:val="true"/>
              </w:rPr>
              <w:t>[</w:t>
            </w:r>
            <w:r>
              <w:rPr>
                <w:rStyle w:val="IndexLink"/>
              </w:rPr>
              <w:t>2715</w:t>
            </w:r>
            <w:r>
              <w:rPr>
                <w:rStyle w:val="IndexLink"/>
                <w:rtl w:val="true"/>
              </w:rPr>
              <w:t xml:space="preserve">] </w:t>
            </w:r>
            <w:r>
              <w:rPr>
                <w:rStyle w:val="IndexLink"/>
                <w:rtl w:val="true"/>
              </w:rPr>
              <w:t>سنان بن عديّ الطائيّ</w:t>
            </w:r>
            <w:r>
              <w:rPr>
                <w:rStyle w:val="IndexLink"/>
                <w:rtl w:val="true"/>
              </w:rPr>
              <w:t>:</w:t>
              <w:tab/>
            </w:r>
            <w:r>
              <w:rPr>
                <w:rStyle w:val="IndexLink"/>
              </w:rPr>
              <w:t>127</w:t>
            </w:r>
          </w:hyperlink>
        </w:p>
        <w:p>
          <w:pPr>
            <w:pStyle w:val="Contents3"/>
            <w:tabs>
              <w:tab w:val="clear" w:pos="8459"/>
              <w:tab w:val="right" w:pos="9026" w:leader="dot"/>
            </w:tabs>
            <w:rPr/>
          </w:pPr>
          <w:hyperlink w:anchor="__RefHeading___Toc6608870_2142443653">
            <w:r>
              <w:rPr>
                <w:webHidden/>
                <w:rStyle w:val="IndexLink"/>
                <w:rtl w:val="true"/>
              </w:rPr>
              <w:t>[</w:t>
            </w:r>
            <w:r>
              <w:rPr>
                <w:rStyle w:val="IndexLink"/>
              </w:rPr>
              <w:t>2716</w:t>
            </w:r>
            <w:r>
              <w:rPr>
                <w:rStyle w:val="IndexLink"/>
                <w:rtl w:val="true"/>
              </w:rPr>
              <w:t xml:space="preserve">] </w:t>
            </w:r>
            <w:r>
              <w:rPr>
                <w:rStyle w:val="IndexLink"/>
                <w:rtl w:val="true"/>
              </w:rPr>
              <w:t>سنان بن عطيّة المرهبيّ</w:t>
            </w:r>
            <w:r>
              <w:rPr>
                <w:rStyle w:val="IndexLink"/>
                <w:rtl w:val="true"/>
              </w:rPr>
              <w:t>:</w:t>
              <w:tab/>
            </w:r>
            <w:r>
              <w:rPr>
                <w:rStyle w:val="IndexLink"/>
              </w:rPr>
              <w:t>127</w:t>
            </w:r>
          </w:hyperlink>
        </w:p>
        <w:p>
          <w:pPr>
            <w:pStyle w:val="Contents3"/>
            <w:tabs>
              <w:tab w:val="clear" w:pos="8459"/>
              <w:tab w:val="right" w:pos="9026" w:leader="dot"/>
            </w:tabs>
            <w:rPr/>
          </w:pPr>
          <w:hyperlink w:anchor="__RefHeading___Toc6608872_2142443653">
            <w:r>
              <w:rPr>
                <w:webHidden/>
                <w:rStyle w:val="IndexLink"/>
                <w:rtl w:val="true"/>
              </w:rPr>
              <w:t>[</w:t>
            </w:r>
            <w:r>
              <w:rPr>
                <w:rStyle w:val="IndexLink"/>
              </w:rPr>
              <w:t>2717</w:t>
            </w:r>
            <w:r>
              <w:rPr>
                <w:rStyle w:val="IndexLink"/>
                <w:rtl w:val="true"/>
              </w:rPr>
              <w:t xml:space="preserve">] </w:t>
            </w:r>
            <w:r>
              <w:rPr>
                <w:rStyle w:val="IndexLink"/>
                <w:rtl w:val="true"/>
              </w:rPr>
              <w:t>سنان بن مالك النخعيّ</w:t>
            </w:r>
            <w:r>
              <w:rPr>
                <w:rStyle w:val="IndexLink"/>
                <w:rtl w:val="true"/>
              </w:rPr>
              <w:t>:</w:t>
              <w:tab/>
            </w:r>
            <w:r>
              <w:rPr>
                <w:rStyle w:val="IndexLink"/>
              </w:rPr>
              <w:t>127</w:t>
            </w:r>
          </w:hyperlink>
        </w:p>
        <w:p>
          <w:pPr>
            <w:pStyle w:val="Contents3"/>
            <w:tabs>
              <w:tab w:val="clear" w:pos="8459"/>
              <w:tab w:val="right" w:pos="9026" w:leader="dot"/>
            </w:tabs>
            <w:rPr/>
          </w:pPr>
          <w:hyperlink w:anchor="__RefHeading___Toc6608874_2142443653">
            <w:r>
              <w:rPr>
                <w:webHidden/>
                <w:rStyle w:val="IndexLink"/>
                <w:rtl w:val="true"/>
              </w:rPr>
              <w:t>[</w:t>
            </w:r>
            <w:r>
              <w:rPr>
                <w:rStyle w:val="IndexLink"/>
              </w:rPr>
              <w:t>2718</w:t>
            </w:r>
            <w:r>
              <w:rPr>
                <w:rStyle w:val="IndexLink"/>
                <w:rtl w:val="true"/>
              </w:rPr>
              <w:t xml:space="preserve">] </w:t>
            </w:r>
            <w:r>
              <w:rPr>
                <w:rStyle w:val="IndexLink"/>
                <w:rtl w:val="true"/>
              </w:rPr>
              <w:t>سنان بن وديعة الخثعميّ</w:t>
            </w:r>
            <w:r>
              <w:rPr>
                <w:rStyle w:val="IndexLink"/>
                <w:rtl w:val="true"/>
              </w:rPr>
              <w:t>:</w:t>
              <w:tab/>
            </w:r>
            <w:r>
              <w:rPr>
                <w:rStyle w:val="IndexLink"/>
              </w:rPr>
              <w:t>127</w:t>
            </w:r>
          </w:hyperlink>
        </w:p>
        <w:p>
          <w:pPr>
            <w:pStyle w:val="Contents3"/>
            <w:tabs>
              <w:tab w:val="clear" w:pos="8459"/>
              <w:tab w:val="right" w:pos="9026" w:leader="dot"/>
            </w:tabs>
            <w:rPr/>
          </w:pPr>
          <w:hyperlink w:anchor="__RefHeading___Toc6608876_2142443653">
            <w:r>
              <w:rPr>
                <w:webHidden/>
                <w:rStyle w:val="IndexLink"/>
                <w:rtl w:val="true"/>
              </w:rPr>
              <w:t>[</w:t>
            </w:r>
            <w:r>
              <w:rPr>
                <w:rStyle w:val="IndexLink"/>
              </w:rPr>
              <w:t>2719</w:t>
            </w:r>
            <w:r>
              <w:rPr>
                <w:rStyle w:val="IndexLink"/>
                <w:rtl w:val="true"/>
              </w:rPr>
              <w:t xml:space="preserve">] </w:t>
            </w:r>
            <w:r>
              <w:rPr>
                <w:rStyle w:val="IndexLink"/>
                <w:rtl w:val="true"/>
              </w:rPr>
              <w:t>سنان بن هارون التميميّ</w:t>
            </w:r>
            <w:r>
              <w:rPr>
                <w:rStyle w:val="IndexLink"/>
                <w:rtl w:val="true"/>
              </w:rPr>
              <w:t>:</w:t>
              <w:tab/>
            </w:r>
            <w:r>
              <w:rPr>
                <w:rStyle w:val="IndexLink"/>
              </w:rPr>
              <w:t>127</w:t>
            </w:r>
          </w:hyperlink>
        </w:p>
        <w:p>
          <w:pPr>
            <w:pStyle w:val="Contents3"/>
            <w:tabs>
              <w:tab w:val="clear" w:pos="8459"/>
              <w:tab w:val="right" w:pos="9026" w:leader="dot"/>
            </w:tabs>
            <w:rPr/>
          </w:pPr>
          <w:hyperlink w:anchor="__RefHeading___Toc6608878_2142443653">
            <w:r>
              <w:rPr>
                <w:webHidden/>
                <w:rStyle w:val="IndexLink"/>
                <w:rtl w:val="true"/>
              </w:rPr>
              <w:t>[</w:t>
            </w:r>
            <w:r>
              <w:rPr>
                <w:rStyle w:val="IndexLink"/>
              </w:rPr>
              <w:t>2720</w:t>
            </w:r>
            <w:r>
              <w:rPr>
                <w:rStyle w:val="IndexLink"/>
                <w:rtl w:val="true"/>
              </w:rPr>
              <w:t xml:space="preserve">] </w:t>
            </w:r>
            <w:r>
              <w:rPr>
                <w:rStyle w:val="IndexLink"/>
                <w:rtl w:val="true"/>
              </w:rPr>
              <w:t>سنديّ بن الربيع البغداديّ</w:t>
            </w:r>
            <w:r>
              <w:rPr>
                <w:rStyle w:val="IndexLink"/>
                <w:rtl w:val="true"/>
              </w:rPr>
              <w:t>:</w:t>
              <w:tab/>
            </w:r>
            <w:r>
              <w:rPr>
                <w:rStyle w:val="IndexLink"/>
              </w:rPr>
              <w:t>128</w:t>
            </w:r>
          </w:hyperlink>
        </w:p>
        <w:p>
          <w:pPr>
            <w:pStyle w:val="Contents3"/>
            <w:tabs>
              <w:tab w:val="clear" w:pos="8459"/>
              <w:tab w:val="right" w:pos="9026" w:leader="dot"/>
            </w:tabs>
            <w:rPr/>
          </w:pPr>
          <w:hyperlink w:anchor="__RefHeading___Toc6608880_2142443653">
            <w:r>
              <w:rPr>
                <w:webHidden/>
                <w:rStyle w:val="IndexLink"/>
                <w:rtl w:val="true"/>
              </w:rPr>
              <w:t>[</w:t>
            </w:r>
            <w:r>
              <w:rPr>
                <w:rStyle w:val="IndexLink"/>
              </w:rPr>
              <w:t>2721</w:t>
            </w:r>
            <w:r>
              <w:rPr>
                <w:rStyle w:val="IndexLink"/>
                <w:rtl w:val="true"/>
              </w:rPr>
              <w:t xml:space="preserve">] </w:t>
            </w:r>
            <w:r>
              <w:rPr>
                <w:rStyle w:val="IndexLink"/>
                <w:rtl w:val="true"/>
              </w:rPr>
              <w:t>سنديّ</w:t>
            </w:r>
            <w:r>
              <w:rPr>
                <w:rStyle w:val="IndexLink"/>
                <w:rtl w:val="true"/>
              </w:rPr>
              <w:t>*:</w:t>
              <w:tab/>
            </w:r>
            <w:r>
              <w:rPr>
                <w:rStyle w:val="IndexLink"/>
              </w:rPr>
              <w:t>129</w:t>
            </w:r>
          </w:hyperlink>
        </w:p>
        <w:p>
          <w:pPr>
            <w:pStyle w:val="Contents3"/>
            <w:tabs>
              <w:tab w:val="clear" w:pos="8459"/>
              <w:tab w:val="right" w:pos="9026" w:leader="dot"/>
            </w:tabs>
            <w:rPr/>
          </w:pPr>
          <w:hyperlink w:anchor="__RefHeading___Toc6608882_2142443653">
            <w:r>
              <w:rPr>
                <w:webHidden/>
                <w:rStyle w:val="IndexLink"/>
                <w:rtl w:val="true"/>
              </w:rPr>
              <w:t>[</w:t>
            </w:r>
            <w:r>
              <w:rPr>
                <w:rStyle w:val="IndexLink"/>
              </w:rPr>
              <w:t>2722</w:t>
            </w:r>
            <w:r>
              <w:rPr>
                <w:rStyle w:val="IndexLink"/>
                <w:rtl w:val="true"/>
              </w:rPr>
              <w:t xml:space="preserve">] </w:t>
            </w:r>
            <w:r>
              <w:rPr>
                <w:rStyle w:val="IndexLink"/>
                <w:rtl w:val="true"/>
              </w:rPr>
              <w:t>سنديّ بن محمّد</w:t>
            </w:r>
            <w:r>
              <w:rPr>
                <w:rStyle w:val="IndexLink"/>
                <w:rtl w:val="true"/>
              </w:rPr>
              <w:t>:</w:t>
              <w:tab/>
            </w:r>
            <w:r>
              <w:rPr>
                <w:rStyle w:val="IndexLink"/>
              </w:rPr>
              <w:t>129</w:t>
            </w:r>
          </w:hyperlink>
        </w:p>
        <w:p>
          <w:pPr>
            <w:pStyle w:val="Contents3"/>
            <w:tabs>
              <w:tab w:val="clear" w:pos="8459"/>
              <w:tab w:val="right" w:pos="9026" w:leader="dot"/>
            </w:tabs>
            <w:rPr/>
          </w:pPr>
          <w:hyperlink w:anchor="__RefHeading___Toc6608884_2142443653">
            <w:r>
              <w:rPr>
                <w:webHidden/>
                <w:rStyle w:val="IndexLink"/>
                <w:rtl w:val="true"/>
              </w:rPr>
              <w:t>[</w:t>
            </w:r>
            <w:r>
              <w:rPr>
                <w:rStyle w:val="IndexLink"/>
              </w:rPr>
              <w:t>2723</w:t>
            </w:r>
            <w:r>
              <w:rPr>
                <w:rStyle w:val="IndexLink"/>
                <w:rtl w:val="true"/>
              </w:rPr>
              <w:t xml:space="preserve">] </w:t>
            </w:r>
            <w:r>
              <w:rPr>
                <w:rStyle w:val="IndexLink"/>
                <w:rtl w:val="true"/>
              </w:rPr>
              <w:t>سوار بن مصعب الهمدانيّ</w:t>
            </w:r>
            <w:r>
              <w:rPr>
                <w:rStyle w:val="IndexLink"/>
                <w:rtl w:val="true"/>
              </w:rPr>
              <w:t>:</w:t>
              <w:tab/>
            </w:r>
            <w:r>
              <w:rPr>
                <w:rStyle w:val="IndexLink"/>
              </w:rPr>
              <w:t>131</w:t>
            </w:r>
          </w:hyperlink>
        </w:p>
        <w:p>
          <w:pPr>
            <w:pStyle w:val="Contents3"/>
            <w:tabs>
              <w:tab w:val="clear" w:pos="8459"/>
              <w:tab w:val="right" w:pos="9026" w:leader="dot"/>
            </w:tabs>
            <w:rPr/>
          </w:pPr>
          <w:hyperlink w:anchor="__RefHeading___Toc6608886_2142443653">
            <w:r>
              <w:rPr>
                <w:webHidden/>
                <w:rStyle w:val="IndexLink"/>
                <w:rtl w:val="true"/>
              </w:rPr>
              <w:t>[</w:t>
            </w:r>
            <w:r>
              <w:rPr>
                <w:rStyle w:val="IndexLink"/>
              </w:rPr>
              <w:t>2724</w:t>
            </w:r>
            <w:r>
              <w:rPr>
                <w:rStyle w:val="IndexLink"/>
                <w:rtl w:val="true"/>
              </w:rPr>
              <w:t xml:space="preserve">] </w:t>
            </w:r>
            <w:r>
              <w:rPr>
                <w:rStyle w:val="IndexLink"/>
                <w:rtl w:val="true"/>
              </w:rPr>
              <w:t>سوار بن المنعم بن الحابس</w:t>
            </w:r>
            <w:r>
              <w:rPr>
                <w:rStyle w:val="IndexLink"/>
                <w:rtl w:val="true"/>
              </w:rPr>
              <w:t>:</w:t>
              <w:tab/>
            </w:r>
            <w:r>
              <w:rPr>
                <w:rStyle w:val="IndexLink"/>
              </w:rPr>
              <w:t>131</w:t>
            </w:r>
          </w:hyperlink>
        </w:p>
        <w:p>
          <w:pPr>
            <w:pStyle w:val="Contents3"/>
            <w:tabs>
              <w:tab w:val="clear" w:pos="8459"/>
              <w:tab w:val="right" w:pos="9026" w:leader="dot"/>
            </w:tabs>
            <w:rPr/>
          </w:pPr>
          <w:hyperlink w:anchor="__RefHeading___Toc6608888_2142443653">
            <w:r>
              <w:rPr>
                <w:webHidden/>
                <w:rStyle w:val="IndexLink"/>
                <w:rtl w:val="true"/>
              </w:rPr>
              <w:t>[</w:t>
            </w:r>
            <w:r>
              <w:rPr>
                <w:rStyle w:val="IndexLink"/>
              </w:rPr>
              <w:t>2725</w:t>
            </w:r>
            <w:r>
              <w:rPr>
                <w:rStyle w:val="IndexLink"/>
                <w:rtl w:val="true"/>
              </w:rPr>
              <w:t xml:space="preserve">] </w:t>
            </w:r>
            <w:r>
              <w:rPr>
                <w:rStyle w:val="IndexLink"/>
                <w:rtl w:val="true"/>
              </w:rPr>
              <w:t>سورة بن كليب الأسديّ</w:t>
            </w:r>
            <w:r>
              <w:rPr>
                <w:rStyle w:val="IndexLink"/>
                <w:rtl w:val="true"/>
              </w:rPr>
              <w:t>:</w:t>
              <w:tab/>
            </w:r>
            <w:r>
              <w:rPr>
                <w:rStyle w:val="IndexLink"/>
              </w:rPr>
              <w:t>131</w:t>
            </w:r>
          </w:hyperlink>
        </w:p>
        <w:p>
          <w:pPr>
            <w:pStyle w:val="Contents3"/>
            <w:tabs>
              <w:tab w:val="clear" w:pos="8459"/>
              <w:tab w:val="right" w:pos="9026" w:leader="dot"/>
            </w:tabs>
            <w:rPr/>
          </w:pPr>
          <w:hyperlink w:anchor="__RefHeading___Toc6608890_2142443653">
            <w:r>
              <w:rPr>
                <w:webHidden/>
                <w:rStyle w:val="IndexLink"/>
                <w:rtl w:val="true"/>
              </w:rPr>
              <w:t>[</w:t>
            </w:r>
            <w:r>
              <w:rPr>
                <w:rStyle w:val="IndexLink"/>
              </w:rPr>
              <w:t>2726</w:t>
            </w:r>
            <w:r>
              <w:rPr>
                <w:rStyle w:val="IndexLink"/>
                <w:rtl w:val="true"/>
              </w:rPr>
              <w:t xml:space="preserve">] </w:t>
            </w:r>
            <w:r>
              <w:rPr>
                <w:rStyle w:val="IndexLink"/>
                <w:rtl w:val="true"/>
              </w:rPr>
              <w:t>سورة بن كليب النهديّ</w:t>
            </w:r>
            <w:r>
              <w:rPr>
                <w:rStyle w:val="IndexLink"/>
                <w:rtl w:val="true"/>
              </w:rPr>
              <w:t>:</w:t>
              <w:tab/>
            </w:r>
            <w:r>
              <w:rPr>
                <w:rStyle w:val="IndexLink"/>
              </w:rPr>
              <w:t>132</w:t>
            </w:r>
          </w:hyperlink>
        </w:p>
        <w:p>
          <w:pPr>
            <w:pStyle w:val="Contents3"/>
            <w:tabs>
              <w:tab w:val="clear" w:pos="8459"/>
              <w:tab w:val="right" w:pos="9026" w:leader="dot"/>
            </w:tabs>
            <w:rPr/>
          </w:pPr>
          <w:hyperlink w:anchor="__RefHeading___Toc6608892_2142443653">
            <w:r>
              <w:rPr>
                <w:webHidden/>
                <w:rStyle w:val="IndexLink"/>
                <w:rtl w:val="true"/>
              </w:rPr>
              <w:t>[</w:t>
            </w:r>
            <w:r>
              <w:rPr>
                <w:rStyle w:val="IndexLink"/>
              </w:rPr>
              <w:t>2727</w:t>
            </w:r>
            <w:r>
              <w:rPr>
                <w:rStyle w:val="IndexLink"/>
                <w:rtl w:val="true"/>
              </w:rPr>
              <w:t xml:space="preserve">] </w:t>
            </w:r>
            <w:r>
              <w:rPr>
                <w:rStyle w:val="IndexLink"/>
                <w:rtl w:val="true"/>
              </w:rPr>
              <w:t>سورة بن مجاشع الأسديّ</w:t>
            </w:r>
            <w:r>
              <w:rPr>
                <w:rStyle w:val="IndexLink"/>
                <w:rtl w:val="true"/>
              </w:rPr>
              <w:t>:</w:t>
              <w:tab/>
            </w:r>
            <w:r>
              <w:rPr>
                <w:rStyle w:val="IndexLink"/>
              </w:rPr>
              <w:t>132</w:t>
            </w:r>
          </w:hyperlink>
        </w:p>
        <w:p>
          <w:pPr>
            <w:pStyle w:val="Contents3"/>
            <w:tabs>
              <w:tab w:val="clear" w:pos="8459"/>
              <w:tab w:val="right" w:pos="9026" w:leader="dot"/>
            </w:tabs>
            <w:rPr/>
          </w:pPr>
          <w:hyperlink w:anchor="__RefHeading___Toc6608894_2142443653">
            <w:r>
              <w:rPr>
                <w:webHidden/>
                <w:rStyle w:val="IndexLink"/>
                <w:rtl w:val="true"/>
              </w:rPr>
              <w:t>[</w:t>
            </w:r>
            <w:r>
              <w:rPr>
                <w:rStyle w:val="IndexLink"/>
              </w:rPr>
              <w:t>2728</w:t>
            </w:r>
            <w:r>
              <w:rPr>
                <w:rStyle w:val="IndexLink"/>
                <w:rtl w:val="true"/>
              </w:rPr>
              <w:t xml:space="preserve">] </w:t>
            </w:r>
            <w:r>
              <w:rPr>
                <w:rStyle w:val="IndexLink"/>
                <w:rtl w:val="true"/>
              </w:rPr>
              <w:t>سويد بن طالب المهريّ</w:t>
            </w:r>
            <w:r>
              <w:rPr>
                <w:rStyle w:val="IndexLink"/>
                <w:rtl w:val="true"/>
              </w:rPr>
              <w:t>:</w:t>
              <w:tab/>
            </w:r>
            <w:r>
              <w:rPr>
                <w:rStyle w:val="IndexLink"/>
              </w:rPr>
              <w:t>133</w:t>
            </w:r>
          </w:hyperlink>
        </w:p>
        <w:p>
          <w:pPr>
            <w:pStyle w:val="Contents3"/>
            <w:tabs>
              <w:tab w:val="clear" w:pos="8459"/>
              <w:tab w:val="right" w:pos="9026" w:leader="dot"/>
            </w:tabs>
            <w:rPr/>
          </w:pPr>
          <w:hyperlink w:anchor="__RefHeading___Toc6608896_2142443653">
            <w:r>
              <w:rPr>
                <w:webHidden/>
                <w:rStyle w:val="IndexLink"/>
                <w:rtl w:val="true"/>
              </w:rPr>
              <w:t>[</w:t>
            </w:r>
            <w:r>
              <w:rPr>
                <w:rStyle w:val="IndexLink"/>
              </w:rPr>
              <w:t>2729</w:t>
            </w:r>
            <w:r>
              <w:rPr>
                <w:rStyle w:val="IndexLink"/>
                <w:rtl w:val="true"/>
              </w:rPr>
              <w:t xml:space="preserve">] </w:t>
            </w:r>
            <w:r>
              <w:rPr>
                <w:rStyle w:val="IndexLink"/>
                <w:rtl w:val="true"/>
              </w:rPr>
              <w:t>سويد بن طلحة الأسديّ</w:t>
            </w:r>
            <w:r>
              <w:rPr>
                <w:rStyle w:val="IndexLink"/>
                <w:rtl w:val="true"/>
              </w:rPr>
              <w:t>:</w:t>
              <w:tab/>
            </w:r>
            <w:r>
              <w:rPr>
                <w:rStyle w:val="IndexLink"/>
              </w:rPr>
              <w:t>133</w:t>
            </w:r>
          </w:hyperlink>
        </w:p>
        <w:p>
          <w:pPr>
            <w:pStyle w:val="Contents3"/>
            <w:tabs>
              <w:tab w:val="clear" w:pos="8459"/>
              <w:tab w:val="right" w:pos="9026" w:leader="dot"/>
            </w:tabs>
            <w:rPr/>
          </w:pPr>
          <w:hyperlink w:anchor="__RefHeading___Toc6608898_2142443653">
            <w:r>
              <w:rPr>
                <w:webHidden/>
                <w:rStyle w:val="IndexLink"/>
                <w:rtl w:val="true"/>
              </w:rPr>
              <w:t>[</w:t>
            </w:r>
            <w:r>
              <w:rPr>
                <w:rStyle w:val="IndexLink"/>
              </w:rPr>
              <w:t>2730</w:t>
            </w:r>
            <w:r>
              <w:rPr>
                <w:rStyle w:val="IndexLink"/>
                <w:rtl w:val="true"/>
              </w:rPr>
              <w:t xml:space="preserve">] </w:t>
            </w:r>
            <w:r>
              <w:rPr>
                <w:rStyle w:val="IndexLink"/>
                <w:rtl w:val="true"/>
              </w:rPr>
              <w:t>سويد بن عطيّة البارقيّ</w:t>
            </w:r>
            <w:r>
              <w:rPr>
                <w:rStyle w:val="IndexLink"/>
                <w:rtl w:val="true"/>
              </w:rPr>
              <w:t>:</w:t>
              <w:tab/>
            </w:r>
            <w:r>
              <w:rPr>
                <w:rStyle w:val="IndexLink"/>
              </w:rPr>
              <w:t>133</w:t>
            </w:r>
          </w:hyperlink>
        </w:p>
        <w:p>
          <w:pPr>
            <w:pStyle w:val="Contents3"/>
            <w:tabs>
              <w:tab w:val="clear" w:pos="8459"/>
              <w:tab w:val="right" w:pos="9026" w:leader="dot"/>
            </w:tabs>
            <w:rPr/>
          </w:pPr>
          <w:hyperlink w:anchor="__RefHeading___Toc6608900_2142443653">
            <w:r>
              <w:rPr>
                <w:webHidden/>
                <w:rStyle w:val="IndexLink"/>
                <w:rtl w:val="true"/>
              </w:rPr>
              <w:t>[</w:t>
            </w:r>
            <w:r>
              <w:rPr>
                <w:rStyle w:val="IndexLink"/>
              </w:rPr>
              <w:t>2731</w:t>
            </w:r>
            <w:r>
              <w:rPr>
                <w:rStyle w:val="IndexLink"/>
                <w:rtl w:val="true"/>
              </w:rPr>
              <w:t xml:space="preserve">] </w:t>
            </w:r>
            <w:r>
              <w:rPr>
                <w:rStyle w:val="IndexLink"/>
                <w:rtl w:val="true"/>
              </w:rPr>
              <w:t>سويد بن غفلة</w:t>
            </w:r>
            <w:r>
              <w:rPr>
                <w:rStyle w:val="IndexLink"/>
                <w:rtl w:val="true"/>
              </w:rPr>
              <w:t>:</w:t>
              <w:tab/>
            </w:r>
            <w:r>
              <w:rPr>
                <w:rStyle w:val="IndexLink"/>
              </w:rPr>
              <w:t>133</w:t>
            </w:r>
          </w:hyperlink>
        </w:p>
        <w:p>
          <w:pPr>
            <w:pStyle w:val="Contents3"/>
            <w:tabs>
              <w:tab w:val="clear" w:pos="8459"/>
              <w:tab w:val="right" w:pos="9026" w:leader="dot"/>
            </w:tabs>
            <w:rPr/>
          </w:pPr>
          <w:hyperlink w:anchor="__RefHeading___Toc6608902_2142443653">
            <w:r>
              <w:rPr>
                <w:webHidden/>
                <w:rStyle w:val="IndexLink"/>
                <w:rtl w:val="true"/>
              </w:rPr>
              <w:t>[</w:t>
            </w:r>
            <w:r>
              <w:rPr>
                <w:rStyle w:val="IndexLink"/>
              </w:rPr>
              <w:t>2732</w:t>
            </w:r>
            <w:r>
              <w:rPr>
                <w:rStyle w:val="IndexLink"/>
                <w:rtl w:val="true"/>
              </w:rPr>
              <w:t xml:space="preserve">] </w:t>
            </w:r>
            <w:r>
              <w:rPr>
                <w:rStyle w:val="IndexLink"/>
                <w:rtl w:val="true"/>
              </w:rPr>
              <w:t>سويد بن عمرو بن أبي مطاع</w:t>
            </w:r>
            <w:r>
              <w:rPr>
                <w:rStyle w:val="IndexLink"/>
                <w:rtl w:val="true"/>
              </w:rPr>
              <w:t>:</w:t>
              <w:tab/>
            </w:r>
            <w:r>
              <w:rPr>
                <w:rStyle w:val="IndexLink"/>
              </w:rPr>
              <w:t>134</w:t>
            </w:r>
          </w:hyperlink>
        </w:p>
        <w:p>
          <w:pPr>
            <w:pStyle w:val="Contents3"/>
            <w:tabs>
              <w:tab w:val="clear" w:pos="8459"/>
              <w:tab w:val="right" w:pos="9026" w:leader="dot"/>
            </w:tabs>
            <w:rPr/>
          </w:pPr>
          <w:hyperlink w:anchor="__RefHeading___Toc6608904_2142443653">
            <w:r>
              <w:rPr>
                <w:webHidden/>
                <w:rStyle w:val="IndexLink"/>
                <w:rtl w:val="true"/>
              </w:rPr>
              <w:t>[</w:t>
            </w:r>
            <w:r>
              <w:rPr>
                <w:rStyle w:val="IndexLink"/>
              </w:rPr>
              <w:t>2733</w:t>
            </w:r>
            <w:r>
              <w:rPr>
                <w:rStyle w:val="IndexLink"/>
                <w:rtl w:val="true"/>
              </w:rPr>
              <w:t xml:space="preserve">] </w:t>
            </w:r>
            <w:r>
              <w:rPr>
                <w:rStyle w:val="IndexLink"/>
                <w:rtl w:val="true"/>
              </w:rPr>
              <w:t>سويد بن عمارة العنزيّ</w:t>
            </w:r>
            <w:r>
              <w:rPr>
                <w:rStyle w:val="IndexLink"/>
                <w:rtl w:val="true"/>
              </w:rPr>
              <w:t>:</w:t>
              <w:tab/>
            </w:r>
            <w:r>
              <w:rPr>
                <w:rStyle w:val="IndexLink"/>
              </w:rPr>
              <w:t>134</w:t>
            </w:r>
          </w:hyperlink>
        </w:p>
        <w:p>
          <w:pPr>
            <w:pStyle w:val="Contents3"/>
            <w:tabs>
              <w:tab w:val="clear" w:pos="8459"/>
              <w:tab w:val="right" w:pos="9026" w:leader="dot"/>
            </w:tabs>
            <w:rPr/>
          </w:pPr>
          <w:hyperlink w:anchor="__RefHeading___Toc6608906_2142443653">
            <w:r>
              <w:rPr>
                <w:webHidden/>
                <w:rStyle w:val="IndexLink"/>
                <w:rtl w:val="true"/>
              </w:rPr>
              <w:t>[</w:t>
            </w:r>
            <w:r>
              <w:rPr>
                <w:rStyle w:val="IndexLink"/>
              </w:rPr>
              <w:t>2734</w:t>
            </w:r>
            <w:r>
              <w:rPr>
                <w:rStyle w:val="IndexLink"/>
                <w:rtl w:val="true"/>
              </w:rPr>
              <w:t xml:space="preserve">] </w:t>
            </w:r>
            <w:r>
              <w:rPr>
                <w:rStyle w:val="IndexLink"/>
                <w:rtl w:val="true"/>
              </w:rPr>
              <w:t>سويد القلاّء الكوفيّ</w:t>
            </w:r>
            <w:r>
              <w:rPr>
                <w:rStyle w:val="IndexLink"/>
                <w:rtl w:val="true"/>
              </w:rPr>
              <w:t>:</w:t>
              <w:tab/>
            </w:r>
            <w:r>
              <w:rPr>
                <w:rStyle w:val="IndexLink"/>
              </w:rPr>
              <w:t>134</w:t>
            </w:r>
          </w:hyperlink>
        </w:p>
        <w:p>
          <w:pPr>
            <w:pStyle w:val="Contents3"/>
            <w:tabs>
              <w:tab w:val="clear" w:pos="8459"/>
              <w:tab w:val="right" w:pos="9026" w:leader="dot"/>
            </w:tabs>
            <w:rPr/>
          </w:pPr>
          <w:hyperlink w:anchor="__RefHeading___Toc6608908_2142443653">
            <w:r>
              <w:rPr>
                <w:webHidden/>
                <w:rStyle w:val="IndexLink"/>
                <w:rtl w:val="true"/>
              </w:rPr>
              <w:t>[</w:t>
            </w:r>
            <w:r>
              <w:rPr>
                <w:rStyle w:val="IndexLink"/>
              </w:rPr>
              <w:t>2735</w:t>
            </w:r>
            <w:r>
              <w:rPr>
                <w:rStyle w:val="IndexLink"/>
                <w:rtl w:val="true"/>
              </w:rPr>
              <w:t xml:space="preserve">] </w:t>
            </w:r>
            <w:r>
              <w:rPr>
                <w:rStyle w:val="IndexLink"/>
                <w:rtl w:val="true"/>
              </w:rPr>
              <w:t>سويد بن محمّد بن مسلم</w:t>
            </w:r>
            <w:r>
              <w:rPr>
                <w:rStyle w:val="IndexLink"/>
                <w:rtl w:val="true"/>
              </w:rPr>
              <w:t>:</w:t>
              <w:tab/>
            </w:r>
            <w:r>
              <w:rPr>
                <w:rStyle w:val="IndexLink"/>
              </w:rPr>
              <w:t>134</w:t>
            </w:r>
          </w:hyperlink>
        </w:p>
        <w:p>
          <w:pPr>
            <w:pStyle w:val="Contents3"/>
            <w:tabs>
              <w:tab w:val="clear" w:pos="8459"/>
              <w:tab w:val="right" w:pos="9026" w:leader="dot"/>
            </w:tabs>
            <w:rPr/>
          </w:pPr>
          <w:hyperlink w:anchor="__RefHeading___Toc6608910_2142443653">
            <w:r>
              <w:rPr>
                <w:webHidden/>
                <w:rStyle w:val="IndexLink"/>
                <w:rtl w:val="true"/>
              </w:rPr>
              <w:t>[</w:t>
            </w:r>
            <w:r>
              <w:rPr>
                <w:rStyle w:val="IndexLink"/>
              </w:rPr>
              <w:t>2736</w:t>
            </w:r>
            <w:r>
              <w:rPr>
                <w:rStyle w:val="IndexLink"/>
                <w:rtl w:val="true"/>
              </w:rPr>
              <w:t xml:space="preserve">] </w:t>
            </w:r>
            <w:r>
              <w:rPr>
                <w:rStyle w:val="IndexLink"/>
                <w:rtl w:val="true"/>
              </w:rPr>
              <w:t>سويد بن مسلم القلاّء</w:t>
            </w:r>
            <w:r>
              <w:rPr>
                <w:rStyle w:val="IndexLink"/>
                <w:rtl w:val="true"/>
              </w:rPr>
              <w:t>:</w:t>
              <w:tab/>
            </w:r>
            <w:r>
              <w:rPr>
                <w:rStyle w:val="IndexLink"/>
              </w:rPr>
              <w:t>135</w:t>
            </w:r>
          </w:hyperlink>
        </w:p>
        <w:p>
          <w:pPr>
            <w:pStyle w:val="Contents3"/>
            <w:tabs>
              <w:tab w:val="clear" w:pos="8459"/>
              <w:tab w:val="right" w:pos="9026" w:leader="dot"/>
            </w:tabs>
            <w:rPr/>
          </w:pPr>
          <w:hyperlink w:anchor="__RefHeading___Toc6608912_2142443653">
            <w:r>
              <w:rPr>
                <w:webHidden/>
                <w:rStyle w:val="IndexLink"/>
                <w:rtl w:val="true"/>
              </w:rPr>
              <w:t>[</w:t>
            </w:r>
            <w:r>
              <w:rPr>
                <w:rStyle w:val="IndexLink"/>
              </w:rPr>
              <w:t>2737</w:t>
            </w:r>
            <w:r>
              <w:rPr>
                <w:rStyle w:val="IndexLink"/>
                <w:rtl w:val="true"/>
              </w:rPr>
              <w:t xml:space="preserve">] </w:t>
            </w:r>
            <w:r>
              <w:rPr>
                <w:rStyle w:val="IndexLink"/>
                <w:rtl w:val="true"/>
              </w:rPr>
              <w:t>سويد بن مقرن</w:t>
            </w:r>
            <w:r>
              <w:rPr>
                <w:rStyle w:val="IndexLink"/>
                <w:rtl w:val="true"/>
              </w:rPr>
              <w:t>:</w:t>
              <w:tab/>
            </w:r>
            <w:r>
              <w:rPr>
                <w:rStyle w:val="IndexLink"/>
              </w:rPr>
              <w:t>136</w:t>
            </w:r>
          </w:hyperlink>
        </w:p>
        <w:p>
          <w:pPr>
            <w:pStyle w:val="Contents3"/>
            <w:tabs>
              <w:tab w:val="clear" w:pos="8459"/>
              <w:tab w:val="right" w:pos="9026" w:leader="dot"/>
            </w:tabs>
            <w:rPr/>
          </w:pPr>
          <w:hyperlink w:anchor="__RefHeading___Toc6608914_2142443653">
            <w:r>
              <w:rPr>
                <w:webHidden/>
                <w:rStyle w:val="IndexLink"/>
                <w:rtl w:val="true"/>
              </w:rPr>
              <w:t>[</w:t>
            </w:r>
            <w:r>
              <w:rPr>
                <w:rStyle w:val="IndexLink"/>
              </w:rPr>
              <w:t>2738</w:t>
            </w:r>
            <w:r>
              <w:rPr>
                <w:rStyle w:val="IndexLink"/>
                <w:rtl w:val="true"/>
              </w:rPr>
              <w:t xml:space="preserve">] </w:t>
            </w:r>
            <w:r>
              <w:rPr>
                <w:rStyle w:val="IndexLink"/>
                <w:rtl w:val="true"/>
              </w:rPr>
              <w:t>سويد مولى محمّد بن مسلم</w:t>
            </w:r>
            <w:r>
              <w:rPr>
                <w:rStyle w:val="IndexLink"/>
                <w:rtl w:val="true"/>
              </w:rPr>
              <w:t>:</w:t>
              <w:tab/>
            </w:r>
            <w:r>
              <w:rPr>
                <w:rStyle w:val="IndexLink"/>
              </w:rPr>
              <w:t>136</w:t>
            </w:r>
          </w:hyperlink>
        </w:p>
        <w:p>
          <w:pPr>
            <w:pStyle w:val="Contents3"/>
            <w:tabs>
              <w:tab w:val="clear" w:pos="8459"/>
              <w:tab w:val="right" w:pos="9026" w:leader="dot"/>
            </w:tabs>
            <w:rPr/>
          </w:pPr>
          <w:hyperlink w:anchor="__RefHeading___Toc6608916_2142443653">
            <w:r>
              <w:rPr>
                <w:webHidden/>
                <w:rStyle w:val="IndexLink"/>
                <w:rtl w:val="true"/>
              </w:rPr>
              <w:t>[</w:t>
            </w:r>
            <w:r>
              <w:rPr>
                <w:rStyle w:val="IndexLink"/>
              </w:rPr>
              <w:t>2739</w:t>
            </w:r>
            <w:r>
              <w:rPr>
                <w:rStyle w:val="IndexLink"/>
                <w:rtl w:val="true"/>
              </w:rPr>
              <w:t xml:space="preserve">] </w:t>
            </w:r>
            <w:r>
              <w:rPr>
                <w:rStyle w:val="IndexLink"/>
                <w:rtl w:val="true"/>
              </w:rPr>
              <w:t>سويد بن النعمان</w:t>
            </w:r>
            <w:r>
              <w:rPr>
                <w:rStyle w:val="IndexLink"/>
                <w:rtl w:val="true"/>
              </w:rPr>
              <w:t>:</w:t>
              <w:tab/>
            </w:r>
            <w:r>
              <w:rPr>
                <w:rStyle w:val="IndexLink"/>
              </w:rPr>
              <w:t>137</w:t>
            </w:r>
          </w:hyperlink>
        </w:p>
        <w:p>
          <w:pPr>
            <w:pStyle w:val="Contents3"/>
            <w:tabs>
              <w:tab w:val="clear" w:pos="8459"/>
              <w:tab w:val="right" w:pos="9026" w:leader="dot"/>
            </w:tabs>
            <w:rPr/>
          </w:pPr>
          <w:hyperlink w:anchor="__RefHeading___Toc6608918_2142443653">
            <w:r>
              <w:rPr>
                <w:webHidden/>
                <w:rStyle w:val="IndexLink"/>
                <w:rtl w:val="true"/>
              </w:rPr>
              <w:t>[</w:t>
            </w:r>
            <w:r>
              <w:rPr>
                <w:rStyle w:val="IndexLink"/>
              </w:rPr>
              <w:t>2740</w:t>
            </w:r>
            <w:r>
              <w:rPr>
                <w:rStyle w:val="IndexLink"/>
                <w:rtl w:val="true"/>
              </w:rPr>
              <w:t xml:space="preserve">] </w:t>
            </w:r>
            <w:r>
              <w:rPr>
                <w:rStyle w:val="IndexLink"/>
                <w:rtl w:val="true"/>
              </w:rPr>
              <w:t>سويد بن النعمان الكوفيّ</w:t>
            </w:r>
            <w:r>
              <w:rPr>
                <w:rStyle w:val="IndexLink"/>
                <w:rtl w:val="true"/>
              </w:rPr>
              <w:t>:</w:t>
              <w:tab/>
            </w:r>
            <w:r>
              <w:rPr>
                <w:rStyle w:val="IndexLink"/>
              </w:rPr>
              <w:t>137</w:t>
            </w:r>
          </w:hyperlink>
        </w:p>
        <w:p>
          <w:pPr>
            <w:pStyle w:val="Contents3"/>
            <w:tabs>
              <w:tab w:val="clear" w:pos="8459"/>
              <w:tab w:val="right" w:pos="9026" w:leader="dot"/>
            </w:tabs>
            <w:rPr/>
          </w:pPr>
          <w:hyperlink w:anchor="__RefHeading___Toc6608920_2142443653">
            <w:r>
              <w:rPr>
                <w:webHidden/>
                <w:rStyle w:val="IndexLink"/>
                <w:rtl w:val="true"/>
              </w:rPr>
              <w:t>[</w:t>
            </w:r>
            <w:r>
              <w:rPr>
                <w:rStyle w:val="IndexLink"/>
              </w:rPr>
              <w:t>2741</w:t>
            </w:r>
            <w:r>
              <w:rPr>
                <w:rStyle w:val="IndexLink"/>
                <w:rtl w:val="true"/>
              </w:rPr>
              <w:t xml:space="preserve">] </w:t>
            </w:r>
            <w:r>
              <w:rPr>
                <w:rStyle w:val="IndexLink"/>
                <w:rtl w:val="true"/>
              </w:rPr>
              <w:t>سهل بن أبي خثمة</w:t>
            </w:r>
            <w:r>
              <w:rPr>
                <w:rStyle w:val="IndexLink"/>
                <w:rtl w:val="true"/>
              </w:rPr>
              <w:t>:</w:t>
              <w:tab/>
            </w:r>
            <w:r>
              <w:rPr>
                <w:rStyle w:val="IndexLink"/>
              </w:rPr>
              <w:t>137</w:t>
            </w:r>
          </w:hyperlink>
        </w:p>
        <w:p>
          <w:pPr>
            <w:pStyle w:val="Contents3"/>
            <w:tabs>
              <w:tab w:val="clear" w:pos="8459"/>
              <w:tab w:val="right" w:pos="9026" w:leader="dot"/>
            </w:tabs>
            <w:rPr/>
          </w:pPr>
          <w:hyperlink w:anchor="__RefHeading___Toc6608922_2142443653">
            <w:r>
              <w:rPr>
                <w:webHidden/>
                <w:rStyle w:val="IndexLink"/>
                <w:rtl w:val="true"/>
              </w:rPr>
              <w:t>[</w:t>
            </w:r>
            <w:r>
              <w:rPr>
                <w:rStyle w:val="IndexLink"/>
              </w:rPr>
              <w:t>2742</w:t>
            </w:r>
            <w:r>
              <w:rPr>
                <w:rStyle w:val="IndexLink"/>
                <w:rtl w:val="true"/>
              </w:rPr>
              <w:t xml:space="preserve">] </w:t>
            </w:r>
            <w:r>
              <w:rPr>
                <w:rStyle w:val="IndexLink"/>
                <w:rtl w:val="true"/>
              </w:rPr>
              <w:t>سهل بن أحمد بن عبد اللّه</w:t>
            </w:r>
            <w:r>
              <w:rPr>
                <w:rStyle w:val="IndexLink"/>
                <w:rtl w:val="true"/>
              </w:rPr>
              <w:t>:</w:t>
              <w:tab/>
            </w:r>
            <w:r>
              <w:rPr>
                <w:rStyle w:val="IndexLink"/>
              </w:rPr>
              <w:t>137</w:t>
            </w:r>
          </w:hyperlink>
        </w:p>
        <w:p>
          <w:pPr>
            <w:pStyle w:val="Contents3"/>
            <w:tabs>
              <w:tab w:val="clear" w:pos="8459"/>
              <w:tab w:val="right" w:pos="9026" w:leader="dot"/>
            </w:tabs>
            <w:rPr/>
          </w:pPr>
          <w:hyperlink w:anchor="__RefHeading___Toc6608924_2142443653">
            <w:r>
              <w:rPr>
                <w:webHidden/>
                <w:rStyle w:val="IndexLink"/>
                <w:rtl w:val="true"/>
              </w:rPr>
              <w:t>[</w:t>
            </w:r>
            <w:r>
              <w:rPr>
                <w:rStyle w:val="IndexLink"/>
              </w:rPr>
              <w:t>2743</w:t>
            </w:r>
            <w:r>
              <w:rPr>
                <w:rStyle w:val="IndexLink"/>
                <w:rtl w:val="true"/>
              </w:rPr>
              <w:t xml:space="preserve">] </w:t>
            </w:r>
            <w:r>
              <w:rPr>
                <w:rStyle w:val="IndexLink"/>
                <w:rtl w:val="true"/>
              </w:rPr>
              <w:t>سهل</w:t>
            </w:r>
            <w:r>
              <w:rPr>
                <w:rStyle w:val="IndexLink"/>
                <w:rtl w:val="true"/>
              </w:rPr>
              <w:t>*</w:t>
            </w:r>
            <w:r>
              <w:rPr>
                <w:rStyle w:val="IndexLink"/>
                <w:rtl w:val="true"/>
              </w:rPr>
              <w:t>بن بحر الفارسيّ</w:t>
            </w:r>
            <w:r>
              <w:rPr>
                <w:rStyle w:val="IndexLink"/>
                <w:rtl w:val="true"/>
              </w:rPr>
              <w:t>:</w:t>
              <w:tab/>
            </w:r>
            <w:r>
              <w:rPr>
                <w:rStyle w:val="IndexLink"/>
              </w:rPr>
              <w:t>139</w:t>
            </w:r>
          </w:hyperlink>
        </w:p>
        <w:p>
          <w:pPr>
            <w:pStyle w:val="Contents3"/>
            <w:tabs>
              <w:tab w:val="clear" w:pos="8459"/>
              <w:tab w:val="right" w:pos="9026" w:leader="dot"/>
            </w:tabs>
            <w:rPr/>
          </w:pPr>
          <w:hyperlink w:anchor="__RefHeading___Toc6608926_2142443653">
            <w:r>
              <w:rPr>
                <w:webHidden/>
                <w:rStyle w:val="IndexLink"/>
                <w:rtl w:val="true"/>
              </w:rPr>
              <w:t>[</w:t>
            </w:r>
            <w:r>
              <w:rPr>
                <w:rStyle w:val="IndexLink"/>
              </w:rPr>
              <w:t>2744</w:t>
            </w:r>
            <w:r>
              <w:rPr>
                <w:rStyle w:val="IndexLink"/>
                <w:rtl w:val="true"/>
              </w:rPr>
              <w:t xml:space="preserve">] </w:t>
            </w:r>
            <w:r>
              <w:rPr>
                <w:rStyle w:val="IndexLink"/>
                <w:rtl w:val="true"/>
              </w:rPr>
              <w:t>سهل بن الحسن الصفّار</w:t>
            </w:r>
            <w:r>
              <w:rPr>
                <w:rStyle w:val="IndexLink"/>
                <w:rtl w:val="true"/>
              </w:rPr>
              <w:t>:</w:t>
              <w:tab/>
            </w:r>
            <w:r>
              <w:rPr>
                <w:rStyle w:val="IndexLink"/>
              </w:rPr>
              <w:t>139</w:t>
            </w:r>
          </w:hyperlink>
        </w:p>
        <w:p>
          <w:pPr>
            <w:pStyle w:val="Contents3"/>
            <w:tabs>
              <w:tab w:val="clear" w:pos="8459"/>
              <w:tab w:val="right" w:pos="9026" w:leader="dot"/>
            </w:tabs>
            <w:rPr/>
          </w:pPr>
          <w:hyperlink w:anchor="__RefHeading___Toc6608928_2142443653">
            <w:r>
              <w:rPr>
                <w:webHidden/>
                <w:rStyle w:val="IndexLink"/>
                <w:rtl w:val="true"/>
              </w:rPr>
              <w:t>[</w:t>
            </w:r>
            <w:r>
              <w:rPr>
                <w:rStyle w:val="IndexLink"/>
              </w:rPr>
              <w:t>2745</w:t>
            </w:r>
            <w:r>
              <w:rPr>
                <w:rStyle w:val="IndexLink"/>
                <w:rtl w:val="true"/>
              </w:rPr>
              <w:t xml:space="preserve">] </w:t>
            </w:r>
            <w:r>
              <w:rPr>
                <w:rStyle w:val="IndexLink"/>
                <w:rtl w:val="true"/>
              </w:rPr>
              <w:t>سهل بن حنيف</w:t>
            </w:r>
            <w:r>
              <w:rPr>
                <w:rStyle w:val="IndexLink"/>
                <w:rtl w:val="true"/>
              </w:rPr>
              <w:t>:</w:t>
              <w:tab/>
            </w:r>
            <w:r>
              <w:rPr>
                <w:rStyle w:val="IndexLink"/>
              </w:rPr>
              <w:t>140</w:t>
            </w:r>
          </w:hyperlink>
        </w:p>
        <w:p>
          <w:pPr>
            <w:pStyle w:val="Contents3"/>
            <w:tabs>
              <w:tab w:val="clear" w:pos="8459"/>
              <w:tab w:val="right" w:pos="9026" w:leader="dot"/>
            </w:tabs>
            <w:rPr/>
          </w:pPr>
          <w:hyperlink w:anchor="__RefHeading___Toc6608930_2142443653">
            <w:r>
              <w:rPr>
                <w:webHidden/>
                <w:rStyle w:val="IndexLink"/>
                <w:rtl w:val="true"/>
              </w:rPr>
              <w:t>[</w:t>
            </w:r>
            <w:r>
              <w:rPr>
                <w:rStyle w:val="IndexLink"/>
              </w:rPr>
              <w:t>2746</w:t>
            </w:r>
            <w:r>
              <w:rPr>
                <w:rStyle w:val="IndexLink"/>
                <w:rtl w:val="true"/>
              </w:rPr>
              <w:t xml:space="preserve">] </w:t>
            </w:r>
            <w:r>
              <w:rPr>
                <w:rStyle w:val="IndexLink"/>
                <w:rtl w:val="true"/>
              </w:rPr>
              <w:t>سهل بن زاذويه</w:t>
            </w:r>
            <w:r>
              <w:rPr>
                <w:rStyle w:val="IndexLink"/>
                <w:rtl w:val="true"/>
              </w:rPr>
              <w:t>:</w:t>
              <w:tab/>
            </w:r>
            <w:r>
              <w:rPr>
                <w:rStyle w:val="IndexLink"/>
              </w:rPr>
              <w:t>142</w:t>
            </w:r>
          </w:hyperlink>
        </w:p>
        <w:p>
          <w:pPr>
            <w:pStyle w:val="Contents3"/>
            <w:tabs>
              <w:tab w:val="clear" w:pos="8459"/>
              <w:tab w:val="right" w:pos="9026" w:leader="dot"/>
            </w:tabs>
            <w:rPr/>
          </w:pPr>
          <w:hyperlink w:anchor="__RefHeading___Toc6608932_2142443653">
            <w:r>
              <w:rPr>
                <w:webHidden/>
                <w:rStyle w:val="IndexLink"/>
                <w:rtl w:val="true"/>
              </w:rPr>
              <w:t>[</w:t>
            </w:r>
            <w:r>
              <w:rPr>
                <w:rStyle w:val="IndexLink"/>
              </w:rPr>
              <w:t>2747</w:t>
            </w:r>
            <w:r>
              <w:rPr>
                <w:rStyle w:val="IndexLink"/>
                <w:rtl w:val="true"/>
              </w:rPr>
              <w:t xml:space="preserve">] </w:t>
            </w:r>
            <w:r>
              <w:rPr>
                <w:rStyle w:val="IndexLink"/>
                <w:rtl w:val="true"/>
              </w:rPr>
              <w:t>سهل</w:t>
            </w:r>
            <w:r>
              <w:rPr>
                <w:rStyle w:val="IndexLink"/>
                <w:rtl w:val="true"/>
              </w:rPr>
              <w:t>*-</w:t>
            </w:r>
            <w:r>
              <w:rPr>
                <w:rStyle w:val="IndexLink"/>
                <w:rtl w:val="true"/>
              </w:rPr>
              <w:t>بغير ياء</w:t>
            </w:r>
            <w:r>
              <w:rPr>
                <w:rStyle w:val="IndexLink"/>
                <w:rtl w:val="true"/>
              </w:rPr>
              <w:t>-</w:t>
            </w:r>
            <w:r>
              <w:rPr>
                <w:rStyle w:val="IndexLink"/>
                <w:rtl w:val="true"/>
              </w:rPr>
              <w:t>بن زياد الآدميّ</w:t>
            </w:r>
            <w:r>
              <w:rPr>
                <w:rStyle w:val="IndexLink"/>
                <w:rtl w:val="true"/>
              </w:rPr>
              <w:t>:</w:t>
              <w:tab/>
            </w:r>
            <w:r>
              <w:rPr>
                <w:rStyle w:val="IndexLink"/>
              </w:rPr>
              <w:t>143</w:t>
            </w:r>
          </w:hyperlink>
        </w:p>
        <w:p>
          <w:pPr>
            <w:pStyle w:val="Contents3"/>
            <w:tabs>
              <w:tab w:val="clear" w:pos="8459"/>
              <w:tab w:val="right" w:pos="9026" w:leader="dot"/>
            </w:tabs>
            <w:rPr/>
          </w:pPr>
          <w:hyperlink w:anchor="__RefHeading___Toc6608934_2142443653">
            <w:r>
              <w:rPr>
                <w:webHidden/>
                <w:rStyle w:val="IndexLink"/>
                <w:rtl w:val="true"/>
              </w:rPr>
              <w:t>[</w:t>
            </w:r>
            <w:r>
              <w:rPr>
                <w:rStyle w:val="IndexLink"/>
              </w:rPr>
              <w:t>2748</w:t>
            </w:r>
            <w:r>
              <w:rPr>
                <w:rStyle w:val="IndexLink"/>
                <w:rtl w:val="true"/>
              </w:rPr>
              <w:t xml:space="preserve">] </w:t>
            </w:r>
            <w:r>
              <w:rPr>
                <w:rStyle w:val="IndexLink"/>
                <w:rtl w:val="true"/>
              </w:rPr>
              <w:t>سهل بن سعد</w:t>
            </w:r>
            <w:r>
              <w:rPr>
                <w:rStyle w:val="IndexLink"/>
                <w:rtl w:val="true"/>
              </w:rPr>
              <w:t>:</w:t>
              <w:tab/>
            </w:r>
            <w:r>
              <w:rPr>
                <w:rStyle w:val="IndexLink"/>
              </w:rPr>
              <w:t>152</w:t>
            </w:r>
          </w:hyperlink>
        </w:p>
        <w:p>
          <w:pPr>
            <w:pStyle w:val="Contents3"/>
            <w:tabs>
              <w:tab w:val="clear" w:pos="8459"/>
              <w:tab w:val="right" w:pos="9026" w:leader="dot"/>
            </w:tabs>
            <w:rPr/>
          </w:pPr>
          <w:hyperlink w:anchor="__RefHeading___Toc6608936_2142443653">
            <w:r>
              <w:rPr>
                <w:webHidden/>
                <w:rStyle w:val="IndexLink"/>
                <w:rtl w:val="true"/>
              </w:rPr>
              <w:t>[</w:t>
            </w:r>
            <w:r>
              <w:rPr>
                <w:rStyle w:val="IndexLink"/>
              </w:rPr>
              <w:t>2749</w:t>
            </w:r>
            <w:r>
              <w:rPr>
                <w:rStyle w:val="IndexLink"/>
                <w:rtl w:val="true"/>
              </w:rPr>
              <w:t xml:space="preserve">] </w:t>
            </w:r>
            <w:r>
              <w:rPr>
                <w:rStyle w:val="IndexLink"/>
                <w:rtl w:val="true"/>
              </w:rPr>
              <w:t>سهل بن شعيب</w:t>
            </w:r>
            <w:r>
              <w:rPr>
                <w:rStyle w:val="IndexLink"/>
                <w:rtl w:val="true"/>
              </w:rPr>
              <w:t>:</w:t>
              <w:tab/>
            </w:r>
            <w:r>
              <w:rPr>
                <w:rStyle w:val="IndexLink"/>
              </w:rPr>
              <w:t>152</w:t>
            </w:r>
          </w:hyperlink>
        </w:p>
        <w:p>
          <w:pPr>
            <w:pStyle w:val="Contents3"/>
            <w:tabs>
              <w:tab w:val="clear" w:pos="8459"/>
              <w:tab w:val="right" w:pos="9026" w:leader="dot"/>
            </w:tabs>
            <w:rPr/>
          </w:pPr>
          <w:hyperlink w:anchor="__RefHeading___Toc6608938_2142443653">
            <w:r>
              <w:rPr>
                <w:webHidden/>
                <w:rStyle w:val="IndexLink"/>
                <w:rtl w:val="true"/>
              </w:rPr>
              <w:t>[</w:t>
            </w:r>
            <w:r>
              <w:rPr>
                <w:rStyle w:val="IndexLink"/>
              </w:rPr>
              <w:t>2750</w:t>
            </w:r>
            <w:r>
              <w:rPr>
                <w:rStyle w:val="IndexLink"/>
                <w:rtl w:val="true"/>
              </w:rPr>
              <w:t xml:space="preserve">] </w:t>
            </w:r>
            <w:r>
              <w:rPr>
                <w:rStyle w:val="IndexLink"/>
                <w:rtl w:val="true"/>
              </w:rPr>
              <w:t>سهل بن الهرمزان</w:t>
            </w:r>
            <w:r>
              <w:rPr>
                <w:rStyle w:val="IndexLink"/>
                <w:rtl w:val="true"/>
              </w:rPr>
              <w:t>:</w:t>
              <w:tab/>
            </w:r>
            <w:r>
              <w:rPr>
                <w:rStyle w:val="IndexLink"/>
              </w:rPr>
              <w:t>152</w:t>
            </w:r>
          </w:hyperlink>
        </w:p>
        <w:p>
          <w:pPr>
            <w:pStyle w:val="Contents3"/>
            <w:tabs>
              <w:tab w:val="clear" w:pos="8459"/>
              <w:tab w:val="right" w:pos="9026" w:leader="dot"/>
            </w:tabs>
            <w:rPr/>
          </w:pPr>
          <w:hyperlink w:anchor="__RefHeading___Toc6608940_2142443653">
            <w:r>
              <w:rPr>
                <w:webHidden/>
                <w:rStyle w:val="IndexLink"/>
                <w:rtl w:val="true"/>
              </w:rPr>
              <w:t>[</w:t>
            </w:r>
            <w:r>
              <w:rPr>
                <w:rStyle w:val="IndexLink"/>
              </w:rPr>
              <w:t>2751</w:t>
            </w:r>
            <w:r>
              <w:rPr>
                <w:rStyle w:val="IndexLink"/>
                <w:rtl w:val="true"/>
              </w:rPr>
              <w:t xml:space="preserve">] </w:t>
            </w:r>
            <w:r>
              <w:rPr>
                <w:rStyle w:val="IndexLink"/>
                <w:rtl w:val="true"/>
              </w:rPr>
              <w:t>سهل بن اليسع بن عبد اللّه</w:t>
            </w:r>
            <w:r>
              <w:rPr>
                <w:rStyle w:val="IndexLink"/>
                <w:rtl w:val="true"/>
              </w:rPr>
              <w:t>:</w:t>
              <w:tab/>
            </w:r>
            <w:r>
              <w:rPr>
                <w:rStyle w:val="IndexLink"/>
              </w:rPr>
              <w:t>153</w:t>
            </w:r>
          </w:hyperlink>
        </w:p>
        <w:p>
          <w:pPr>
            <w:pStyle w:val="Contents3"/>
            <w:tabs>
              <w:tab w:val="clear" w:pos="8459"/>
              <w:tab w:val="right" w:pos="9026" w:leader="dot"/>
            </w:tabs>
            <w:rPr/>
          </w:pPr>
          <w:hyperlink w:anchor="__RefHeading___Toc6608942_2142443653">
            <w:r>
              <w:rPr>
                <w:webHidden/>
                <w:rStyle w:val="IndexLink"/>
                <w:rtl w:val="true"/>
              </w:rPr>
              <w:t>[</w:t>
            </w:r>
            <w:r>
              <w:rPr>
                <w:rStyle w:val="IndexLink"/>
              </w:rPr>
              <w:t>2752</w:t>
            </w:r>
            <w:r>
              <w:rPr>
                <w:rStyle w:val="IndexLink"/>
                <w:rtl w:val="true"/>
              </w:rPr>
              <w:t xml:space="preserve">] </w:t>
            </w:r>
            <w:r>
              <w:rPr>
                <w:rStyle w:val="IndexLink"/>
                <w:rtl w:val="true"/>
              </w:rPr>
              <w:t>سهيل</w:t>
            </w:r>
            <w:r>
              <w:rPr>
                <w:rStyle w:val="IndexLink"/>
                <w:rtl w:val="true"/>
              </w:rPr>
              <w:t>*:</w:t>
              <w:tab/>
            </w:r>
            <w:r>
              <w:rPr>
                <w:rStyle w:val="IndexLink"/>
              </w:rPr>
              <w:t>154</w:t>
            </w:r>
          </w:hyperlink>
        </w:p>
        <w:p>
          <w:pPr>
            <w:pStyle w:val="Contents3"/>
            <w:tabs>
              <w:tab w:val="clear" w:pos="8459"/>
              <w:tab w:val="right" w:pos="9026" w:leader="dot"/>
            </w:tabs>
            <w:rPr/>
          </w:pPr>
          <w:hyperlink w:anchor="__RefHeading___Toc6608944_2142443653">
            <w:r>
              <w:rPr>
                <w:webHidden/>
                <w:rStyle w:val="IndexLink"/>
                <w:rtl w:val="true"/>
              </w:rPr>
              <w:t>[</w:t>
            </w:r>
            <w:r>
              <w:rPr>
                <w:rStyle w:val="IndexLink"/>
              </w:rPr>
              <w:t>2753</w:t>
            </w:r>
            <w:r>
              <w:rPr>
                <w:rStyle w:val="IndexLink"/>
                <w:rtl w:val="true"/>
              </w:rPr>
              <w:t xml:space="preserve">] </w:t>
            </w:r>
            <w:r>
              <w:rPr>
                <w:rStyle w:val="IndexLink"/>
                <w:rtl w:val="true"/>
              </w:rPr>
              <w:t>سيابة بن ناجية المدنيّ</w:t>
            </w:r>
            <w:r>
              <w:rPr>
                <w:rStyle w:val="IndexLink"/>
                <w:rtl w:val="true"/>
              </w:rPr>
              <w:t>:</w:t>
              <w:tab/>
            </w:r>
            <w:r>
              <w:rPr>
                <w:rStyle w:val="IndexLink"/>
              </w:rPr>
              <w:t>157</w:t>
            </w:r>
          </w:hyperlink>
        </w:p>
        <w:p>
          <w:pPr>
            <w:pStyle w:val="Contents3"/>
            <w:tabs>
              <w:tab w:val="clear" w:pos="8459"/>
              <w:tab w:val="right" w:pos="9026" w:leader="dot"/>
            </w:tabs>
            <w:rPr/>
          </w:pPr>
          <w:hyperlink w:anchor="__RefHeading___Toc6608946_2142443653">
            <w:r>
              <w:rPr>
                <w:webHidden/>
                <w:rStyle w:val="IndexLink"/>
                <w:rtl w:val="true"/>
              </w:rPr>
              <w:t>[</w:t>
            </w:r>
            <w:r>
              <w:rPr>
                <w:rStyle w:val="IndexLink"/>
              </w:rPr>
              <w:t>2754</w:t>
            </w:r>
            <w:r>
              <w:rPr>
                <w:rStyle w:val="IndexLink"/>
                <w:rtl w:val="true"/>
              </w:rPr>
              <w:t xml:space="preserve">] </w:t>
            </w:r>
            <w:r>
              <w:rPr>
                <w:rStyle w:val="IndexLink"/>
                <w:rtl w:val="true"/>
              </w:rPr>
              <w:t>سيّد بن عبيد البختريّ</w:t>
            </w:r>
            <w:r>
              <w:rPr>
                <w:rStyle w:val="IndexLink"/>
                <w:rtl w:val="true"/>
              </w:rPr>
              <w:t>:</w:t>
              <w:tab/>
            </w:r>
            <w:r>
              <w:rPr>
                <w:rStyle w:val="IndexLink"/>
              </w:rPr>
              <w:t>157</w:t>
            </w:r>
          </w:hyperlink>
        </w:p>
        <w:p>
          <w:pPr>
            <w:pStyle w:val="Contents3"/>
            <w:tabs>
              <w:tab w:val="clear" w:pos="8459"/>
              <w:tab w:val="right" w:pos="9026" w:leader="dot"/>
            </w:tabs>
            <w:rPr/>
          </w:pPr>
          <w:hyperlink w:anchor="__RefHeading___Toc6608948_2142443653">
            <w:r>
              <w:rPr>
                <w:webHidden/>
                <w:rStyle w:val="IndexLink"/>
                <w:rtl w:val="true"/>
              </w:rPr>
              <w:t>[</w:t>
            </w:r>
            <w:r>
              <w:rPr>
                <w:rStyle w:val="IndexLink"/>
              </w:rPr>
              <w:t>2755</w:t>
            </w:r>
            <w:r>
              <w:rPr>
                <w:rStyle w:val="IndexLink"/>
                <w:rtl w:val="true"/>
              </w:rPr>
              <w:t xml:space="preserve">] </w:t>
            </w:r>
            <w:r>
              <w:rPr>
                <w:rStyle w:val="IndexLink"/>
                <w:rtl w:val="true"/>
              </w:rPr>
              <w:t>السيّد بن محمّد</w:t>
            </w:r>
            <w:r>
              <w:rPr>
                <w:rStyle w:val="IndexLink"/>
                <w:rtl w:val="true"/>
              </w:rPr>
              <w:t>:</w:t>
              <w:tab/>
            </w:r>
            <w:r>
              <w:rPr>
                <w:rStyle w:val="IndexLink"/>
              </w:rPr>
              <w:t>157</w:t>
            </w:r>
          </w:hyperlink>
        </w:p>
        <w:p>
          <w:pPr>
            <w:pStyle w:val="Contents3"/>
            <w:tabs>
              <w:tab w:val="clear" w:pos="8459"/>
              <w:tab w:val="right" w:pos="9026" w:leader="dot"/>
            </w:tabs>
            <w:rPr/>
          </w:pPr>
          <w:hyperlink w:anchor="__RefHeading___Toc6608950_2142443653">
            <w:r>
              <w:rPr>
                <w:webHidden/>
                <w:rStyle w:val="IndexLink"/>
                <w:rtl w:val="true"/>
              </w:rPr>
              <w:t>[</w:t>
            </w:r>
            <w:r>
              <w:rPr>
                <w:rStyle w:val="IndexLink"/>
              </w:rPr>
              <w:t>2756</w:t>
            </w:r>
            <w:r>
              <w:rPr>
                <w:rStyle w:val="IndexLink"/>
                <w:rtl w:val="true"/>
              </w:rPr>
              <w:t xml:space="preserve">] </w:t>
            </w:r>
            <w:r>
              <w:rPr>
                <w:rStyle w:val="IndexLink"/>
                <w:rtl w:val="true"/>
              </w:rPr>
              <w:t>سير أبو جميلة</w:t>
            </w:r>
            <w:r>
              <w:rPr>
                <w:rStyle w:val="IndexLink"/>
                <w:rtl w:val="true"/>
              </w:rPr>
              <w:t>:</w:t>
              <w:tab/>
            </w:r>
            <w:r>
              <w:rPr>
                <w:rStyle w:val="IndexLink"/>
              </w:rPr>
              <w:t>157</w:t>
            </w:r>
          </w:hyperlink>
        </w:p>
        <w:p>
          <w:pPr>
            <w:pStyle w:val="Contents3"/>
            <w:tabs>
              <w:tab w:val="clear" w:pos="8459"/>
              <w:tab w:val="right" w:pos="9026" w:leader="dot"/>
            </w:tabs>
            <w:rPr/>
          </w:pPr>
          <w:hyperlink w:anchor="__RefHeading___Toc6608952_2142443653">
            <w:r>
              <w:rPr>
                <w:webHidden/>
                <w:rStyle w:val="IndexLink"/>
                <w:rtl w:val="true"/>
              </w:rPr>
              <w:t>[</w:t>
            </w:r>
            <w:r>
              <w:rPr>
                <w:rStyle w:val="IndexLink"/>
              </w:rPr>
              <w:t>2757</w:t>
            </w:r>
            <w:r>
              <w:rPr>
                <w:rStyle w:val="IndexLink"/>
                <w:rtl w:val="true"/>
              </w:rPr>
              <w:t xml:space="preserve">] </w:t>
            </w:r>
            <w:r>
              <w:rPr>
                <w:rStyle w:val="IndexLink"/>
                <w:rtl w:val="true"/>
              </w:rPr>
              <w:t>سيف بيّاع الهرويّ</w:t>
            </w:r>
            <w:r>
              <w:rPr>
                <w:rStyle w:val="IndexLink"/>
                <w:rtl w:val="true"/>
              </w:rPr>
              <w:t>:</w:t>
              <w:tab/>
            </w:r>
            <w:r>
              <w:rPr>
                <w:rStyle w:val="IndexLink"/>
              </w:rPr>
              <w:t>157</w:t>
            </w:r>
          </w:hyperlink>
        </w:p>
        <w:p>
          <w:pPr>
            <w:pStyle w:val="Contents3"/>
            <w:tabs>
              <w:tab w:val="clear" w:pos="8459"/>
              <w:tab w:val="right" w:pos="9026" w:leader="dot"/>
            </w:tabs>
            <w:rPr/>
          </w:pPr>
          <w:hyperlink w:anchor="__RefHeading___Toc6608954_2142443653">
            <w:r>
              <w:rPr>
                <w:webHidden/>
                <w:rStyle w:val="IndexLink"/>
                <w:rtl w:val="true"/>
              </w:rPr>
              <w:t>[</w:t>
            </w:r>
            <w:r>
              <w:rPr>
                <w:rStyle w:val="IndexLink"/>
              </w:rPr>
              <w:t>2758</w:t>
            </w:r>
            <w:r>
              <w:rPr>
                <w:rStyle w:val="IndexLink"/>
                <w:rtl w:val="true"/>
              </w:rPr>
              <w:t xml:space="preserve">] </w:t>
            </w:r>
            <w:r>
              <w:rPr>
                <w:rStyle w:val="IndexLink"/>
                <w:rtl w:val="true"/>
              </w:rPr>
              <w:t>سيف</w:t>
            </w:r>
            <w:r>
              <w:rPr>
                <w:rStyle w:val="IndexLink"/>
                <w:rtl w:val="true"/>
              </w:rPr>
              <w:t>*</w:t>
            </w:r>
            <w:r>
              <w:rPr>
                <w:rStyle w:val="IndexLink"/>
                <w:rtl w:val="true"/>
              </w:rPr>
              <w:t>التمّار</w:t>
            </w:r>
            <w:r>
              <w:rPr>
                <w:rStyle w:val="IndexLink"/>
                <w:rtl w:val="true"/>
              </w:rPr>
              <w:t>:</w:t>
              <w:tab/>
            </w:r>
            <w:r>
              <w:rPr>
                <w:rStyle w:val="IndexLink"/>
              </w:rPr>
              <w:t>158</w:t>
            </w:r>
          </w:hyperlink>
        </w:p>
        <w:p>
          <w:pPr>
            <w:pStyle w:val="Contents3"/>
            <w:tabs>
              <w:tab w:val="clear" w:pos="8459"/>
              <w:tab w:val="right" w:pos="9026" w:leader="dot"/>
            </w:tabs>
            <w:rPr/>
          </w:pPr>
          <w:hyperlink w:anchor="__RefHeading___Toc6608956_2142443653">
            <w:r>
              <w:rPr>
                <w:webHidden/>
                <w:rStyle w:val="IndexLink"/>
                <w:rtl w:val="true"/>
              </w:rPr>
              <w:t>[</w:t>
            </w:r>
            <w:r>
              <w:rPr>
                <w:rStyle w:val="IndexLink"/>
              </w:rPr>
              <w:t>2759</w:t>
            </w:r>
            <w:r>
              <w:rPr>
                <w:rStyle w:val="IndexLink"/>
                <w:rtl w:val="true"/>
              </w:rPr>
              <w:t xml:space="preserve">] </w:t>
            </w:r>
            <w:r>
              <w:rPr>
                <w:rStyle w:val="IndexLink"/>
                <w:rtl w:val="true"/>
              </w:rPr>
              <w:t>سيف بن الخازن الكوفيّ</w:t>
            </w:r>
            <w:r>
              <w:rPr>
                <w:rStyle w:val="IndexLink"/>
                <w:rtl w:val="true"/>
              </w:rPr>
              <w:t>:</w:t>
              <w:tab/>
            </w:r>
            <w:r>
              <w:rPr>
                <w:rStyle w:val="IndexLink"/>
              </w:rPr>
              <w:t>158</w:t>
            </w:r>
          </w:hyperlink>
        </w:p>
        <w:p>
          <w:pPr>
            <w:pStyle w:val="Contents3"/>
            <w:tabs>
              <w:tab w:val="clear" w:pos="8459"/>
              <w:tab w:val="right" w:pos="9026" w:leader="dot"/>
            </w:tabs>
            <w:rPr/>
          </w:pPr>
          <w:hyperlink w:anchor="__RefHeading___Toc6608958_2142443653">
            <w:r>
              <w:rPr>
                <w:webHidden/>
                <w:rStyle w:val="IndexLink"/>
                <w:rtl w:val="true"/>
              </w:rPr>
              <w:t>[</w:t>
            </w:r>
            <w:r>
              <w:rPr>
                <w:rStyle w:val="IndexLink"/>
              </w:rPr>
              <w:t>2760</w:t>
            </w:r>
            <w:r>
              <w:rPr>
                <w:rStyle w:val="IndexLink"/>
                <w:rtl w:val="true"/>
              </w:rPr>
              <w:t xml:space="preserve">] </w:t>
            </w:r>
            <w:r>
              <w:rPr>
                <w:rStyle w:val="IndexLink"/>
                <w:rtl w:val="true"/>
              </w:rPr>
              <w:t>سيف بن سليمان التمّار</w:t>
            </w:r>
            <w:r>
              <w:rPr>
                <w:rStyle w:val="IndexLink"/>
                <w:rtl w:val="true"/>
              </w:rPr>
              <w:t>:</w:t>
              <w:tab/>
            </w:r>
            <w:r>
              <w:rPr>
                <w:rStyle w:val="IndexLink"/>
              </w:rPr>
              <w:t>158</w:t>
            </w:r>
          </w:hyperlink>
        </w:p>
        <w:p>
          <w:pPr>
            <w:pStyle w:val="Contents3"/>
            <w:tabs>
              <w:tab w:val="clear" w:pos="8459"/>
              <w:tab w:val="right" w:pos="9026" w:leader="dot"/>
            </w:tabs>
            <w:rPr/>
          </w:pPr>
          <w:hyperlink w:anchor="__RefHeading___Toc6608960_2142443653">
            <w:r>
              <w:rPr>
                <w:webHidden/>
                <w:rStyle w:val="IndexLink"/>
                <w:rtl w:val="true"/>
              </w:rPr>
              <w:t>[</w:t>
            </w:r>
            <w:r>
              <w:rPr>
                <w:rStyle w:val="IndexLink"/>
              </w:rPr>
              <w:t>2761</w:t>
            </w:r>
            <w:r>
              <w:rPr>
                <w:rStyle w:val="IndexLink"/>
                <w:rtl w:val="true"/>
              </w:rPr>
              <w:t xml:space="preserve">] </w:t>
            </w:r>
            <w:r>
              <w:rPr>
                <w:rStyle w:val="IndexLink"/>
                <w:rtl w:val="true"/>
              </w:rPr>
              <w:t>سيف بن عبد الرحمن</w:t>
            </w:r>
            <w:r>
              <w:rPr>
                <w:rStyle w:val="IndexLink"/>
                <w:rtl w:val="true"/>
              </w:rPr>
              <w:t>:</w:t>
              <w:tab/>
            </w:r>
            <w:r>
              <w:rPr>
                <w:rStyle w:val="IndexLink"/>
              </w:rPr>
              <w:t>159</w:t>
            </w:r>
          </w:hyperlink>
        </w:p>
        <w:p>
          <w:pPr>
            <w:pStyle w:val="Contents3"/>
            <w:tabs>
              <w:tab w:val="clear" w:pos="8459"/>
              <w:tab w:val="right" w:pos="9026" w:leader="dot"/>
            </w:tabs>
            <w:rPr/>
          </w:pPr>
          <w:hyperlink w:anchor="__RefHeading___Toc6608962_2142443653">
            <w:r>
              <w:rPr>
                <w:webHidden/>
                <w:rStyle w:val="IndexLink"/>
                <w:rtl w:val="true"/>
              </w:rPr>
              <w:t>[</w:t>
            </w:r>
            <w:r>
              <w:rPr>
                <w:rStyle w:val="IndexLink"/>
              </w:rPr>
              <w:t>2762</w:t>
            </w:r>
            <w:r>
              <w:rPr>
                <w:rStyle w:val="IndexLink"/>
                <w:rtl w:val="true"/>
              </w:rPr>
              <w:t xml:space="preserve">] </w:t>
            </w:r>
            <w:r>
              <w:rPr>
                <w:rStyle w:val="IndexLink"/>
                <w:rtl w:val="true"/>
              </w:rPr>
              <w:t>سيف بن عمارة الجعفيّ</w:t>
            </w:r>
            <w:r>
              <w:rPr>
                <w:rStyle w:val="IndexLink"/>
                <w:rtl w:val="true"/>
              </w:rPr>
              <w:t>:</w:t>
              <w:tab/>
            </w:r>
            <w:r>
              <w:rPr>
                <w:rStyle w:val="IndexLink"/>
              </w:rPr>
              <w:t>159</w:t>
            </w:r>
          </w:hyperlink>
        </w:p>
        <w:p>
          <w:pPr>
            <w:pStyle w:val="Contents3"/>
            <w:tabs>
              <w:tab w:val="clear" w:pos="8459"/>
              <w:tab w:val="right" w:pos="9026" w:leader="dot"/>
            </w:tabs>
            <w:rPr/>
          </w:pPr>
          <w:hyperlink w:anchor="__RefHeading___Toc6608964_2142443653">
            <w:r>
              <w:rPr>
                <w:webHidden/>
                <w:rStyle w:val="IndexLink"/>
                <w:rtl w:val="true"/>
              </w:rPr>
              <w:t>[</w:t>
            </w:r>
            <w:r>
              <w:rPr>
                <w:rStyle w:val="IndexLink"/>
              </w:rPr>
              <w:t>2763</w:t>
            </w:r>
            <w:r>
              <w:rPr>
                <w:rStyle w:val="IndexLink"/>
                <w:rtl w:val="true"/>
              </w:rPr>
              <w:t xml:space="preserve">] </w:t>
            </w:r>
            <w:r>
              <w:rPr>
                <w:rStyle w:val="IndexLink"/>
                <w:rtl w:val="true"/>
              </w:rPr>
              <w:t>سيف بن عميرة</w:t>
            </w:r>
            <w:r>
              <w:rPr>
                <w:rStyle w:val="IndexLink"/>
                <w:rtl w:val="true"/>
              </w:rPr>
              <w:t>:</w:t>
              <w:tab/>
            </w:r>
            <w:r>
              <w:rPr>
                <w:rStyle w:val="IndexLink"/>
              </w:rPr>
              <w:t>159</w:t>
            </w:r>
          </w:hyperlink>
        </w:p>
        <w:p>
          <w:pPr>
            <w:pStyle w:val="Contents3"/>
            <w:tabs>
              <w:tab w:val="clear" w:pos="8459"/>
              <w:tab w:val="right" w:pos="9026" w:leader="dot"/>
            </w:tabs>
            <w:rPr/>
          </w:pPr>
          <w:hyperlink w:anchor="__RefHeading___Toc6608966_2142443653">
            <w:r>
              <w:rPr>
                <w:webHidden/>
                <w:rStyle w:val="IndexLink"/>
                <w:rtl w:val="true"/>
              </w:rPr>
              <w:t>[</w:t>
            </w:r>
            <w:r>
              <w:rPr>
                <w:rStyle w:val="IndexLink"/>
              </w:rPr>
              <w:t>2764</w:t>
            </w:r>
            <w:r>
              <w:rPr>
                <w:rStyle w:val="IndexLink"/>
                <w:rtl w:val="true"/>
              </w:rPr>
              <w:t xml:space="preserve">] </w:t>
            </w:r>
            <w:r>
              <w:rPr>
                <w:rStyle w:val="IndexLink"/>
                <w:rtl w:val="true"/>
              </w:rPr>
              <w:t>سيف بن مالك</w:t>
            </w:r>
            <w:r>
              <w:rPr>
                <w:rStyle w:val="IndexLink"/>
                <w:rtl w:val="true"/>
              </w:rPr>
              <w:t>:</w:t>
              <w:tab/>
            </w:r>
            <w:r>
              <w:rPr>
                <w:rStyle w:val="IndexLink"/>
              </w:rPr>
              <w:t>161</w:t>
            </w:r>
          </w:hyperlink>
        </w:p>
        <w:p>
          <w:pPr>
            <w:pStyle w:val="Contents3"/>
            <w:tabs>
              <w:tab w:val="clear" w:pos="8459"/>
              <w:tab w:val="right" w:pos="9026" w:leader="dot"/>
            </w:tabs>
            <w:rPr/>
          </w:pPr>
          <w:hyperlink w:anchor="__RefHeading___Toc6608968_2142443653">
            <w:r>
              <w:rPr>
                <w:webHidden/>
                <w:rStyle w:val="IndexLink"/>
                <w:rtl w:val="true"/>
              </w:rPr>
              <w:t>[</w:t>
            </w:r>
            <w:r>
              <w:rPr>
                <w:rStyle w:val="IndexLink"/>
              </w:rPr>
              <w:t>2765</w:t>
            </w:r>
            <w:r>
              <w:rPr>
                <w:rStyle w:val="IndexLink"/>
                <w:rtl w:val="true"/>
              </w:rPr>
              <w:t xml:space="preserve">] </w:t>
            </w:r>
            <w:r>
              <w:rPr>
                <w:rStyle w:val="IndexLink"/>
                <w:rtl w:val="true"/>
              </w:rPr>
              <w:t>سيف بن مصعب العبدي</w:t>
            </w:r>
            <w:r>
              <w:rPr>
                <w:rStyle w:val="IndexLink"/>
                <w:rtl w:val="true"/>
              </w:rPr>
              <w:t>:</w:t>
              <w:tab/>
            </w:r>
            <w:r>
              <w:rPr>
                <w:rStyle w:val="IndexLink"/>
              </w:rPr>
              <w:t>162</w:t>
            </w:r>
          </w:hyperlink>
        </w:p>
        <w:p>
          <w:pPr>
            <w:pStyle w:val="Contents3"/>
            <w:tabs>
              <w:tab w:val="clear" w:pos="8459"/>
              <w:tab w:val="right" w:pos="9026" w:leader="dot"/>
            </w:tabs>
            <w:rPr/>
          </w:pPr>
          <w:hyperlink w:anchor="__RefHeading___Toc6608970_2142443653">
            <w:r>
              <w:rPr>
                <w:webHidden/>
                <w:rStyle w:val="IndexLink"/>
                <w:rtl w:val="true"/>
              </w:rPr>
              <w:t>[</w:t>
            </w:r>
            <w:r>
              <w:rPr>
                <w:rStyle w:val="IndexLink"/>
              </w:rPr>
              <w:t>2766</w:t>
            </w:r>
            <w:r>
              <w:rPr>
                <w:rStyle w:val="IndexLink"/>
                <w:rtl w:val="true"/>
              </w:rPr>
              <w:t xml:space="preserve">] </w:t>
            </w:r>
            <w:r>
              <w:rPr>
                <w:rStyle w:val="IndexLink"/>
                <w:rtl w:val="true"/>
              </w:rPr>
              <w:t>سيف</w:t>
            </w:r>
            <w:r>
              <w:rPr>
                <w:rStyle w:val="IndexLink"/>
                <w:rtl w:val="true"/>
              </w:rPr>
              <w:t>*</w:t>
            </w:r>
            <w:r>
              <w:rPr>
                <w:rStyle w:val="IndexLink"/>
                <w:rtl w:val="true"/>
              </w:rPr>
              <w:t>بن المغيرة التمّار</w:t>
            </w:r>
            <w:r>
              <w:rPr>
                <w:rStyle w:val="IndexLink"/>
                <w:rtl w:val="true"/>
              </w:rPr>
              <w:t>:</w:t>
              <w:tab/>
            </w:r>
            <w:r>
              <w:rPr>
                <w:rStyle w:val="IndexLink"/>
              </w:rPr>
              <w:t>163</w:t>
            </w:r>
          </w:hyperlink>
        </w:p>
        <w:p>
          <w:pPr>
            <w:pStyle w:val="Contents2"/>
            <w:tabs>
              <w:tab w:val="clear" w:pos="8743"/>
              <w:tab w:val="right" w:pos="9026" w:leader="dot"/>
            </w:tabs>
            <w:rPr/>
          </w:pPr>
          <w:hyperlink w:anchor="__RefHeading___Toc6608972_2142443653">
            <w:r>
              <w:rPr>
                <w:webHidden/>
                <w:rStyle w:val="IndexLink"/>
                <w:rtl w:val="true"/>
              </w:rPr>
              <w:t>باب الشين</w:t>
            </w:r>
            <w:r>
              <w:rPr>
                <w:rStyle w:val="IndexLink"/>
                <w:rtl w:val="true"/>
              </w:rPr>
              <w:tab/>
            </w:r>
            <w:r>
              <w:rPr>
                <w:rStyle w:val="IndexLink"/>
              </w:rPr>
              <w:t>165</w:t>
            </w:r>
          </w:hyperlink>
        </w:p>
        <w:p>
          <w:pPr>
            <w:pStyle w:val="Contents3"/>
            <w:tabs>
              <w:tab w:val="clear" w:pos="8459"/>
              <w:tab w:val="right" w:pos="9026" w:leader="dot"/>
            </w:tabs>
            <w:rPr/>
          </w:pPr>
          <w:hyperlink w:anchor="__RefHeading___Toc6608974_2142443653">
            <w:r>
              <w:rPr>
                <w:webHidden/>
                <w:rStyle w:val="IndexLink"/>
                <w:rtl w:val="true"/>
              </w:rPr>
              <w:t>[</w:t>
            </w:r>
            <w:r>
              <w:rPr>
                <w:rStyle w:val="IndexLink"/>
              </w:rPr>
              <w:t>2767</w:t>
            </w:r>
            <w:r>
              <w:rPr>
                <w:rStyle w:val="IndexLink"/>
                <w:rtl w:val="true"/>
              </w:rPr>
              <w:t xml:space="preserve">] </w:t>
            </w:r>
            <w:r>
              <w:rPr>
                <w:rStyle w:val="IndexLink"/>
                <w:rtl w:val="true"/>
              </w:rPr>
              <w:t>شاذان</w:t>
            </w:r>
            <w:r>
              <w:rPr>
                <w:rStyle w:val="IndexLink"/>
                <w:rtl w:val="true"/>
              </w:rPr>
              <w:t>*</w:t>
            </w:r>
            <w:r>
              <w:rPr>
                <w:rStyle w:val="IndexLink"/>
                <w:rtl w:val="true"/>
              </w:rPr>
              <w:t>بن الخليل</w:t>
            </w:r>
            <w:r>
              <w:rPr>
                <w:rStyle w:val="IndexLink"/>
                <w:rtl w:val="true"/>
              </w:rPr>
              <w:t>:</w:t>
              <w:tab/>
            </w:r>
            <w:r>
              <w:rPr>
                <w:rStyle w:val="IndexLink"/>
              </w:rPr>
              <w:t>165</w:t>
            </w:r>
          </w:hyperlink>
        </w:p>
        <w:p>
          <w:pPr>
            <w:pStyle w:val="Contents3"/>
            <w:tabs>
              <w:tab w:val="clear" w:pos="8459"/>
              <w:tab w:val="right" w:pos="9026" w:leader="dot"/>
            </w:tabs>
            <w:rPr/>
          </w:pPr>
          <w:hyperlink w:anchor="__RefHeading___Toc6608976_2142443653">
            <w:r>
              <w:rPr>
                <w:webHidden/>
                <w:rStyle w:val="IndexLink"/>
                <w:rtl w:val="true"/>
              </w:rPr>
              <w:t>[</w:t>
            </w:r>
            <w:r>
              <w:rPr>
                <w:rStyle w:val="IndexLink"/>
              </w:rPr>
              <w:t>2768</w:t>
            </w:r>
            <w:r>
              <w:rPr>
                <w:rStyle w:val="IndexLink"/>
                <w:rtl w:val="true"/>
              </w:rPr>
              <w:t xml:space="preserve">] </w:t>
            </w:r>
            <w:r>
              <w:rPr>
                <w:rStyle w:val="IndexLink"/>
                <w:rtl w:val="true"/>
              </w:rPr>
              <w:t>شاه رئيس</w:t>
            </w:r>
            <w:r>
              <w:rPr>
                <w:rStyle w:val="IndexLink"/>
                <w:rtl w:val="true"/>
              </w:rPr>
              <w:t>:</w:t>
              <w:tab/>
            </w:r>
            <w:r>
              <w:rPr>
                <w:rStyle w:val="IndexLink"/>
              </w:rPr>
              <w:t>166</w:t>
            </w:r>
          </w:hyperlink>
        </w:p>
        <w:p>
          <w:pPr>
            <w:pStyle w:val="Contents3"/>
            <w:tabs>
              <w:tab w:val="clear" w:pos="8459"/>
              <w:tab w:val="right" w:pos="9026" w:leader="dot"/>
            </w:tabs>
            <w:rPr/>
          </w:pPr>
          <w:hyperlink w:anchor="__RefHeading___Toc6608978_2142443653">
            <w:r>
              <w:rPr>
                <w:webHidden/>
                <w:rStyle w:val="IndexLink"/>
                <w:rtl w:val="true"/>
              </w:rPr>
              <w:t>[</w:t>
            </w:r>
            <w:r>
              <w:rPr>
                <w:rStyle w:val="IndexLink"/>
              </w:rPr>
              <w:t>2769</w:t>
            </w:r>
            <w:r>
              <w:rPr>
                <w:rStyle w:val="IndexLink"/>
                <w:rtl w:val="true"/>
              </w:rPr>
              <w:t xml:space="preserve">] </w:t>
            </w:r>
            <w:r>
              <w:rPr>
                <w:rStyle w:val="IndexLink"/>
                <w:rtl w:val="true"/>
              </w:rPr>
              <w:t>شاهويه</w:t>
            </w:r>
            <w:r>
              <w:rPr>
                <w:rStyle w:val="IndexLink"/>
                <w:rtl w:val="true"/>
              </w:rPr>
              <w:t>*</w:t>
            </w:r>
            <w:r>
              <w:rPr>
                <w:rStyle w:val="IndexLink"/>
                <w:rtl w:val="true"/>
              </w:rPr>
              <w:t>بن عبد اللّه</w:t>
            </w:r>
            <w:r>
              <w:rPr>
                <w:rStyle w:val="IndexLink"/>
                <w:rtl w:val="true"/>
              </w:rPr>
              <w:t>:</w:t>
              <w:tab/>
            </w:r>
            <w:r>
              <w:rPr>
                <w:rStyle w:val="IndexLink"/>
              </w:rPr>
              <w:t>166</w:t>
            </w:r>
          </w:hyperlink>
        </w:p>
        <w:p>
          <w:pPr>
            <w:pStyle w:val="Contents3"/>
            <w:tabs>
              <w:tab w:val="clear" w:pos="8459"/>
              <w:tab w:val="right" w:pos="9026" w:leader="dot"/>
            </w:tabs>
            <w:rPr/>
          </w:pPr>
          <w:hyperlink w:anchor="__RefHeading___Toc6608980_2142443653">
            <w:r>
              <w:rPr>
                <w:webHidden/>
                <w:rStyle w:val="IndexLink"/>
                <w:rtl w:val="true"/>
              </w:rPr>
              <w:t>[</w:t>
            </w:r>
            <w:r>
              <w:rPr>
                <w:rStyle w:val="IndexLink"/>
              </w:rPr>
              <w:t>2770</w:t>
            </w:r>
            <w:r>
              <w:rPr>
                <w:rStyle w:val="IndexLink"/>
                <w:rtl w:val="true"/>
              </w:rPr>
              <w:t xml:space="preserve">] </w:t>
            </w:r>
            <w:r>
              <w:rPr>
                <w:rStyle w:val="IndexLink"/>
                <w:rtl w:val="true"/>
              </w:rPr>
              <w:t>شبابة بن المعتمر العجليّ</w:t>
            </w:r>
            <w:r>
              <w:rPr>
                <w:rStyle w:val="IndexLink"/>
                <w:rtl w:val="true"/>
              </w:rPr>
              <w:t>:</w:t>
              <w:tab/>
            </w:r>
            <w:r>
              <w:rPr>
                <w:rStyle w:val="IndexLink"/>
              </w:rPr>
              <w:t>166</w:t>
            </w:r>
          </w:hyperlink>
        </w:p>
        <w:p>
          <w:pPr>
            <w:pStyle w:val="Contents3"/>
            <w:tabs>
              <w:tab w:val="clear" w:pos="8459"/>
              <w:tab w:val="right" w:pos="9026" w:leader="dot"/>
            </w:tabs>
            <w:rPr/>
          </w:pPr>
          <w:hyperlink w:anchor="__RefHeading___Toc6608982_2142443653">
            <w:r>
              <w:rPr>
                <w:webHidden/>
                <w:rStyle w:val="IndexLink"/>
                <w:rtl w:val="true"/>
              </w:rPr>
              <w:t>[</w:t>
            </w:r>
            <w:r>
              <w:rPr>
                <w:rStyle w:val="IndexLink"/>
              </w:rPr>
              <w:t>2771</w:t>
            </w:r>
            <w:r>
              <w:rPr>
                <w:rStyle w:val="IndexLink"/>
                <w:rtl w:val="true"/>
              </w:rPr>
              <w:t xml:space="preserve">] </w:t>
            </w:r>
            <w:r>
              <w:rPr>
                <w:rStyle w:val="IndexLink"/>
                <w:rtl w:val="true"/>
              </w:rPr>
              <w:t>شبث</w:t>
            </w:r>
            <w:r>
              <w:rPr>
                <w:rStyle w:val="IndexLink"/>
                <w:rtl w:val="true"/>
              </w:rPr>
              <w:t>:</w:t>
              <w:tab/>
            </w:r>
            <w:r>
              <w:rPr>
                <w:rStyle w:val="IndexLink"/>
              </w:rPr>
              <w:t>167</w:t>
            </w:r>
          </w:hyperlink>
        </w:p>
        <w:p>
          <w:pPr>
            <w:pStyle w:val="Contents3"/>
            <w:tabs>
              <w:tab w:val="clear" w:pos="8459"/>
              <w:tab w:val="right" w:pos="9026" w:leader="dot"/>
            </w:tabs>
            <w:rPr/>
          </w:pPr>
          <w:hyperlink w:anchor="__RefHeading___Toc6608984_2142443653">
            <w:r>
              <w:rPr>
                <w:webHidden/>
                <w:rStyle w:val="IndexLink"/>
                <w:rtl w:val="true"/>
              </w:rPr>
              <w:t>[</w:t>
            </w:r>
            <w:r>
              <w:rPr>
                <w:rStyle w:val="IndexLink"/>
              </w:rPr>
              <w:t>2772</w:t>
            </w:r>
            <w:r>
              <w:rPr>
                <w:rStyle w:val="IndexLink"/>
                <w:rtl w:val="true"/>
              </w:rPr>
              <w:t xml:space="preserve">] </w:t>
            </w:r>
            <w:r>
              <w:rPr>
                <w:rStyle w:val="IndexLink"/>
                <w:rtl w:val="true"/>
              </w:rPr>
              <w:t>شبث الطحّان</w:t>
            </w:r>
            <w:r>
              <w:rPr>
                <w:rStyle w:val="IndexLink"/>
                <w:rtl w:val="true"/>
              </w:rPr>
              <w:t>:</w:t>
              <w:tab/>
            </w:r>
            <w:r>
              <w:rPr>
                <w:rStyle w:val="IndexLink"/>
              </w:rPr>
              <w:t>167</w:t>
            </w:r>
          </w:hyperlink>
        </w:p>
        <w:p>
          <w:pPr>
            <w:pStyle w:val="Contents3"/>
            <w:tabs>
              <w:tab w:val="clear" w:pos="8459"/>
              <w:tab w:val="right" w:pos="9026" w:leader="dot"/>
            </w:tabs>
            <w:rPr/>
          </w:pPr>
          <w:hyperlink w:anchor="__RefHeading___Toc6608986_2142443653">
            <w:r>
              <w:rPr>
                <w:webHidden/>
                <w:rStyle w:val="IndexLink"/>
                <w:rtl w:val="true"/>
              </w:rPr>
              <w:t>[</w:t>
            </w:r>
            <w:r>
              <w:rPr>
                <w:rStyle w:val="IndexLink"/>
              </w:rPr>
              <w:t>2773</w:t>
            </w:r>
            <w:r>
              <w:rPr>
                <w:rStyle w:val="IndexLink"/>
                <w:rtl w:val="true"/>
              </w:rPr>
              <w:t xml:space="preserve">] </w:t>
            </w:r>
            <w:r>
              <w:rPr>
                <w:rStyle w:val="IndexLink"/>
                <w:rtl w:val="true"/>
              </w:rPr>
              <w:t>شبيب بن عبد اللّه النهشليّ</w:t>
            </w:r>
            <w:r>
              <w:rPr>
                <w:rStyle w:val="IndexLink"/>
                <w:rtl w:val="true"/>
              </w:rPr>
              <w:t>:</w:t>
              <w:tab/>
            </w:r>
            <w:r>
              <w:rPr>
                <w:rStyle w:val="IndexLink"/>
              </w:rPr>
              <w:t>167</w:t>
            </w:r>
          </w:hyperlink>
        </w:p>
        <w:p>
          <w:pPr>
            <w:pStyle w:val="Contents3"/>
            <w:tabs>
              <w:tab w:val="clear" w:pos="8459"/>
              <w:tab w:val="right" w:pos="9026" w:leader="dot"/>
            </w:tabs>
            <w:rPr/>
          </w:pPr>
          <w:hyperlink w:anchor="__RefHeading___Toc6608988_2142443653">
            <w:r>
              <w:rPr>
                <w:webHidden/>
                <w:rStyle w:val="IndexLink"/>
                <w:rtl w:val="true"/>
              </w:rPr>
              <w:t>[</w:t>
            </w:r>
            <w:r>
              <w:rPr>
                <w:rStyle w:val="IndexLink"/>
              </w:rPr>
              <w:t>2774</w:t>
            </w:r>
            <w:r>
              <w:rPr>
                <w:rStyle w:val="IndexLink"/>
                <w:rtl w:val="true"/>
              </w:rPr>
              <w:t xml:space="preserve">] </w:t>
            </w:r>
            <w:r>
              <w:rPr>
                <w:rStyle w:val="IndexLink"/>
                <w:rtl w:val="true"/>
              </w:rPr>
              <w:t>شتير بن شكل العبسيّ</w:t>
            </w:r>
            <w:r>
              <w:rPr>
                <w:rStyle w:val="IndexLink"/>
                <w:rtl w:val="true"/>
              </w:rPr>
              <w:t>:</w:t>
              <w:tab/>
            </w:r>
            <w:r>
              <w:rPr>
                <w:rStyle w:val="IndexLink"/>
              </w:rPr>
              <w:t>167</w:t>
            </w:r>
          </w:hyperlink>
        </w:p>
        <w:p>
          <w:pPr>
            <w:pStyle w:val="Contents3"/>
            <w:tabs>
              <w:tab w:val="clear" w:pos="8459"/>
              <w:tab w:val="right" w:pos="9026" w:leader="dot"/>
            </w:tabs>
            <w:rPr/>
          </w:pPr>
          <w:hyperlink w:anchor="__RefHeading___Toc6608990_2142443653">
            <w:r>
              <w:rPr>
                <w:webHidden/>
                <w:rStyle w:val="IndexLink"/>
                <w:rtl w:val="true"/>
              </w:rPr>
              <w:t>[</w:t>
            </w:r>
            <w:r>
              <w:rPr>
                <w:rStyle w:val="IndexLink"/>
              </w:rPr>
              <w:t>2775</w:t>
            </w:r>
            <w:r>
              <w:rPr>
                <w:rStyle w:val="IndexLink"/>
                <w:rtl w:val="true"/>
              </w:rPr>
              <w:t xml:space="preserve">] </w:t>
            </w:r>
            <w:r>
              <w:rPr>
                <w:rStyle w:val="IndexLink"/>
                <w:rtl w:val="true"/>
              </w:rPr>
              <w:t>شتيرة</w:t>
            </w:r>
            <w:r>
              <w:rPr>
                <w:rStyle w:val="IndexLink"/>
                <w:rtl w:val="true"/>
              </w:rPr>
              <w:t>:</w:t>
              <w:tab/>
            </w:r>
            <w:r>
              <w:rPr>
                <w:rStyle w:val="IndexLink"/>
              </w:rPr>
              <w:t>168</w:t>
            </w:r>
          </w:hyperlink>
        </w:p>
        <w:p>
          <w:pPr>
            <w:pStyle w:val="Contents3"/>
            <w:tabs>
              <w:tab w:val="clear" w:pos="8459"/>
              <w:tab w:val="right" w:pos="9026" w:leader="dot"/>
            </w:tabs>
            <w:rPr/>
          </w:pPr>
          <w:hyperlink w:anchor="__RefHeading___Toc6608992_2142443653">
            <w:r>
              <w:rPr>
                <w:webHidden/>
                <w:rStyle w:val="IndexLink"/>
                <w:rtl w:val="true"/>
              </w:rPr>
              <w:t>[</w:t>
            </w:r>
            <w:r>
              <w:rPr>
                <w:rStyle w:val="IndexLink"/>
              </w:rPr>
              <w:t>2776</w:t>
            </w:r>
            <w:r>
              <w:rPr>
                <w:rStyle w:val="IndexLink"/>
                <w:rtl w:val="true"/>
              </w:rPr>
              <w:t xml:space="preserve">] </w:t>
            </w:r>
            <w:r>
              <w:rPr>
                <w:rStyle w:val="IndexLink"/>
                <w:rtl w:val="true"/>
              </w:rPr>
              <w:t>شجرة بن ميمون</w:t>
            </w:r>
            <w:r>
              <w:rPr>
                <w:rStyle w:val="IndexLink"/>
                <w:rtl w:val="true"/>
              </w:rPr>
              <w:t>:</w:t>
              <w:tab/>
            </w:r>
            <w:r>
              <w:rPr>
                <w:rStyle w:val="IndexLink"/>
              </w:rPr>
              <w:t>171</w:t>
            </w:r>
          </w:hyperlink>
        </w:p>
        <w:p>
          <w:pPr>
            <w:pStyle w:val="Contents3"/>
            <w:tabs>
              <w:tab w:val="clear" w:pos="8459"/>
              <w:tab w:val="right" w:pos="9026" w:leader="dot"/>
            </w:tabs>
            <w:rPr/>
          </w:pPr>
          <w:hyperlink w:anchor="__RefHeading___Toc6608994_2142443653">
            <w:r>
              <w:rPr>
                <w:webHidden/>
                <w:rStyle w:val="IndexLink"/>
                <w:rtl w:val="true"/>
              </w:rPr>
              <w:t>[</w:t>
            </w:r>
            <w:r>
              <w:rPr>
                <w:rStyle w:val="IndexLink"/>
              </w:rPr>
              <w:t>2777</w:t>
            </w:r>
            <w:r>
              <w:rPr>
                <w:rStyle w:val="IndexLink"/>
                <w:rtl w:val="true"/>
              </w:rPr>
              <w:t xml:space="preserve">] </w:t>
            </w:r>
            <w:r>
              <w:rPr>
                <w:rStyle w:val="IndexLink"/>
                <w:rtl w:val="true"/>
              </w:rPr>
              <w:t>شدّاد بن الأزمع الهمدانيّ</w:t>
            </w:r>
            <w:r>
              <w:rPr>
                <w:rStyle w:val="IndexLink"/>
                <w:rtl w:val="true"/>
              </w:rPr>
              <w:t>:</w:t>
              <w:tab/>
            </w:r>
            <w:r>
              <w:rPr>
                <w:rStyle w:val="IndexLink"/>
              </w:rPr>
              <w:t>172</w:t>
            </w:r>
          </w:hyperlink>
        </w:p>
        <w:p>
          <w:pPr>
            <w:pStyle w:val="Contents3"/>
            <w:tabs>
              <w:tab w:val="clear" w:pos="8459"/>
              <w:tab w:val="right" w:pos="9026" w:leader="dot"/>
            </w:tabs>
            <w:rPr/>
          </w:pPr>
          <w:hyperlink w:anchor="__RefHeading___Toc6608996_2142443653">
            <w:r>
              <w:rPr>
                <w:webHidden/>
                <w:rStyle w:val="IndexLink"/>
                <w:rtl w:val="true"/>
              </w:rPr>
              <w:t>[</w:t>
            </w:r>
            <w:r>
              <w:rPr>
                <w:rStyle w:val="IndexLink"/>
              </w:rPr>
              <w:t>2778</w:t>
            </w:r>
            <w:r>
              <w:rPr>
                <w:rStyle w:val="IndexLink"/>
                <w:rtl w:val="true"/>
              </w:rPr>
              <w:t xml:space="preserve">] </w:t>
            </w:r>
            <w:r>
              <w:rPr>
                <w:rStyle w:val="IndexLink"/>
                <w:rtl w:val="true"/>
              </w:rPr>
              <w:t>شدّاد بن أوس</w:t>
            </w:r>
            <w:r>
              <w:rPr>
                <w:rStyle w:val="IndexLink"/>
                <w:rtl w:val="true"/>
              </w:rPr>
              <w:t>:</w:t>
              <w:tab/>
            </w:r>
            <w:r>
              <w:rPr>
                <w:rStyle w:val="IndexLink"/>
              </w:rPr>
              <w:t>172</w:t>
            </w:r>
          </w:hyperlink>
        </w:p>
        <w:p>
          <w:pPr>
            <w:pStyle w:val="Contents3"/>
            <w:tabs>
              <w:tab w:val="clear" w:pos="8459"/>
              <w:tab w:val="right" w:pos="9026" w:leader="dot"/>
            </w:tabs>
            <w:rPr/>
          </w:pPr>
          <w:hyperlink w:anchor="__RefHeading___Toc6608998_2142443653">
            <w:r>
              <w:rPr>
                <w:webHidden/>
                <w:rStyle w:val="IndexLink"/>
                <w:rtl w:val="true"/>
              </w:rPr>
              <w:t>[</w:t>
            </w:r>
            <w:r>
              <w:rPr>
                <w:rStyle w:val="IndexLink"/>
              </w:rPr>
              <w:t>2779</w:t>
            </w:r>
            <w:r>
              <w:rPr>
                <w:rStyle w:val="IndexLink"/>
                <w:rtl w:val="true"/>
              </w:rPr>
              <w:t xml:space="preserve">] </w:t>
            </w:r>
            <w:r>
              <w:rPr>
                <w:rStyle w:val="IndexLink"/>
                <w:rtl w:val="true"/>
              </w:rPr>
              <w:t>شديد</w:t>
            </w:r>
            <w:r>
              <w:rPr>
                <w:rStyle w:val="IndexLink"/>
                <w:rtl w:val="true"/>
              </w:rPr>
              <w:t>*</w:t>
            </w:r>
            <w:r>
              <w:rPr>
                <w:rStyle w:val="IndexLink"/>
                <w:rtl w:val="true"/>
              </w:rPr>
              <w:t>بن عبد الرحمن الأزدي</w:t>
            </w:r>
            <w:r>
              <w:rPr>
                <w:rStyle w:val="IndexLink"/>
                <w:rtl w:val="true"/>
              </w:rPr>
              <w:t>:</w:t>
              <w:tab/>
            </w:r>
            <w:r>
              <w:rPr>
                <w:rStyle w:val="IndexLink"/>
              </w:rPr>
              <w:t>172</w:t>
            </w:r>
          </w:hyperlink>
        </w:p>
        <w:p>
          <w:pPr>
            <w:pStyle w:val="Contents3"/>
            <w:tabs>
              <w:tab w:val="clear" w:pos="8459"/>
              <w:tab w:val="right" w:pos="9026" w:leader="dot"/>
            </w:tabs>
            <w:rPr/>
          </w:pPr>
          <w:hyperlink w:anchor="__RefHeading___Toc6609000_2142443653">
            <w:r>
              <w:rPr>
                <w:webHidden/>
                <w:rStyle w:val="IndexLink"/>
                <w:rtl w:val="true"/>
              </w:rPr>
              <w:t>[</w:t>
            </w:r>
            <w:r>
              <w:rPr>
                <w:rStyle w:val="IndexLink"/>
              </w:rPr>
              <w:t>2780</w:t>
            </w:r>
            <w:r>
              <w:rPr>
                <w:rStyle w:val="IndexLink"/>
                <w:rtl w:val="true"/>
              </w:rPr>
              <w:t xml:space="preserve">] </w:t>
            </w:r>
            <w:r>
              <w:rPr>
                <w:rStyle w:val="IndexLink"/>
                <w:rtl w:val="true"/>
              </w:rPr>
              <w:t>شرحبيل</w:t>
            </w:r>
            <w:r>
              <w:rPr>
                <w:rStyle w:val="IndexLink"/>
                <w:rtl w:val="true"/>
              </w:rPr>
              <w:t>:</w:t>
              <w:tab/>
            </w:r>
            <w:r>
              <w:rPr>
                <w:rStyle w:val="IndexLink"/>
              </w:rPr>
              <w:t>173</w:t>
            </w:r>
          </w:hyperlink>
        </w:p>
        <w:p>
          <w:pPr>
            <w:pStyle w:val="Contents3"/>
            <w:tabs>
              <w:tab w:val="clear" w:pos="8459"/>
              <w:tab w:val="right" w:pos="9026" w:leader="dot"/>
            </w:tabs>
            <w:rPr/>
          </w:pPr>
          <w:hyperlink w:anchor="__RefHeading___Toc6609002_2142443653">
            <w:r>
              <w:rPr>
                <w:webHidden/>
                <w:rStyle w:val="IndexLink"/>
                <w:rtl w:val="true"/>
              </w:rPr>
              <w:t>[</w:t>
            </w:r>
            <w:r>
              <w:rPr>
                <w:rStyle w:val="IndexLink"/>
              </w:rPr>
              <w:t>2781</w:t>
            </w:r>
            <w:r>
              <w:rPr>
                <w:rStyle w:val="IndexLink"/>
                <w:rtl w:val="true"/>
              </w:rPr>
              <w:t xml:space="preserve">] </w:t>
            </w:r>
            <w:r>
              <w:rPr>
                <w:rStyle w:val="IndexLink"/>
                <w:rtl w:val="true"/>
              </w:rPr>
              <w:t>شرحبيل بن سعد</w:t>
            </w:r>
            <w:r>
              <w:rPr>
                <w:rStyle w:val="IndexLink"/>
                <w:rtl w:val="true"/>
              </w:rPr>
              <w:t>:</w:t>
              <w:tab/>
            </w:r>
            <w:r>
              <w:rPr>
                <w:rStyle w:val="IndexLink"/>
              </w:rPr>
              <w:t>173</w:t>
            </w:r>
          </w:hyperlink>
        </w:p>
        <w:p>
          <w:pPr>
            <w:pStyle w:val="Contents3"/>
            <w:tabs>
              <w:tab w:val="clear" w:pos="8459"/>
              <w:tab w:val="right" w:pos="9026" w:leader="dot"/>
            </w:tabs>
            <w:rPr/>
          </w:pPr>
          <w:hyperlink w:anchor="__RefHeading___Toc6609004_2142443653">
            <w:r>
              <w:rPr>
                <w:webHidden/>
                <w:rStyle w:val="IndexLink"/>
                <w:rtl w:val="true"/>
              </w:rPr>
              <w:t>[</w:t>
            </w:r>
            <w:r>
              <w:rPr>
                <w:rStyle w:val="IndexLink"/>
              </w:rPr>
              <w:t>2782</w:t>
            </w:r>
            <w:r>
              <w:rPr>
                <w:rStyle w:val="IndexLink"/>
                <w:rtl w:val="true"/>
              </w:rPr>
              <w:t xml:space="preserve">] </w:t>
            </w:r>
            <w:r>
              <w:rPr>
                <w:rStyle w:val="IndexLink"/>
                <w:rtl w:val="true"/>
              </w:rPr>
              <w:t>شرحبيل بن العلاء الكوفيّ</w:t>
            </w:r>
            <w:r>
              <w:rPr>
                <w:rStyle w:val="IndexLink"/>
                <w:rtl w:val="true"/>
              </w:rPr>
              <w:t>:</w:t>
              <w:tab/>
            </w:r>
            <w:r>
              <w:rPr>
                <w:rStyle w:val="IndexLink"/>
              </w:rPr>
              <w:t>173</w:t>
            </w:r>
          </w:hyperlink>
        </w:p>
        <w:p>
          <w:pPr>
            <w:pStyle w:val="Contents3"/>
            <w:tabs>
              <w:tab w:val="clear" w:pos="8459"/>
              <w:tab w:val="right" w:pos="9026" w:leader="dot"/>
            </w:tabs>
            <w:rPr/>
          </w:pPr>
          <w:hyperlink w:anchor="__RefHeading___Toc6609006_2142443653">
            <w:r>
              <w:rPr>
                <w:webHidden/>
                <w:rStyle w:val="IndexLink"/>
                <w:rtl w:val="true"/>
              </w:rPr>
              <w:t>[</w:t>
            </w:r>
            <w:r>
              <w:rPr>
                <w:rStyle w:val="IndexLink"/>
              </w:rPr>
              <w:t>2783</w:t>
            </w:r>
            <w:r>
              <w:rPr>
                <w:rStyle w:val="IndexLink"/>
                <w:rtl w:val="true"/>
              </w:rPr>
              <w:t xml:space="preserve">] </w:t>
            </w:r>
            <w:r>
              <w:rPr>
                <w:rStyle w:val="IndexLink"/>
                <w:rtl w:val="true"/>
              </w:rPr>
              <w:t>شرحبيل بن مدرك الجعفيّ</w:t>
            </w:r>
            <w:r>
              <w:rPr>
                <w:rStyle w:val="IndexLink"/>
                <w:rtl w:val="true"/>
              </w:rPr>
              <w:t>:</w:t>
              <w:tab/>
            </w:r>
            <w:r>
              <w:rPr>
                <w:rStyle w:val="IndexLink"/>
              </w:rPr>
              <w:t>173</w:t>
            </w:r>
          </w:hyperlink>
        </w:p>
        <w:p>
          <w:pPr>
            <w:pStyle w:val="Contents3"/>
            <w:tabs>
              <w:tab w:val="clear" w:pos="8459"/>
              <w:tab w:val="right" w:pos="9026" w:leader="dot"/>
            </w:tabs>
            <w:rPr/>
          </w:pPr>
          <w:hyperlink w:anchor="__RefHeading___Toc6609008_2142443653">
            <w:r>
              <w:rPr>
                <w:webHidden/>
                <w:rStyle w:val="IndexLink"/>
                <w:rtl w:val="true"/>
              </w:rPr>
              <w:t>[</w:t>
            </w:r>
            <w:r>
              <w:rPr>
                <w:rStyle w:val="IndexLink"/>
              </w:rPr>
              <w:t>2784</w:t>
            </w:r>
            <w:r>
              <w:rPr>
                <w:rStyle w:val="IndexLink"/>
                <w:rtl w:val="true"/>
              </w:rPr>
              <w:t xml:space="preserve">] </w:t>
            </w:r>
            <w:r>
              <w:rPr>
                <w:rStyle w:val="IndexLink"/>
                <w:rtl w:val="true"/>
              </w:rPr>
              <w:t>شريح بن سعد بن حارثة</w:t>
            </w:r>
            <w:r>
              <w:rPr>
                <w:rStyle w:val="IndexLink"/>
                <w:rtl w:val="true"/>
              </w:rPr>
              <w:t>:</w:t>
              <w:tab/>
            </w:r>
            <w:r>
              <w:rPr>
                <w:rStyle w:val="IndexLink"/>
              </w:rPr>
              <w:t>173</w:t>
            </w:r>
          </w:hyperlink>
        </w:p>
        <w:p>
          <w:pPr>
            <w:pStyle w:val="Contents3"/>
            <w:tabs>
              <w:tab w:val="clear" w:pos="8459"/>
              <w:tab w:val="right" w:pos="9026" w:leader="dot"/>
            </w:tabs>
            <w:rPr/>
          </w:pPr>
          <w:hyperlink w:anchor="__RefHeading___Toc6609010_2142443653">
            <w:r>
              <w:rPr>
                <w:webHidden/>
                <w:rStyle w:val="IndexLink"/>
                <w:rtl w:val="true"/>
              </w:rPr>
              <w:t>[</w:t>
            </w:r>
            <w:r>
              <w:rPr>
                <w:rStyle w:val="IndexLink"/>
              </w:rPr>
              <w:t>2785</w:t>
            </w:r>
            <w:r>
              <w:rPr>
                <w:rStyle w:val="IndexLink"/>
                <w:rtl w:val="true"/>
              </w:rPr>
              <w:t xml:space="preserve">] </w:t>
            </w:r>
            <w:r>
              <w:rPr>
                <w:rStyle w:val="IndexLink"/>
                <w:rtl w:val="true"/>
              </w:rPr>
              <w:t>شريح بن قدامة السلميّ</w:t>
            </w:r>
            <w:r>
              <w:rPr>
                <w:rStyle w:val="IndexLink"/>
                <w:rtl w:val="true"/>
              </w:rPr>
              <w:t>:</w:t>
              <w:tab/>
            </w:r>
            <w:r>
              <w:rPr>
                <w:rStyle w:val="IndexLink"/>
              </w:rPr>
              <w:t>173</w:t>
            </w:r>
          </w:hyperlink>
        </w:p>
        <w:p>
          <w:pPr>
            <w:pStyle w:val="Contents3"/>
            <w:tabs>
              <w:tab w:val="clear" w:pos="8459"/>
              <w:tab w:val="right" w:pos="9026" w:leader="dot"/>
            </w:tabs>
            <w:rPr/>
          </w:pPr>
          <w:hyperlink w:anchor="__RefHeading___Toc6609012_2142443653">
            <w:r>
              <w:rPr>
                <w:webHidden/>
                <w:rStyle w:val="IndexLink"/>
                <w:rtl w:val="true"/>
              </w:rPr>
              <w:t>[</w:t>
            </w:r>
            <w:r>
              <w:rPr>
                <w:rStyle w:val="IndexLink"/>
              </w:rPr>
              <w:t>2786</w:t>
            </w:r>
            <w:r>
              <w:rPr>
                <w:rStyle w:val="IndexLink"/>
                <w:rtl w:val="true"/>
              </w:rPr>
              <w:t xml:space="preserve">] </w:t>
            </w:r>
            <w:r>
              <w:rPr>
                <w:rStyle w:val="IndexLink"/>
                <w:rtl w:val="true"/>
              </w:rPr>
              <w:t>شريح بن النعمان الهمدانيّ</w:t>
            </w:r>
            <w:r>
              <w:rPr>
                <w:rStyle w:val="IndexLink"/>
                <w:rtl w:val="true"/>
              </w:rPr>
              <w:t>:</w:t>
              <w:tab/>
            </w:r>
            <w:r>
              <w:rPr>
                <w:rStyle w:val="IndexLink"/>
              </w:rPr>
              <w:t>174</w:t>
            </w:r>
          </w:hyperlink>
        </w:p>
        <w:p>
          <w:pPr>
            <w:pStyle w:val="Contents3"/>
            <w:tabs>
              <w:tab w:val="clear" w:pos="8459"/>
              <w:tab w:val="right" w:pos="9026" w:leader="dot"/>
            </w:tabs>
            <w:rPr/>
          </w:pPr>
          <w:hyperlink w:anchor="__RefHeading___Toc6609014_2142443653">
            <w:r>
              <w:rPr>
                <w:webHidden/>
                <w:rStyle w:val="IndexLink"/>
                <w:rtl w:val="true"/>
              </w:rPr>
              <w:t>[</w:t>
            </w:r>
            <w:r>
              <w:rPr>
                <w:rStyle w:val="IndexLink"/>
              </w:rPr>
              <w:t>2787</w:t>
            </w:r>
            <w:r>
              <w:rPr>
                <w:rStyle w:val="IndexLink"/>
                <w:rtl w:val="true"/>
              </w:rPr>
              <w:t xml:space="preserve">] </w:t>
            </w:r>
            <w:r>
              <w:rPr>
                <w:rStyle w:val="IndexLink"/>
                <w:rtl w:val="true"/>
              </w:rPr>
              <w:t>شريد بن سويد</w:t>
            </w:r>
            <w:r>
              <w:rPr>
                <w:rStyle w:val="IndexLink"/>
                <w:rtl w:val="true"/>
              </w:rPr>
              <w:t>:</w:t>
              <w:tab/>
            </w:r>
            <w:r>
              <w:rPr>
                <w:rStyle w:val="IndexLink"/>
              </w:rPr>
              <w:t>174</w:t>
            </w:r>
          </w:hyperlink>
        </w:p>
        <w:p>
          <w:pPr>
            <w:pStyle w:val="Contents3"/>
            <w:tabs>
              <w:tab w:val="clear" w:pos="8459"/>
              <w:tab w:val="right" w:pos="9026" w:leader="dot"/>
            </w:tabs>
            <w:rPr/>
          </w:pPr>
          <w:hyperlink w:anchor="__RefHeading___Toc6609016_2142443653">
            <w:r>
              <w:rPr>
                <w:webHidden/>
                <w:rStyle w:val="IndexLink"/>
                <w:rtl w:val="true"/>
              </w:rPr>
              <w:t>[</w:t>
            </w:r>
            <w:r>
              <w:rPr>
                <w:rStyle w:val="IndexLink"/>
              </w:rPr>
              <w:t>2788</w:t>
            </w:r>
            <w:r>
              <w:rPr>
                <w:rStyle w:val="IndexLink"/>
                <w:rtl w:val="true"/>
              </w:rPr>
              <w:t xml:space="preserve">] </w:t>
            </w:r>
            <w:r>
              <w:rPr>
                <w:rStyle w:val="IndexLink"/>
                <w:rtl w:val="true"/>
              </w:rPr>
              <w:t>شريس أبو عمارة العبديّ</w:t>
            </w:r>
            <w:r>
              <w:rPr>
                <w:rStyle w:val="IndexLink"/>
                <w:rtl w:val="true"/>
              </w:rPr>
              <w:t>:</w:t>
              <w:tab/>
            </w:r>
            <w:r>
              <w:rPr>
                <w:rStyle w:val="IndexLink"/>
              </w:rPr>
              <w:t>174</w:t>
            </w:r>
          </w:hyperlink>
        </w:p>
        <w:p>
          <w:pPr>
            <w:pStyle w:val="Contents3"/>
            <w:tabs>
              <w:tab w:val="clear" w:pos="8459"/>
              <w:tab w:val="right" w:pos="9026" w:leader="dot"/>
            </w:tabs>
            <w:rPr/>
          </w:pPr>
          <w:hyperlink w:anchor="__RefHeading___Toc6609018_2142443653">
            <w:r>
              <w:rPr>
                <w:webHidden/>
                <w:rStyle w:val="IndexLink"/>
                <w:rtl w:val="true"/>
              </w:rPr>
              <w:t>[</w:t>
            </w:r>
            <w:r>
              <w:rPr>
                <w:rStyle w:val="IndexLink"/>
              </w:rPr>
              <w:t>2789</w:t>
            </w:r>
            <w:r>
              <w:rPr>
                <w:rStyle w:val="IndexLink"/>
                <w:rtl w:val="true"/>
              </w:rPr>
              <w:t xml:space="preserve">] </w:t>
            </w:r>
            <w:r>
              <w:rPr>
                <w:rStyle w:val="IndexLink"/>
                <w:rtl w:val="true"/>
              </w:rPr>
              <w:t>شريس الوابشيّ</w:t>
            </w:r>
            <w:r>
              <w:rPr>
                <w:rStyle w:val="IndexLink"/>
                <w:rtl w:val="true"/>
              </w:rPr>
              <w:t>:</w:t>
              <w:tab/>
            </w:r>
            <w:r>
              <w:rPr>
                <w:rStyle w:val="IndexLink"/>
              </w:rPr>
              <w:t>174</w:t>
            </w:r>
          </w:hyperlink>
        </w:p>
        <w:p>
          <w:pPr>
            <w:pStyle w:val="Contents3"/>
            <w:tabs>
              <w:tab w:val="clear" w:pos="8459"/>
              <w:tab w:val="right" w:pos="9026" w:leader="dot"/>
            </w:tabs>
            <w:rPr/>
          </w:pPr>
          <w:hyperlink w:anchor="__RefHeading___Toc6609020_2142443653">
            <w:r>
              <w:rPr>
                <w:webHidden/>
                <w:rStyle w:val="IndexLink"/>
                <w:rtl w:val="true"/>
              </w:rPr>
              <w:t>[</w:t>
            </w:r>
            <w:r>
              <w:rPr>
                <w:rStyle w:val="IndexLink"/>
              </w:rPr>
              <w:t>2790</w:t>
            </w:r>
            <w:r>
              <w:rPr>
                <w:rStyle w:val="IndexLink"/>
                <w:rtl w:val="true"/>
              </w:rPr>
              <w:t xml:space="preserve">] </w:t>
            </w:r>
            <w:r>
              <w:rPr>
                <w:rStyle w:val="IndexLink"/>
                <w:rtl w:val="true"/>
              </w:rPr>
              <w:t>شريف بن سابق</w:t>
            </w:r>
            <w:r>
              <w:rPr>
                <w:rStyle w:val="IndexLink"/>
                <w:rtl w:val="true"/>
              </w:rPr>
              <w:t>:</w:t>
              <w:tab/>
            </w:r>
            <w:r>
              <w:rPr>
                <w:rStyle w:val="IndexLink"/>
              </w:rPr>
              <w:t>174</w:t>
            </w:r>
          </w:hyperlink>
        </w:p>
        <w:p>
          <w:pPr>
            <w:pStyle w:val="Contents3"/>
            <w:tabs>
              <w:tab w:val="clear" w:pos="8459"/>
              <w:tab w:val="right" w:pos="9026" w:leader="dot"/>
            </w:tabs>
            <w:rPr/>
          </w:pPr>
          <w:hyperlink w:anchor="__RefHeading___Toc6609022_2142443653">
            <w:r>
              <w:rPr>
                <w:webHidden/>
                <w:rStyle w:val="IndexLink"/>
                <w:rtl w:val="true"/>
              </w:rPr>
              <w:t>[</w:t>
            </w:r>
            <w:r>
              <w:rPr>
                <w:rStyle w:val="IndexLink"/>
              </w:rPr>
              <w:t>2791</w:t>
            </w:r>
            <w:r>
              <w:rPr>
                <w:rStyle w:val="IndexLink"/>
                <w:rtl w:val="true"/>
              </w:rPr>
              <w:t xml:space="preserve">] </w:t>
            </w:r>
            <w:r>
              <w:rPr>
                <w:rStyle w:val="IndexLink"/>
                <w:rtl w:val="true"/>
              </w:rPr>
              <w:t>شريك الأعور السلميّ</w:t>
            </w:r>
            <w:r>
              <w:rPr>
                <w:rStyle w:val="IndexLink"/>
                <w:rtl w:val="true"/>
              </w:rPr>
              <w:t>:</w:t>
              <w:tab/>
            </w:r>
            <w:r>
              <w:rPr>
                <w:rStyle w:val="IndexLink"/>
              </w:rPr>
              <w:t>176</w:t>
            </w:r>
          </w:hyperlink>
        </w:p>
        <w:p>
          <w:pPr>
            <w:pStyle w:val="Contents3"/>
            <w:tabs>
              <w:tab w:val="clear" w:pos="8459"/>
              <w:tab w:val="right" w:pos="9026" w:leader="dot"/>
            </w:tabs>
            <w:rPr/>
          </w:pPr>
          <w:hyperlink w:anchor="__RefHeading___Toc6609024_2142443653">
            <w:r>
              <w:rPr>
                <w:webHidden/>
                <w:rStyle w:val="IndexLink"/>
                <w:rtl w:val="true"/>
              </w:rPr>
              <w:t>[</w:t>
            </w:r>
            <w:r>
              <w:rPr>
                <w:rStyle w:val="IndexLink"/>
              </w:rPr>
              <w:t>2792</w:t>
            </w:r>
            <w:r>
              <w:rPr>
                <w:rStyle w:val="IndexLink"/>
                <w:rtl w:val="true"/>
              </w:rPr>
              <w:t xml:space="preserve">] </w:t>
            </w:r>
            <w:r>
              <w:rPr>
                <w:rStyle w:val="IndexLink"/>
                <w:rtl w:val="true"/>
              </w:rPr>
              <w:t>شريك بن سويد</w:t>
            </w:r>
            <w:r>
              <w:rPr>
                <w:rStyle w:val="IndexLink"/>
                <w:rtl w:val="true"/>
              </w:rPr>
              <w:t>:</w:t>
              <w:tab/>
            </w:r>
            <w:r>
              <w:rPr>
                <w:rStyle w:val="IndexLink"/>
              </w:rPr>
              <w:t>177</w:t>
            </w:r>
          </w:hyperlink>
        </w:p>
        <w:p>
          <w:pPr>
            <w:pStyle w:val="Contents3"/>
            <w:tabs>
              <w:tab w:val="clear" w:pos="8459"/>
              <w:tab w:val="right" w:pos="9026" w:leader="dot"/>
            </w:tabs>
            <w:rPr/>
          </w:pPr>
          <w:hyperlink w:anchor="__RefHeading___Toc6609026_2142443653">
            <w:r>
              <w:rPr>
                <w:webHidden/>
                <w:rStyle w:val="IndexLink"/>
                <w:rtl w:val="true"/>
              </w:rPr>
              <w:t>[</w:t>
            </w:r>
            <w:r>
              <w:rPr>
                <w:rStyle w:val="IndexLink"/>
              </w:rPr>
              <w:t>2793</w:t>
            </w:r>
            <w:r>
              <w:rPr>
                <w:rStyle w:val="IndexLink"/>
                <w:rtl w:val="true"/>
              </w:rPr>
              <w:t xml:space="preserve">] </w:t>
            </w:r>
            <w:r>
              <w:rPr>
                <w:rStyle w:val="IndexLink"/>
                <w:rtl w:val="true"/>
              </w:rPr>
              <w:t>شعبة</w:t>
            </w:r>
            <w:r>
              <w:rPr>
                <w:rStyle w:val="IndexLink"/>
                <w:rtl w:val="true"/>
              </w:rPr>
              <w:t>*</w:t>
            </w:r>
            <w:r>
              <w:rPr>
                <w:rStyle w:val="IndexLink"/>
                <w:rtl w:val="true"/>
              </w:rPr>
              <w:t>بن الحجّاج بن الورد</w:t>
            </w:r>
            <w:r>
              <w:rPr>
                <w:rStyle w:val="IndexLink"/>
                <w:rtl w:val="true"/>
              </w:rPr>
              <w:t>:</w:t>
              <w:tab/>
            </w:r>
            <w:r>
              <w:rPr>
                <w:rStyle w:val="IndexLink"/>
              </w:rPr>
              <w:t>178</w:t>
            </w:r>
          </w:hyperlink>
        </w:p>
        <w:p>
          <w:pPr>
            <w:pStyle w:val="Contents3"/>
            <w:tabs>
              <w:tab w:val="clear" w:pos="8459"/>
              <w:tab w:val="right" w:pos="9026" w:leader="dot"/>
            </w:tabs>
            <w:rPr/>
          </w:pPr>
          <w:hyperlink w:anchor="__RefHeading___Toc6609028_2142443653">
            <w:r>
              <w:rPr>
                <w:webHidden/>
                <w:rStyle w:val="IndexLink"/>
                <w:rtl w:val="true"/>
              </w:rPr>
              <w:t>[</w:t>
            </w:r>
            <w:r>
              <w:rPr>
                <w:rStyle w:val="IndexLink"/>
              </w:rPr>
              <w:t>2794</w:t>
            </w:r>
            <w:r>
              <w:rPr>
                <w:rStyle w:val="IndexLink"/>
                <w:rtl w:val="true"/>
              </w:rPr>
              <w:t xml:space="preserve">] </w:t>
            </w:r>
            <w:r>
              <w:rPr>
                <w:rStyle w:val="IndexLink"/>
                <w:rtl w:val="true"/>
              </w:rPr>
              <w:t>شعيب</w:t>
            </w:r>
            <w:r>
              <w:rPr>
                <w:rStyle w:val="IndexLink"/>
                <w:rtl w:val="true"/>
              </w:rPr>
              <w:t>**</w:t>
            </w:r>
            <w:r>
              <w:rPr>
                <w:rStyle w:val="IndexLink"/>
                <w:rtl w:val="true"/>
              </w:rPr>
              <w:t>بن أعين الحدّاد</w:t>
            </w:r>
            <w:r>
              <w:rPr>
                <w:rStyle w:val="IndexLink"/>
                <w:rtl w:val="true"/>
              </w:rPr>
              <w:t>:</w:t>
              <w:tab/>
            </w:r>
            <w:r>
              <w:rPr>
                <w:rStyle w:val="IndexLink"/>
              </w:rPr>
              <w:t>178</w:t>
            </w:r>
          </w:hyperlink>
        </w:p>
        <w:p>
          <w:pPr>
            <w:pStyle w:val="Contents3"/>
            <w:tabs>
              <w:tab w:val="clear" w:pos="8459"/>
              <w:tab w:val="right" w:pos="9026" w:leader="dot"/>
            </w:tabs>
            <w:rPr/>
          </w:pPr>
          <w:hyperlink w:anchor="__RefHeading___Toc6609030_2142443653">
            <w:r>
              <w:rPr>
                <w:webHidden/>
                <w:rStyle w:val="IndexLink"/>
                <w:rtl w:val="true"/>
              </w:rPr>
              <w:t>[</w:t>
            </w:r>
            <w:r>
              <w:rPr>
                <w:rStyle w:val="IndexLink"/>
              </w:rPr>
              <w:t>2795</w:t>
            </w:r>
            <w:r>
              <w:rPr>
                <w:rStyle w:val="IndexLink"/>
                <w:rtl w:val="true"/>
              </w:rPr>
              <w:t xml:space="preserve">] </w:t>
            </w:r>
            <w:r>
              <w:rPr>
                <w:rStyle w:val="IndexLink"/>
                <w:rtl w:val="true"/>
              </w:rPr>
              <w:t>شعيب بن حمّاد</w:t>
            </w:r>
            <w:r>
              <w:rPr>
                <w:rStyle w:val="IndexLink"/>
                <w:rtl w:val="true"/>
              </w:rPr>
              <w:t>:</w:t>
              <w:tab/>
            </w:r>
            <w:r>
              <w:rPr>
                <w:rStyle w:val="IndexLink"/>
              </w:rPr>
              <w:t>180</w:t>
            </w:r>
          </w:hyperlink>
        </w:p>
        <w:p>
          <w:pPr>
            <w:pStyle w:val="Contents3"/>
            <w:tabs>
              <w:tab w:val="clear" w:pos="8459"/>
              <w:tab w:val="right" w:pos="9026" w:leader="dot"/>
            </w:tabs>
            <w:rPr/>
          </w:pPr>
          <w:hyperlink w:anchor="__RefHeading___Toc6609032_2142443653">
            <w:r>
              <w:rPr>
                <w:webHidden/>
                <w:rStyle w:val="IndexLink"/>
                <w:rtl w:val="true"/>
              </w:rPr>
              <w:t>[</w:t>
            </w:r>
            <w:r>
              <w:rPr>
                <w:rStyle w:val="IndexLink"/>
              </w:rPr>
              <w:t>2796</w:t>
            </w:r>
            <w:r>
              <w:rPr>
                <w:rStyle w:val="IndexLink"/>
                <w:rtl w:val="true"/>
              </w:rPr>
              <w:t xml:space="preserve">] </w:t>
            </w:r>
            <w:r>
              <w:rPr>
                <w:rStyle w:val="IndexLink"/>
                <w:rtl w:val="true"/>
              </w:rPr>
              <w:t>شعيب بن خالد البجليّ</w:t>
            </w:r>
            <w:r>
              <w:rPr>
                <w:rStyle w:val="IndexLink"/>
                <w:rtl w:val="true"/>
              </w:rPr>
              <w:t>:</w:t>
              <w:tab/>
            </w:r>
            <w:r>
              <w:rPr>
                <w:rStyle w:val="IndexLink"/>
              </w:rPr>
              <w:t>180</w:t>
            </w:r>
          </w:hyperlink>
        </w:p>
        <w:p>
          <w:pPr>
            <w:pStyle w:val="Contents3"/>
            <w:tabs>
              <w:tab w:val="clear" w:pos="8459"/>
              <w:tab w:val="right" w:pos="9026" w:leader="dot"/>
            </w:tabs>
            <w:rPr/>
          </w:pPr>
          <w:hyperlink w:anchor="__RefHeading___Toc6609034_2142443653">
            <w:r>
              <w:rPr>
                <w:webHidden/>
                <w:rStyle w:val="IndexLink"/>
                <w:rtl w:val="true"/>
              </w:rPr>
              <w:t>[</w:t>
            </w:r>
            <w:r>
              <w:rPr>
                <w:rStyle w:val="IndexLink"/>
              </w:rPr>
              <w:t>2797</w:t>
            </w:r>
            <w:r>
              <w:rPr>
                <w:rStyle w:val="IndexLink"/>
                <w:rtl w:val="true"/>
              </w:rPr>
              <w:t xml:space="preserve">] </w:t>
            </w:r>
            <w:r>
              <w:rPr>
                <w:rStyle w:val="IndexLink"/>
                <w:rtl w:val="true"/>
              </w:rPr>
              <w:t>شعيب بن راشد التميميّ</w:t>
            </w:r>
            <w:r>
              <w:rPr>
                <w:rStyle w:val="IndexLink"/>
                <w:rtl w:val="true"/>
              </w:rPr>
              <w:t>:</w:t>
              <w:tab/>
            </w:r>
            <w:r>
              <w:rPr>
                <w:rStyle w:val="IndexLink"/>
              </w:rPr>
              <w:t>180</w:t>
            </w:r>
          </w:hyperlink>
        </w:p>
        <w:p>
          <w:pPr>
            <w:pStyle w:val="Contents3"/>
            <w:tabs>
              <w:tab w:val="clear" w:pos="8459"/>
              <w:tab w:val="right" w:pos="9026" w:leader="dot"/>
            </w:tabs>
            <w:rPr/>
          </w:pPr>
          <w:hyperlink w:anchor="__RefHeading___Toc6609036_2142443653">
            <w:r>
              <w:rPr>
                <w:webHidden/>
                <w:rStyle w:val="IndexLink"/>
                <w:rtl w:val="true"/>
              </w:rPr>
              <w:t>[</w:t>
            </w:r>
            <w:r>
              <w:rPr>
                <w:rStyle w:val="IndexLink"/>
              </w:rPr>
              <w:t>2798</w:t>
            </w:r>
            <w:r>
              <w:rPr>
                <w:rStyle w:val="IndexLink"/>
                <w:rtl w:val="true"/>
              </w:rPr>
              <w:t xml:space="preserve">] </w:t>
            </w:r>
            <w:r>
              <w:rPr>
                <w:rStyle w:val="IndexLink"/>
                <w:rtl w:val="true"/>
              </w:rPr>
              <w:t>شعيب بن رجاء الأزديّ</w:t>
            </w:r>
            <w:r>
              <w:rPr>
                <w:rStyle w:val="IndexLink"/>
                <w:rtl w:val="true"/>
              </w:rPr>
              <w:t>:</w:t>
              <w:tab/>
            </w:r>
            <w:r>
              <w:rPr>
                <w:rStyle w:val="IndexLink"/>
              </w:rPr>
              <w:t>180</w:t>
            </w:r>
          </w:hyperlink>
        </w:p>
        <w:p>
          <w:pPr>
            <w:pStyle w:val="Contents3"/>
            <w:tabs>
              <w:tab w:val="clear" w:pos="8459"/>
              <w:tab w:val="right" w:pos="9026" w:leader="dot"/>
            </w:tabs>
            <w:rPr/>
          </w:pPr>
          <w:hyperlink w:anchor="__RefHeading___Toc6609038_2142443653">
            <w:r>
              <w:rPr>
                <w:webHidden/>
                <w:rStyle w:val="IndexLink"/>
                <w:rtl w:val="true"/>
              </w:rPr>
              <w:t>[</w:t>
            </w:r>
            <w:r>
              <w:rPr>
                <w:rStyle w:val="IndexLink"/>
              </w:rPr>
              <w:t>2799</w:t>
            </w:r>
            <w:r>
              <w:rPr>
                <w:rStyle w:val="IndexLink"/>
                <w:rtl w:val="true"/>
              </w:rPr>
              <w:t xml:space="preserve">] </w:t>
            </w:r>
            <w:r>
              <w:rPr>
                <w:rStyle w:val="IndexLink"/>
                <w:rtl w:val="true"/>
              </w:rPr>
              <w:t>شعيب بن عبد ربّه</w:t>
            </w:r>
            <w:r>
              <w:rPr>
                <w:rStyle w:val="IndexLink"/>
                <w:rtl w:val="true"/>
              </w:rPr>
              <w:t>:</w:t>
              <w:tab/>
            </w:r>
            <w:r>
              <w:rPr>
                <w:rStyle w:val="IndexLink"/>
              </w:rPr>
              <w:t>180</w:t>
            </w:r>
          </w:hyperlink>
        </w:p>
        <w:p>
          <w:pPr>
            <w:pStyle w:val="Contents3"/>
            <w:tabs>
              <w:tab w:val="clear" w:pos="8459"/>
              <w:tab w:val="right" w:pos="9026" w:leader="dot"/>
            </w:tabs>
            <w:rPr/>
          </w:pPr>
          <w:hyperlink w:anchor="__RefHeading___Toc6609040_2142443653">
            <w:r>
              <w:rPr>
                <w:webHidden/>
                <w:rStyle w:val="IndexLink"/>
                <w:rtl w:val="true"/>
              </w:rPr>
              <w:t>[</w:t>
            </w:r>
            <w:r>
              <w:rPr>
                <w:rStyle w:val="IndexLink"/>
              </w:rPr>
              <w:t>2800</w:t>
            </w:r>
            <w:r>
              <w:rPr>
                <w:rStyle w:val="IndexLink"/>
                <w:rtl w:val="true"/>
              </w:rPr>
              <w:t xml:space="preserve">] </w:t>
            </w:r>
            <w:r>
              <w:rPr>
                <w:rStyle w:val="IndexLink"/>
                <w:rtl w:val="true"/>
              </w:rPr>
              <w:t>شعيب بن عبد اللّه بن سعد</w:t>
            </w:r>
            <w:r>
              <w:rPr>
                <w:rStyle w:val="IndexLink"/>
                <w:rtl w:val="true"/>
              </w:rPr>
              <w:t>:</w:t>
              <w:tab/>
            </w:r>
            <w:r>
              <w:rPr>
                <w:rStyle w:val="IndexLink"/>
              </w:rPr>
              <w:t>181</w:t>
            </w:r>
          </w:hyperlink>
        </w:p>
        <w:p>
          <w:pPr>
            <w:pStyle w:val="Contents3"/>
            <w:tabs>
              <w:tab w:val="clear" w:pos="8459"/>
              <w:tab w:val="right" w:pos="9026" w:leader="dot"/>
            </w:tabs>
            <w:rPr/>
          </w:pPr>
          <w:hyperlink w:anchor="__RefHeading___Toc6609042_2142443653">
            <w:r>
              <w:rPr>
                <w:webHidden/>
                <w:rStyle w:val="IndexLink"/>
                <w:rtl w:val="true"/>
              </w:rPr>
              <w:t>[</w:t>
            </w:r>
            <w:r>
              <w:rPr>
                <w:rStyle w:val="IndexLink"/>
              </w:rPr>
              <w:t>2801</w:t>
            </w:r>
            <w:r>
              <w:rPr>
                <w:rStyle w:val="IndexLink"/>
                <w:rtl w:val="true"/>
              </w:rPr>
              <w:t xml:space="preserve">] </w:t>
            </w:r>
            <w:r>
              <w:rPr>
                <w:rStyle w:val="IndexLink"/>
                <w:rtl w:val="true"/>
              </w:rPr>
              <w:t>شعيب بن عبيد الهمدانيّ</w:t>
            </w:r>
            <w:r>
              <w:rPr>
                <w:rStyle w:val="IndexLink"/>
                <w:rtl w:val="true"/>
              </w:rPr>
              <w:t>:</w:t>
              <w:tab/>
            </w:r>
            <w:r>
              <w:rPr>
                <w:rStyle w:val="IndexLink"/>
              </w:rPr>
              <w:t>181</w:t>
            </w:r>
          </w:hyperlink>
        </w:p>
        <w:p>
          <w:pPr>
            <w:pStyle w:val="Contents3"/>
            <w:tabs>
              <w:tab w:val="clear" w:pos="8459"/>
              <w:tab w:val="right" w:pos="9026" w:leader="dot"/>
            </w:tabs>
            <w:rPr/>
          </w:pPr>
          <w:hyperlink w:anchor="__RefHeading___Toc6609044_2142443653">
            <w:r>
              <w:rPr>
                <w:webHidden/>
                <w:rStyle w:val="IndexLink"/>
                <w:rtl w:val="true"/>
              </w:rPr>
              <w:t>[</w:t>
            </w:r>
            <w:r>
              <w:rPr>
                <w:rStyle w:val="IndexLink"/>
              </w:rPr>
              <w:t>2802</w:t>
            </w:r>
            <w:r>
              <w:rPr>
                <w:rStyle w:val="IndexLink"/>
                <w:rtl w:val="true"/>
              </w:rPr>
              <w:t xml:space="preserve">] </w:t>
            </w:r>
            <w:r>
              <w:rPr>
                <w:rStyle w:val="IndexLink"/>
                <w:rtl w:val="true"/>
              </w:rPr>
              <w:t>شعيب العقرقوفيّ</w:t>
            </w:r>
            <w:r>
              <w:rPr>
                <w:rStyle w:val="IndexLink"/>
                <w:rtl w:val="true"/>
              </w:rPr>
              <w:t>:</w:t>
              <w:tab/>
            </w:r>
            <w:r>
              <w:rPr>
                <w:rStyle w:val="IndexLink"/>
              </w:rPr>
              <w:t>181</w:t>
            </w:r>
          </w:hyperlink>
        </w:p>
        <w:p>
          <w:pPr>
            <w:pStyle w:val="Contents3"/>
            <w:tabs>
              <w:tab w:val="clear" w:pos="8459"/>
              <w:tab w:val="right" w:pos="9026" w:leader="dot"/>
            </w:tabs>
            <w:rPr/>
          </w:pPr>
          <w:hyperlink w:anchor="__RefHeading___Toc6609046_2142443653">
            <w:r>
              <w:rPr>
                <w:webHidden/>
                <w:rStyle w:val="IndexLink"/>
                <w:rtl w:val="true"/>
              </w:rPr>
              <w:t>[</w:t>
            </w:r>
            <w:r>
              <w:rPr>
                <w:rStyle w:val="IndexLink"/>
              </w:rPr>
              <w:t>2803</w:t>
            </w:r>
            <w:r>
              <w:rPr>
                <w:rStyle w:val="IndexLink"/>
                <w:rtl w:val="true"/>
              </w:rPr>
              <w:t xml:space="preserve">] </w:t>
            </w:r>
            <w:r>
              <w:rPr>
                <w:rStyle w:val="IndexLink"/>
                <w:rtl w:val="true"/>
              </w:rPr>
              <w:t>شعيب بن عمارة المرهبيّ</w:t>
            </w:r>
            <w:r>
              <w:rPr>
                <w:rStyle w:val="IndexLink"/>
                <w:rtl w:val="true"/>
              </w:rPr>
              <w:t>:</w:t>
              <w:tab/>
            </w:r>
            <w:r>
              <w:rPr>
                <w:rStyle w:val="IndexLink"/>
              </w:rPr>
              <w:t>185</w:t>
            </w:r>
          </w:hyperlink>
        </w:p>
        <w:p>
          <w:pPr>
            <w:pStyle w:val="Contents3"/>
            <w:tabs>
              <w:tab w:val="clear" w:pos="8459"/>
              <w:tab w:val="right" w:pos="9026" w:leader="dot"/>
            </w:tabs>
            <w:rPr/>
          </w:pPr>
          <w:hyperlink w:anchor="__RefHeading___Toc6609048_2142443653">
            <w:r>
              <w:rPr>
                <w:webHidden/>
                <w:rStyle w:val="IndexLink"/>
                <w:rtl w:val="true"/>
              </w:rPr>
              <w:t>[</w:t>
            </w:r>
            <w:r>
              <w:rPr>
                <w:rStyle w:val="IndexLink"/>
              </w:rPr>
              <w:t>2804</w:t>
            </w:r>
            <w:r>
              <w:rPr>
                <w:rStyle w:val="IndexLink"/>
                <w:rtl w:val="true"/>
              </w:rPr>
              <w:t xml:space="preserve">] </w:t>
            </w:r>
            <w:r>
              <w:rPr>
                <w:rStyle w:val="IndexLink"/>
                <w:rtl w:val="true"/>
              </w:rPr>
              <w:t>شعيب بن فضالة الجعفي</w:t>
            </w:r>
            <w:r>
              <w:rPr>
                <w:rStyle w:val="IndexLink"/>
                <w:rtl w:val="true"/>
              </w:rPr>
              <w:t>:</w:t>
              <w:tab/>
            </w:r>
            <w:r>
              <w:rPr>
                <w:rStyle w:val="IndexLink"/>
              </w:rPr>
              <w:t>185</w:t>
            </w:r>
          </w:hyperlink>
        </w:p>
        <w:p>
          <w:pPr>
            <w:pStyle w:val="Contents3"/>
            <w:tabs>
              <w:tab w:val="clear" w:pos="8459"/>
              <w:tab w:val="right" w:pos="9026" w:leader="dot"/>
            </w:tabs>
            <w:rPr/>
          </w:pPr>
          <w:hyperlink w:anchor="__RefHeading___Toc6609050_2142443653">
            <w:r>
              <w:rPr>
                <w:webHidden/>
                <w:rStyle w:val="IndexLink"/>
                <w:rtl w:val="true"/>
              </w:rPr>
              <w:t>[</w:t>
            </w:r>
            <w:r>
              <w:rPr>
                <w:rStyle w:val="IndexLink"/>
              </w:rPr>
              <w:t>2805</w:t>
            </w:r>
            <w:r>
              <w:rPr>
                <w:rStyle w:val="IndexLink"/>
                <w:rtl w:val="true"/>
              </w:rPr>
              <w:t xml:space="preserve">] </w:t>
            </w:r>
            <w:r>
              <w:rPr>
                <w:rStyle w:val="IndexLink"/>
                <w:rtl w:val="true"/>
              </w:rPr>
              <w:t>شعيب</w:t>
            </w:r>
            <w:r>
              <w:rPr>
                <w:rStyle w:val="IndexLink"/>
                <w:rtl w:val="true"/>
              </w:rPr>
              <w:t>*</w:t>
            </w:r>
            <w:r>
              <w:rPr>
                <w:rStyle w:val="IndexLink"/>
                <w:rtl w:val="true"/>
              </w:rPr>
              <w:t>المحامليّ</w:t>
            </w:r>
            <w:r>
              <w:rPr>
                <w:rStyle w:val="IndexLink"/>
                <w:rtl w:val="true"/>
              </w:rPr>
              <w:t>:</w:t>
              <w:tab/>
            </w:r>
            <w:r>
              <w:rPr>
                <w:rStyle w:val="IndexLink"/>
              </w:rPr>
              <w:t>185</w:t>
            </w:r>
          </w:hyperlink>
        </w:p>
        <w:p>
          <w:pPr>
            <w:pStyle w:val="Contents3"/>
            <w:tabs>
              <w:tab w:val="clear" w:pos="8459"/>
              <w:tab w:val="right" w:pos="9026" w:leader="dot"/>
            </w:tabs>
            <w:rPr/>
          </w:pPr>
          <w:hyperlink w:anchor="__RefHeading___Toc6609052_2142443653">
            <w:r>
              <w:rPr>
                <w:webHidden/>
                <w:rStyle w:val="IndexLink"/>
                <w:rtl w:val="true"/>
              </w:rPr>
              <w:t>[</w:t>
            </w:r>
            <w:r>
              <w:rPr>
                <w:rStyle w:val="IndexLink"/>
              </w:rPr>
              <w:t>2806</w:t>
            </w:r>
            <w:r>
              <w:rPr>
                <w:rStyle w:val="IndexLink"/>
                <w:rtl w:val="true"/>
              </w:rPr>
              <w:t xml:space="preserve">] </w:t>
            </w:r>
            <w:r>
              <w:rPr>
                <w:rStyle w:val="IndexLink"/>
                <w:rtl w:val="true"/>
              </w:rPr>
              <w:t>شعيب</w:t>
            </w:r>
            <w:r>
              <w:rPr>
                <w:rStyle w:val="IndexLink"/>
                <w:rtl w:val="true"/>
              </w:rPr>
              <w:t>**</w:t>
            </w:r>
            <w:r>
              <w:rPr>
                <w:rStyle w:val="IndexLink"/>
                <w:rtl w:val="true"/>
              </w:rPr>
              <w:t>بن مرثد</w:t>
            </w:r>
            <w:r>
              <w:rPr>
                <w:rStyle w:val="IndexLink"/>
                <w:rtl w:val="true"/>
              </w:rPr>
              <w:t>:</w:t>
              <w:tab/>
            </w:r>
            <w:r>
              <w:rPr>
                <w:rStyle w:val="IndexLink"/>
              </w:rPr>
              <w:t>185</w:t>
            </w:r>
          </w:hyperlink>
        </w:p>
        <w:p>
          <w:pPr>
            <w:pStyle w:val="Contents3"/>
            <w:tabs>
              <w:tab w:val="clear" w:pos="8459"/>
              <w:tab w:val="right" w:pos="9026" w:leader="dot"/>
            </w:tabs>
            <w:rPr/>
          </w:pPr>
          <w:hyperlink w:anchor="__RefHeading___Toc6609054_2142443653">
            <w:r>
              <w:rPr>
                <w:webHidden/>
                <w:rStyle w:val="IndexLink"/>
                <w:rtl w:val="true"/>
              </w:rPr>
              <w:t>[</w:t>
            </w:r>
            <w:r>
              <w:rPr>
                <w:rStyle w:val="IndexLink"/>
              </w:rPr>
              <w:t>2807</w:t>
            </w:r>
            <w:r>
              <w:rPr>
                <w:rStyle w:val="IndexLink"/>
                <w:rtl w:val="true"/>
              </w:rPr>
              <w:t xml:space="preserve">] </w:t>
            </w:r>
            <w:r>
              <w:rPr>
                <w:rStyle w:val="IndexLink"/>
                <w:rtl w:val="true"/>
              </w:rPr>
              <w:t>شعيب بن مقلاص اليربوعيّ</w:t>
            </w:r>
            <w:r>
              <w:rPr>
                <w:rStyle w:val="IndexLink"/>
                <w:rtl w:val="true"/>
              </w:rPr>
              <w:t>:</w:t>
              <w:tab/>
            </w:r>
            <w:r>
              <w:rPr>
                <w:rStyle w:val="IndexLink"/>
              </w:rPr>
              <w:t>186</w:t>
            </w:r>
          </w:hyperlink>
        </w:p>
        <w:p>
          <w:pPr>
            <w:pStyle w:val="Contents3"/>
            <w:tabs>
              <w:tab w:val="clear" w:pos="8459"/>
              <w:tab w:val="right" w:pos="9026" w:leader="dot"/>
            </w:tabs>
            <w:rPr/>
          </w:pPr>
          <w:hyperlink w:anchor="__RefHeading___Toc6609056_2142443653">
            <w:r>
              <w:rPr>
                <w:webHidden/>
                <w:rStyle w:val="IndexLink"/>
                <w:rtl w:val="true"/>
              </w:rPr>
              <w:t>[</w:t>
            </w:r>
            <w:r>
              <w:rPr>
                <w:rStyle w:val="IndexLink"/>
              </w:rPr>
              <w:t>2808</w:t>
            </w:r>
            <w:r>
              <w:rPr>
                <w:rStyle w:val="IndexLink"/>
                <w:rtl w:val="true"/>
              </w:rPr>
              <w:t xml:space="preserve">] </w:t>
            </w:r>
            <w:r>
              <w:rPr>
                <w:rStyle w:val="IndexLink"/>
                <w:rtl w:val="true"/>
              </w:rPr>
              <w:t>شعيب مولى عليّ بن الحسين عليه السّلام</w:t>
            </w:r>
            <w:r>
              <w:rPr>
                <w:rStyle w:val="IndexLink"/>
                <w:rtl w:val="true"/>
              </w:rPr>
              <w:t>:</w:t>
              <w:tab/>
            </w:r>
            <w:r>
              <w:rPr>
                <w:rStyle w:val="IndexLink"/>
              </w:rPr>
              <w:t>186</w:t>
            </w:r>
          </w:hyperlink>
        </w:p>
        <w:p>
          <w:pPr>
            <w:pStyle w:val="Contents3"/>
            <w:tabs>
              <w:tab w:val="clear" w:pos="8459"/>
              <w:tab w:val="right" w:pos="9026" w:leader="dot"/>
            </w:tabs>
            <w:rPr/>
          </w:pPr>
          <w:hyperlink w:anchor="__RefHeading___Toc6609058_2142443653">
            <w:r>
              <w:rPr>
                <w:webHidden/>
                <w:rStyle w:val="IndexLink"/>
                <w:rtl w:val="true"/>
              </w:rPr>
              <w:t>[</w:t>
            </w:r>
            <w:r>
              <w:rPr>
                <w:rStyle w:val="IndexLink"/>
              </w:rPr>
              <w:t>2809</w:t>
            </w:r>
            <w:r>
              <w:rPr>
                <w:rStyle w:val="IndexLink"/>
                <w:rtl w:val="true"/>
              </w:rPr>
              <w:t xml:space="preserve">] </w:t>
            </w:r>
            <w:r>
              <w:rPr>
                <w:rStyle w:val="IndexLink"/>
                <w:rtl w:val="true"/>
              </w:rPr>
              <w:t>شعيب</w:t>
            </w:r>
            <w:r>
              <w:rPr>
                <w:rStyle w:val="IndexLink"/>
                <w:rtl w:val="true"/>
              </w:rPr>
              <w:t>*</w:t>
            </w:r>
            <w:r>
              <w:rPr>
                <w:rStyle w:val="IndexLink"/>
                <w:rtl w:val="true"/>
              </w:rPr>
              <w:t>بن ميثم التمّار</w:t>
            </w:r>
            <w:r>
              <w:rPr>
                <w:rStyle w:val="IndexLink"/>
                <w:rtl w:val="true"/>
              </w:rPr>
              <w:t>:</w:t>
              <w:tab/>
            </w:r>
            <w:r>
              <w:rPr>
                <w:rStyle w:val="IndexLink"/>
              </w:rPr>
              <w:t>187</w:t>
            </w:r>
          </w:hyperlink>
        </w:p>
        <w:p>
          <w:pPr>
            <w:pStyle w:val="Contents3"/>
            <w:tabs>
              <w:tab w:val="clear" w:pos="8459"/>
              <w:tab w:val="right" w:pos="9026" w:leader="dot"/>
            </w:tabs>
            <w:rPr/>
          </w:pPr>
          <w:hyperlink w:anchor="__RefHeading___Toc6609060_2142443653">
            <w:r>
              <w:rPr>
                <w:webHidden/>
                <w:rStyle w:val="IndexLink"/>
                <w:rtl w:val="true"/>
              </w:rPr>
              <w:t>[</w:t>
            </w:r>
            <w:r>
              <w:rPr>
                <w:rStyle w:val="IndexLink"/>
              </w:rPr>
              <w:t>2810</w:t>
            </w:r>
            <w:r>
              <w:rPr>
                <w:rStyle w:val="IndexLink"/>
                <w:rtl w:val="true"/>
              </w:rPr>
              <w:t xml:space="preserve">] </w:t>
            </w:r>
            <w:r>
              <w:rPr>
                <w:rStyle w:val="IndexLink"/>
                <w:rtl w:val="true"/>
              </w:rPr>
              <w:t>شعيب بن نافع الأمويّ</w:t>
            </w:r>
            <w:r>
              <w:rPr>
                <w:rStyle w:val="IndexLink"/>
                <w:rtl w:val="true"/>
              </w:rPr>
              <w:t>:</w:t>
              <w:tab/>
            </w:r>
            <w:r>
              <w:rPr>
                <w:rStyle w:val="IndexLink"/>
              </w:rPr>
              <w:t>187</w:t>
            </w:r>
          </w:hyperlink>
        </w:p>
        <w:p>
          <w:pPr>
            <w:pStyle w:val="Contents3"/>
            <w:tabs>
              <w:tab w:val="clear" w:pos="8459"/>
              <w:tab w:val="right" w:pos="9026" w:leader="dot"/>
            </w:tabs>
            <w:rPr/>
          </w:pPr>
          <w:hyperlink w:anchor="__RefHeading___Toc6609062_2142443653">
            <w:r>
              <w:rPr>
                <w:webHidden/>
                <w:rStyle w:val="IndexLink"/>
                <w:rtl w:val="true"/>
              </w:rPr>
              <w:t>[</w:t>
            </w:r>
            <w:r>
              <w:rPr>
                <w:rStyle w:val="IndexLink"/>
              </w:rPr>
              <w:t>2811</w:t>
            </w:r>
            <w:r>
              <w:rPr>
                <w:rStyle w:val="IndexLink"/>
                <w:rtl w:val="true"/>
              </w:rPr>
              <w:t xml:space="preserve">] </w:t>
            </w:r>
            <w:r>
              <w:rPr>
                <w:rStyle w:val="IndexLink"/>
                <w:rtl w:val="true"/>
              </w:rPr>
              <w:t>شعيب بن يعقوب</w:t>
            </w:r>
            <w:r>
              <w:rPr>
                <w:rStyle w:val="IndexLink"/>
                <w:rtl w:val="true"/>
              </w:rPr>
              <w:t>:</w:t>
              <w:tab/>
            </w:r>
            <w:r>
              <w:rPr>
                <w:rStyle w:val="IndexLink"/>
              </w:rPr>
              <w:t>188</w:t>
            </w:r>
          </w:hyperlink>
        </w:p>
        <w:p>
          <w:pPr>
            <w:pStyle w:val="Contents3"/>
            <w:tabs>
              <w:tab w:val="clear" w:pos="8459"/>
              <w:tab w:val="right" w:pos="9026" w:leader="dot"/>
            </w:tabs>
            <w:rPr/>
          </w:pPr>
          <w:hyperlink w:anchor="__RefHeading___Toc6609064_2142443653">
            <w:r>
              <w:rPr>
                <w:webHidden/>
                <w:rStyle w:val="IndexLink"/>
                <w:rtl w:val="true"/>
              </w:rPr>
              <w:t>[</w:t>
            </w:r>
            <w:r>
              <w:rPr>
                <w:rStyle w:val="IndexLink"/>
              </w:rPr>
              <w:t>2812</w:t>
            </w:r>
            <w:r>
              <w:rPr>
                <w:rStyle w:val="IndexLink"/>
                <w:rtl w:val="true"/>
              </w:rPr>
              <w:t xml:space="preserve">] </w:t>
            </w:r>
            <w:r>
              <w:rPr>
                <w:rStyle w:val="IndexLink"/>
                <w:rtl w:val="true"/>
              </w:rPr>
              <w:t>شقيق بن ثور</w:t>
            </w:r>
            <w:r>
              <w:rPr>
                <w:rStyle w:val="IndexLink"/>
                <w:rtl w:val="true"/>
              </w:rPr>
              <w:t>:</w:t>
              <w:tab/>
            </w:r>
            <w:r>
              <w:rPr>
                <w:rStyle w:val="IndexLink"/>
              </w:rPr>
              <w:t>188</w:t>
            </w:r>
          </w:hyperlink>
        </w:p>
        <w:p>
          <w:pPr>
            <w:pStyle w:val="Contents3"/>
            <w:tabs>
              <w:tab w:val="clear" w:pos="8459"/>
              <w:tab w:val="right" w:pos="9026" w:leader="dot"/>
            </w:tabs>
            <w:rPr/>
          </w:pPr>
          <w:hyperlink w:anchor="__RefHeading___Toc6609066_2142443653">
            <w:r>
              <w:rPr>
                <w:webHidden/>
                <w:rStyle w:val="IndexLink"/>
                <w:rtl w:val="true"/>
              </w:rPr>
              <w:t>[</w:t>
            </w:r>
            <w:r>
              <w:rPr>
                <w:rStyle w:val="IndexLink"/>
              </w:rPr>
              <w:t>2813</w:t>
            </w:r>
            <w:r>
              <w:rPr>
                <w:rStyle w:val="IndexLink"/>
                <w:rtl w:val="true"/>
              </w:rPr>
              <w:t xml:space="preserve">] </w:t>
            </w:r>
            <w:r>
              <w:rPr>
                <w:rStyle w:val="IndexLink"/>
                <w:rtl w:val="true"/>
              </w:rPr>
              <w:t>شقيق بن سلمة</w:t>
            </w:r>
            <w:r>
              <w:rPr>
                <w:rStyle w:val="IndexLink"/>
                <w:rtl w:val="true"/>
              </w:rPr>
              <w:t>:</w:t>
              <w:tab/>
            </w:r>
            <w:r>
              <w:rPr>
                <w:rStyle w:val="IndexLink"/>
              </w:rPr>
              <w:t>188</w:t>
            </w:r>
          </w:hyperlink>
        </w:p>
        <w:p>
          <w:pPr>
            <w:pStyle w:val="Contents3"/>
            <w:tabs>
              <w:tab w:val="clear" w:pos="8459"/>
              <w:tab w:val="right" w:pos="9026" w:leader="dot"/>
            </w:tabs>
            <w:rPr/>
          </w:pPr>
          <w:hyperlink w:anchor="__RefHeading___Toc6609068_2142443653">
            <w:r>
              <w:rPr>
                <w:webHidden/>
                <w:rStyle w:val="IndexLink"/>
                <w:rtl w:val="true"/>
              </w:rPr>
              <w:t>[</w:t>
            </w:r>
            <w:r>
              <w:rPr>
                <w:rStyle w:val="IndexLink"/>
              </w:rPr>
              <w:t>2814</w:t>
            </w:r>
            <w:r>
              <w:rPr>
                <w:rStyle w:val="IndexLink"/>
                <w:rtl w:val="true"/>
              </w:rPr>
              <w:t xml:space="preserve">] </w:t>
            </w:r>
            <w:r>
              <w:rPr>
                <w:rStyle w:val="IndexLink"/>
                <w:rtl w:val="true"/>
              </w:rPr>
              <w:t>شوذب مولى شاكر</w:t>
            </w:r>
            <w:r>
              <w:rPr>
                <w:rStyle w:val="IndexLink"/>
                <w:rtl w:val="true"/>
              </w:rPr>
              <w:t>:</w:t>
              <w:tab/>
            </w:r>
            <w:r>
              <w:rPr>
                <w:rStyle w:val="IndexLink"/>
              </w:rPr>
              <w:t>188</w:t>
            </w:r>
          </w:hyperlink>
        </w:p>
        <w:p>
          <w:pPr>
            <w:pStyle w:val="Contents3"/>
            <w:tabs>
              <w:tab w:val="clear" w:pos="8459"/>
              <w:tab w:val="right" w:pos="9026" w:leader="dot"/>
            </w:tabs>
            <w:rPr/>
          </w:pPr>
          <w:hyperlink w:anchor="__RefHeading___Toc6609070_2142443653">
            <w:r>
              <w:rPr>
                <w:webHidden/>
                <w:rStyle w:val="IndexLink"/>
                <w:rtl w:val="true"/>
              </w:rPr>
              <w:t>[</w:t>
            </w:r>
            <w:r>
              <w:rPr>
                <w:rStyle w:val="IndexLink"/>
              </w:rPr>
              <w:t>2815</w:t>
            </w:r>
            <w:r>
              <w:rPr>
                <w:rStyle w:val="IndexLink"/>
                <w:rtl w:val="true"/>
              </w:rPr>
              <w:t xml:space="preserve">] </w:t>
            </w:r>
            <w:r>
              <w:rPr>
                <w:rStyle w:val="IndexLink"/>
                <w:rtl w:val="true"/>
              </w:rPr>
              <w:t>شهاب بن زيد البارقيّ</w:t>
            </w:r>
            <w:r>
              <w:rPr>
                <w:rStyle w:val="IndexLink"/>
                <w:rtl w:val="true"/>
              </w:rPr>
              <w:t>:</w:t>
              <w:tab/>
            </w:r>
            <w:r>
              <w:rPr>
                <w:rStyle w:val="IndexLink"/>
              </w:rPr>
              <w:t>189</w:t>
            </w:r>
          </w:hyperlink>
        </w:p>
        <w:p>
          <w:pPr>
            <w:pStyle w:val="Contents3"/>
            <w:tabs>
              <w:tab w:val="clear" w:pos="8459"/>
              <w:tab w:val="right" w:pos="9026" w:leader="dot"/>
            </w:tabs>
            <w:rPr/>
          </w:pPr>
          <w:hyperlink w:anchor="__RefHeading___Toc6609072_2142443653">
            <w:r>
              <w:rPr>
                <w:webHidden/>
                <w:rStyle w:val="IndexLink"/>
                <w:rtl w:val="true"/>
              </w:rPr>
              <w:t>[</w:t>
            </w:r>
            <w:r>
              <w:rPr>
                <w:rStyle w:val="IndexLink"/>
              </w:rPr>
              <w:t>2816</w:t>
            </w:r>
            <w:r>
              <w:rPr>
                <w:rStyle w:val="IndexLink"/>
                <w:rtl w:val="true"/>
              </w:rPr>
              <w:t xml:space="preserve">] </w:t>
            </w:r>
            <w:r>
              <w:rPr>
                <w:rStyle w:val="IndexLink"/>
                <w:rtl w:val="true"/>
              </w:rPr>
              <w:t>شهاب بن عبد ربّه</w:t>
            </w:r>
            <w:r>
              <w:rPr>
                <w:rStyle w:val="IndexLink"/>
                <w:rtl w:val="true"/>
              </w:rPr>
              <w:t>:</w:t>
              <w:tab/>
            </w:r>
            <w:r>
              <w:rPr>
                <w:rStyle w:val="IndexLink"/>
              </w:rPr>
              <w:t>189</w:t>
            </w:r>
          </w:hyperlink>
        </w:p>
        <w:p>
          <w:pPr>
            <w:pStyle w:val="Contents3"/>
            <w:tabs>
              <w:tab w:val="clear" w:pos="8459"/>
              <w:tab w:val="right" w:pos="9026" w:leader="dot"/>
            </w:tabs>
            <w:rPr/>
          </w:pPr>
          <w:hyperlink w:anchor="__RefHeading___Toc6609074_2142443653">
            <w:r>
              <w:rPr>
                <w:webHidden/>
                <w:rStyle w:val="IndexLink"/>
                <w:rtl w:val="true"/>
              </w:rPr>
              <w:t>[</w:t>
            </w:r>
            <w:r>
              <w:rPr>
                <w:rStyle w:val="IndexLink"/>
              </w:rPr>
              <w:t>2817</w:t>
            </w:r>
            <w:r>
              <w:rPr>
                <w:rStyle w:val="IndexLink"/>
                <w:rtl w:val="true"/>
              </w:rPr>
              <w:t xml:space="preserve">] </w:t>
            </w:r>
            <w:r>
              <w:rPr>
                <w:rStyle w:val="IndexLink"/>
                <w:rtl w:val="true"/>
              </w:rPr>
              <w:t>شهاب بن محمّد الزبيديّ</w:t>
            </w:r>
            <w:r>
              <w:rPr>
                <w:rStyle w:val="IndexLink"/>
                <w:rtl w:val="true"/>
              </w:rPr>
              <w:t>:</w:t>
              <w:tab/>
            </w:r>
            <w:r>
              <w:rPr>
                <w:rStyle w:val="IndexLink"/>
              </w:rPr>
              <w:t>193</w:t>
            </w:r>
          </w:hyperlink>
        </w:p>
        <w:p>
          <w:pPr>
            <w:pStyle w:val="Contents3"/>
            <w:tabs>
              <w:tab w:val="clear" w:pos="8459"/>
              <w:tab w:val="right" w:pos="9026" w:leader="dot"/>
            </w:tabs>
            <w:rPr/>
          </w:pPr>
          <w:hyperlink w:anchor="__RefHeading___Toc6609076_2142443653">
            <w:r>
              <w:rPr>
                <w:webHidden/>
                <w:rStyle w:val="IndexLink"/>
                <w:rtl w:val="true"/>
              </w:rPr>
              <w:t>[</w:t>
            </w:r>
            <w:r>
              <w:rPr>
                <w:rStyle w:val="IndexLink"/>
              </w:rPr>
              <w:t>2818</w:t>
            </w:r>
            <w:r>
              <w:rPr>
                <w:rStyle w:val="IndexLink"/>
                <w:rtl w:val="true"/>
              </w:rPr>
              <w:t xml:space="preserve">] </w:t>
            </w:r>
            <w:r>
              <w:rPr>
                <w:rStyle w:val="IndexLink"/>
                <w:rtl w:val="true"/>
              </w:rPr>
              <w:t>شهر</w:t>
            </w:r>
            <w:r>
              <w:rPr>
                <w:rStyle w:val="IndexLink"/>
                <w:rtl w:val="true"/>
              </w:rPr>
              <w:t>*</w:t>
            </w:r>
            <w:r>
              <w:rPr>
                <w:rStyle w:val="IndexLink"/>
                <w:rtl w:val="true"/>
              </w:rPr>
              <w:t xml:space="preserve">بن عبد اللّه بن حوشب </w:t>
            </w:r>
            <w:r>
              <w:rPr>
                <w:rStyle w:val="IndexLink"/>
                <w:rtl w:val="true"/>
              </w:rPr>
              <w:t>:</w:t>
              <w:tab/>
            </w:r>
            <w:r>
              <w:rPr>
                <w:rStyle w:val="IndexLink"/>
              </w:rPr>
              <w:t>193</w:t>
            </w:r>
          </w:hyperlink>
        </w:p>
        <w:p>
          <w:pPr>
            <w:pStyle w:val="Contents3"/>
            <w:tabs>
              <w:tab w:val="clear" w:pos="8459"/>
              <w:tab w:val="right" w:pos="9026" w:leader="dot"/>
            </w:tabs>
            <w:rPr/>
          </w:pPr>
          <w:hyperlink w:anchor="__RefHeading___Toc6609078_2142443653">
            <w:r>
              <w:rPr>
                <w:webHidden/>
                <w:rStyle w:val="IndexLink"/>
                <w:rtl w:val="true"/>
              </w:rPr>
              <w:t>[</w:t>
            </w:r>
            <w:r>
              <w:rPr>
                <w:rStyle w:val="IndexLink"/>
              </w:rPr>
              <w:t>2819</w:t>
            </w:r>
            <w:r>
              <w:rPr>
                <w:rStyle w:val="IndexLink"/>
                <w:rtl w:val="true"/>
              </w:rPr>
              <w:t xml:space="preserve">] </w:t>
            </w:r>
            <w:r>
              <w:rPr>
                <w:rStyle w:val="IndexLink"/>
                <w:rtl w:val="true"/>
              </w:rPr>
              <w:t>شيبة بن عبد الرحمن</w:t>
            </w:r>
            <w:r>
              <w:rPr>
                <w:rStyle w:val="IndexLink"/>
                <w:rtl w:val="true"/>
              </w:rPr>
              <w:t>:</w:t>
              <w:tab/>
            </w:r>
            <w:r>
              <w:rPr>
                <w:rStyle w:val="IndexLink"/>
              </w:rPr>
              <w:t>194</w:t>
            </w:r>
          </w:hyperlink>
        </w:p>
        <w:p>
          <w:pPr>
            <w:pStyle w:val="Contents3"/>
            <w:tabs>
              <w:tab w:val="clear" w:pos="8459"/>
              <w:tab w:val="right" w:pos="9026" w:leader="dot"/>
            </w:tabs>
            <w:rPr/>
          </w:pPr>
          <w:hyperlink w:anchor="__RefHeading___Toc6609080_2142443653">
            <w:r>
              <w:rPr>
                <w:webHidden/>
                <w:rStyle w:val="IndexLink"/>
                <w:rtl w:val="true"/>
              </w:rPr>
              <w:t>[</w:t>
            </w:r>
            <w:r>
              <w:rPr>
                <w:rStyle w:val="IndexLink"/>
              </w:rPr>
              <w:t>2820</w:t>
            </w:r>
            <w:r>
              <w:rPr>
                <w:rStyle w:val="IndexLink"/>
                <w:rtl w:val="true"/>
              </w:rPr>
              <w:t xml:space="preserve">] </w:t>
            </w:r>
            <w:r>
              <w:rPr>
                <w:rStyle w:val="IndexLink"/>
                <w:rtl w:val="true"/>
              </w:rPr>
              <w:t>شيبة بن نعامة الضبّيّ</w:t>
            </w:r>
            <w:r>
              <w:rPr>
                <w:rStyle w:val="IndexLink"/>
                <w:rtl w:val="true"/>
              </w:rPr>
              <w:t>:</w:t>
              <w:tab/>
            </w:r>
            <w:r>
              <w:rPr>
                <w:rStyle w:val="IndexLink"/>
              </w:rPr>
              <w:t>194</w:t>
            </w:r>
          </w:hyperlink>
        </w:p>
        <w:p>
          <w:pPr>
            <w:pStyle w:val="Contents2"/>
            <w:tabs>
              <w:tab w:val="clear" w:pos="8743"/>
              <w:tab w:val="right" w:pos="9026" w:leader="dot"/>
            </w:tabs>
            <w:rPr/>
          </w:pPr>
          <w:hyperlink w:anchor="__RefHeading___Toc6609082_2142443653">
            <w:r>
              <w:rPr>
                <w:webHidden/>
                <w:rStyle w:val="IndexLink"/>
                <w:rtl w:val="true"/>
              </w:rPr>
              <w:t>باب الصاد</w:t>
            </w:r>
            <w:r>
              <w:rPr>
                <w:rStyle w:val="IndexLink"/>
                <w:rtl w:val="true"/>
              </w:rPr>
              <w:tab/>
            </w:r>
            <w:r>
              <w:rPr>
                <w:rStyle w:val="IndexLink"/>
              </w:rPr>
              <w:t>195</w:t>
            </w:r>
          </w:hyperlink>
        </w:p>
        <w:p>
          <w:pPr>
            <w:pStyle w:val="Contents3"/>
            <w:tabs>
              <w:tab w:val="clear" w:pos="8459"/>
              <w:tab w:val="right" w:pos="9026" w:leader="dot"/>
            </w:tabs>
            <w:rPr/>
          </w:pPr>
          <w:hyperlink w:anchor="__RefHeading___Toc6609084_2142443653">
            <w:r>
              <w:rPr>
                <w:webHidden/>
                <w:rStyle w:val="IndexLink"/>
                <w:rtl w:val="true"/>
              </w:rPr>
              <w:t>[</w:t>
            </w:r>
            <w:r>
              <w:rPr>
                <w:rStyle w:val="IndexLink"/>
              </w:rPr>
              <w:t>2821</w:t>
            </w:r>
            <w:r>
              <w:rPr>
                <w:rStyle w:val="IndexLink"/>
                <w:rtl w:val="true"/>
              </w:rPr>
              <w:t xml:space="preserve">] </w:t>
            </w:r>
            <w:r>
              <w:rPr>
                <w:rStyle w:val="IndexLink"/>
                <w:rtl w:val="true"/>
              </w:rPr>
              <w:t>صابر</w:t>
            </w:r>
            <w:r>
              <w:rPr>
                <w:rStyle w:val="IndexLink"/>
                <w:rtl w:val="true"/>
              </w:rPr>
              <w:t>:</w:t>
              <w:tab/>
            </w:r>
            <w:r>
              <w:rPr>
                <w:rStyle w:val="IndexLink"/>
              </w:rPr>
              <w:t>195</w:t>
            </w:r>
          </w:hyperlink>
        </w:p>
        <w:p>
          <w:pPr>
            <w:pStyle w:val="Contents3"/>
            <w:tabs>
              <w:tab w:val="clear" w:pos="8459"/>
              <w:tab w:val="right" w:pos="9026" w:leader="dot"/>
            </w:tabs>
            <w:rPr/>
          </w:pPr>
          <w:hyperlink w:anchor="__RefHeading___Toc6609086_2142443653">
            <w:r>
              <w:rPr>
                <w:webHidden/>
                <w:rStyle w:val="IndexLink"/>
                <w:rtl w:val="true"/>
              </w:rPr>
              <w:t>[</w:t>
            </w:r>
            <w:r>
              <w:rPr>
                <w:rStyle w:val="IndexLink"/>
              </w:rPr>
              <w:t>2822</w:t>
            </w:r>
            <w:r>
              <w:rPr>
                <w:rStyle w:val="IndexLink"/>
                <w:rtl w:val="true"/>
              </w:rPr>
              <w:t xml:space="preserve">] </w:t>
            </w:r>
            <w:r>
              <w:rPr>
                <w:rStyle w:val="IndexLink"/>
                <w:rtl w:val="true"/>
              </w:rPr>
              <w:t>صابر بن عبد اللّه الهاشميّ</w:t>
            </w:r>
            <w:r>
              <w:rPr>
                <w:rStyle w:val="IndexLink"/>
                <w:rtl w:val="true"/>
              </w:rPr>
              <w:t>:</w:t>
              <w:tab/>
            </w:r>
            <w:r>
              <w:rPr>
                <w:rStyle w:val="IndexLink"/>
              </w:rPr>
              <w:t>195</w:t>
            </w:r>
          </w:hyperlink>
        </w:p>
        <w:p>
          <w:pPr>
            <w:pStyle w:val="Contents3"/>
            <w:tabs>
              <w:tab w:val="clear" w:pos="8459"/>
              <w:tab w:val="right" w:pos="9026" w:leader="dot"/>
            </w:tabs>
            <w:rPr/>
          </w:pPr>
          <w:hyperlink w:anchor="__RefHeading___Toc6609088_2142443653">
            <w:r>
              <w:rPr>
                <w:webHidden/>
                <w:rStyle w:val="IndexLink"/>
                <w:rtl w:val="true"/>
              </w:rPr>
              <w:t>[</w:t>
            </w:r>
            <w:r>
              <w:rPr>
                <w:rStyle w:val="IndexLink"/>
              </w:rPr>
              <w:t>2823</w:t>
            </w:r>
            <w:r>
              <w:rPr>
                <w:rStyle w:val="IndexLink"/>
                <w:rtl w:val="true"/>
              </w:rPr>
              <w:t xml:space="preserve">] </w:t>
            </w:r>
            <w:r>
              <w:rPr>
                <w:rStyle w:val="IndexLink"/>
                <w:rtl w:val="true"/>
              </w:rPr>
              <w:t>صابر مولى بسّام</w:t>
            </w:r>
            <w:r>
              <w:rPr>
                <w:rStyle w:val="IndexLink"/>
                <w:rtl w:val="true"/>
              </w:rPr>
              <w:t>:</w:t>
              <w:tab/>
            </w:r>
            <w:r>
              <w:rPr>
                <w:rStyle w:val="IndexLink"/>
              </w:rPr>
              <w:t>195</w:t>
            </w:r>
          </w:hyperlink>
        </w:p>
        <w:p>
          <w:pPr>
            <w:pStyle w:val="Contents3"/>
            <w:tabs>
              <w:tab w:val="clear" w:pos="8459"/>
              <w:tab w:val="right" w:pos="9026" w:leader="dot"/>
            </w:tabs>
            <w:rPr/>
          </w:pPr>
          <w:hyperlink w:anchor="__RefHeading___Toc6609090_2142443653">
            <w:r>
              <w:rPr>
                <w:webHidden/>
                <w:rStyle w:val="IndexLink"/>
                <w:rtl w:val="true"/>
              </w:rPr>
              <w:t>[</w:t>
            </w:r>
            <w:r>
              <w:rPr>
                <w:rStyle w:val="IndexLink"/>
              </w:rPr>
              <w:t>2824</w:t>
            </w:r>
            <w:r>
              <w:rPr>
                <w:rStyle w:val="IndexLink"/>
                <w:rtl w:val="true"/>
              </w:rPr>
              <w:t xml:space="preserve">] </w:t>
            </w:r>
            <w:r>
              <w:rPr>
                <w:rStyle w:val="IndexLink"/>
                <w:rtl w:val="true"/>
              </w:rPr>
              <w:t>صابر مولى معاذ</w:t>
            </w:r>
            <w:r>
              <w:rPr>
                <w:rStyle w:val="IndexLink"/>
                <w:rtl w:val="true"/>
              </w:rPr>
              <w:t>:</w:t>
              <w:tab/>
            </w:r>
            <w:r>
              <w:rPr>
                <w:rStyle w:val="IndexLink"/>
              </w:rPr>
              <w:t>195</w:t>
            </w:r>
          </w:hyperlink>
        </w:p>
        <w:p>
          <w:pPr>
            <w:pStyle w:val="Contents3"/>
            <w:tabs>
              <w:tab w:val="clear" w:pos="8459"/>
              <w:tab w:val="right" w:pos="9026" w:leader="dot"/>
            </w:tabs>
            <w:rPr/>
          </w:pPr>
          <w:hyperlink w:anchor="__RefHeading___Toc6609092_2142443653">
            <w:r>
              <w:rPr>
                <w:webHidden/>
                <w:rStyle w:val="IndexLink"/>
                <w:rtl w:val="true"/>
              </w:rPr>
              <w:t>[</w:t>
            </w:r>
            <w:r>
              <w:rPr>
                <w:rStyle w:val="IndexLink"/>
              </w:rPr>
              <w:t>2825</w:t>
            </w:r>
            <w:r>
              <w:rPr>
                <w:rStyle w:val="IndexLink"/>
                <w:rtl w:val="true"/>
              </w:rPr>
              <w:t xml:space="preserve">] </w:t>
            </w:r>
            <w:r>
              <w:rPr>
                <w:rStyle w:val="IndexLink"/>
                <w:rtl w:val="true"/>
              </w:rPr>
              <w:t>صادق بن الأشعث</w:t>
            </w:r>
            <w:r>
              <w:rPr>
                <w:rStyle w:val="IndexLink"/>
                <w:rtl w:val="true"/>
              </w:rPr>
              <w:t>:</w:t>
              <w:tab/>
            </w:r>
            <w:r>
              <w:rPr>
                <w:rStyle w:val="IndexLink"/>
              </w:rPr>
              <w:t>196</w:t>
            </w:r>
          </w:hyperlink>
        </w:p>
        <w:p>
          <w:pPr>
            <w:pStyle w:val="Contents3"/>
            <w:tabs>
              <w:tab w:val="clear" w:pos="8459"/>
              <w:tab w:val="right" w:pos="9026" w:leader="dot"/>
            </w:tabs>
            <w:rPr/>
          </w:pPr>
          <w:hyperlink w:anchor="__RefHeading___Toc6609094_2142443653">
            <w:r>
              <w:rPr>
                <w:webHidden/>
                <w:rStyle w:val="IndexLink"/>
                <w:rtl w:val="true"/>
              </w:rPr>
              <w:t>[</w:t>
            </w:r>
            <w:r>
              <w:rPr>
                <w:rStyle w:val="IndexLink"/>
              </w:rPr>
              <w:t>2826</w:t>
            </w:r>
            <w:r>
              <w:rPr>
                <w:rStyle w:val="IndexLink"/>
                <w:rtl w:val="true"/>
              </w:rPr>
              <w:t xml:space="preserve">] </w:t>
            </w:r>
            <w:r>
              <w:rPr>
                <w:rStyle w:val="IndexLink"/>
                <w:rtl w:val="true"/>
              </w:rPr>
              <w:t>صارم بن علوان الجوخيّ</w:t>
            </w:r>
            <w:r>
              <w:rPr>
                <w:rStyle w:val="IndexLink"/>
                <w:rtl w:val="true"/>
              </w:rPr>
              <w:t>:</w:t>
              <w:tab/>
            </w:r>
            <w:r>
              <w:rPr>
                <w:rStyle w:val="IndexLink"/>
              </w:rPr>
              <w:t>196</w:t>
            </w:r>
          </w:hyperlink>
        </w:p>
        <w:p>
          <w:pPr>
            <w:pStyle w:val="Contents3"/>
            <w:tabs>
              <w:tab w:val="clear" w:pos="8459"/>
              <w:tab w:val="right" w:pos="9026" w:leader="dot"/>
            </w:tabs>
            <w:rPr/>
          </w:pPr>
          <w:hyperlink w:anchor="__RefHeading___Toc6609096_2142443653">
            <w:r>
              <w:rPr>
                <w:webHidden/>
                <w:rStyle w:val="IndexLink"/>
                <w:rtl w:val="true"/>
              </w:rPr>
              <w:t>[</w:t>
            </w:r>
            <w:r>
              <w:rPr>
                <w:rStyle w:val="IndexLink"/>
              </w:rPr>
              <w:t>2827</w:t>
            </w:r>
            <w:r>
              <w:rPr>
                <w:rStyle w:val="IndexLink"/>
                <w:rtl w:val="true"/>
              </w:rPr>
              <w:t xml:space="preserve">] </w:t>
            </w:r>
            <w:r>
              <w:rPr>
                <w:rStyle w:val="IndexLink"/>
                <w:rtl w:val="true"/>
              </w:rPr>
              <w:t>صالح الأبزاريّ</w:t>
            </w:r>
            <w:r>
              <w:rPr>
                <w:rStyle w:val="IndexLink"/>
                <w:rtl w:val="true"/>
              </w:rPr>
              <w:t>:</w:t>
              <w:tab/>
            </w:r>
            <w:r>
              <w:rPr>
                <w:rStyle w:val="IndexLink"/>
              </w:rPr>
              <w:t>196</w:t>
            </w:r>
          </w:hyperlink>
        </w:p>
        <w:p>
          <w:pPr>
            <w:pStyle w:val="Contents3"/>
            <w:tabs>
              <w:tab w:val="clear" w:pos="8459"/>
              <w:tab w:val="right" w:pos="9026" w:leader="dot"/>
            </w:tabs>
            <w:rPr/>
          </w:pPr>
          <w:hyperlink w:anchor="__RefHeading___Toc6609098_2142443653">
            <w:r>
              <w:rPr>
                <w:webHidden/>
                <w:rStyle w:val="IndexLink"/>
                <w:rtl w:val="true"/>
              </w:rPr>
              <w:t>[</w:t>
            </w:r>
            <w:r>
              <w:rPr>
                <w:rStyle w:val="IndexLink"/>
              </w:rPr>
              <w:t>2828</w:t>
            </w:r>
            <w:r>
              <w:rPr>
                <w:rStyle w:val="IndexLink"/>
                <w:rtl w:val="true"/>
              </w:rPr>
              <w:t xml:space="preserve">] </w:t>
            </w:r>
            <w:r>
              <w:rPr>
                <w:rStyle w:val="IndexLink"/>
                <w:rtl w:val="true"/>
              </w:rPr>
              <w:t>صالح أبو خالد القمّاط</w:t>
            </w:r>
            <w:r>
              <w:rPr>
                <w:rStyle w:val="IndexLink"/>
                <w:rtl w:val="true"/>
              </w:rPr>
              <w:t>:</w:t>
              <w:tab/>
            </w:r>
            <w:r>
              <w:rPr>
                <w:rStyle w:val="IndexLink"/>
              </w:rPr>
              <w:t>196</w:t>
            </w:r>
          </w:hyperlink>
        </w:p>
        <w:p>
          <w:pPr>
            <w:pStyle w:val="Contents3"/>
            <w:tabs>
              <w:tab w:val="clear" w:pos="8459"/>
              <w:tab w:val="right" w:pos="9026" w:leader="dot"/>
            </w:tabs>
            <w:rPr/>
          </w:pPr>
          <w:hyperlink w:anchor="__RefHeading___Toc6609100_2142443653">
            <w:r>
              <w:rPr>
                <w:webHidden/>
                <w:rStyle w:val="IndexLink"/>
                <w:rtl w:val="true"/>
              </w:rPr>
              <w:t>[</w:t>
            </w:r>
            <w:r>
              <w:rPr>
                <w:rStyle w:val="IndexLink"/>
              </w:rPr>
              <w:t>2829</w:t>
            </w:r>
            <w:r>
              <w:rPr>
                <w:rStyle w:val="IndexLink"/>
                <w:rtl w:val="true"/>
              </w:rPr>
              <w:t xml:space="preserve">] </w:t>
            </w:r>
            <w:r>
              <w:rPr>
                <w:rStyle w:val="IndexLink"/>
                <w:rtl w:val="true"/>
              </w:rPr>
              <w:t>صالح أبو محمّد</w:t>
            </w:r>
            <w:r>
              <w:rPr>
                <w:rStyle w:val="IndexLink"/>
                <w:rtl w:val="true"/>
              </w:rPr>
              <w:t>:</w:t>
              <w:tab/>
            </w:r>
            <w:r>
              <w:rPr>
                <w:rStyle w:val="IndexLink"/>
              </w:rPr>
              <w:t>197</w:t>
            </w:r>
          </w:hyperlink>
        </w:p>
        <w:p>
          <w:pPr>
            <w:pStyle w:val="Contents3"/>
            <w:tabs>
              <w:tab w:val="clear" w:pos="8459"/>
              <w:tab w:val="right" w:pos="9026" w:leader="dot"/>
            </w:tabs>
            <w:rPr/>
          </w:pPr>
          <w:hyperlink w:anchor="__RefHeading___Toc6609102_2142443653">
            <w:r>
              <w:rPr>
                <w:webHidden/>
                <w:rStyle w:val="IndexLink"/>
                <w:rtl w:val="true"/>
              </w:rPr>
              <w:t>[</w:t>
            </w:r>
            <w:r>
              <w:rPr>
                <w:rStyle w:val="IndexLink"/>
              </w:rPr>
              <w:t>2830</w:t>
            </w:r>
            <w:r>
              <w:rPr>
                <w:rStyle w:val="IndexLink"/>
                <w:rtl w:val="true"/>
              </w:rPr>
              <w:t xml:space="preserve">] </w:t>
            </w:r>
            <w:r>
              <w:rPr>
                <w:rStyle w:val="IndexLink"/>
                <w:rtl w:val="true"/>
              </w:rPr>
              <w:t>صالح أبو مقاتل الديلمي</w:t>
            </w:r>
            <w:r>
              <w:rPr>
                <w:rStyle w:val="IndexLink"/>
                <w:rtl w:val="true"/>
              </w:rPr>
              <w:t>:</w:t>
              <w:tab/>
            </w:r>
            <w:r>
              <w:rPr>
                <w:rStyle w:val="IndexLink"/>
              </w:rPr>
              <w:t>197</w:t>
            </w:r>
          </w:hyperlink>
        </w:p>
        <w:p>
          <w:pPr>
            <w:pStyle w:val="Contents3"/>
            <w:tabs>
              <w:tab w:val="clear" w:pos="8459"/>
              <w:tab w:val="right" w:pos="9026" w:leader="dot"/>
            </w:tabs>
            <w:rPr/>
          </w:pPr>
          <w:hyperlink w:anchor="__RefHeading___Toc6609104_2142443653">
            <w:r>
              <w:rPr>
                <w:webHidden/>
                <w:rStyle w:val="IndexLink"/>
                <w:rtl w:val="true"/>
              </w:rPr>
              <w:t>[</w:t>
            </w:r>
            <w:r>
              <w:rPr>
                <w:rStyle w:val="IndexLink"/>
              </w:rPr>
              <w:t>2831</w:t>
            </w:r>
            <w:r>
              <w:rPr>
                <w:rStyle w:val="IndexLink"/>
                <w:rtl w:val="true"/>
              </w:rPr>
              <w:t xml:space="preserve">] </w:t>
            </w:r>
            <w:r>
              <w:rPr>
                <w:rStyle w:val="IndexLink"/>
                <w:rtl w:val="true"/>
              </w:rPr>
              <w:t>صالح بن أبي الأسود الحنّاط</w:t>
            </w:r>
            <w:r>
              <w:rPr>
                <w:rStyle w:val="IndexLink"/>
                <w:rtl w:val="true"/>
              </w:rPr>
              <w:t>:</w:t>
              <w:tab/>
            </w:r>
            <w:r>
              <w:rPr>
                <w:rStyle w:val="IndexLink"/>
              </w:rPr>
              <w:t>197</w:t>
            </w:r>
          </w:hyperlink>
        </w:p>
        <w:p>
          <w:pPr>
            <w:pStyle w:val="Contents3"/>
            <w:tabs>
              <w:tab w:val="clear" w:pos="8459"/>
              <w:tab w:val="right" w:pos="9026" w:leader="dot"/>
            </w:tabs>
            <w:rPr/>
          </w:pPr>
          <w:hyperlink w:anchor="__RefHeading___Toc6609106_2142443653">
            <w:r>
              <w:rPr>
                <w:webHidden/>
                <w:rStyle w:val="IndexLink"/>
                <w:rtl w:val="true"/>
              </w:rPr>
              <w:t>[</w:t>
            </w:r>
            <w:r>
              <w:rPr>
                <w:rStyle w:val="IndexLink"/>
              </w:rPr>
              <w:t>2832</w:t>
            </w:r>
            <w:r>
              <w:rPr>
                <w:rStyle w:val="IndexLink"/>
                <w:rtl w:val="true"/>
              </w:rPr>
              <w:t xml:space="preserve">] </w:t>
            </w:r>
            <w:r>
              <w:rPr>
                <w:rStyle w:val="IndexLink"/>
                <w:rtl w:val="true"/>
              </w:rPr>
              <w:t>صالح بن أبي حسّان المدني</w:t>
            </w:r>
            <w:r>
              <w:rPr>
                <w:rStyle w:val="IndexLink"/>
                <w:rtl w:val="true"/>
              </w:rPr>
              <w:t>:</w:t>
              <w:tab/>
            </w:r>
            <w:r>
              <w:rPr>
                <w:rStyle w:val="IndexLink"/>
              </w:rPr>
              <w:t>197</w:t>
            </w:r>
          </w:hyperlink>
        </w:p>
        <w:p>
          <w:pPr>
            <w:pStyle w:val="Contents3"/>
            <w:tabs>
              <w:tab w:val="clear" w:pos="8459"/>
              <w:tab w:val="right" w:pos="9026" w:leader="dot"/>
            </w:tabs>
            <w:rPr/>
          </w:pPr>
          <w:hyperlink w:anchor="__RefHeading___Toc6609108_2142443653">
            <w:r>
              <w:rPr>
                <w:webHidden/>
                <w:rStyle w:val="IndexLink"/>
                <w:rtl w:val="true"/>
              </w:rPr>
              <w:t>[</w:t>
            </w:r>
            <w:r>
              <w:rPr>
                <w:rStyle w:val="IndexLink"/>
              </w:rPr>
              <w:t>2833</w:t>
            </w:r>
            <w:r>
              <w:rPr>
                <w:rStyle w:val="IndexLink"/>
                <w:rtl w:val="true"/>
              </w:rPr>
              <w:t xml:space="preserve">] </w:t>
            </w:r>
            <w:r>
              <w:rPr>
                <w:rStyle w:val="IndexLink"/>
                <w:rtl w:val="true"/>
              </w:rPr>
              <w:t>صالح</w:t>
            </w:r>
            <w:r>
              <w:rPr>
                <w:rStyle w:val="IndexLink"/>
                <w:rtl w:val="true"/>
              </w:rPr>
              <w:t>*</w:t>
            </w:r>
            <w:r>
              <w:rPr>
                <w:rStyle w:val="IndexLink"/>
                <w:rtl w:val="true"/>
              </w:rPr>
              <w:t>بن أبي حمّاد</w:t>
            </w:r>
            <w:r>
              <w:rPr>
                <w:rStyle w:val="IndexLink"/>
                <w:rtl w:val="true"/>
              </w:rPr>
              <w:t>:</w:t>
              <w:tab/>
            </w:r>
            <w:r>
              <w:rPr>
                <w:rStyle w:val="IndexLink"/>
              </w:rPr>
              <w:t>198</w:t>
            </w:r>
          </w:hyperlink>
        </w:p>
        <w:p>
          <w:pPr>
            <w:pStyle w:val="Contents3"/>
            <w:tabs>
              <w:tab w:val="clear" w:pos="8459"/>
              <w:tab w:val="right" w:pos="9026" w:leader="dot"/>
            </w:tabs>
            <w:rPr/>
          </w:pPr>
          <w:hyperlink w:anchor="__RefHeading___Toc6609110_2142443653">
            <w:r>
              <w:rPr>
                <w:webHidden/>
                <w:rStyle w:val="IndexLink"/>
                <w:rtl w:val="true"/>
              </w:rPr>
              <w:t>[</w:t>
            </w:r>
            <w:r>
              <w:rPr>
                <w:rStyle w:val="IndexLink"/>
              </w:rPr>
              <w:t>2834</w:t>
            </w:r>
            <w:r>
              <w:rPr>
                <w:rStyle w:val="IndexLink"/>
                <w:rtl w:val="true"/>
              </w:rPr>
              <w:t xml:space="preserve">] </w:t>
            </w:r>
            <w:r>
              <w:rPr>
                <w:rStyle w:val="IndexLink"/>
                <w:rtl w:val="true"/>
              </w:rPr>
              <w:t>صالح الحذّاء</w:t>
            </w:r>
            <w:r>
              <w:rPr>
                <w:rStyle w:val="IndexLink"/>
                <w:rtl w:val="true"/>
              </w:rPr>
              <w:t>:</w:t>
              <w:tab/>
            </w:r>
            <w:r>
              <w:rPr>
                <w:rStyle w:val="IndexLink"/>
              </w:rPr>
              <w:t>200</w:t>
            </w:r>
          </w:hyperlink>
        </w:p>
        <w:p>
          <w:pPr>
            <w:pStyle w:val="Contents3"/>
            <w:tabs>
              <w:tab w:val="clear" w:pos="8459"/>
              <w:tab w:val="right" w:pos="9026" w:leader="dot"/>
            </w:tabs>
            <w:rPr/>
          </w:pPr>
          <w:hyperlink w:anchor="__RefHeading___Toc6609112_2142443653">
            <w:r>
              <w:rPr>
                <w:webHidden/>
                <w:rStyle w:val="IndexLink"/>
                <w:rtl w:val="true"/>
              </w:rPr>
              <w:t>[</w:t>
            </w:r>
            <w:r>
              <w:rPr>
                <w:rStyle w:val="IndexLink"/>
              </w:rPr>
              <w:t>2835</w:t>
            </w:r>
            <w:r>
              <w:rPr>
                <w:rStyle w:val="IndexLink"/>
                <w:rtl w:val="true"/>
              </w:rPr>
              <w:t xml:space="preserve">] </w:t>
            </w:r>
            <w:r>
              <w:rPr>
                <w:rStyle w:val="IndexLink"/>
                <w:rtl w:val="true"/>
              </w:rPr>
              <w:t>صالح بن الحكم النيلي</w:t>
            </w:r>
            <w:r>
              <w:rPr>
                <w:rStyle w:val="IndexLink"/>
                <w:rtl w:val="true"/>
              </w:rPr>
              <w:t>:</w:t>
              <w:tab/>
            </w:r>
            <w:r>
              <w:rPr>
                <w:rStyle w:val="IndexLink"/>
              </w:rPr>
              <w:t>201</w:t>
            </w:r>
          </w:hyperlink>
        </w:p>
        <w:p>
          <w:pPr>
            <w:pStyle w:val="Contents3"/>
            <w:tabs>
              <w:tab w:val="clear" w:pos="8459"/>
              <w:tab w:val="right" w:pos="9026" w:leader="dot"/>
            </w:tabs>
            <w:rPr/>
          </w:pPr>
          <w:hyperlink w:anchor="__RefHeading___Toc6609114_2142443653">
            <w:r>
              <w:rPr>
                <w:webHidden/>
                <w:rStyle w:val="IndexLink"/>
                <w:rtl w:val="true"/>
              </w:rPr>
              <w:t>[</w:t>
            </w:r>
            <w:r>
              <w:rPr>
                <w:rStyle w:val="IndexLink"/>
              </w:rPr>
              <w:t>2836</w:t>
            </w:r>
            <w:r>
              <w:rPr>
                <w:rStyle w:val="IndexLink"/>
                <w:rtl w:val="true"/>
              </w:rPr>
              <w:t xml:space="preserve">] </w:t>
            </w:r>
            <w:r>
              <w:rPr>
                <w:rStyle w:val="IndexLink"/>
                <w:rtl w:val="true"/>
              </w:rPr>
              <w:t>صالح بن خالد</w:t>
            </w:r>
            <w:r>
              <w:rPr>
                <w:rStyle w:val="IndexLink"/>
                <w:rtl w:val="true"/>
              </w:rPr>
              <w:t>:</w:t>
              <w:tab/>
            </w:r>
            <w:r>
              <w:rPr>
                <w:rStyle w:val="IndexLink"/>
              </w:rPr>
              <w:t>201</w:t>
            </w:r>
          </w:hyperlink>
        </w:p>
        <w:p>
          <w:pPr>
            <w:pStyle w:val="Contents3"/>
            <w:tabs>
              <w:tab w:val="clear" w:pos="8459"/>
              <w:tab w:val="right" w:pos="9026" w:leader="dot"/>
            </w:tabs>
            <w:rPr/>
          </w:pPr>
          <w:hyperlink w:anchor="__RefHeading___Toc6609116_2142443653">
            <w:r>
              <w:rPr>
                <w:webHidden/>
                <w:rStyle w:val="IndexLink"/>
                <w:rtl w:val="true"/>
              </w:rPr>
              <w:t>[</w:t>
            </w:r>
            <w:r>
              <w:rPr>
                <w:rStyle w:val="IndexLink"/>
              </w:rPr>
              <w:t>2837</w:t>
            </w:r>
            <w:r>
              <w:rPr>
                <w:rStyle w:val="IndexLink"/>
                <w:rtl w:val="true"/>
              </w:rPr>
              <w:t xml:space="preserve">] </w:t>
            </w:r>
            <w:r>
              <w:rPr>
                <w:rStyle w:val="IndexLink"/>
                <w:rtl w:val="true"/>
              </w:rPr>
              <w:t>صالح بن خالد القمّاط</w:t>
            </w:r>
            <w:r>
              <w:rPr>
                <w:rStyle w:val="IndexLink"/>
                <w:rtl w:val="true"/>
              </w:rPr>
              <w:t>:</w:t>
              <w:tab/>
            </w:r>
            <w:r>
              <w:rPr>
                <w:rStyle w:val="IndexLink"/>
              </w:rPr>
              <w:t>202</w:t>
            </w:r>
          </w:hyperlink>
        </w:p>
        <w:p>
          <w:pPr>
            <w:pStyle w:val="Contents3"/>
            <w:tabs>
              <w:tab w:val="clear" w:pos="8459"/>
              <w:tab w:val="right" w:pos="9026" w:leader="dot"/>
            </w:tabs>
            <w:rPr/>
          </w:pPr>
          <w:hyperlink w:anchor="__RefHeading___Toc6609118_2142443653">
            <w:r>
              <w:rPr>
                <w:webHidden/>
                <w:rStyle w:val="IndexLink"/>
                <w:rtl w:val="true"/>
              </w:rPr>
              <w:t>[</w:t>
            </w:r>
            <w:r>
              <w:rPr>
                <w:rStyle w:val="IndexLink"/>
              </w:rPr>
              <w:t>2838</w:t>
            </w:r>
            <w:r>
              <w:rPr>
                <w:rStyle w:val="IndexLink"/>
                <w:rtl w:val="true"/>
              </w:rPr>
              <w:t xml:space="preserve">] </w:t>
            </w:r>
            <w:r>
              <w:rPr>
                <w:rStyle w:val="IndexLink"/>
                <w:rtl w:val="true"/>
              </w:rPr>
              <w:t>صالح الخبّاز</w:t>
            </w:r>
            <w:r>
              <w:rPr>
                <w:rStyle w:val="IndexLink"/>
                <w:rtl w:val="true"/>
              </w:rPr>
              <w:t>:</w:t>
              <w:tab/>
            </w:r>
            <w:r>
              <w:rPr>
                <w:rStyle w:val="IndexLink"/>
              </w:rPr>
              <w:t>204</w:t>
            </w:r>
          </w:hyperlink>
        </w:p>
        <w:p>
          <w:pPr>
            <w:pStyle w:val="Contents3"/>
            <w:tabs>
              <w:tab w:val="clear" w:pos="8459"/>
              <w:tab w:val="right" w:pos="9026" w:leader="dot"/>
            </w:tabs>
            <w:rPr/>
          </w:pPr>
          <w:hyperlink w:anchor="__RefHeading___Toc6609120_2142443653">
            <w:r>
              <w:rPr>
                <w:webHidden/>
                <w:rStyle w:val="IndexLink"/>
                <w:rtl w:val="true"/>
              </w:rPr>
              <w:t>[</w:t>
            </w:r>
            <w:r>
              <w:rPr>
                <w:rStyle w:val="IndexLink"/>
              </w:rPr>
              <w:t>2839</w:t>
            </w:r>
            <w:r>
              <w:rPr>
                <w:rStyle w:val="IndexLink"/>
                <w:rtl w:val="true"/>
              </w:rPr>
              <w:t xml:space="preserve">] </w:t>
            </w:r>
            <w:r>
              <w:rPr>
                <w:rStyle w:val="IndexLink"/>
                <w:rtl w:val="true"/>
              </w:rPr>
              <w:t>صالح الخراساني</w:t>
            </w:r>
            <w:r>
              <w:rPr>
                <w:rStyle w:val="IndexLink"/>
                <w:rtl w:val="true"/>
              </w:rPr>
              <w:t>:</w:t>
              <w:tab/>
            </w:r>
            <w:r>
              <w:rPr>
                <w:rStyle w:val="IndexLink"/>
              </w:rPr>
              <w:t>204</w:t>
            </w:r>
          </w:hyperlink>
        </w:p>
        <w:p>
          <w:pPr>
            <w:pStyle w:val="Contents3"/>
            <w:tabs>
              <w:tab w:val="clear" w:pos="8459"/>
              <w:tab w:val="right" w:pos="9026" w:leader="dot"/>
            </w:tabs>
            <w:rPr/>
          </w:pPr>
          <w:hyperlink w:anchor="__RefHeading___Toc6609122_2142443653">
            <w:r>
              <w:rPr>
                <w:webHidden/>
                <w:rStyle w:val="IndexLink"/>
                <w:rtl w:val="true"/>
              </w:rPr>
              <w:t>[</w:t>
            </w:r>
            <w:r>
              <w:rPr>
                <w:rStyle w:val="IndexLink"/>
              </w:rPr>
              <w:t>2840</w:t>
            </w:r>
            <w:r>
              <w:rPr>
                <w:rStyle w:val="IndexLink"/>
                <w:rtl w:val="true"/>
              </w:rPr>
              <w:t xml:space="preserve">] </w:t>
            </w:r>
            <w:r>
              <w:rPr>
                <w:rStyle w:val="IndexLink"/>
                <w:rtl w:val="true"/>
              </w:rPr>
              <w:t>صالح بن خوات بن جبير</w:t>
            </w:r>
            <w:r>
              <w:rPr>
                <w:rStyle w:val="IndexLink"/>
                <w:rtl w:val="true"/>
              </w:rPr>
              <w:t>:</w:t>
              <w:tab/>
            </w:r>
            <w:r>
              <w:rPr>
                <w:rStyle w:val="IndexLink"/>
              </w:rPr>
              <w:t>204</w:t>
            </w:r>
          </w:hyperlink>
        </w:p>
        <w:p>
          <w:pPr>
            <w:pStyle w:val="Contents3"/>
            <w:tabs>
              <w:tab w:val="clear" w:pos="8459"/>
              <w:tab w:val="right" w:pos="9026" w:leader="dot"/>
            </w:tabs>
            <w:rPr/>
          </w:pPr>
          <w:hyperlink w:anchor="__RefHeading___Toc6609124_2142443653">
            <w:r>
              <w:rPr>
                <w:webHidden/>
                <w:rStyle w:val="IndexLink"/>
                <w:rtl w:val="true"/>
              </w:rPr>
              <w:t>[</w:t>
            </w:r>
            <w:r>
              <w:rPr>
                <w:rStyle w:val="IndexLink"/>
              </w:rPr>
              <w:t>2841</w:t>
            </w:r>
            <w:r>
              <w:rPr>
                <w:rStyle w:val="IndexLink"/>
                <w:rtl w:val="true"/>
              </w:rPr>
              <w:t xml:space="preserve">] </w:t>
            </w:r>
            <w:r>
              <w:rPr>
                <w:rStyle w:val="IndexLink"/>
                <w:rtl w:val="true"/>
              </w:rPr>
              <w:t>صالح</w:t>
            </w:r>
            <w:r>
              <w:rPr>
                <w:rStyle w:val="IndexLink"/>
                <w:rtl w:val="true"/>
              </w:rPr>
              <w:t>*</w:t>
            </w:r>
            <w:r>
              <w:rPr>
                <w:rStyle w:val="IndexLink"/>
                <w:rtl w:val="true"/>
              </w:rPr>
              <w:t>بن رزين</w:t>
            </w:r>
            <w:r>
              <w:rPr>
                <w:rStyle w:val="IndexLink"/>
                <w:rtl w:val="true"/>
              </w:rPr>
              <w:t>:</w:t>
              <w:tab/>
            </w:r>
            <w:r>
              <w:rPr>
                <w:rStyle w:val="IndexLink"/>
              </w:rPr>
              <w:t>204</w:t>
            </w:r>
          </w:hyperlink>
        </w:p>
        <w:p>
          <w:pPr>
            <w:pStyle w:val="Contents3"/>
            <w:tabs>
              <w:tab w:val="clear" w:pos="8459"/>
              <w:tab w:val="right" w:pos="9026" w:leader="dot"/>
            </w:tabs>
            <w:rPr/>
          </w:pPr>
          <w:hyperlink w:anchor="__RefHeading___Toc6609126_2142443653">
            <w:r>
              <w:rPr>
                <w:webHidden/>
                <w:rStyle w:val="IndexLink"/>
                <w:rtl w:val="true"/>
              </w:rPr>
              <w:t>[</w:t>
            </w:r>
            <w:r>
              <w:rPr>
                <w:rStyle w:val="IndexLink"/>
              </w:rPr>
              <w:t>2842</w:t>
            </w:r>
            <w:r>
              <w:rPr>
                <w:rStyle w:val="IndexLink"/>
                <w:rtl w:val="true"/>
              </w:rPr>
              <w:t xml:space="preserve">] </w:t>
            </w:r>
            <w:r>
              <w:rPr>
                <w:rStyle w:val="IndexLink"/>
                <w:rtl w:val="true"/>
              </w:rPr>
              <w:t>صالح بن سعد الجعفي</w:t>
            </w:r>
            <w:r>
              <w:rPr>
                <w:rStyle w:val="IndexLink"/>
                <w:rtl w:val="true"/>
              </w:rPr>
              <w:t>:</w:t>
              <w:tab/>
            </w:r>
            <w:r>
              <w:rPr>
                <w:rStyle w:val="IndexLink"/>
              </w:rPr>
              <w:t>206</w:t>
            </w:r>
          </w:hyperlink>
        </w:p>
        <w:p>
          <w:pPr>
            <w:pStyle w:val="Contents3"/>
            <w:tabs>
              <w:tab w:val="clear" w:pos="8459"/>
              <w:tab w:val="right" w:pos="9026" w:leader="dot"/>
            </w:tabs>
            <w:rPr/>
          </w:pPr>
          <w:hyperlink w:anchor="__RefHeading___Toc6609128_2142443653">
            <w:r>
              <w:rPr>
                <w:webHidden/>
                <w:rStyle w:val="IndexLink"/>
                <w:rtl w:val="true"/>
              </w:rPr>
              <w:t>[</w:t>
            </w:r>
            <w:r>
              <w:rPr>
                <w:rStyle w:val="IndexLink"/>
              </w:rPr>
              <w:t>2843</w:t>
            </w:r>
            <w:r>
              <w:rPr>
                <w:rStyle w:val="IndexLink"/>
                <w:rtl w:val="true"/>
              </w:rPr>
              <w:t xml:space="preserve">] </w:t>
            </w:r>
            <w:r>
              <w:rPr>
                <w:rStyle w:val="IndexLink"/>
                <w:rtl w:val="true"/>
              </w:rPr>
              <w:t>صالح</w:t>
            </w:r>
            <w:r>
              <w:rPr>
                <w:rStyle w:val="IndexLink"/>
                <w:rtl w:val="true"/>
              </w:rPr>
              <w:t>*</w:t>
            </w:r>
            <w:r>
              <w:rPr>
                <w:rStyle w:val="IndexLink"/>
                <w:rtl w:val="true"/>
              </w:rPr>
              <w:t>بن سعيد</w:t>
            </w:r>
            <w:r>
              <w:rPr>
                <w:rStyle w:val="IndexLink"/>
                <w:rtl w:val="true"/>
              </w:rPr>
              <w:t>:</w:t>
              <w:tab/>
            </w:r>
            <w:r>
              <w:rPr>
                <w:rStyle w:val="IndexLink"/>
              </w:rPr>
              <w:t>206</w:t>
            </w:r>
          </w:hyperlink>
        </w:p>
        <w:p>
          <w:pPr>
            <w:pStyle w:val="Contents3"/>
            <w:tabs>
              <w:tab w:val="clear" w:pos="8459"/>
              <w:tab w:val="right" w:pos="9026" w:leader="dot"/>
            </w:tabs>
            <w:rPr/>
          </w:pPr>
          <w:hyperlink w:anchor="__RefHeading___Toc6609130_2142443653">
            <w:r>
              <w:rPr>
                <w:webHidden/>
                <w:rStyle w:val="IndexLink"/>
                <w:rtl w:val="true"/>
              </w:rPr>
              <w:t>[</w:t>
            </w:r>
            <w:r>
              <w:rPr>
                <w:rStyle w:val="IndexLink"/>
              </w:rPr>
              <w:t>2844</w:t>
            </w:r>
            <w:r>
              <w:rPr>
                <w:rStyle w:val="IndexLink"/>
                <w:rtl w:val="true"/>
              </w:rPr>
              <w:t xml:space="preserve">] </w:t>
            </w:r>
            <w:r>
              <w:rPr>
                <w:rStyle w:val="IndexLink"/>
                <w:rtl w:val="true"/>
              </w:rPr>
              <w:t>صالح بن سعيد الأحول</w:t>
            </w:r>
            <w:r>
              <w:rPr>
                <w:rStyle w:val="IndexLink"/>
                <w:rtl w:val="true"/>
              </w:rPr>
              <w:t>:</w:t>
              <w:tab/>
            </w:r>
            <w:r>
              <w:rPr>
                <w:rStyle w:val="IndexLink"/>
              </w:rPr>
              <w:t>207</w:t>
            </w:r>
          </w:hyperlink>
        </w:p>
        <w:p>
          <w:pPr>
            <w:pStyle w:val="Contents3"/>
            <w:tabs>
              <w:tab w:val="clear" w:pos="8459"/>
              <w:tab w:val="right" w:pos="9026" w:leader="dot"/>
            </w:tabs>
            <w:rPr/>
          </w:pPr>
          <w:hyperlink w:anchor="__RefHeading___Toc6609132_2142443653">
            <w:r>
              <w:rPr>
                <w:webHidden/>
                <w:rStyle w:val="IndexLink"/>
                <w:rtl w:val="true"/>
              </w:rPr>
              <w:t>[</w:t>
            </w:r>
            <w:r>
              <w:rPr>
                <w:rStyle w:val="IndexLink"/>
              </w:rPr>
              <w:t>2845</w:t>
            </w:r>
            <w:r>
              <w:rPr>
                <w:rStyle w:val="IndexLink"/>
                <w:rtl w:val="true"/>
              </w:rPr>
              <w:t xml:space="preserve">] </w:t>
            </w:r>
            <w:r>
              <w:rPr>
                <w:rStyle w:val="IndexLink"/>
                <w:rtl w:val="true"/>
              </w:rPr>
              <w:t>صالح بن سعيد القمّاط</w:t>
            </w:r>
            <w:r>
              <w:rPr>
                <w:rStyle w:val="IndexLink"/>
                <w:rtl w:val="true"/>
              </w:rPr>
              <w:t>:</w:t>
              <w:tab/>
            </w:r>
            <w:r>
              <w:rPr>
                <w:rStyle w:val="IndexLink"/>
              </w:rPr>
              <w:t>207</w:t>
            </w:r>
          </w:hyperlink>
        </w:p>
        <w:p>
          <w:pPr>
            <w:pStyle w:val="Contents3"/>
            <w:tabs>
              <w:tab w:val="clear" w:pos="8459"/>
              <w:tab w:val="right" w:pos="9026" w:leader="dot"/>
            </w:tabs>
            <w:rPr/>
          </w:pPr>
          <w:hyperlink w:anchor="__RefHeading___Toc6609134_2142443653">
            <w:r>
              <w:rPr>
                <w:webHidden/>
                <w:rStyle w:val="IndexLink"/>
                <w:rtl w:val="true"/>
              </w:rPr>
              <w:t>[</w:t>
            </w:r>
            <w:r>
              <w:rPr>
                <w:rStyle w:val="IndexLink"/>
              </w:rPr>
              <w:t>2846</w:t>
            </w:r>
            <w:r>
              <w:rPr>
                <w:rStyle w:val="IndexLink"/>
                <w:rtl w:val="true"/>
              </w:rPr>
              <w:t xml:space="preserve">] </w:t>
            </w:r>
            <w:r>
              <w:rPr>
                <w:rStyle w:val="IndexLink"/>
                <w:rtl w:val="true"/>
              </w:rPr>
              <w:t>صالح بن سلمة الرازي</w:t>
            </w:r>
            <w:r>
              <w:rPr>
                <w:rStyle w:val="IndexLink"/>
                <w:rtl w:val="true"/>
              </w:rPr>
              <w:t>:</w:t>
              <w:tab/>
            </w:r>
            <w:r>
              <w:rPr>
                <w:rStyle w:val="IndexLink"/>
              </w:rPr>
              <w:t>208</w:t>
            </w:r>
          </w:hyperlink>
        </w:p>
        <w:p>
          <w:pPr>
            <w:pStyle w:val="Contents3"/>
            <w:tabs>
              <w:tab w:val="clear" w:pos="8459"/>
              <w:tab w:val="right" w:pos="9026" w:leader="dot"/>
            </w:tabs>
            <w:rPr/>
          </w:pPr>
          <w:hyperlink w:anchor="__RefHeading___Toc6609136_2142443653">
            <w:r>
              <w:rPr>
                <w:webHidden/>
                <w:rStyle w:val="IndexLink"/>
                <w:rtl w:val="true"/>
              </w:rPr>
              <w:t>[</w:t>
            </w:r>
            <w:r>
              <w:rPr>
                <w:rStyle w:val="IndexLink"/>
              </w:rPr>
              <w:t>2847</w:t>
            </w:r>
            <w:r>
              <w:rPr>
                <w:rStyle w:val="IndexLink"/>
                <w:rtl w:val="true"/>
              </w:rPr>
              <w:t xml:space="preserve">] </w:t>
            </w:r>
            <w:r>
              <w:rPr>
                <w:rStyle w:val="IndexLink"/>
                <w:rtl w:val="true"/>
              </w:rPr>
              <w:t>صالح بن السنديّ</w:t>
            </w:r>
            <w:r>
              <w:rPr>
                <w:rStyle w:val="IndexLink"/>
                <w:rtl w:val="true"/>
              </w:rPr>
              <w:t>:</w:t>
              <w:tab/>
            </w:r>
            <w:r>
              <w:rPr>
                <w:rStyle w:val="IndexLink"/>
              </w:rPr>
              <w:t>208</w:t>
            </w:r>
          </w:hyperlink>
        </w:p>
        <w:p>
          <w:pPr>
            <w:pStyle w:val="Contents3"/>
            <w:tabs>
              <w:tab w:val="clear" w:pos="8459"/>
              <w:tab w:val="right" w:pos="9026" w:leader="dot"/>
            </w:tabs>
            <w:rPr/>
          </w:pPr>
          <w:hyperlink w:anchor="__RefHeading___Toc6609138_2142443653">
            <w:r>
              <w:rPr>
                <w:webHidden/>
                <w:rStyle w:val="IndexLink"/>
                <w:rtl w:val="true"/>
              </w:rPr>
              <w:t>[</w:t>
            </w:r>
            <w:r>
              <w:rPr>
                <w:rStyle w:val="IndexLink"/>
              </w:rPr>
              <w:t>2848</w:t>
            </w:r>
            <w:r>
              <w:rPr>
                <w:rStyle w:val="IndexLink"/>
                <w:rtl w:val="true"/>
              </w:rPr>
              <w:t xml:space="preserve">] </w:t>
            </w:r>
            <w:r>
              <w:rPr>
                <w:rStyle w:val="IndexLink"/>
                <w:rtl w:val="true"/>
              </w:rPr>
              <w:t>صالح بن سهل</w:t>
            </w:r>
            <w:r>
              <w:rPr>
                <w:rStyle w:val="IndexLink"/>
                <w:rtl w:val="true"/>
              </w:rPr>
              <w:t>:</w:t>
              <w:tab/>
            </w:r>
            <w:r>
              <w:rPr>
                <w:rStyle w:val="IndexLink"/>
              </w:rPr>
              <w:t>209</w:t>
            </w:r>
          </w:hyperlink>
        </w:p>
        <w:p>
          <w:pPr>
            <w:pStyle w:val="Contents3"/>
            <w:tabs>
              <w:tab w:val="clear" w:pos="8459"/>
              <w:tab w:val="right" w:pos="9026" w:leader="dot"/>
            </w:tabs>
            <w:rPr/>
          </w:pPr>
          <w:hyperlink w:anchor="__RefHeading___Toc6609140_2142443653">
            <w:r>
              <w:rPr>
                <w:webHidden/>
                <w:rStyle w:val="IndexLink"/>
                <w:rtl w:val="true"/>
              </w:rPr>
              <w:t>[</w:t>
            </w:r>
            <w:r>
              <w:rPr>
                <w:rStyle w:val="IndexLink"/>
              </w:rPr>
              <w:t>2849</w:t>
            </w:r>
            <w:r>
              <w:rPr>
                <w:rStyle w:val="IndexLink"/>
                <w:rtl w:val="true"/>
              </w:rPr>
              <w:t xml:space="preserve">] </w:t>
            </w:r>
            <w:r>
              <w:rPr>
                <w:rStyle w:val="IndexLink"/>
                <w:rtl w:val="true"/>
              </w:rPr>
              <w:t>صالح بن صالح بن خوات</w:t>
            </w:r>
            <w:r>
              <w:rPr>
                <w:rStyle w:val="IndexLink"/>
                <w:rtl w:val="true"/>
              </w:rPr>
              <w:t>:</w:t>
              <w:tab/>
            </w:r>
            <w:r>
              <w:rPr>
                <w:rStyle w:val="IndexLink"/>
              </w:rPr>
              <w:t>211</w:t>
            </w:r>
          </w:hyperlink>
        </w:p>
        <w:p>
          <w:pPr>
            <w:pStyle w:val="Contents3"/>
            <w:tabs>
              <w:tab w:val="clear" w:pos="8459"/>
              <w:tab w:val="right" w:pos="9026" w:leader="dot"/>
            </w:tabs>
            <w:rPr/>
          </w:pPr>
          <w:hyperlink w:anchor="__RefHeading___Toc6609142_2142443653">
            <w:r>
              <w:rPr>
                <w:webHidden/>
                <w:rStyle w:val="IndexLink"/>
                <w:rtl w:val="true"/>
              </w:rPr>
              <w:t>[</w:t>
            </w:r>
            <w:r>
              <w:rPr>
                <w:rStyle w:val="IndexLink"/>
              </w:rPr>
              <w:t>2850</w:t>
            </w:r>
            <w:r>
              <w:rPr>
                <w:rStyle w:val="IndexLink"/>
                <w:rtl w:val="true"/>
              </w:rPr>
              <w:t xml:space="preserve">] </w:t>
            </w:r>
            <w:r>
              <w:rPr>
                <w:rStyle w:val="IndexLink"/>
                <w:rtl w:val="true"/>
              </w:rPr>
              <w:t>صالح بن صالح الهمداني</w:t>
            </w:r>
            <w:r>
              <w:rPr>
                <w:rStyle w:val="IndexLink"/>
                <w:rtl w:val="true"/>
              </w:rPr>
              <w:t>:</w:t>
              <w:tab/>
            </w:r>
            <w:r>
              <w:rPr>
                <w:rStyle w:val="IndexLink"/>
              </w:rPr>
              <w:t>211</w:t>
            </w:r>
          </w:hyperlink>
        </w:p>
        <w:p>
          <w:pPr>
            <w:pStyle w:val="Contents3"/>
            <w:tabs>
              <w:tab w:val="clear" w:pos="8459"/>
              <w:tab w:val="right" w:pos="9026" w:leader="dot"/>
            </w:tabs>
            <w:rPr/>
          </w:pPr>
          <w:hyperlink w:anchor="__RefHeading___Toc6609144_2142443653">
            <w:r>
              <w:rPr>
                <w:webHidden/>
                <w:rStyle w:val="IndexLink"/>
                <w:rtl w:val="true"/>
              </w:rPr>
              <w:t>[</w:t>
            </w:r>
            <w:r>
              <w:rPr>
                <w:rStyle w:val="IndexLink"/>
              </w:rPr>
              <w:t>2851</w:t>
            </w:r>
            <w:r>
              <w:rPr>
                <w:rStyle w:val="IndexLink"/>
                <w:rtl w:val="true"/>
              </w:rPr>
              <w:t xml:space="preserve">] </w:t>
            </w:r>
            <w:r>
              <w:rPr>
                <w:rStyle w:val="IndexLink"/>
                <w:rtl w:val="true"/>
              </w:rPr>
              <w:t>صالح بن عبد اللّه الأحول</w:t>
            </w:r>
            <w:r>
              <w:rPr>
                <w:rStyle w:val="IndexLink"/>
                <w:rtl w:val="true"/>
              </w:rPr>
              <w:t>:</w:t>
              <w:tab/>
            </w:r>
            <w:r>
              <w:rPr>
                <w:rStyle w:val="IndexLink"/>
              </w:rPr>
              <w:t>211</w:t>
            </w:r>
          </w:hyperlink>
        </w:p>
        <w:p>
          <w:pPr>
            <w:pStyle w:val="Contents3"/>
            <w:tabs>
              <w:tab w:val="clear" w:pos="8459"/>
              <w:tab w:val="right" w:pos="9026" w:leader="dot"/>
            </w:tabs>
            <w:rPr/>
          </w:pPr>
          <w:hyperlink w:anchor="__RefHeading___Toc6609146_2142443653">
            <w:r>
              <w:rPr>
                <w:webHidden/>
                <w:rStyle w:val="IndexLink"/>
                <w:rtl w:val="true"/>
              </w:rPr>
              <w:t>[</w:t>
            </w:r>
            <w:r>
              <w:rPr>
                <w:rStyle w:val="IndexLink"/>
              </w:rPr>
              <w:t>2852</w:t>
            </w:r>
            <w:r>
              <w:rPr>
                <w:rStyle w:val="IndexLink"/>
                <w:rtl w:val="true"/>
              </w:rPr>
              <w:t xml:space="preserve">] </w:t>
            </w:r>
            <w:r>
              <w:rPr>
                <w:rStyle w:val="IndexLink"/>
                <w:rtl w:val="true"/>
              </w:rPr>
              <w:t>صالح</w:t>
            </w:r>
            <w:r>
              <w:rPr>
                <w:rStyle w:val="IndexLink"/>
                <w:rtl w:val="true"/>
              </w:rPr>
              <w:t>*</w:t>
            </w:r>
            <w:r>
              <w:rPr>
                <w:rStyle w:val="IndexLink"/>
                <w:rtl w:val="true"/>
              </w:rPr>
              <w:t>بن عبد اللّه الجلاّب</w:t>
            </w:r>
            <w:r>
              <w:rPr>
                <w:rStyle w:val="IndexLink"/>
                <w:rtl w:val="true"/>
              </w:rPr>
              <w:t>:</w:t>
              <w:tab/>
            </w:r>
            <w:r>
              <w:rPr>
                <w:rStyle w:val="IndexLink"/>
              </w:rPr>
              <w:t>212</w:t>
            </w:r>
          </w:hyperlink>
        </w:p>
        <w:p>
          <w:pPr>
            <w:pStyle w:val="Contents3"/>
            <w:tabs>
              <w:tab w:val="clear" w:pos="8459"/>
              <w:tab w:val="right" w:pos="9026" w:leader="dot"/>
            </w:tabs>
            <w:rPr/>
          </w:pPr>
          <w:hyperlink w:anchor="__RefHeading___Toc6609148_2142443653">
            <w:r>
              <w:rPr>
                <w:webHidden/>
                <w:rStyle w:val="IndexLink"/>
                <w:rtl w:val="true"/>
              </w:rPr>
              <w:t>[</w:t>
            </w:r>
            <w:r>
              <w:rPr>
                <w:rStyle w:val="IndexLink"/>
              </w:rPr>
              <w:t>2853</w:t>
            </w:r>
            <w:r>
              <w:rPr>
                <w:rStyle w:val="IndexLink"/>
                <w:rtl w:val="true"/>
              </w:rPr>
              <w:t xml:space="preserve">] </w:t>
            </w:r>
            <w:r>
              <w:rPr>
                <w:rStyle w:val="IndexLink"/>
                <w:rtl w:val="true"/>
              </w:rPr>
              <w:t>صالح بن عبد اللّه الخثعمي</w:t>
            </w:r>
            <w:r>
              <w:rPr>
                <w:rStyle w:val="IndexLink"/>
                <w:rtl w:val="true"/>
              </w:rPr>
              <w:t>:</w:t>
              <w:tab/>
            </w:r>
            <w:r>
              <w:rPr>
                <w:rStyle w:val="IndexLink"/>
              </w:rPr>
              <w:t>212</w:t>
            </w:r>
          </w:hyperlink>
        </w:p>
        <w:p>
          <w:pPr>
            <w:pStyle w:val="Contents3"/>
            <w:tabs>
              <w:tab w:val="clear" w:pos="8459"/>
              <w:tab w:val="right" w:pos="9026" w:leader="dot"/>
            </w:tabs>
            <w:rPr/>
          </w:pPr>
          <w:hyperlink w:anchor="__RefHeading___Toc6609150_2142443653">
            <w:r>
              <w:rPr>
                <w:webHidden/>
                <w:rStyle w:val="IndexLink"/>
                <w:rtl w:val="true"/>
              </w:rPr>
              <w:t>[</w:t>
            </w:r>
            <w:r>
              <w:rPr>
                <w:rStyle w:val="IndexLink"/>
              </w:rPr>
              <w:t>2854</w:t>
            </w:r>
            <w:r>
              <w:rPr>
                <w:rStyle w:val="IndexLink"/>
                <w:rtl w:val="true"/>
              </w:rPr>
              <w:t xml:space="preserve">] </w:t>
            </w:r>
            <w:r>
              <w:rPr>
                <w:rStyle w:val="IndexLink"/>
                <w:rtl w:val="true"/>
              </w:rPr>
              <w:t>صالح بن عقبة</w:t>
            </w:r>
            <w:r>
              <w:rPr>
                <w:rStyle w:val="IndexLink"/>
                <w:rtl w:val="true"/>
              </w:rPr>
              <w:t>:</w:t>
              <w:tab/>
            </w:r>
            <w:r>
              <w:rPr>
                <w:rStyle w:val="IndexLink"/>
              </w:rPr>
              <w:t>212</w:t>
            </w:r>
          </w:hyperlink>
        </w:p>
        <w:p>
          <w:pPr>
            <w:pStyle w:val="Contents3"/>
            <w:tabs>
              <w:tab w:val="clear" w:pos="8459"/>
              <w:tab w:val="right" w:pos="9026" w:leader="dot"/>
            </w:tabs>
            <w:rPr/>
          </w:pPr>
          <w:hyperlink w:anchor="__RefHeading___Toc6609152_2142443653">
            <w:r>
              <w:rPr>
                <w:webHidden/>
                <w:rStyle w:val="IndexLink"/>
                <w:rtl w:val="true"/>
              </w:rPr>
              <w:t>[</w:t>
            </w:r>
            <w:r>
              <w:rPr>
                <w:rStyle w:val="IndexLink"/>
              </w:rPr>
              <w:t>2855</w:t>
            </w:r>
            <w:r>
              <w:rPr>
                <w:rStyle w:val="IndexLink"/>
                <w:rtl w:val="true"/>
              </w:rPr>
              <w:t xml:space="preserve">] </w:t>
            </w:r>
            <w:r>
              <w:rPr>
                <w:rStyle w:val="IndexLink"/>
                <w:rtl w:val="true"/>
              </w:rPr>
              <w:t>صالح بن عقبة بن خالد</w:t>
            </w:r>
            <w:r>
              <w:rPr>
                <w:rStyle w:val="IndexLink"/>
                <w:rtl w:val="true"/>
              </w:rPr>
              <w:t>:</w:t>
              <w:tab/>
            </w:r>
            <w:r>
              <w:rPr>
                <w:rStyle w:val="IndexLink"/>
              </w:rPr>
              <w:t>212</w:t>
            </w:r>
          </w:hyperlink>
        </w:p>
        <w:p>
          <w:pPr>
            <w:pStyle w:val="Contents3"/>
            <w:tabs>
              <w:tab w:val="clear" w:pos="8459"/>
              <w:tab w:val="right" w:pos="9026" w:leader="dot"/>
            </w:tabs>
            <w:rPr/>
          </w:pPr>
          <w:hyperlink w:anchor="__RefHeading___Toc6609154_2142443653">
            <w:r>
              <w:rPr>
                <w:webHidden/>
                <w:rStyle w:val="IndexLink"/>
                <w:rtl w:val="true"/>
              </w:rPr>
              <w:t>[</w:t>
            </w:r>
            <w:r>
              <w:rPr>
                <w:rStyle w:val="IndexLink"/>
              </w:rPr>
              <w:t>2856</w:t>
            </w:r>
            <w:r>
              <w:rPr>
                <w:rStyle w:val="IndexLink"/>
                <w:rtl w:val="true"/>
              </w:rPr>
              <w:t xml:space="preserve">] </w:t>
            </w:r>
            <w:r>
              <w:rPr>
                <w:rStyle w:val="IndexLink"/>
                <w:rtl w:val="true"/>
              </w:rPr>
              <w:t>صالح بن عقبة بن قيس</w:t>
            </w:r>
            <w:r>
              <w:rPr>
                <w:rStyle w:val="IndexLink"/>
                <w:rtl w:val="true"/>
              </w:rPr>
              <w:t>:</w:t>
              <w:tab/>
            </w:r>
            <w:r>
              <w:rPr>
                <w:rStyle w:val="IndexLink"/>
              </w:rPr>
              <w:t>213</w:t>
            </w:r>
          </w:hyperlink>
        </w:p>
        <w:p>
          <w:pPr>
            <w:pStyle w:val="Contents3"/>
            <w:tabs>
              <w:tab w:val="clear" w:pos="8459"/>
              <w:tab w:val="right" w:pos="9026" w:leader="dot"/>
            </w:tabs>
            <w:rPr/>
          </w:pPr>
          <w:hyperlink w:anchor="__RefHeading___Toc6609156_2142443653">
            <w:r>
              <w:rPr>
                <w:webHidden/>
                <w:rStyle w:val="IndexLink"/>
                <w:rtl w:val="true"/>
              </w:rPr>
              <w:t>[</w:t>
            </w:r>
            <w:r>
              <w:rPr>
                <w:rStyle w:val="IndexLink"/>
              </w:rPr>
              <w:t>2857</w:t>
            </w:r>
            <w:r>
              <w:rPr>
                <w:rStyle w:val="IndexLink"/>
                <w:rtl w:val="true"/>
              </w:rPr>
              <w:t xml:space="preserve">] </w:t>
            </w:r>
            <w:r>
              <w:rPr>
                <w:rStyle w:val="IndexLink"/>
                <w:rtl w:val="true"/>
              </w:rPr>
              <w:t>صالح بن عليّ بن عطيّة</w:t>
            </w:r>
            <w:r>
              <w:rPr>
                <w:rStyle w:val="IndexLink"/>
                <w:rtl w:val="true"/>
              </w:rPr>
              <w:t>:</w:t>
              <w:tab/>
            </w:r>
            <w:r>
              <w:rPr>
                <w:rStyle w:val="IndexLink"/>
              </w:rPr>
              <w:t>215</w:t>
            </w:r>
          </w:hyperlink>
        </w:p>
        <w:p>
          <w:pPr>
            <w:pStyle w:val="Contents3"/>
            <w:tabs>
              <w:tab w:val="clear" w:pos="8459"/>
              <w:tab w:val="right" w:pos="9026" w:leader="dot"/>
            </w:tabs>
            <w:rPr/>
          </w:pPr>
          <w:hyperlink w:anchor="__RefHeading___Toc6609158_2142443653">
            <w:r>
              <w:rPr>
                <w:webHidden/>
                <w:rStyle w:val="IndexLink"/>
                <w:rtl w:val="true"/>
              </w:rPr>
              <w:t>[</w:t>
            </w:r>
            <w:r>
              <w:rPr>
                <w:rStyle w:val="IndexLink"/>
              </w:rPr>
              <w:t>2858</w:t>
            </w:r>
            <w:r>
              <w:rPr>
                <w:rStyle w:val="IndexLink"/>
                <w:rtl w:val="true"/>
              </w:rPr>
              <w:t xml:space="preserve">] </w:t>
            </w:r>
            <w:r>
              <w:rPr>
                <w:rStyle w:val="IndexLink"/>
                <w:rtl w:val="true"/>
              </w:rPr>
              <w:t>صالح بن عليّ بن عطيّة</w:t>
            </w:r>
            <w:r>
              <w:rPr>
                <w:rStyle w:val="IndexLink"/>
                <w:rtl w:val="true"/>
              </w:rPr>
              <w:t>:</w:t>
              <w:tab/>
            </w:r>
            <w:r>
              <w:rPr>
                <w:rStyle w:val="IndexLink"/>
              </w:rPr>
              <w:t>215</w:t>
            </w:r>
          </w:hyperlink>
        </w:p>
        <w:p>
          <w:pPr>
            <w:pStyle w:val="Contents3"/>
            <w:tabs>
              <w:tab w:val="clear" w:pos="8459"/>
              <w:tab w:val="right" w:pos="9026" w:leader="dot"/>
            </w:tabs>
            <w:rPr/>
          </w:pPr>
          <w:hyperlink w:anchor="__RefHeading___Toc6609160_2142443653">
            <w:r>
              <w:rPr>
                <w:webHidden/>
                <w:rStyle w:val="IndexLink"/>
                <w:rtl w:val="true"/>
              </w:rPr>
              <w:t>[</w:t>
            </w:r>
            <w:r>
              <w:rPr>
                <w:rStyle w:val="IndexLink"/>
              </w:rPr>
              <w:t>2859</w:t>
            </w:r>
            <w:r>
              <w:rPr>
                <w:rStyle w:val="IndexLink"/>
                <w:rtl w:val="true"/>
              </w:rPr>
              <w:t xml:space="preserve">] </w:t>
            </w:r>
            <w:r>
              <w:rPr>
                <w:rStyle w:val="IndexLink"/>
                <w:rtl w:val="true"/>
              </w:rPr>
              <w:t>صالح بن عمّار الجهنيّ</w:t>
            </w:r>
            <w:r>
              <w:rPr>
                <w:rStyle w:val="IndexLink"/>
                <w:rtl w:val="true"/>
              </w:rPr>
              <w:t>:</w:t>
              <w:tab/>
            </w:r>
            <w:r>
              <w:rPr>
                <w:rStyle w:val="IndexLink"/>
              </w:rPr>
              <w:t>215</w:t>
            </w:r>
          </w:hyperlink>
        </w:p>
        <w:p>
          <w:pPr>
            <w:pStyle w:val="Contents3"/>
            <w:tabs>
              <w:tab w:val="clear" w:pos="8459"/>
              <w:tab w:val="right" w:pos="9026" w:leader="dot"/>
            </w:tabs>
            <w:rPr/>
          </w:pPr>
          <w:hyperlink w:anchor="__RefHeading___Toc6609162_2142443653">
            <w:r>
              <w:rPr>
                <w:webHidden/>
                <w:rStyle w:val="IndexLink"/>
                <w:rtl w:val="true"/>
              </w:rPr>
              <w:t>[</w:t>
            </w:r>
            <w:r>
              <w:rPr>
                <w:rStyle w:val="IndexLink"/>
              </w:rPr>
              <w:t>2860</w:t>
            </w:r>
            <w:r>
              <w:rPr>
                <w:rStyle w:val="IndexLink"/>
                <w:rtl w:val="true"/>
              </w:rPr>
              <w:t xml:space="preserve">] </w:t>
            </w:r>
            <w:r>
              <w:rPr>
                <w:rStyle w:val="IndexLink"/>
                <w:rtl w:val="true"/>
              </w:rPr>
              <w:t>صالح بن عيسى بن عمر</w:t>
            </w:r>
            <w:r>
              <w:rPr>
                <w:rStyle w:val="IndexLink"/>
                <w:rtl w:val="true"/>
              </w:rPr>
              <w:t>:</w:t>
              <w:tab/>
            </w:r>
            <w:r>
              <w:rPr>
                <w:rStyle w:val="IndexLink"/>
              </w:rPr>
              <w:t>215</w:t>
            </w:r>
          </w:hyperlink>
        </w:p>
        <w:p>
          <w:pPr>
            <w:pStyle w:val="Contents3"/>
            <w:tabs>
              <w:tab w:val="clear" w:pos="8459"/>
              <w:tab w:val="right" w:pos="9026" w:leader="dot"/>
            </w:tabs>
            <w:rPr/>
          </w:pPr>
          <w:hyperlink w:anchor="__RefHeading___Toc6609164_2142443653">
            <w:r>
              <w:rPr>
                <w:webHidden/>
                <w:rStyle w:val="IndexLink"/>
                <w:rtl w:val="true"/>
              </w:rPr>
              <w:t>[</w:t>
            </w:r>
            <w:r>
              <w:rPr>
                <w:rStyle w:val="IndexLink"/>
              </w:rPr>
              <w:t>2861</w:t>
            </w:r>
            <w:r>
              <w:rPr>
                <w:rStyle w:val="IndexLink"/>
                <w:rtl w:val="true"/>
              </w:rPr>
              <w:t xml:space="preserve">] </w:t>
            </w:r>
            <w:r>
              <w:rPr>
                <w:rStyle w:val="IndexLink"/>
                <w:rtl w:val="true"/>
              </w:rPr>
              <w:t>صالح القمّاط</w:t>
            </w:r>
            <w:r>
              <w:rPr>
                <w:rStyle w:val="IndexLink"/>
                <w:rtl w:val="true"/>
              </w:rPr>
              <w:t>:</w:t>
              <w:tab/>
            </w:r>
            <w:r>
              <w:rPr>
                <w:rStyle w:val="IndexLink"/>
              </w:rPr>
              <w:t>215</w:t>
            </w:r>
          </w:hyperlink>
        </w:p>
        <w:p>
          <w:pPr>
            <w:pStyle w:val="Contents3"/>
            <w:tabs>
              <w:tab w:val="clear" w:pos="8459"/>
              <w:tab w:val="right" w:pos="9026" w:leader="dot"/>
            </w:tabs>
            <w:rPr/>
          </w:pPr>
          <w:hyperlink w:anchor="__RefHeading___Toc6609166_2142443653">
            <w:r>
              <w:rPr>
                <w:webHidden/>
                <w:rStyle w:val="IndexLink"/>
                <w:rtl w:val="true"/>
              </w:rPr>
              <w:t>[</w:t>
            </w:r>
            <w:r>
              <w:rPr>
                <w:rStyle w:val="IndexLink"/>
              </w:rPr>
              <w:t>2862</w:t>
            </w:r>
            <w:r>
              <w:rPr>
                <w:rStyle w:val="IndexLink"/>
                <w:rtl w:val="true"/>
              </w:rPr>
              <w:t xml:space="preserve">] </w:t>
            </w:r>
            <w:r>
              <w:rPr>
                <w:rStyle w:val="IndexLink"/>
                <w:rtl w:val="true"/>
              </w:rPr>
              <w:t>صالح بن محمّد الصرّاي</w:t>
            </w:r>
            <w:r>
              <w:rPr>
                <w:rStyle w:val="IndexLink"/>
                <w:rtl w:val="true"/>
              </w:rPr>
              <w:t>:</w:t>
              <w:tab/>
            </w:r>
            <w:r>
              <w:rPr>
                <w:rStyle w:val="IndexLink"/>
              </w:rPr>
              <w:t>216</w:t>
            </w:r>
          </w:hyperlink>
        </w:p>
        <w:p>
          <w:pPr>
            <w:pStyle w:val="Contents3"/>
            <w:tabs>
              <w:tab w:val="clear" w:pos="8459"/>
              <w:tab w:val="right" w:pos="9026" w:leader="dot"/>
            </w:tabs>
            <w:rPr/>
          </w:pPr>
          <w:hyperlink w:anchor="__RefHeading___Toc6609168_2142443653">
            <w:r>
              <w:rPr>
                <w:webHidden/>
                <w:rStyle w:val="IndexLink"/>
                <w:rtl w:val="true"/>
              </w:rPr>
              <w:t>[</w:t>
            </w:r>
            <w:r>
              <w:rPr>
                <w:rStyle w:val="IndexLink"/>
              </w:rPr>
              <w:t>2863</w:t>
            </w:r>
            <w:r>
              <w:rPr>
                <w:rStyle w:val="IndexLink"/>
                <w:rtl w:val="true"/>
              </w:rPr>
              <w:t xml:space="preserve">] </w:t>
            </w:r>
            <w:r>
              <w:rPr>
                <w:rStyle w:val="IndexLink"/>
                <w:rtl w:val="true"/>
              </w:rPr>
              <w:t>صالح</w:t>
            </w:r>
            <w:r>
              <w:rPr>
                <w:rStyle w:val="IndexLink"/>
                <w:rtl w:val="true"/>
              </w:rPr>
              <w:t>*</w:t>
            </w:r>
            <w:r>
              <w:rPr>
                <w:rStyle w:val="IndexLink"/>
                <w:rtl w:val="true"/>
              </w:rPr>
              <w:t>بن محمّد الهمداني</w:t>
            </w:r>
            <w:r>
              <w:rPr>
                <w:rStyle w:val="IndexLink"/>
                <w:rtl w:val="true"/>
              </w:rPr>
              <w:t>:</w:t>
              <w:tab/>
            </w:r>
            <w:r>
              <w:rPr>
                <w:rStyle w:val="IndexLink"/>
              </w:rPr>
              <w:t>216</w:t>
            </w:r>
          </w:hyperlink>
        </w:p>
        <w:p>
          <w:pPr>
            <w:pStyle w:val="Contents3"/>
            <w:tabs>
              <w:tab w:val="clear" w:pos="8459"/>
              <w:tab w:val="right" w:pos="9026" w:leader="dot"/>
            </w:tabs>
            <w:rPr/>
          </w:pPr>
          <w:hyperlink w:anchor="__RefHeading___Toc6609170_2142443653">
            <w:r>
              <w:rPr>
                <w:webHidden/>
                <w:rStyle w:val="IndexLink"/>
                <w:rtl w:val="true"/>
              </w:rPr>
              <w:t>[</w:t>
            </w:r>
            <w:r>
              <w:rPr>
                <w:rStyle w:val="IndexLink"/>
              </w:rPr>
              <w:t>2864</w:t>
            </w:r>
            <w:r>
              <w:rPr>
                <w:rStyle w:val="IndexLink"/>
                <w:rtl w:val="true"/>
              </w:rPr>
              <w:t xml:space="preserve">] </w:t>
            </w:r>
            <w:r>
              <w:rPr>
                <w:rStyle w:val="IndexLink"/>
                <w:rtl w:val="true"/>
              </w:rPr>
              <w:t>صالح بن مسلم الجعفي</w:t>
            </w:r>
            <w:r>
              <w:rPr>
                <w:rStyle w:val="IndexLink"/>
                <w:rtl w:val="true"/>
              </w:rPr>
              <w:t>:</w:t>
              <w:tab/>
            </w:r>
            <w:r>
              <w:rPr>
                <w:rStyle w:val="IndexLink"/>
              </w:rPr>
              <w:t>217</w:t>
            </w:r>
          </w:hyperlink>
        </w:p>
        <w:p>
          <w:pPr>
            <w:pStyle w:val="Contents3"/>
            <w:tabs>
              <w:tab w:val="clear" w:pos="8459"/>
              <w:tab w:val="right" w:pos="9026" w:leader="dot"/>
            </w:tabs>
            <w:rPr/>
          </w:pPr>
          <w:hyperlink w:anchor="__RefHeading___Toc6609172_2142443653">
            <w:r>
              <w:rPr>
                <w:webHidden/>
                <w:rStyle w:val="IndexLink"/>
                <w:rtl w:val="true"/>
              </w:rPr>
              <w:t>[</w:t>
            </w:r>
            <w:r>
              <w:rPr>
                <w:rStyle w:val="IndexLink"/>
              </w:rPr>
              <w:t>2865</w:t>
            </w:r>
            <w:r>
              <w:rPr>
                <w:rStyle w:val="IndexLink"/>
                <w:rtl w:val="true"/>
              </w:rPr>
              <w:t xml:space="preserve">] </w:t>
            </w:r>
            <w:r>
              <w:rPr>
                <w:rStyle w:val="IndexLink"/>
                <w:rtl w:val="true"/>
              </w:rPr>
              <w:t>صالح بن منصور بن عبد اللّه</w:t>
            </w:r>
            <w:r>
              <w:rPr>
                <w:rStyle w:val="IndexLink"/>
                <w:rtl w:val="true"/>
              </w:rPr>
              <w:t>:</w:t>
              <w:tab/>
            </w:r>
            <w:r>
              <w:rPr>
                <w:rStyle w:val="IndexLink"/>
              </w:rPr>
              <w:t>217</w:t>
            </w:r>
          </w:hyperlink>
        </w:p>
        <w:p>
          <w:pPr>
            <w:pStyle w:val="Contents3"/>
            <w:tabs>
              <w:tab w:val="clear" w:pos="8459"/>
              <w:tab w:val="right" w:pos="9026" w:leader="dot"/>
            </w:tabs>
            <w:rPr/>
          </w:pPr>
          <w:hyperlink w:anchor="__RefHeading___Toc6609174_2142443653">
            <w:r>
              <w:rPr>
                <w:webHidden/>
                <w:rStyle w:val="IndexLink"/>
                <w:rtl w:val="true"/>
              </w:rPr>
              <w:t>[</w:t>
            </w:r>
            <w:r>
              <w:rPr>
                <w:rStyle w:val="IndexLink"/>
              </w:rPr>
              <w:t>2866</w:t>
            </w:r>
            <w:r>
              <w:rPr>
                <w:rStyle w:val="IndexLink"/>
                <w:rtl w:val="true"/>
              </w:rPr>
              <w:t xml:space="preserve">] </w:t>
            </w:r>
            <w:r>
              <w:rPr>
                <w:rStyle w:val="IndexLink"/>
                <w:rtl w:val="true"/>
              </w:rPr>
              <w:t>صالح بن موسى الخواري</w:t>
            </w:r>
            <w:r>
              <w:rPr>
                <w:rStyle w:val="IndexLink"/>
                <w:rtl w:val="true"/>
              </w:rPr>
              <w:t>:</w:t>
              <w:tab/>
            </w:r>
            <w:r>
              <w:rPr>
                <w:rStyle w:val="IndexLink"/>
              </w:rPr>
              <w:t>217</w:t>
            </w:r>
          </w:hyperlink>
        </w:p>
        <w:p>
          <w:pPr>
            <w:pStyle w:val="Contents3"/>
            <w:tabs>
              <w:tab w:val="clear" w:pos="8459"/>
              <w:tab w:val="right" w:pos="9026" w:leader="dot"/>
            </w:tabs>
            <w:rPr/>
          </w:pPr>
          <w:hyperlink w:anchor="__RefHeading___Toc6609176_2142443653">
            <w:r>
              <w:rPr>
                <w:webHidden/>
                <w:rStyle w:val="IndexLink"/>
                <w:rtl w:val="true"/>
              </w:rPr>
              <w:t>[</w:t>
            </w:r>
            <w:r>
              <w:rPr>
                <w:rStyle w:val="IndexLink"/>
              </w:rPr>
              <w:t>2867</w:t>
            </w:r>
            <w:r>
              <w:rPr>
                <w:rStyle w:val="IndexLink"/>
                <w:rtl w:val="true"/>
              </w:rPr>
              <w:t xml:space="preserve">] </w:t>
            </w:r>
            <w:r>
              <w:rPr>
                <w:rStyle w:val="IndexLink"/>
                <w:rtl w:val="true"/>
              </w:rPr>
              <w:t>صالح بن موسى الطلحي</w:t>
            </w:r>
            <w:r>
              <w:rPr>
                <w:rStyle w:val="IndexLink"/>
                <w:rtl w:val="true"/>
              </w:rPr>
              <w:t>:</w:t>
              <w:tab/>
            </w:r>
            <w:r>
              <w:rPr>
                <w:rStyle w:val="IndexLink"/>
              </w:rPr>
              <w:t>218</w:t>
            </w:r>
          </w:hyperlink>
        </w:p>
        <w:p>
          <w:pPr>
            <w:pStyle w:val="Contents3"/>
            <w:tabs>
              <w:tab w:val="clear" w:pos="8459"/>
              <w:tab w:val="right" w:pos="9026" w:leader="dot"/>
            </w:tabs>
            <w:rPr/>
          </w:pPr>
          <w:hyperlink w:anchor="__RefHeading___Toc6609178_2142443653">
            <w:r>
              <w:rPr>
                <w:webHidden/>
                <w:rStyle w:val="IndexLink"/>
                <w:rtl w:val="true"/>
              </w:rPr>
              <w:t>[</w:t>
            </w:r>
            <w:r>
              <w:rPr>
                <w:rStyle w:val="IndexLink"/>
              </w:rPr>
              <w:t>2868</w:t>
            </w:r>
            <w:r>
              <w:rPr>
                <w:rStyle w:val="IndexLink"/>
                <w:rtl w:val="true"/>
              </w:rPr>
              <w:t xml:space="preserve">] </w:t>
            </w:r>
            <w:r>
              <w:rPr>
                <w:rStyle w:val="IndexLink"/>
                <w:rtl w:val="true"/>
              </w:rPr>
              <w:t>صالح بن موسى بن عمر</w:t>
            </w:r>
            <w:r>
              <w:rPr>
                <w:rStyle w:val="IndexLink"/>
                <w:rtl w:val="true"/>
              </w:rPr>
              <w:t>:</w:t>
              <w:tab/>
            </w:r>
            <w:r>
              <w:rPr>
                <w:rStyle w:val="IndexLink"/>
              </w:rPr>
              <w:t>218</w:t>
            </w:r>
          </w:hyperlink>
        </w:p>
        <w:p>
          <w:pPr>
            <w:pStyle w:val="Contents3"/>
            <w:tabs>
              <w:tab w:val="clear" w:pos="8459"/>
              <w:tab w:val="right" w:pos="9026" w:leader="dot"/>
            </w:tabs>
            <w:rPr/>
          </w:pPr>
          <w:hyperlink w:anchor="__RefHeading___Toc6609180_2142443653">
            <w:r>
              <w:rPr>
                <w:webHidden/>
                <w:rStyle w:val="IndexLink"/>
                <w:rtl w:val="true"/>
              </w:rPr>
              <w:t>[</w:t>
            </w:r>
            <w:r>
              <w:rPr>
                <w:rStyle w:val="IndexLink"/>
              </w:rPr>
              <w:t>2869</w:t>
            </w:r>
            <w:r>
              <w:rPr>
                <w:rStyle w:val="IndexLink"/>
                <w:rtl w:val="true"/>
              </w:rPr>
              <w:t xml:space="preserve">] </w:t>
            </w:r>
            <w:r>
              <w:rPr>
                <w:rStyle w:val="IndexLink"/>
                <w:rtl w:val="true"/>
              </w:rPr>
              <w:t>صالح بن ميثم</w:t>
            </w:r>
            <w:r>
              <w:rPr>
                <w:rStyle w:val="IndexLink"/>
                <w:rtl w:val="true"/>
              </w:rPr>
              <w:t>:</w:t>
              <w:tab/>
            </w:r>
            <w:r>
              <w:rPr>
                <w:rStyle w:val="IndexLink"/>
              </w:rPr>
              <w:t>218</w:t>
            </w:r>
          </w:hyperlink>
        </w:p>
        <w:p>
          <w:pPr>
            <w:pStyle w:val="Contents3"/>
            <w:tabs>
              <w:tab w:val="clear" w:pos="8459"/>
              <w:tab w:val="right" w:pos="9026" w:leader="dot"/>
            </w:tabs>
            <w:rPr/>
          </w:pPr>
          <w:hyperlink w:anchor="__RefHeading___Toc6609182_2142443653">
            <w:r>
              <w:rPr>
                <w:webHidden/>
                <w:rStyle w:val="IndexLink"/>
                <w:rtl w:val="true"/>
              </w:rPr>
              <w:t>[</w:t>
            </w:r>
            <w:r>
              <w:rPr>
                <w:rStyle w:val="IndexLink"/>
              </w:rPr>
              <w:t>2870</w:t>
            </w:r>
            <w:r>
              <w:rPr>
                <w:rStyle w:val="IndexLink"/>
                <w:rtl w:val="true"/>
              </w:rPr>
              <w:t xml:space="preserve">] </w:t>
            </w:r>
            <w:r>
              <w:rPr>
                <w:rStyle w:val="IndexLink"/>
                <w:rtl w:val="true"/>
              </w:rPr>
              <w:t>صالح بن وصيف</w:t>
            </w:r>
            <w:r>
              <w:rPr>
                <w:rStyle w:val="IndexLink"/>
                <w:rtl w:val="true"/>
              </w:rPr>
              <w:t>:</w:t>
              <w:tab/>
            </w:r>
            <w:r>
              <w:rPr>
                <w:rStyle w:val="IndexLink"/>
              </w:rPr>
              <w:t>219</w:t>
            </w:r>
          </w:hyperlink>
        </w:p>
        <w:p>
          <w:pPr>
            <w:pStyle w:val="Contents3"/>
            <w:tabs>
              <w:tab w:val="clear" w:pos="8459"/>
              <w:tab w:val="right" w:pos="9026" w:leader="dot"/>
            </w:tabs>
            <w:rPr/>
          </w:pPr>
          <w:hyperlink w:anchor="__RefHeading___Toc6609184_2142443653">
            <w:r>
              <w:rPr>
                <w:webHidden/>
                <w:rStyle w:val="IndexLink"/>
                <w:rtl w:val="true"/>
              </w:rPr>
              <w:t>[</w:t>
            </w:r>
            <w:r>
              <w:rPr>
                <w:rStyle w:val="IndexLink"/>
              </w:rPr>
              <w:t>2871</w:t>
            </w:r>
            <w:r>
              <w:rPr>
                <w:rStyle w:val="IndexLink"/>
                <w:rtl w:val="true"/>
              </w:rPr>
              <w:t xml:space="preserve">] </w:t>
            </w:r>
            <w:r>
              <w:rPr>
                <w:rStyle w:val="IndexLink"/>
                <w:rtl w:val="true"/>
              </w:rPr>
              <w:t>صالح بن يزيد العتكي</w:t>
            </w:r>
            <w:r>
              <w:rPr>
                <w:rStyle w:val="IndexLink"/>
                <w:rtl w:val="true"/>
              </w:rPr>
              <w:t>:</w:t>
              <w:tab/>
            </w:r>
            <w:r>
              <w:rPr>
                <w:rStyle w:val="IndexLink"/>
              </w:rPr>
              <w:t>220</w:t>
            </w:r>
          </w:hyperlink>
        </w:p>
        <w:p>
          <w:pPr>
            <w:pStyle w:val="Contents3"/>
            <w:tabs>
              <w:tab w:val="clear" w:pos="8459"/>
              <w:tab w:val="right" w:pos="9026" w:leader="dot"/>
            </w:tabs>
            <w:rPr/>
          </w:pPr>
          <w:hyperlink w:anchor="__RefHeading___Toc6609186_2142443653">
            <w:r>
              <w:rPr>
                <w:webHidden/>
                <w:rStyle w:val="IndexLink"/>
                <w:rtl w:val="true"/>
              </w:rPr>
              <w:t>[</w:t>
            </w:r>
            <w:r>
              <w:rPr>
                <w:rStyle w:val="IndexLink"/>
              </w:rPr>
              <w:t>2872</w:t>
            </w:r>
            <w:r>
              <w:rPr>
                <w:rStyle w:val="IndexLink"/>
                <w:rtl w:val="true"/>
              </w:rPr>
              <w:t xml:space="preserve">] </w:t>
            </w:r>
            <w:r>
              <w:rPr>
                <w:rStyle w:val="IndexLink"/>
                <w:rtl w:val="true"/>
              </w:rPr>
              <w:t>صامت بيّاع الهروي</w:t>
            </w:r>
            <w:r>
              <w:rPr>
                <w:rStyle w:val="IndexLink"/>
                <w:rtl w:val="true"/>
              </w:rPr>
              <w:t>:</w:t>
              <w:tab/>
            </w:r>
            <w:r>
              <w:rPr>
                <w:rStyle w:val="IndexLink"/>
              </w:rPr>
              <w:t>220</w:t>
            </w:r>
          </w:hyperlink>
        </w:p>
        <w:p>
          <w:pPr>
            <w:pStyle w:val="Contents3"/>
            <w:tabs>
              <w:tab w:val="clear" w:pos="8459"/>
              <w:tab w:val="right" w:pos="9026" w:leader="dot"/>
            </w:tabs>
            <w:rPr/>
          </w:pPr>
          <w:hyperlink w:anchor="__RefHeading___Toc6609188_2142443653">
            <w:r>
              <w:rPr>
                <w:webHidden/>
                <w:rStyle w:val="IndexLink"/>
                <w:rtl w:val="true"/>
              </w:rPr>
              <w:t>[</w:t>
            </w:r>
            <w:r>
              <w:rPr>
                <w:rStyle w:val="IndexLink"/>
              </w:rPr>
              <w:t>2873</w:t>
            </w:r>
            <w:r>
              <w:rPr>
                <w:rStyle w:val="IndexLink"/>
                <w:rtl w:val="true"/>
              </w:rPr>
              <w:t xml:space="preserve">] </w:t>
            </w:r>
            <w:r>
              <w:rPr>
                <w:rStyle w:val="IndexLink"/>
                <w:rtl w:val="true"/>
              </w:rPr>
              <w:t>صامت بن محمّد الجعفي</w:t>
            </w:r>
            <w:r>
              <w:rPr>
                <w:rStyle w:val="IndexLink"/>
                <w:rtl w:val="true"/>
              </w:rPr>
              <w:t>:</w:t>
              <w:tab/>
            </w:r>
            <w:r>
              <w:rPr>
                <w:rStyle w:val="IndexLink"/>
              </w:rPr>
              <w:t>220</w:t>
            </w:r>
          </w:hyperlink>
        </w:p>
        <w:p>
          <w:pPr>
            <w:pStyle w:val="Contents3"/>
            <w:tabs>
              <w:tab w:val="clear" w:pos="8459"/>
              <w:tab w:val="right" w:pos="9026" w:leader="dot"/>
            </w:tabs>
            <w:rPr/>
          </w:pPr>
          <w:hyperlink w:anchor="__RefHeading___Toc6609190_2142443653">
            <w:r>
              <w:rPr>
                <w:webHidden/>
                <w:rStyle w:val="IndexLink"/>
                <w:rtl w:val="true"/>
              </w:rPr>
              <w:t>[</w:t>
            </w:r>
            <w:r>
              <w:rPr>
                <w:rStyle w:val="IndexLink"/>
              </w:rPr>
              <w:t>2874</w:t>
            </w:r>
            <w:r>
              <w:rPr>
                <w:rStyle w:val="IndexLink"/>
                <w:rtl w:val="true"/>
              </w:rPr>
              <w:t xml:space="preserve">] </w:t>
            </w:r>
            <w:r>
              <w:rPr>
                <w:rStyle w:val="IndexLink"/>
                <w:rtl w:val="true"/>
              </w:rPr>
              <w:t>صايد النهدي</w:t>
            </w:r>
            <w:r>
              <w:rPr>
                <w:rStyle w:val="IndexLink"/>
                <w:rtl w:val="true"/>
              </w:rPr>
              <w:t>:</w:t>
              <w:tab/>
            </w:r>
            <w:r>
              <w:rPr>
                <w:rStyle w:val="IndexLink"/>
              </w:rPr>
              <w:t>220</w:t>
            </w:r>
          </w:hyperlink>
        </w:p>
        <w:p>
          <w:pPr>
            <w:pStyle w:val="Contents3"/>
            <w:tabs>
              <w:tab w:val="clear" w:pos="8459"/>
              <w:tab w:val="right" w:pos="9026" w:leader="dot"/>
            </w:tabs>
            <w:rPr/>
          </w:pPr>
          <w:hyperlink w:anchor="__RefHeading___Toc6609192_2142443653">
            <w:r>
              <w:rPr>
                <w:webHidden/>
                <w:rStyle w:val="IndexLink"/>
                <w:rtl w:val="true"/>
              </w:rPr>
              <w:t>[</w:t>
            </w:r>
            <w:r>
              <w:rPr>
                <w:rStyle w:val="IndexLink"/>
              </w:rPr>
              <w:t>2875</w:t>
            </w:r>
            <w:r>
              <w:rPr>
                <w:rStyle w:val="IndexLink"/>
                <w:rtl w:val="true"/>
              </w:rPr>
              <w:t xml:space="preserve">] </w:t>
            </w:r>
            <w:r>
              <w:rPr>
                <w:rStyle w:val="IndexLink"/>
                <w:rtl w:val="true"/>
              </w:rPr>
              <w:t>صباح بن بشير بن يحيى</w:t>
            </w:r>
            <w:r>
              <w:rPr>
                <w:rStyle w:val="IndexLink"/>
                <w:rtl w:val="true"/>
              </w:rPr>
              <w:t>:</w:t>
              <w:tab/>
            </w:r>
            <w:r>
              <w:rPr>
                <w:rStyle w:val="IndexLink"/>
              </w:rPr>
              <w:t>220</w:t>
            </w:r>
          </w:hyperlink>
        </w:p>
        <w:p>
          <w:pPr>
            <w:pStyle w:val="Contents3"/>
            <w:tabs>
              <w:tab w:val="clear" w:pos="8459"/>
              <w:tab w:val="right" w:pos="9026" w:leader="dot"/>
            </w:tabs>
            <w:rPr/>
          </w:pPr>
          <w:hyperlink w:anchor="__RefHeading___Toc6609194_2142443653">
            <w:r>
              <w:rPr>
                <w:webHidden/>
                <w:rStyle w:val="IndexLink"/>
                <w:rtl w:val="true"/>
              </w:rPr>
              <w:t>[</w:t>
            </w:r>
            <w:r>
              <w:rPr>
                <w:rStyle w:val="IndexLink"/>
              </w:rPr>
              <w:t>2876</w:t>
            </w:r>
            <w:r>
              <w:rPr>
                <w:rStyle w:val="IndexLink"/>
                <w:rtl w:val="true"/>
              </w:rPr>
              <w:t xml:space="preserve">] </w:t>
            </w:r>
            <w:r>
              <w:rPr>
                <w:rStyle w:val="IndexLink"/>
                <w:rtl w:val="true"/>
              </w:rPr>
              <w:t>صباح</w:t>
            </w:r>
            <w:r>
              <w:rPr>
                <w:rStyle w:val="IndexLink"/>
                <w:rtl w:val="true"/>
              </w:rPr>
              <w:t>*</w:t>
            </w:r>
            <w:r>
              <w:rPr>
                <w:rStyle w:val="IndexLink"/>
                <w:rtl w:val="true"/>
              </w:rPr>
              <w:t>الحذّاء</w:t>
            </w:r>
            <w:r>
              <w:rPr>
                <w:rStyle w:val="IndexLink"/>
                <w:rtl w:val="true"/>
              </w:rPr>
              <w:t>:</w:t>
              <w:tab/>
            </w:r>
            <w:r>
              <w:rPr>
                <w:rStyle w:val="IndexLink"/>
              </w:rPr>
              <w:t>221</w:t>
            </w:r>
          </w:hyperlink>
        </w:p>
        <w:p>
          <w:pPr>
            <w:pStyle w:val="Contents3"/>
            <w:tabs>
              <w:tab w:val="clear" w:pos="8459"/>
              <w:tab w:val="right" w:pos="9026" w:leader="dot"/>
            </w:tabs>
            <w:rPr/>
          </w:pPr>
          <w:hyperlink w:anchor="__RefHeading___Toc6609196_2142443653">
            <w:r>
              <w:rPr>
                <w:webHidden/>
                <w:rStyle w:val="IndexLink"/>
                <w:rtl w:val="true"/>
              </w:rPr>
              <w:t>[</w:t>
            </w:r>
            <w:r>
              <w:rPr>
                <w:rStyle w:val="IndexLink"/>
              </w:rPr>
              <w:t>2877</w:t>
            </w:r>
            <w:r>
              <w:rPr>
                <w:rStyle w:val="IndexLink"/>
                <w:rtl w:val="true"/>
              </w:rPr>
              <w:t xml:space="preserve">] </w:t>
            </w:r>
            <w:r>
              <w:rPr>
                <w:rStyle w:val="IndexLink"/>
                <w:rtl w:val="true"/>
              </w:rPr>
              <w:t>صباح</w:t>
            </w:r>
            <w:r>
              <w:rPr>
                <w:rStyle w:val="IndexLink"/>
                <w:rtl w:val="true"/>
              </w:rPr>
              <w:t>*</w:t>
            </w:r>
            <w:r>
              <w:rPr>
                <w:rStyle w:val="IndexLink"/>
                <w:rtl w:val="true"/>
              </w:rPr>
              <w:t>بن سيابة الكوفي</w:t>
            </w:r>
            <w:r>
              <w:rPr>
                <w:rStyle w:val="IndexLink"/>
                <w:rtl w:val="true"/>
              </w:rPr>
              <w:t>:</w:t>
              <w:tab/>
            </w:r>
            <w:r>
              <w:rPr>
                <w:rStyle w:val="IndexLink"/>
              </w:rPr>
              <w:t>222</w:t>
            </w:r>
          </w:hyperlink>
        </w:p>
        <w:p>
          <w:pPr>
            <w:pStyle w:val="Contents3"/>
            <w:tabs>
              <w:tab w:val="clear" w:pos="8459"/>
              <w:tab w:val="right" w:pos="9026" w:leader="dot"/>
            </w:tabs>
            <w:rPr/>
          </w:pPr>
          <w:hyperlink w:anchor="__RefHeading___Toc6609198_2142443653">
            <w:r>
              <w:rPr>
                <w:webHidden/>
                <w:rStyle w:val="IndexLink"/>
                <w:rtl w:val="true"/>
              </w:rPr>
              <w:t>[</w:t>
            </w:r>
            <w:r>
              <w:rPr>
                <w:rStyle w:val="IndexLink"/>
              </w:rPr>
              <w:t>2878</w:t>
            </w:r>
            <w:r>
              <w:rPr>
                <w:rStyle w:val="IndexLink"/>
                <w:rtl w:val="true"/>
              </w:rPr>
              <w:t xml:space="preserve">] </w:t>
            </w:r>
            <w:r>
              <w:rPr>
                <w:rStyle w:val="IndexLink"/>
                <w:rtl w:val="true"/>
              </w:rPr>
              <w:t>صباح بن صبيح الحذّاء</w:t>
            </w:r>
            <w:r>
              <w:rPr>
                <w:rStyle w:val="IndexLink"/>
                <w:rtl w:val="true"/>
              </w:rPr>
              <w:t>:</w:t>
              <w:tab/>
            </w:r>
            <w:r>
              <w:rPr>
                <w:rStyle w:val="IndexLink"/>
              </w:rPr>
              <w:t>223</w:t>
            </w:r>
          </w:hyperlink>
        </w:p>
        <w:p>
          <w:pPr>
            <w:pStyle w:val="Contents3"/>
            <w:tabs>
              <w:tab w:val="clear" w:pos="8459"/>
              <w:tab w:val="right" w:pos="9026" w:leader="dot"/>
            </w:tabs>
            <w:rPr/>
          </w:pPr>
          <w:hyperlink w:anchor="__RefHeading___Toc6609200_2142443653">
            <w:r>
              <w:rPr>
                <w:webHidden/>
                <w:rStyle w:val="IndexLink"/>
                <w:rtl w:val="true"/>
              </w:rPr>
              <w:t>[</w:t>
            </w:r>
            <w:r>
              <w:rPr>
                <w:rStyle w:val="IndexLink"/>
              </w:rPr>
              <w:t>2879</w:t>
            </w:r>
            <w:r>
              <w:rPr>
                <w:rStyle w:val="IndexLink"/>
                <w:rtl w:val="true"/>
              </w:rPr>
              <w:t xml:space="preserve">] </w:t>
            </w:r>
            <w:r>
              <w:rPr>
                <w:rStyle w:val="IndexLink"/>
                <w:rtl w:val="true"/>
              </w:rPr>
              <w:t>صباح</w:t>
            </w:r>
            <w:r>
              <w:rPr>
                <w:rStyle w:val="IndexLink"/>
                <w:rtl w:val="true"/>
              </w:rPr>
              <w:t>*</w:t>
            </w:r>
            <w:r>
              <w:rPr>
                <w:rStyle w:val="IndexLink"/>
                <w:rtl w:val="true"/>
              </w:rPr>
              <w:t>بن عبد الحميد الأزرق</w:t>
            </w:r>
            <w:r>
              <w:rPr>
                <w:rStyle w:val="IndexLink"/>
                <w:rtl w:val="true"/>
              </w:rPr>
              <w:t>:</w:t>
              <w:tab/>
            </w:r>
            <w:r>
              <w:rPr>
                <w:rStyle w:val="IndexLink"/>
              </w:rPr>
              <w:t>224</w:t>
            </w:r>
          </w:hyperlink>
        </w:p>
        <w:p>
          <w:pPr>
            <w:pStyle w:val="Contents3"/>
            <w:tabs>
              <w:tab w:val="clear" w:pos="8459"/>
              <w:tab w:val="right" w:pos="9026" w:leader="dot"/>
            </w:tabs>
            <w:rPr/>
          </w:pPr>
          <w:hyperlink w:anchor="__RefHeading___Toc6609202_2142443653">
            <w:r>
              <w:rPr>
                <w:webHidden/>
                <w:rStyle w:val="IndexLink"/>
                <w:rtl w:val="true"/>
              </w:rPr>
              <w:t>[</w:t>
            </w:r>
            <w:r>
              <w:rPr>
                <w:rStyle w:val="IndexLink"/>
              </w:rPr>
              <w:t>2880</w:t>
            </w:r>
            <w:r>
              <w:rPr>
                <w:rStyle w:val="IndexLink"/>
                <w:rtl w:val="true"/>
              </w:rPr>
              <w:t xml:space="preserve">] </w:t>
            </w:r>
            <w:r>
              <w:rPr>
                <w:rStyle w:val="IndexLink"/>
                <w:rtl w:val="true"/>
              </w:rPr>
              <w:t>صباح بن عمارة الصيداوي</w:t>
            </w:r>
            <w:r>
              <w:rPr>
                <w:rStyle w:val="IndexLink"/>
                <w:rtl w:val="true"/>
              </w:rPr>
              <w:t>:</w:t>
              <w:tab/>
            </w:r>
            <w:r>
              <w:rPr>
                <w:rStyle w:val="IndexLink"/>
              </w:rPr>
              <w:t>224</w:t>
            </w:r>
          </w:hyperlink>
        </w:p>
        <w:p>
          <w:pPr>
            <w:pStyle w:val="Contents3"/>
            <w:tabs>
              <w:tab w:val="clear" w:pos="8459"/>
              <w:tab w:val="right" w:pos="9026" w:leader="dot"/>
            </w:tabs>
            <w:rPr/>
          </w:pPr>
          <w:hyperlink w:anchor="__RefHeading___Toc6609204_2142443653">
            <w:r>
              <w:rPr>
                <w:webHidden/>
                <w:rStyle w:val="IndexLink"/>
                <w:rtl w:val="true"/>
              </w:rPr>
              <w:t>[</w:t>
            </w:r>
            <w:r>
              <w:rPr>
                <w:rStyle w:val="IndexLink"/>
              </w:rPr>
              <w:t>2881</w:t>
            </w:r>
            <w:r>
              <w:rPr>
                <w:rStyle w:val="IndexLink"/>
                <w:rtl w:val="true"/>
              </w:rPr>
              <w:t xml:space="preserve">] </w:t>
            </w:r>
            <w:r>
              <w:rPr>
                <w:rStyle w:val="IndexLink"/>
                <w:rtl w:val="true"/>
              </w:rPr>
              <w:t>صباح بن قيس بن يحيى</w:t>
            </w:r>
            <w:r>
              <w:rPr>
                <w:rStyle w:val="IndexLink"/>
                <w:rtl w:val="true"/>
              </w:rPr>
              <w:t>:</w:t>
              <w:tab/>
            </w:r>
            <w:r>
              <w:rPr>
                <w:rStyle w:val="IndexLink"/>
              </w:rPr>
              <w:t>225</w:t>
            </w:r>
          </w:hyperlink>
        </w:p>
        <w:p>
          <w:pPr>
            <w:pStyle w:val="Contents3"/>
            <w:tabs>
              <w:tab w:val="clear" w:pos="8459"/>
              <w:tab w:val="right" w:pos="9026" w:leader="dot"/>
            </w:tabs>
            <w:rPr/>
          </w:pPr>
          <w:hyperlink w:anchor="__RefHeading___Toc6609206_2142443653">
            <w:r>
              <w:rPr>
                <w:webHidden/>
                <w:rStyle w:val="IndexLink"/>
                <w:rtl w:val="true"/>
              </w:rPr>
              <w:t>[</w:t>
            </w:r>
            <w:r>
              <w:rPr>
                <w:rStyle w:val="IndexLink"/>
              </w:rPr>
              <w:t>2882</w:t>
            </w:r>
            <w:r>
              <w:rPr>
                <w:rStyle w:val="IndexLink"/>
                <w:rtl w:val="true"/>
              </w:rPr>
              <w:t xml:space="preserve">] </w:t>
            </w:r>
            <w:r>
              <w:rPr>
                <w:rStyle w:val="IndexLink"/>
                <w:rtl w:val="true"/>
              </w:rPr>
              <w:t>صباح بن محمّد الزعفراني</w:t>
            </w:r>
            <w:r>
              <w:rPr>
                <w:rStyle w:val="IndexLink"/>
                <w:rtl w:val="true"/>
              </w:rPr>
              <w:t>:</w:t>
              <w:tab/>
            </w:r>
            <w:r>
              <w:rPr>
                <w:rStyle w:val="IndexLink"/>
              </w:rPr>
              <w:t>226</w:t>
            </w:r>
          </w:hyperlink>
        </w:p>
        <w:p>
          <w:pPr>
            <w:pStyle w:val="Contents3"/>
            <w:tabs>
              <w:tab w:val="clear" w:pos="8459"/>
              <w:tab w:val="right" w:pos="9026" w:leader="dot"/>
            </w:tabs>
            <w:rPr/>
          </w:pPr>
          <w:hyperlink w:anchor="__RefHeading___Toc6609208_2142443653">
            <w:r>
              <w:rPr>
                <w:webHidden/>
                <w:rStyle w:val="IndexLink"/>
                <w:rtl w:val="true"/>
              </w:rPr>
              <w:t>[</w:t>
            </w:r>
            <w:r>
              <w:rPr>
                <w:rStyle w:val="IndexLink"/>
              </w:rPr>
              <w:t>2883</w:t>
            </w:r>
            <w:r>
              <w:rPr>
                <w:rStyle w:val="IndexLink"/>
                <w:rtl w:val="true"/>
              </w:rPr>
              <w:t xml:space="preserve">] </w:t>
            </w:r>
            <w:r>
              <w:rPr>
                <w:rStyle w:val="IndexLink"/>
                <w:rtl w:val="true"/>
              </w:rPr>
              <w:t>صباح المدائني</w:t>
            </w:r>
            <w:r>
              <w:rPr>
                <w:rStyle w:val="IndexLink"/>
                <w:rtl w:val="true"/>
              </w:rPr>
              <w:t>:</w:t>
              <w:tab/>
            </w:r>
            <w:r>
              <w:rPr>
                <w:rStyle w:val="IndexLink"/>
              </w:rPr>
              <w:t>226</w:t>
            </w:r>
          </w:hyperlink>
        </w:p>
        <w:p>
          <w:pPr>
            <w:pStyle w:val="Contents3"/>
            <w:tabs>
              <w:tab w:val="clear" w:pos="8459"/>
              <w:tab w:val="right" w:pos="9026" w:leader="dot"/>
            </w:tabs>
            <w:rPr/>
          </w:pPr>
          <w:hyperlink w:anchor="__RefHeading___Toc6609210_2142443653">
            <w:r>
              <w:rPr>
                <w:webHidden/>
                <w:rStyle w:val="IndexLink"/>
                <w:rtl w:val="true"/>
              </w:rPr>
              <w:t>[</w:t>
            </w:r>
            <w:r>
              <w:rPr>
                <w:rStyle w:val="IndexLink"/>
              </w:rPr>
              <w:t>2884</w:t>
            </w:r>
            <w:r>
              <w:rPr>
                <w:rStyle w:val="IndexLink"/>
                <w:rtl w:val="true"/>
              </w:rPr>
              <w:t xml:space="preserve">] </w:t>
            </w:r>
            <w:r>
              <w:rPr>
                <w:rStyle w:val="IndexLink"/>
                <w:rtl w:val="true"/>
              </w:rPr>
              <w:t>صباح بن موسى الساباطي</w:t>
            </w:r>
            <w:r>
              <w:rPr>
                <w:rStyle w:val="IndexLink"/>
                <w:rtl w:val="true"/>
              </w:rPr>
              <w:t>:</w:t>
              <w:tab/>
            </w:r>
            <w:r>
              <w:rPr>
                <w:rStyle w:val="IndexLink"/>
              </w:rPr>
              <w:t>226</w:t>
            </w:r>
          </w:hyperlink>
        </w:p>
        <w:p>
          <w:pPr>
            <w:pStyle w:val="Contents3"/>
            <w:tabs>
              <w:tab w:val="clear" w:pos="8459"/>
              <w:tab w:val="right" w:pos="9026" w:leader="dot"/>
            </w:tabs>
            <w:rPr/>
          </w:pPr>
          <w:hyperlink w:anchor="__RefHeading___Toc6609212_2142443653">
            <w:r>
              <w:rPr>
                <w:webHidden/>
                <w:rStyle w:val="IndexLink"/>
                <w:rtl w:val="true"/>
              </w:rPr>
              <w:t>[</w:t>
            </w:r>
            <w:r>
              <w:rPr>
                <w:rStyle w:val="IndexLink"/>
              </w:rPr>
              <w:t>2885</w:t>
            </w:r>
            <w:r>
              <w:rPr>
                <w:rStyle w:val="IndexLink"/>
                <w:rtl w:val="true"/>
              </w:rPr>
              <w:t xml:space="preserve">] </w:t>
            </w:r>
            <w:r>
              <w:rPr>
                <w:rStyle w:val="IndexLink"/>
                <w:rtl w:val="true"/>
              </w:rPr>
              <w:t>صباح مولى أبي عبد اللّه عليه السّلام</w:t>
            </w:r>
            <w:r>
              <w:rPr>
                <w:rStyle w:val="IndexLink"/>
                <w:rtl w:val="true"/>
              </w:rPr>
              <w:t>:</w:t>
              <w:tab/>
            </w:r>
            <w:r>
              <w:rPr>
                <w:rStyle w:val="IndexLink"/>
              </w:rPr>
              <w:t>227</w:t>
            </w:r>
          </w:hyperlink>
        </w:p>
        <w:p>
          <w:pPr>
            <w:pStyle w:val="Contents3"/>
            <w:tabs>
              <w:tab w:val="clear" w:pos="8459"/>
              <w:tab w:val="right" w:pos="9026" w:leader="dot"/>
            </w:tabs>
            <w:rPr/>
          </w:pPr>
          <w:hyperlink w:anchor="__RefHeading___Toc6609214_2142443653">
            <w:r>
              <w:rPr>
                <w:webHidden/>
                <w:rStyle w:val="IndexLink"/>
                <w:rtl w:val="true"/>
              </w:rPr>
              <w:t>[</w:t>
            </w:r>
            <w:r>
              <w:rPr>
                <w:rStyle w:val="IndexLink"/>
              </w:rPr>
              <w:t>2886</w:t>
            </w:r>
            <w:r>
              <w:rPr>
                <w:rStyle w:val="IndexLink"/>
                <w:rtl w:val="true"/>
              </w:rPr>
              <w:t xml:space="preserve">] </w:t>
            </w:r>
            <w:r>
              <w:rPr>
                <w:rStyle w:val="IndexLink"/>
                <w:rtl w:val="true"/>
              </w:rPr>
              <w:t>صباح مولى بني هاشم</w:t>
            </w:r>
            <w:r>
              <w:rPr>
                <w:rStyle w:val="IndexLink"/>
                <w:rtl w:val="true"/>
              </w:rPr>
              <w:t>:</w:t>
              <w:tab/>
            </w:r>
            <w:r>
              <w:rPr>
                <w:rStyle w:val="IndexLink"/>
              </w:rPr>
              <w:t>227</w:t>
            </w:r>
          </w:hyperlink>
        </w:p>
        <w:p>
          <w:pPr>
            <w:pStyle w:val="Contents3"/>
            <w:tabs>
              <w:tab w:val="clear" w:pos="8459"/>
              <w:tab w:val="right" w:pos="9026" w:leader="dot"/>
            </w:tabs>
            <w:rPr/>
          </w:pPr>
          <w:hyperlink w:anchor="__RefHeading___Toc6609216_2142443653">
            <w:r>
              <w:rPr>
                <w:webHidden/>
                <w:rStyle w:val="IndexLink"/>
                <w:rtl w:val="true"/>
              </w:rPr>
              <w:t>[</w:t>
            </w:r>
            <w:r>
              <w:rPr>
                <w:rStyle w:val="IndexLink"/>
              </w:rPr>
              <w:t>2887</w:t>
            </w:r>
            <w:r>
              <w:rPr>
                <w:rStyle w:val="IndexLink"/>
                <w:rtl w:val="true"/>
              </w:rPr>
              <w:t xml:space="preserve">] </w:t>
            </w:r>
            <w:r>
              <w:rPr>
                <w:rStyle w:val="IndexLink"/>
                <w:rtl w:val="true"/>
              </w:rPr>
              <w:t>صباح مولى عثمان بن جبير</w:t>
            </w:r>
            <w:r>
              <w:rPr>
                <w:rStyle w:val="IndexLink"/>
                <w:rtl w:val="true"/>
              </w:rPr>
              <w:t>:</w:t>
              <w:tab/>
            </w:r>
            <w:r>
              <w:rPr>
                <w:rStyle w:val="IndexLink"/>
              </w:rPr>
              <w:t>227</w:t>
            </w:r>
          </w:hyperlink>
        </w:p>
        <w:p>
          <w:pPr>
            <w:pStyle w:val="Contents3"/>
            <w:tabs>
              <w:tab w:val="clear" w:pos="8459"/>
              <w:tab w:val="right" w:pos="9026" w:leader="dot"/>
            </w:tabs>
            <w:rPr/>
          </w:pPr>
          <w:hyperlink w:anchor="__RefHeading___Toc6609218_2142443653">
            <w:r>
              <w:rPr>
                <w:webHidden/>
                <w:rStyle w:val="IndexLink"/>
                <w:rtl w:val="true"/>
              </w:rPr>
              <w:t>[</w:t>
            </w:r>
            <w:r>
              <w:rPr>
                <w:rStyle w:val="IndexLink"/>
              </w:rPr>
              <w:t>2888</w:t>
            </w:r>
            <w:r>
              <w:rPr>
                <w:rStyle w:val="IndexLink"/>
                <w:rtl w:val="true"/>
              </w:rPr>
              <w:t xml:space="preserve">] </w:t>
            </w:r>
            <w:r>
              <w:rPr>
                <w:rStyle w:val="IndexLink"/>
                <w:rtl w:val="true"/>
              </w:rPr>
              <w:t>صباح بن نصر الهندي</w:t>
            </w:r>
            <w:r>
              <w:rPr>
                <w:rStyle w:val="IndexLink"/>
                <w:rtl w:val="true"/>
              </w:rPr>
              <w:t>:</w:t>
              <w:tab/>
            </w:r>
            <w:r>
              <w:rPr>
                <w:rStyle w:val="IndexLink"/>
              </w:rPr>
              <w:t>227</w:t>
            </w:r>
          </w:hyperlink>
        </w:p>
        <w:p>
          <w:pPr>
            <w:pStyle w:val="Contents3"/>
            <w:tabs>
              <w:tab w:val="clear" w:pos="8459"/>
              <w:tab w:val="right" w:pos="9026" w:leader="dot"/>
            </w:tabs>
            <w:rPr/>
          </w:pPr>
          <w:hyperlink w:anchor="__RefHeading___Toc6609220_2142443653">
            <w:r>
              <w:rPr>
                <w:webHidden/>
                <w:rStyle w:val="IndexLink"/>
                <w:rtl w:val="true"/>
              </w:rPr>
              <w:t>[</w:t>
            </w:r>
            <w:r>
              <w:rPr>
                <w:rStyle w:val="IndexLink"/>
              </w:rPr>
              <w:t>2889</w:t>
            </w:r>
            <w:r>
              <w:rPr>
                <w:rStyle w:val="IndexLink"/>
                <w:rtl w:val="true"/>
              </w:rPr>
              <w:t xml:space="preserve">] </w:t>
            </w:r>
            <w:r>
              <w:rPr>
                <w:rStyle w:val="IndexLink"/>
                <w:rtl w:val="true"/>
              </w:rPr>
              <w:t>صباح بن واقد الأنصاري</w:t>
            </w:r>
            <w:r>
              <w:rPr>
                <w:rStyle w:val="IndexLink"/>
                <w:rtl w:val="true"/>
              </w:rPr>
              <w:t>:</w:t>
              <w:tab/>
            </w:r>
            <w:r>
              <w:rPr>
                <w:rStyle w:val="IndexLink"/>
              </w:rPr>
              <w:t>227</w:t>
            </w:r>
          </w:hyperlink>
        </w:p>
        <w:p>
          <w:pPr>
            <w:pStyle w:val="Contents3"/>
            <w:tabs>
              <w:tab w:val="clear" w:pos="8459"/>
              <w:tab w:val="right" w:pos="9026" w:leader="dot"/>
            </w:tabs>
            <w:rPr/>
          </w:pPr>
          <w:hyperlink w:anchor="__RefHeading___Toc6609222_2142443653">
            <w:r>
              <w:rPr>
                <w:webHidden/>
                <w:rStyle w:val="IndexLink"/>
                <w:rtl w:val="true"/>
              </w:rPr>
              <w:t>[</w:t>
            </w:r>
            <w:r>
              <w:rPr>
                <w:rStyle w:val="IndexLink"/>
              </w:rPr>
              <w:t>2890</w:t>
            </w:r>
            <w:r>
              <w:rPr>
                <w:rStyle w:val="IndexLink"/>
                <w:rtl w:val="true"/>
              </w:rPr>
              <w:t xml:space="preserve">] </w:t>
            </w:r>
            <w:r>
              <w:rPr>
                <w:rStyle w:val="IndexLink"/>
                <w:rtl w:val="true"/>
              </w:rPr>
              <w:t xml:space="preserve">صباح بن يحيى </w:t>
            </w:r>
            <w:r>
              <w:rPr>
                <w:rStyle w:val="IndexLink"/>
                <w:rtl w:val="true"/>
              </w:rPr>
              <w:t>:</w:t>
              <w:tab/>
            </w:r>
            <w:r>
              <w:rPr>
                <w:rStyle w:val="IndexLink"/>
              </w:rPr>
              <w:t>228</w:t>
            </w:r>
          </w:hyperlink>
        </w:p>
        <w:p>
          <w:pPr>
            <w:pStyle w:val="Contents3"/>
            <w:tabs>
              <w:tab w:val="clear" w:pos="8459"/>
              <w:tab w:val="right" w:pos="9026" w:leader="dot"/>
            </w:tabs>
            <w:rPr/>
          </w:pPr>
          <w:hyperlink w:anchor="__RefHeading___Toc6609224_2142443653">
            <w:r>
              <w:rPr>
                <w:webHidden/>
                <w:rStyle w:val="IndexLink"/>
                <w:rtl w:val="true"/>
              </w:rPr>
              <w:t>[</w:t>
            </w:r>
            <w:r>
              <w:rPr>
                <w:rStyle w:val="IndexLink"/>
              </w:rPr>
              <w:t>2891</w:t>
            </w:r>
            <w:r>
              <w:rPr>
                <w:rStyle w:val="IndexLink"/>
                <w:rtl w:val="true"/>
              </w:rPr>
              <w:t xml:space="preserve">] </w:t>
            </w:r>
            <w:r>
              <w:rPr>
                <w:rStyle w:val="IndexLink"/>
                <w:rtl w:val="true"/>
              </w:rPr>
              <w:t>صبيح أبو الصباح</w:t>
            </w:r>
            <w:r>
              <w:rPr>
                <w:rStyle w:val="IndexLink"/>
                <w:rtl w:val="true"/>
              </w:rPr>
              <w:t>:</w:t>
              <w:tab/>
            </w:r>
            <w:r>
              <w:rPr>
                <w:rStyle w:val="IndexLink"/>
              </w:rPr>
              <w:t>229</w:t>
            </w:r>
          </w:hyperlink>
        </w:p>
        <w:p>
          <w:pPr>
            <w:pStyle w:val="Contents3"/>
            <w:tabs>
              <w:tab w:val="clear" w:pos="8459"/>
              <w:tab w:val="right" w:pos="9026" w:leader="dot"/>
            </w:tabs>
            <w:rPr/>
          </w:pPr>
          <w:hyperlink w:anchor="__RefHeading___Toc6609226_2142443653">
            <w:r>
              <w:rPr>
                <w:webHidden/>
                <w:rStyle w:val="IndexLink"/>
                <w:rtl w:val="true"/>
              </w:rPr>
              <w:t>[</w:t>
            </w:r>
            <w:r>
              <w:rPr>
                <w:rStyle w:val="IndexLink"/>
              </w:rPr>
              <w:t>2892</w:t>
            </w:r>
            <w:r>
              <w:rPr>
                <w:rStyle w:val="IndexLink"/>
                <w:rtl w:val="true"/>
              </w:rPr>
              <w:t xml:space="preserve">] </w:t>
            </w:r>
            <w:r>
              <w:rPr>
                <w:rStyle w:val="IndexLink"/>
                <w:rtl w:val="true"/>
              </w:rPr>
              <w:t>صبيح الصايغ</w:t>
            </w:r>
            <w:r>
              <w:rPr>
                <w:rStyle w:val="IndexLink"/>
                <w:rtl w:val="true"/>
              </w:rPr>
              <w:t>:</w:t>
              <w:tab/>
            </w:r>
            <w:r>
              <w:rPr>
                <w:rStyle w:val="IndexLink"/>
              </w:rPr>
              <w:t>229</w:t>
            </w:r>
          </w:hyperlink>
        </w:p>
        <w:p>
          <w:pPr>
            <w:pStyle w:val="Contents3"/>
            <w:tabs>
              <w:tab w:val="clear" w:pos="8459"/>
              <w:tab w:val="right" w:pos="9026" w:leader="dot"/>
            </w:tabs>
            <w:rPr/>
          </w:pPr>
          <w:hyperlink w:anchor="__RefHeading___Toc6609228_2142443653">
            <w:r>
              <w:rPr>
                <w:webHidden/>
                <w:rStyle w:val="IndexLink"/>
                <w:rtl w:val="true"/>
              </w:rPr>
              <w:t>[</w:t>
            </w:r>
            <w:r>
              <w:rPr>
                <w:rStyle w:val="IndexLink"/>
              </w:rPr>
              <w:t>2893</w:t>
            </w:r>
            <w:r>
              <w:rPr>
                <w:rStyle w:val="IndexLink"/>
                <w:rtl w:val="true"/>
              </w:rPr>
              <w:t xml:space="preserve">] </w:t>
            </w:r>
            <w:r>
              <w:rPr>
                <w:rStyle w:val="IndexLink"/>
                <w:rtl w:val="true"/>
              </w:rPr>
              <w:t>صبيح بن عمرو البذي</w:t>
            </w:r>
            <w:r>
              <w:rPr>
                <w:rStyle w:val="IndexLink"/>
                <w:rtl w:val="true"/>
              </w:rPr>
              <w:t>:</w:t>
              <w:tab/>
            </w:r>
            <w:r>
              <w:rPr>
                <w:rStyle w:val="IndexLink"/>
              </w:rPr>
              <w:t>230</w:t>
            </w:r>
          </w:hyperlink>
        </w:p>
        <w:p>
          <w:pPr>
            <w:pStyle w:val="Contents3"/>
            <w:tabs>
              <w:tab w:val="clear" w:pos="8459"/>
              <w:tab w:val="right" w:pos="9026" w:leader="dot"/>
            </w:tabs>
            <w:rPr/>
          </w:pPr>
          <w:hyperlink w:anchor="__RefHeading___Toc6609230_2142443653">
            <w:r>
              <w:rPr>
                <w:webHidden/>
                <w:rStyle w:val="IndexLink"/>
                <w:rtl w:val="true"/>
              </w:rPr>
              <w:t>[</w:t>
            </w:r>
            <w:r>
              <w:rPr>
                <w:rStyle w:val="IndexLink"/>
              </w:rPr>
              <w:t>2894</w:t>
            </w:r>
            <w:r>
              <w:rPr>
                <w:rStyle w:val="IndexLink"/>
                <w:rtl w:val="true"/>
              </w:rPr>
              <w:t xml:space="preserve">] </w:t>
            </w:r>
            <w:r>
              <w:rPr>
                <w:rStyle w:val="IndexLink"/>
                <w:rtl w:val="true"/>
              </w:rPr>
              <w:t>صبيح القرشي</w:t>
            </w:r>
            <w:r>
              <w:rPr>
                <w:rStyle w:val="IndexLink"/>
                <w:rtl w:val="true"/>
              </w:rPr>
              <w:t>:</w:t>
              <w:tab/>
            </w:r>
            <w:r>
              <w:rPr>
                <w:rStyle w:val="IndexLink"/>
              </w:rPr>
              <w:t>230</w:t>
            </w:r>
          </w:hyperlink>
        </w:p>
        <w:p>
          <w:pPr>
            <w:pStyle w:val="Contents3"/>
            <w:tabs>
              <w:tab w:val="clear" w:pos="8459"/>
              <w:tab w:val="right" w:pos="9026" w:leader="dot"/>
            </w:tabs>
            <w:rPr/>
          </w:pPr>
          <w:hyperlink w:anchor="__RefHeading___Toc6609232_2142443653">
            <w:r>
              <w:rPr>
                <w:webHidden/>
                <w:rStyle w:val="IndexLink"/>
                <w:rtl w:val="true"/>
              </w:rPr>
              <w:t>[</w:t>
            </w:r>
            <w:r>
              <w:rPr>
                <w:rStyle w:val="IndexLink"/>
              </w:rPr>
              <w:t>2895</w:t>
            </w:r>
            <w:r>
              <w:rPr>
                <w:rStyle w:val="IndexLink"/>
                <w:rtl w:val="true"/>
              </w:rPr>
              <w:t xml:space="preserve">] </w:t>
            </w:r>
            <w:r>
              <w:rPr>
                <w:rStyle w:val="IndexLink"/>
                <w:rtl w:val="true"/>
              </w:rPr>
              <w:t>صبيرة بن سفيان</w:t>
            </w:r>
            <w:r>
              <w:rPr>
                <w:rStyle w:val="IndexLink"/>
                <w:rtl w:val="true"/>
              </w:rPr>
              <w:t>:</w:t>
              <w:tab/>
            </w:r>
            <w:r>
              <w:rPr>
                <w:rStyle w:val="IndexLink"/>
              </w:rPr>
              <w:t>230</w:t>
            </w:r>
          </w:hyperlink>
        </w:p>
        <w:p>
          <w:pPr>
            <w:pStyle w:val="Contents3"/>
            <w:tabs>
              <w:tab w:val="clear" w:pos="8459"/>
              <w:tab w:val="right" w:pos="9026" w:leader="dot"/>
            </w:tabs>
            <w:rPr/>
          </w:pPr>
          <w:hyperlink w:anchor="__RefHeading___Toc6609234_2142443653">
            <w:r>
              <w:rPr>
                <w:webHidden/>
                <w:rStyle w:val="IndexLink"/>
                <w:rtl w:val="true"/>
              </w:rPr>
              <w:t>[</w:t>
            </w:r>
            <w:r>
              <w:rPr>
                <w:rStyle w:val="IndexLink"/>
              </w:rPr>
              <w:t>2896</w:t>
            </w:r>
            <w:r>
              <w:rPr>
                <w:rStyle w:val="IndexLink"/>
                <w:rtl w:val="true"/>
              </w:rPr>
              <w:t xml:space="preserve">] </w:t>
            </w:r>
            <w:r>
              <w:rPr>
                <w:rStyle w:val="IndexLink"/>
                <w:rtl w:val="true"/>
              </w:rPr>
              <w:t>صخر بن حرب</w:t>
            </w:r>
            <w:r>
              <w:rPr>
                <w:rStyle w:val="IndexLink"/>
                <w:rtl w:val="true"/>
              </w:rPr>
              <w:t>:</w:t>
              <w:tab/>
            </w:r>
            <w:r>
              <w:rPr>
                <w:rStyle w:val="IndexLink"/>
              </w:rPr>
              <w:t>230</w:t>
            </w:r>
          </w:hyperlink>
        </w:p>
        <w:p>
          <w:pPr>
            <w:pStyle w:val="Contents3"/>
            <w:tabs>
              <w:tab w:val="clear" w:pos="8459"/>
              <w:tab w:val="right" w:pos="9026" w:leader="dot"/>
            </w:tabs>
            <w:rPr/>
          </w:pPr>
          <w:hyperlink w:anchor="__RefHeading___Toc6609236_2142443653">
            <w:r>
              <w:rPr>
                <w:webHidden/>
                <w:rStyle w:val="IndexLink"/>
                <w:rtl w:val="true"/>
              </w:rPr>
              <w:t>[</w:t>
            </w:r>
            <w:r>
              <w:rPr>
                <w:rStyle w:val="IndexLink"/>
              </w:rPr>
              <w:t>2897</w:t>
            </w:r>
            <w:r>
              <w:rPr>
                <w:rStyle w:val="IndexLink"/>
                <w:rtl w:val="true"/>
              </w:rPr>
              <w:t xml:space="preserve">] </w:t>
            </w:r>
            <w:r>
              <w:rPr>
                <w:rStyle w:val="IndexLink"/>
                <w:rtl w:val="true"/>
              </w:rPr>
              <w:t>صدقة الأحدب</w:t>
            </w:r>
            <w:r>
              <w:rPr>
                <w:rStyle w:val="IndexLink"/>
                <w:rtl w:val="true"/>
              </w:rPr>
              <w:t>:</w:t>
              <w:tab/>
            </w:r>
            <w:r>
              <w:rPr>
                <w:rStyle w:val="IndexLink"/>
              </w:rPr>
              <w:t>230</w:t>
            </w:r>
          </w:hyperlink>
        </w:p>
        <w:p>
          <w:pPr>
            <w:pStyle w:val="Contents3"/>
            <w:tabs>
              <w:tab w:val="clear" w:pos="8459"/>
              <w:tab w:val="right" w:pos="9026" w:leader="dot"/>
            </w:tabs>
            <w:rPr/>
          </w:pPr>
          <w:hyperlink w:anchor="__RefHeading___Toc6609238_2142443653">
            <w:r>
              <w:rPr>
                <w:webHidden/>
                <w:rStyle w:val="IndexLink"/>
                <w:rtl w:val="true"/>
              </w:rPr>
              <w:t>[</w:t>
            </w:r>
            <w:r>
              <w:rPr>
                <w:rStyle w:val="IndexLink"/>
              </w:rPr>
              <w:t>2898</w:t>
            </w:r>
            <w:r>
              <w:rPr>
                <w:rStyle w:val="IndexLink"/>
                <w:rtl w:val="true"/>
              </w:rPr>
              <w:t xml:space="preserve">] </w:t>
            </w:r>
            <w:r>
              <w:rPr>
                <w:rStyle w:val="IndexLink"/>
                <w:rtl w:val="true"/>
              </w:rPr>
              <w:t>صدقة بن بندار</w:t>
            </w:r>
            <w:r>
              <w:rPr>
                <w:rStyle w:val="IndexLink"/>
                <w:rtl w:val="true"/>
              </w:rPr>
              <w:t>:</w:t>
              <w:tab/>
            </w:r>
            <w:r>
              <w:rPr>
                <w:rStyle w:val="IndexLink"/>
              </w:rPr>
              <w:t>231</w:t>
            </w:r>
          </w:hyperlink>
        </w:p>
        <w:p>
          <w:pPr>
            <w:pStyle w:val="Contents3"/>
            <w:tabs>
              <w:tab w:val="clear" w:pos="8459"/>
              <w:tab w:val="right" w:pos="9026" w:leader="dot"/>
            </w:tabs>
            <w:rPr/>
          </w:pPr>
          <w:hyperlink w:anchor="__RefHeading___Toc6609240_2142443653">
            <w:r>
              <w:rPr>
                <w:webHidden/>
                <w:rStyle w:val="IndexLink"/>
                <w:rtl w:val="true"/>
              </w:rPr>
              <w:t>[</w:t>
            </w:r>
            <w:r>
              <w:rPr>
                <w:rStyle w:val="IndexLink"/>
              </w:rPr>
              <w:t>2899</w:t>
            </w:r>
            <w:r>
              <w:rPr>
                <w:rStyle w:val="IndexLink"/>
                <w:rtl w:val="true"/>
              </w:rPr>
              <w:t xml:space="preserve">] </w:t>
            </w:r>
            <w:r>
              <w:rPr>
                <w:rStyle w:val="IndexLink"/>
                <w:rtl w:val="true"/>
              </w:rPr>
              <w:t>صدقة الخراساني</w:t>
            </w:r>
            <w:r>
              <w:rPr>
                <w:rStyle w:val="IndexLink"/>
                <w:rtl w:val="true"/>
              </w:rPr>
              <w:t>:</w:t>
              <w:tab/>
            </w:r>
            <w:r>
              <w:rPr>
                <w:rStyle w:val="IndexLink"/>
              </w:rPr>
              <w:t>231</w:t>
            </w:r>
          </w:hyperlink>
        </w:p>
        <w:p>
          <w:pPr>
            <w:pStyle w:val="Contents3"/>
            <w:tabs>
              <w:tab w:val="clear" w:pos="8459"/>
              <w:tab w:val="right" w:pos="9026" w:leader="dot"/>
            </w:tabs>
            <w:rPr/>
          </w:pPr>
          <w:hyperlink w:anchor="__RefHeading___Toc6609242_2142443653">
            <w:r>
              <w:rPr>
                <w:webHidden/>
                <w:rStyle w:val="IndexLink"/>
                <w:rtl w:val="true"/>
              </w:rPr>
              <w:t>[</w:t>
            </w:r>
            <w:r>
              <w:rPr>
                <w:rStyle w:val="IndexLink"/>
              </w:rPr>
              <w:t>2900</w:t>
            </w:r>
            <w:r>
              <w:rPr>
                <w:rStyle w:val="IndexLink"/>
                <w:rtl w:val="true"/>
              </w:rPr>
              <w:t xml:space="preserve">] </w:t>
            </w:r>
            <w:r>
              <w:rPr>
                <w:rStyle w:val="IndexLink"/>
                <w:rtl w:val="true"/>
              </w:rPr>
              <w:t>صدقة بن عمير القمّاط</w:t>
            </w:r>
            <w:r>
              <w:rPr>
                <w:rStyle w:val="IndexLink"/>
                <w:rtl w:val="true"/>
              </w:rPr>
              <w:t>:</w:t>
              <w:tab/>
            </w:r>
            <w:r>
              <w:rPr>
                <w:rStyle w:val="IndexLink"/>
              </w:rPr>
              <w:t>231</w:t>
            </w:r>
          </w:hyperlink>
        </w:p>
        <w:p>
          <w:pPr>
            <w:pStyle w:val="Contents3"/>
            <w:tabs>
              <w:tab w:val="clear" w:pos="8459"/>
              <w:tab w:val="right" w:pos="9026" w:leader="dot"/>
            </w:tabs>
            <w:rPr/>
          </w:pPr>
          <w:hyperlink w:anchor="__RefHeading___Toc6609244_2142443653">
            <w:r>
              <w:rPr>
                <w:webHidden/>
                <w:rStyle w:val="IndexLink"/>
                <w:rtl w:val="true"/>
              </w:rPr>
              <w:t>[</w:t>
            </w:r>
            <w:r>
              <w:rPr>
                <w:rStyle w:val="IndexLink"/>
              </w:rPr>
              <w:t>2901</w:t>
            </w:r>
            <w:r>
              <w:rPr>
                <w:rStyle w:val="IndexLink"/>
                <w:rtl w:val="true"/>
              </w:rPr>
              <w:t xml:space="preserve">] </w:t>
            </w:r>
            <w:r>
              <w:rPr>
                <w:rStyle w:val="IndexLink"/>
                <w:rtl w:val="true"/>
              </w:rPr>
              <w:t>صدقة بن مسلم الفزاري</w:t>
            </w:r>
            <w:r>
              <w:rPr>
                <w:rStyle w:val="IndexLink"/>
                <w:rtl w:val="true"/>
              </w:rPr>
              <w:t>:</w:t>
              <w:tab/>
            </w:r>
            <w:r>
              <w:rPr>
                <w:rStyle w:val="IndexLink"/>
              </w:rPr>
              <w:t>232</w:t>
            </w:r>
          </w:hyperlink>
        </w:p>
        <w:p>
          <w:pPr>
            <w:pStyle w:val="Contents3"/>
            <w:tabs>
              <w:tab w:val="clear" w:pos="8459"/>
              <w:tab w:val="right" w:pos="9026" w:leader="dot"/>
            </w:tabs>
            <w:rPr/>
          </w:pPr>
          <w:hyperlink w:anchor="__RefHeading___Toc6609246_2142443653">
            <w:r>
              <w:rPr>
                <w:webHidden/>
                <w:rStyle w:val="IndexLink"/>
                <w:rtl w:val="true"/>
              </w:rPr>
              <w:t>[</w:t>
            </w:r>
            <w:r>
              <w:rPr>
                <w:rStyle w:val="IndexLink"/>
              </w:rPr>
              <w:t>2902</w:t>
            </w:r>
            <w:r>
              <w:rPr>
                <w:rStyle w:val="IndexLink"/>
                <w:rtl w:val="true"/>
              </w:rPr>
              <w:t xml:space="preserve">] </w:t>
            </w:r>
            <w:r>
              <w:rPr>
                <w:rStyle w:val="IndexLink"/>
                <w:rtl w:val="true"/>
              </w:rPr>
              <w:t>صدقة بن يزيد الكوفي</w:t>
            </w:r>
            <w:r>
              <w:rPr>
                <w:rStyle w:val="IndexLink"/>
                <w:rtl w:val="true"/>
              </w:rPr>
              <w:t>:</w:t>
              <w:tab/>
            </w:r>
            <w:r>
              <w:rPr>
                <w:rStyle w:val="IndexLink"/>
              </w:rPr>
              <w:t>232</w:t>
            </w:r>
          </w:hyperlink>
        </w:p>
        <w:p>
          <w:pPr>
            <w:pStyle w:val="Contents3"/>
            <w:tabs>
              <w:tab w:val="clear" w:pos="8459"/>
              <w:tab w:val="right" w:pos="9026" w:leader="dot"/>
            </w:tabs>
            <w:rPr/>
          </w:pPr>
          <w:hyperlink w:anchor="__RefHeading___Toc6609248_2142443653">
            <w:r>
              <w:rPr>
                <w:webHidden/>
                <w:rStyle w:val="IndexLink"/>
                <w:rtl w:val="true"/>
              </w:rPr>
              <w:t>[</w:t>
            </w:r>
            <w:r>
              <w:rPr>
                <w:rStyle w:val="IndexLink"/>
              </w:rPr>
              <w:t>2903</w:t>
            </w:r>
            <w:r>
              <w:rPr>
                <w:rStyle w:val="IndexLink"/>
                <w:rtl w:val="true"/>
              </w:rPr>
              <w:t xml:space="preserve">] </w:t>
            </w:r>
            <w:r>
              <w:rPr>
                <w:rStyle w:val="IndexLink"/>
                <w:rtl w:val="true"/>
              </w:rPr>
              <w:t>صديق بن عبد اللّه الكوفي</w:t>
            </w:r>
            <w:r>
              <w:rPr>
                <w:rStyle w:val="IndexLink"/>
                <w:rtl w:val="true"/>
              </w:rPr>
              <w:t>:</w:t>
              <w:tab/>
            </w:r>
            <w:r>
              <w:rPr>
                <w:rStyle w:val="IndexLink"/>
              </w:rPr>
              <w:t>232</w:t>
            </w:r>
          </w:hyperlink>
        </w:p>
        <w:p>
          <w:pPr>
            <w:pStyle w:val="Contents3"/>
            <w:tabs>
              <w:tab w:val="clear" w:pos="8459"/>
              <w:tab w:val="right" w:pos="9026" w:leader="dot"/>
            </w:tabs>
            <w:rPr/>
          </w:pPr>
          <w:hyperlink w:anchor="__RefHeading___Toc6609250_2142443653">
            <w:r>
              <w:rPr>
                <w:webHidden/>
                <w:rStyle w:val="IndexLink"/>
                <w:rtl w:val="true"/>
              </w:rPr>
              <w:t>[</w:t>
            </w:r>
            <w:r>
              <w:rPr>
                <w:rStyle w:val="IndexLink"/>
              </w:rPr>
              <w:t>2904</w:t>
            </w:r>
            <w:r>
              <w:rPr>
                <w:rStyle w:val="IndexLink"/>
                <w:rtl w:val="true"/>
              </w:rPr>
              <w:t xml:space="preserve">] </w:t>
            </w:r>
            <w:r>
              <w:rPr>
                <w:rStyle w:val="IndexLink"/>
                <w:rtl w:val="true"/>
              </w:rPr>
              <w:t>الصعب بن جثّامة</w:t>
            </w:r>
            <w:r>
              <w:rPr>
                <w:rStyle w:val="IndexLink"/>
                <w:rtl w:val="true"/>
              </w:rPr>
              <w:t>:</w:t>
              <w:tab/>
            </w:r>
            <w:r>
              <w:rPr>
                <w:rStyle w:val="IndexLink"/>
              </w:rPr>
              <w:t>232</w:t>
            </w:r>
          </w:hyperlink>
        </w:p>
        <w:p>
          <w:pPr>
            <w:pStyle w:val="Contents3"/>
            <w:tabs>
              <w:tab w:val="clear" w:pos="8459"/>
              <w:tab w:val="right" w:pos="9026" w:leader="dot"/>
            </w:tabs>
            <w:rPr/>
          </w:pPr>
          <w:hyperlink w:anchor="__RefHeading___Toc6609252_2142443653">
            <w:r>
              <w:rPr>
                <w:webHidden/>
                <w:rStyle w:val="IndexLink"/>
                <w:rtl w:val="true"/>
              </w:rPr>
              <w:t>[</w:t>
            </w:r>
            <w:r>
              <w:rPr>
                <w:rStyle w:val="IndexLink"/>
              </w:rPr>
              <w:t>2905</w:t>
            </w:r>
            <w:r>
              <w:rPr>
                <w:rStyle w:val="IndexLink"/>
                <w:rtl w:val="true"/>
              </w:rPr>
              <w:t xml:space="preserve">] </w:t>
            </w:r>
            <w:r>
              <w:rPr>
                <w:rStyle w:val="IndexLink"/>
                <w:rtl w:val="true"/>
              </w:rPr>
              <w:t>صعصعة بن صوحان العبدي</w:t>
            </w:r>
            <w:r>
              <w:rPr>
                <w:rStyle w:val="IndexLink"/>
                <w:rtl w:val="true"/>
              </w:rPr>
              <w:t>:</w:t>
              <w:tab/>
            </w:r>
            <w:r>
              <w:rPr>
                <w:rStyle w:val="IndexLink"/>
              </w:rPr>
              <w:t>232</w:t>
            </w:r>
          </w:hyperlink>
        </w:p>
        <w:p>
          <w:pPr>
            <w:pStyle w:val="Contents3"/>
            <w:tabs>
              <w:tab w:val="clear" w:pos="8459"/>
              <w:tab w:val="right" w:pos="9026" w:leader="dot"/>
            </w:tabs>
            <w:rPr/>
          </w:pPr>
          <w:hyperlink w:anchor="__RefHeading___Toc6609254_2142443653">
            <w:r>
              <w:rPr>
                <w:webHidden/>
                <w:rStyle w:val="IndexLink"/>
                <w:rtl w:val="true"/>
              </w:rPr>
              <w:t>[</w:t>
            </w:r>
            <w:r>
              <w:rPr>
                <w:rStyle w:val="IndexLink"/>
              </w:rPr>
              <w:t>2906</w:t>
            </w:r>
            <w:r>
              <w:rPr>
                <w:rStyle w:val="IndexLink"/>
                <w:rtl w:val="true"/>
              </w:rPr>
              <w:t xml:space="preserve">] </w:t>
            </w:r>
            <w:r>
              <w:rPr>
                <w:rStyle w:val="IndexLink"/>
                <w:rtl w:val="true"/>
              </w:rPr>
              <w:t>صفوان بن اميّة</w:t>
            </w:r>
            <w:r>
              <w:rPr>
                <w:rStyle w:val="IndexLink"/>
                <w:rtl w:val="true"/>
              </w:rPr>
              <w:t>:</w:t>
              <w:tab/>
            </w:r>
            <w:r>
              <w:rPr>
                <w:rStyle w:val="IndexLink"/>
              </w:rPr>
              <w:t>237</w:t>
            </w:r>
          </w:hyperlink>
        </w:p>
        <w:p>
          <w:pPr>
            <w:pStyle w:val="Contents3"/>
            <w:tabs>
              <w:tab w:val="clear" w:pos="8459"/>
              <w:tab w:val="right" w:pos="9026" w:leader="dot"/>
            </w:tabs>
            <w:rPr/>
          </w:pPr>
          <w:hyperlink w:anchor="__RefHeading___Toc6609256_2142443653">
            <w:r>
              <w:rPr>
                <w:webHidden/>
                <w:rStyle w:val="IndexLink"/>
                <w:rtl w:val="true"/>
              </w:rPr>
              <w:t>[</w:t>
            </w:r>
            <w:r>
              <w:rPr>
                <w:rStyle w:val="IndexLink"/>
              </w:rPr>
              <w:t>2907</w:t>
            </w:r>
            <w:r>
              <w:rPr>
                <w:rStyle w:val="IndexLink"/>
                <w:rtl w:val="true"/>
              </w:rPr>
              <w:t xml:space="preserve">] </w:t>
            </w:r>
            <w:r>
              <w:rPr>
                <w:rStyle w:val="IndexLink"/>
                <w:rtl w:val="true"/>
              </w:rPr>
              <w:t>صفوان</w:t>
            </w:r>
            <w:r>
              <w:rPr>
                <w:rStyle w:val="IndexLink"/>
                <w:rtl w:val="true"/>
              </w:rPr>
              <w:t>*</w:t>
            </w:r>
            <w:r>
              <w:rPr>
                <w:rStyle w:val="IndexLink"/>
                <w:rtl w:val="true"/>
              </w:rPr>
              <w:t>بن حذيفة اليمان</w:t>
            </w:r>
            <w:r>
              <w:rPr>
                <w:rStyle w:val="IndexLink"/>
                <w:rtl w:val="true"/>
              </w:rPr>
              <w:t>:</w:t>
              <w:tab/>
            </w:r>
            <w:r>
              <w:rPr>
                <w:rStyle w:val="IndexLink"/>
              </w:rPr>
              <w:t>238</w:t>
            </w:r>
          </w:hyperlink>
        </w:p>
        <w:p>
          <w:pPr>
            <w:pStyle w:val="Contents3"/>
            <w:tabs>
              <w:tab w:val="clear" w:pos="8459"/>
              <w:tab w:val="right" w:pos="9026" w:leader="dot"/>
            </w:tabs>
            <w:rPr/>
          </w:pPr>
          <w:hyperlink w:anchor="__RefHeading___Toc6609258_2142443653">
            <w:r>
              <w:rPr>
                <w:webHidden/>
                <w:rStyle w:val="IndexLink"/>
                <w:rtl w:val="true"/>
              </w:rPr>
              <w:t>[</w:t>
            </w:r>
            <w:r>
              <w:rPr>
                <w:rStyle w:val="IndexLink"/>
              </w:rPr>
              <w:t>2908</w:t>
            </w:r>
            <w:r>
              <w:rPr>
                <w:rStyle w:val="IndexLink"/>
                <w:rtl w:val="true"/>
              </w:rPr>
              <w:t xml:space="preserve">] </w:t>
            </w:r>
            <w:r>
              <w:rPr>
                <w:rStyle w:val="IndexLink"/>
                <w:rtl w:val="true"/>
              </w:rPr>
              <w:t>صفوان بن سليم الزهري</w:t>
            </w:r>
            <w:r>
              <w:rPr>
                <w:rStyle w:val="IndexLink"/>
                <w:rtl w:val="true"/>
              </w:rPr>
              <w:t>:</w:t>
              <w:tab/>
            </w:r>
            <w:r>
              <w:rPr>
                <w:rStyle w:val="IndexLink"/>
              </w:rPr>
              <w:t>238</w:t>
            </w:r>
          </w:hyperlink>
        </w:p>
        <w:p>
          <w:pPr>
            <w:pStyle w:val="Contents3"/>
            <w:tabs>
              <w:tab w:val="clear" w:pos="8459"/>
              <w:tab w:val="right" w:pos="9026" w:leader="dot"/>
            </w:tabs>
            <w:rPr/>
          </w:pPr>
          <w:hyperlink w:anchor="__RefHeading___Toc6609260_2142443653">
            <w:r>
              <w:rPr>
                <w:webHidden/>
                <w:rStyle w:val="IndexLink"/>
                <w:rtl w:val="true"/>
              </w:rPr>
              <w:t>[</w:t>
            </w:r>
            <w:r>
              <w:rPr>
                <w:rStyle w:val="IndexLink"/>
              </w:rPr>
              <w:t>2909</w:t>
            </w:r>
            <w:r>
              <w:rPr>
                <w:rStyle w:val="IndexLink"/>
                <w:rtl w:val="true"/>
              </w:rPr>
              <w:t xml:space="preserve">] </w:t>
            </w:r>
            <w:r>
              <w:rPr>
                <w:rStyle w:val="IndexLink"/>
                <w:rtl w:val="true"/>
              </w:rPr>
              <w:t>صفوان بن مهران بن المغيرة</w:t>
            </w:r>
            <w:r>
              <w:rPr>
                <w:rStyle w:val="IndexLink"/>
                <w:rtl w:val="true"/>
              </w:rPr>
              <w:t>:</w:t>
              <w:tab/>
            </w:r>
            <w:r>
              <w:rPr>
                <w:rStyle w:val="IndexLink"/>
              </w:rPr>
              <w:t>238</w:t>
            </w:r>
          </w:hyperlink>
        </w:p>
        <w:p>
          <w:pPr>
            <w:pStyle w:val="Contents3"/>
            <w:tabs>
              <w:tab w:val="clear" w:pos="8459"/>
              <w:tab w:val="right" w:pos="9026" w:leader="dot"/>
            </w:tabs>
            <w:rPr/>
          </w:pPr>
          <w:hyperlink w:anchor="__RefHeading___Toc6609262_2142443653">
            <w:r>
              <w:rPr>
                <w:webHidden/>
                <w:rStyle w:val="IndexLink"/>
                <w:rtl w:val="true"/>
              </w:rPr>
              <w:t>[</w:t>
            </w:r>
            <w:r>
              <w:rPr>
                <w:rStyle w:val="IndexLink"/>
              </w:rPr>
              <w:t>2910</w:t>
            </w:r>
            <w:r>
              <w:rPr>
                <w:rStyle w:val="IndexLink"/>
                <w:rtl w:val="true"/>
              </w:rPr>
              <w:t xml:space="preserve">] </w:t>
            </w:r>
            <w:r>
              <w:rPr>
                <w:rStyle w:val="IndexLink"/>
                <w:rtl w:val="true"/>
              </w:rPr>
              <w:t>صفوان</w:t>
            </w:r>
            <w:r>
              <w:rPr>
                <w:rStyle w:val="IndexLink"/>
                <w:rtl w:val="true"/>
              </w:rPr>
              <w:t>*</w:t>
            </w:r>
            <w:r>
              <w:rPr>
                <w:rStyle w:val="IndexLink"/>
                <w:rtl w:val="true"/>
              </w:rPr>
              <w:t>بن يحيى</w:t>
            </w:r>
            <w:r>
              <w:rPr>
                <w:rStyle w:val="IndexLink"/>
                <w:rtl w:val="true"/>
              </w:rPr>
              <w:t>:</w:t>
              <w:tab/>
            </w:r>
            <w:r>
              <w:rPr>
                <w:rStyle w:val="IndexLink"/>
              </w:rPr>
              <w:t>240</w:t>
            </w:r>
          </w:hyperlink>
        </w:p>
        <w:p>
          <w:pPr>
            <w:pStyle w:val="Contents3"/>
            <w:tabs>
              <w:tab w:val="clear" w:pos="8459"/>
              <w:tab w:val="right" w:pos="9026" w:leader="dot"/>
            </w:tabs>
            <w:rPr/>
          </w:pPr>
          <w:hyperlink w:anchor="__RefHeading___Toc6609264_2142443653">
            <w:r>
              <w:rPr>
                <w:webHidden/>
                <w:rStyle w:val="IndexLink"/>
                <w:rtl w:val="true"/>
              </w:rPr>
              <w:t>[</w:t>
            </w:r>
            <w:r>
              <w:rPr>
                <w:rStyle w:val="IndexLink"/>
              </w:rPr>
              <w:t>2911</w:t>
            </w:r>
            <w:r>
              <w:rPr>
                <w:rStyle w:val="IndexLink"/>
                <w:rtl w:val="true"/>
              </w:rPr>
              <w:t xml:space="preserve">] </w:t>
            </w:r>
            <w:r>
              <w:rPr>
                <w:rStyle w:val="IndexLink"/>
                <w:rtl w:val="true"/>
              </w:rPr>
              <w:t>الصلت بن الحجّاج</w:t>
            </w:r>
            <w:r>
              <w:rPr>
                <w:rStyle w:val="IndexLink"/>
                <w:rtl w:val="true"/>
              </w:rPr>
              <w:t>:</w:t>
              <w:tab/>
            </w:r>
            <w:r>
              <w:rPr>
                <w:rStyle w:val="IndexLink"/>
              </w:rPr>
              <w:t>249</w:t>
            </w:r>
          </w:hyperlink>
        </w:p>
        <w:p>
          <w:pPr>
            <w:pStyle w:val="Contents3"/>
            <w:tabs>
              <w:tab w:val="clear" w:pos="8459"/>
              <w:tab w:val="right" w:pos="9026" w:leader="dot"/>
            </w:tabs>
            <w:rPr/>
          </w:pPr>
          <w:hyperlink w:anchor="__RefHeading___Toc6609266_2142443653">
            <w:r>
              <w:rPr>
                <w:webHidden/>
                <w:rStyle w:val="IndexLink"/>
                <w:rtl w:val="true"/>
              </w:rPr>
              <w:t>[</w:t>
            </w:r>
            <w:r>
              <w:rPr>
                <w:rStyle w:val="IndexLink"/>
              </w:rPr>
              <w:t>2912</w:t>
            </w:r>
            <w:r>
              <w:rPr>
                <w:rStyle w:val="IndexLink"/>
                <w:rtl w:val="true"/>
              </w:rPr>
              <w:t xml:space="preserve">] </w:t>
            </w:r>
            <w:r>
              <w:rPr>
                <w:rStyle w:val="IndexLink"/>
                <w:rtl w:val="true"/>
              </w:rPr>
              <w:t>الصلت بن الحرّ الجعفيّ</w:t>
            </w:r>
            <w:r>
              <w:rPr>
                <w:rStyle w:val="IndexLink"/>
                <w:rtl w:val="true"/>
              </w:rPr>
              <w:t>:</w:t>
              <w:tab/>
            </w:r>
            <w:r>
              <w:rPr>
                <w:rStyle w:val="IndexLink"/>
              </w:rPr>
              <w:t>249</w:t>
            </w:r>
          </w:hyperlink>
        </w:p>
        <w:p>
          <w:pPr>
            <w:pStyle w:val="Contents3"/>
            <w:tabs>
              <w:tab w:val="clear" w:pos="8459"/>
              <w:tab w:val="right" w:pos="9026" w:leader="dot"/>
            </w:tabs>
            <w:rPr/>
          </w:pPr>
          <w:hyperlink w:anchor="__RefHeading___Toc6609268_2142443653">
            <w:r>
              <w:rPr>
                <w:webHidden/>
                <w:rStyle w:val="IndexLink"/>
                <w:rtl w:val="true"/>
              </w:rPr>
              <w:t>[</w:t>
            </w:r>
            <w:r>
              <w:rPr>
                <w:rStyle w:val="IndexLink"/>
              </w:rPr>
              <w:t>2913</w:t>
            </w:r>
            <w:r>
              <w:rPr>
                <w:rStyle w:val="IndexLink"/>
                <w:rtl w:val="true"/>
              </w:rPr>
              <w:t xml:space="preserve">] </w:t>
            </w:r>
            <w:r>
              <w:rPr>
                <w:rStyle w:val="IndexLink"/>
                <w:rtl w:val="true"/>
              </w:rPr>
              <w:t>صلد بن زفر</w:t>
            </w:r>
            <w:r>
              <w:rPr>
                <w:rStyle w:val="IndexLink"/>
                <w:rtl w:val="true"/>
              </w:rPr>
              <w:t>:</w:t>
              <w:tab/>
            </w:r>
            <w:r>
              <w:rPr>
                <w:rStyle w:val="IndexLink"/>
              </w:rPr>
              <w:t>249</w:t>
            </w:r>
          </w:hyperlink>
        </w:p>
        <w:p>
          <w:pPr>
            <w:pStyle w:val="Contents3"/>
            <w:tabs>
              <w:tab w:val="clear" w:pos="8459"/>
              <w:tab w:val="right" w:pos="9026" w:leader="dot"/>
            </w:tabs>
            <w:rPr/>
          </w:pPr>
          <w:hyperlink w:anchor="__RefHeading___Toc6609270_2142443653">
            <w:r>
              <w:rPr>
                <w:webHidden/>
                <w:rStyle w:val="IndexLink"/>
                <w:rtl w:val="true"/>
              </w:rPr>
              <w:t>[</w:t>
            </w:r>
            <w:r>
              <w:rPr>
                <w:rStyle w:val="IndexLink"/>
              </w:rPr>
              <w:t>2914</w:t>
            </w:r>
            <w:r>
              <w:rPr>
                <w:rStyle w:val="IndexLink"/>
                <w:rtl w:val="true"/>
              </w:rPr>
              <w:t xml:space="preserve">] </w:t>
            </w:r>
            <w:r>
              <w:rPr>
                <w:rStyle w:val="IndexLink"/>
                <w:rtl w:val="true"/>
              </w:rPr>
              <w:t>صمد أبو محمّد</w:t>
            </w:r>
            <w:r>
              <w:rPr>
                <w:rStyle w:val="IndexLink"/>
                <w:rtl w:val="true"/>
              </w:rPr>
              <w:t>:</w:t>
              <w:tab/>
            </w:r>
            <w:r>
              <w:rPr>
                <w:rStyle w:val="IndexLink"/>
              </w:rPr>
              <w:t>249</w:t>
            </w:r>
          </w:hyperlink>
        </w:p>
        <w:p>
          <w:pPr>
            <w:pStyle w:val="Contents3"/>
            <w:tabs>
              <w:tab w:val="clear" w:pos="8459"/>
              <w:tab w:val="right" w:pos="9026" w:leader="dot"/>
            </w:tabs>
            <w:rPr/>
          </w:pPr>
          <w:hyperlink w:anchor="__RefHeading___Toc6609272_2142443653">
            <w:r>
              <w:rPr>
                <w:webHidden/>
                <w:rStyle w:val="IndexLink"/>
                <w:rtl w:val="true"/>
              </w:rPr>
              <w:t>[</w:t>
            </w:r>
            <w:r>
              <w:rPr>
                <w:rStyle w:val="IndexLink"/>
              </w:rPr>
              <w:t>2915</w:t>
            </w:r>
            <w:r>
              <w:rPr>
                <w:rStyle w:val="IndexLink"/>
                <w:rtl w:val="true"/>
              </w:rPr>
              <w:t xml:space="preserve">] </w:t>
            </w:r>
            <w:r>
              <w:rPr>
                <w:rStyle w:val="IndexLink"/>
                <w:rtl w:val="true"/>
              </w:rPr>
              <w:t>صندل</w:t>
            </w:r>
            <w:r>
              <w:rPr>
                <w:rStyle w:val="IndexLink"/>
                <w:rtl w:val="true"/>
              </w:rPr>
              <w:t>*:</w:t>
              <w:tab/>
            </w:r>
            <w:r>
              <w:rPr>
                <w:rStyle w:val="IndexLink"/>
              </w:rPr>
              <w:t>250</w:t>
            </w:r>
          </w:hyperlink>
        </w:p>
        <w:p>
          <w:pPr>
            <w:pStyle w:val="Contents3"/>
            <w:tabs>
              <w:tab w:val="clear" w:pos="8459"/>
              <w:tab w:val="right" w:pos="9026" w:leader="dot"/>
            </w:tabs>
            <w:rPr/>
          </w:pPr>
          <w:hyperlink w:anchor="__RefHeading___Toc6609274_2142443653">
            <w:r>
              <w:rPr>
                <w:webHidden/>
                <w:rStyle w:val="IndexLink"/>
                <w:rtl w:val="true"/>
              </w:rPr>
              <w:t>[</w:t>
            </w:r>
            <w:r>
              <w:rPr>
                <w:rStyle w:val="IndexLink"/>
              </w:rPr>
              <w:t>2916</w:t>
            </w:r>
            <w:r>
              <w:rPr>
                <w:rStyle w:val="IndexLink"/>
                <w:rtl w:val="true"/>
              </w:rPr>
              <w:t xml:space="preserve">] </w:t>
            </w:r>
            <w:r>
              <w:rPr>
                <w:rStyle w:val="IndexLink"/>
                <w:rtl w:val="true"/>
              </w:rPr>
              <w:t>صهيب أبو حكيم الصيرفي</w:t>
            </w:r>
            <w:r>
              <w:rPr>
                <w:rStyle w:val="IndexLink"/>
                <w:rtl w:val="true"/>
              </w:rPr>
              <w:t>:</w:t>
              <w:tab/>
            </w:r>
            <w:r>
              <w:rPr>
                <w:rStyle w:val="IndexLink"/>
              </w:rPr>
              <w:t>250</w:t>
            </w:r>
          </w:hyperlink>
        </w:p>
        <w:p>
          <w:pPr>
            <w:pStyle w:val="Contents3"/>
            <w:tabs>
              <w:tab w:val="clear" w:pos="8459"/>
              <w:tab w:val="right" w:pos="9026" w:leader="dot"/>
            </w:tabs>
            <w:rPr/>
          </w:pPr>
          <w:hyperlink w:anchor="__RefHeading___Toc6609276_2142443653">
            <w:r>
              <w:rPr>
                <w:webHidden/>
                <w:rStyle w:val="IndexLink"/>
                <w:rtl w:val="true"/>
              </w:rPr>
              <w:t>[</w:t>
            </w:r>
            <w:r>
              <w:rPr>
                <w:rStyle w:val="IndexLink"/>
              </w:rPr>
              <w:t>2917</w:t>
            </w:r>
            <w:r>
              <w:rPr>
                <w:rStyle w:val="IndexLink"/>
                <w:rtl w:val="true"/>
              </w:rPr>
              <w:t xml:space="preserve">] </w:t>
            </w:r>
            <w:r>
              <w:rPr>
                <w:rStyle w:val="IndexLink"/>
                <w:rtl w:val="true"/>
              </w:rPr>
              <w:t>صهيب بن سنان</w:t>
            </w:r>
            <w:r>
              <w:rPr>
                <w:rStyle w:val="IndexLink"/>
                <w:rtl w:val="true"/>
              </w:rPr>
              <w:t>:</w:t>
              <w:tab/>
            </w:r>
            <w:r>
              <w:rPr>
                <w:rStyle w:val="IndexLink"/>
              </w:rPr>
              <w:t>250</w:t>
            </w:r>
          </w:hyperlink>
        </w:p>
        <w:p>
          <w:pPr>
            <w:pStyle w:val="Contents3"/>
            <w:tabs>
              <w:tab w:val="clear" w:pos="8459"/>
              <w:tab w:val="right" w:pos="9026" w:leader="dot"/>
            </w:tabs>
            <w:rPr/>
          </w:pPr>
          <w:hyperlink w:anchor="__RefHeading___Toc6609278_2142443653">
            <w:r>
              <w:rPr>
                <w:webHidden/>
                <w:rStyle w:val="IndexLink"/>
                <w:rtl w:val="true"/>
              </w:rPr>
              <w:t>[</w:t>
            </w:r>
            <w:r>
              <w:rPr>
                <w:rStyle w:val="IndexLink"/>
              </w:rPr>
              <w:t>2918</w:t>
            </w:r>
            <w:r>
              <w:rPr>
                <w:rStyle w:val="IndexLink"/>
                <w:rtl w:val="true"/>
              </w:rPr>
              <w:t xml:space="preserve">] </w:t>
            </w:r>
            <w:r>
              <w:rPr>
                <w:rStyle w:val="IndexLink"/>
                <w:rtl w:val="true"/>
              </w:rPr>
              <w:t>صهيب</w:t>
            </w:r>
            <w:r>
              <w:rPr>
                <w:rStyle w:val="IndexLink"/>
                <w:rtl w:val="true"/>
              </w:rPr>
              <w:t>**:</w:t>
              <w:tab/>
            </w:r>
            <w:r>
              <w:rPr>
                <w:rStyle w:val="IndexLink"/>
              </w:rPr>
              <w:t>250</w:t>
            </w:r>
          </w:hyperlink>
        </w:p>
        <w:p>
          <w:pPr>
            <w:pStyle w:val="Contents3"/>
            <w:tabs>
              <w:tab w:val="clear" w:pos="8459"/>
              <w:tab w:val="right" w:pos="9026" w:leader="dot"/>
            </w:tabs>
            <w:rPr/>
          </w:pPr>
          <w:hyperlink w:anchor="__RefHeading___Toc6609280_2142443653">
            <w:r>
              <w:rPr>
                <w:webHidden/>
                <w:rStyle w:val="IndexLink"/>
                <w:rtl w:val="true"/>
              </w:rPr>
              <w:t>[</w:t>
            </w:r>
            <w:r>
              <w:rPr>
                <w:rStyle w:val="IndexLink"/>
              </w:rPr>
              <w:t>2919</w:t>
            </w:r>
            <w:r>
              <w:rPr>
                <w:rStyle w:val="IndexLink"/>
                <w:rtl w:val="true"/>
              </w:rPr>
              <w:t xml:space="preserve">] </w:t>
            </w:r>
            <w:r>
              <w:rPr>
                <w:rStyle w:val="IndexLink"/>
                <w:rtl w:val="true"/>
              </w:rPr>
              <w:t>صيفي بن ربعي</w:t>
            </w:r>
            <w:r>
              <w:rPr>
                <w:rStyle w:val="IndexLink"/>
                <w:rtl w:val="true"/>
              </w:rPr>
              <w:t>:</w:t>
              <w:tab/>
            </w:r>
            <w:r>
              <w:rPr>
                <w:rStyle w:val="IndexLink"/>
              </w:rPr>
              <w:t>251</w:t>
            </w:r>
          </w:hyperlink>
        </w:p>
        <w:p>
          <w:pPr>
            <w:pStyle w:val="Contents3"/>
            <w:tabs>
              <w:tab w:val="clear" w:pos="8459"/>
              <w:tab w:val="right" w:pos="9026" w:leader="dot"/>
            </w:tabs>
            <w:rPr/>
          </w:pPr>
          <w:hyperlink w:anchor="__RefHeading___Toc6609282_2142443653">
            <w:r>
              <w:rPr>
                <w:webHidden/>
                <w:rStyle w:val="IndexLink"/>
                <w:rtl w:val="true"/>
              </w:rPr>
              <w:t>[</w:t>
            </w:r>
            <w:r>
              <w:rPr>
                <w:rStyle w:val="IndexLink"/>
              </w:rPr>
              <w:t>2920</w:t>
            </w:r>
            <w:r>
              <w:rPr>
                <w:rStyle w:val="IndexLink"/>
                <w:rtl w:val="true"/>
              </w:rPr>
              <w:t xml:space="preserve">] </w:t>
            </w:r>
            <w:r>
              <w:rPr>
                <w:rStyle w:val="IndexLink"/>
                <w:rtl w:val="true"/>
              </w:rPr>
              <w:t>صيفي بن فسيل</w:t>
            </w:r>
            <w:r>
              <w:rPr>
                <w:rStyle w:val="IndexLink"/>
                <w:rtl w:val="true"/>
              </w:rPr>
              <w:t>:</w:t>
              <w:tab/>
            </w:r>
            <w:r>
              <w:rPr>
                <w:rStyle w:val="IndexLink"/>
              </w:rPr>
              <w:t>251</w:t>
            </w:r>
          </w:hyperlink>
        </w:p>
        <w:p>
          <w:pPr>
            <w:pStyle w:val="Contents2"/>
            <w:tabs>
              <w:tab w:val="clear" w:pos="8743"/>
              <w:tab w:val="right" w:pos="9026" w:leader="dot"/>
            </w:tabs>
            <w:rPr/>
          </w:pPr>
          <w:hyperlink w:anchor="__RefHeading___Toc6609284_2142443653">
            <w:r>
              <w:rPr>
                <w:webHidden/>
                <w:rStyle w:val="IndexLink"/>
                <w:rtl w:val="true"/>
              </w:rPr>
              <w:t>باب الضاد</w:t>
            </w:r>
            <w:r>
              <w:rPr>
                <w:rStyle w:val="IndexLink"/>
                <w:rtl w:val="true"/>
              </w:rPr>
              <w:tab/>
            </w:r>
            <w:r>
              <w:rPr>
                <w:rStyle w:val="IndexLink"/>
              </w:rPr>
              <w:t>253</w:t>
            </w:r>
          </w:hyperlink>
        </w:p>
        <w:p>
          <w:pPr>
            <w:pStyle w:val="Contents3"/>
            <w:tabs>
              <w:tab w:val="clear" w:pos="8459"/>
              <w:tab w:val="right" w:pos="9026" w:leader="dot"/>
            </w:tabs>
            <w:rPr/>
          </w:pPr>
          <w:hyperlink w:anchor="__RefHeading___Toc6609286_2142443653">
            <w:r>
              <w:rPr>
                <w:webHidden/>
                <w:rStyle w:val="IndexLink"/>
                <w:rtl w:val="true"/>
              </w:rPr>
              <w:t>[</w:t>
            </w:r>
            <w:r>
              <w:rPr>
                <w:rStyle w:val="IndexLink"/>
              </w:rPr>
              <w:t>2921</w:t>
            </w:r>
            <w:r>
              <w:rPr>
                <w:rStyle w:val="IndexLink"/>
                <w:rtl w:val="true"/>
              </w:rPr>
              <w:t xml:space="preserve">] </w:t>
            </w:r>
            <w:r>
              <w:rPr>
                <w:rStyle w:val="IndexLink"/>
                <w:rtl w:val="true"/>
              </w:rPr>
              <w:t>ضابي بن عمرو السعدي</w:t>
            </w:r>
            <w:r>
              <w:rPr>
                <w:rStyle w:val="IndexLink"/>
                <w:rtl w:val="true"/>
              </w:rPr>
              <w:t>:</w:t>
              <w:tab/>
            </w:r>
            <w:r>
              <w:rPr>
                <w:rStyle w:val="IndexLink"/>
              </w:rPr>
              <w:t>253</w:t>
            </w:r>
          </w:hyperlink>
        </w:p>
        <w:p>
          <w:pPr>
            <w:pStyle w:val="Contents3"/>
            <w:tabs>
              <w:tab w:val="clear" w:pos="8459"/>
              <w:tab w:val="right" w:pos="9026" w:leader="dot"/>
            </w:tabs>
            <w:rPr/>
          </w:pPr>
          <w:hyperlink w:anchor="__RefHeading___Toc6609288_2142443653">
            <w:r>
              <w:rPr>
                <w:webHidden/>
                <w:rStyle w:val="IndexLink"/>
                <w:rtl w:val="true"/>
              </w:rPr>
              <w:t>[</w:t>
            </w:r>
            <w:r>
              <w:rPr>
                <w:rStyle w:val="IndexLink"/>
              </w:rPr>
              <w:t>2922</w:t>
            </w:r>
            <w:r>
              <w:rPr>
                <w:rStyle w:val="IndexLink"/>
                <w:rtl w:val="true"/>
              </w:rPr>
              <w:t xml:space="preserve">] </w:t>
            </w:r>
            <w:r>
              <w:rPr>
                <w:rStyle w:val="IndexLink"/>
                <w:rtl w:val="true"/>
              </w:rPr>
              <w:t>الضحّاك أبو بحر</w:t>
            </w:r>
            <w:r>
              <w:rPr>
                <w:rStyle w:val="IndexLink"/>
                <w:rtl w:val="true"/>
              </w:rPr>
              <w:t>:</w:t>
              <w:tab/>
            </w:r>
            <w:r>
              <w:rPr>
                <w:rStyle w:val="IndexLink"/>
              </w:rPr>
              <w:t>253</w:t>
            </w:r>
          </w:hyperlink>
        </w:p>
        <w:p>
          <w:pPr>
            <w:pStyle w:val="Contents3"/>
            <w:tabs>
              <w:tab w:val="clear" w:pos="8459"/>
              <w:tab w:val="right" w:pos="9026" w:leader="dot"/>
            </w:tabs>
            <w:rPr/>
          </w:pPr>
          <w:hyperlink w:anchor="__RefHeading___Toc6609290_2142443653">
            <w:r>
              <w:rPr>
                <w:webHidden/>
                <w:rStyle w:val="IndexLink"/>
                <w:rtl w:val="true"/>
              </w:rPr>
              <w:t>[</w:t>
            </w:r>
            <w:r>
              <w:rPr>
                <w:rStyle w:val="IndexLink"/>
              </w:rPr>
              <w:t>2923</w:t>
            </w:r>
            <w:r>
              <w:rPr>
                <w:rStyle w:val="IndexLink"/>
                <w:rtl w:val="true"/>
              </w:rPr>
              <w:t xml:space="preserve">] </w:t>
            </w:r>
            <w:r>
              <w:rPr>
                <w:rStyle w:val="IndexLink"/>
                <w:rtl w:val="true"/>
              </w:rPr>
              <w:t>الضحّاك أبو مالك الحضرمي</w:t>
            </w:r>
            <w:r>
              <w:rPr>
                <w:rStyle w:val="IndexLink"/>
                <w:rtl w:val="true"/>
              </w:rPr>
              <w:t>:</w:t>
              <w:tab/>
            </w:r>
            <w:r>
              <w:rPr>
                <w:rStyle w:val="IndexLink"/>
              </w:rPr>
              <w:t>253</w:t>
            </w:r>
          </w:hyperlink>
        </w:p>
        <w:p>
          <w:pPr>
            <w:pStyle w:val="Contents3"/>
            <w:tabs>
              <w:tab w:val="clear" w:pos="8459"/>
              <w:tab w:val="right" w:pos="9026" w:leader="dot"/>
            </w:tabs>
            <w:rPr/>
          </w:pPr>
          <w:hyperlink w:anchor="__RefHeading___Toc6609292_2142443653">
            <w:r>
              <w:rPr>
                <w:webHidden/>
                <w:rStyle w:val="IndexLink"/>
                <w:rtl w:val="true"/>
              </w:rPr>
              <w:t>[</w:t>
            </w:r>
            <w:r>
              <w:rPr>
                <w:rStyle w:val="IndexLink"/>
              </w:rPr>
              <w:t>2924</w:t>
            </w:r>
            <w:r>
              <w:rPr>
                <w:rStyle w:val="IndexLink"/>
                <w:rtl w:val="true"/>
              </w:rPr>
              <w:t xml:space="preserve">] </w:t>
            </w:r>
            <w:r>
              <w:rPr>
                <w:rStyle w:val="IndexLink"/>
                <w:rtl w:val="true"/>
              </w:rPr>
              <w:t>الضحّاك بن الأشعث</w:t>
            </w:r>
            <w:r>
              <w:rPr>
                <w:rStyle w:val="IndexLink"/>
                <w:rtl w:val="true"/>
              </w:rPr>
              <w:t>:</w:t>
              <w:tab/>
            </w:r>
            <w:r>
              <w:rPr>
                <w:rStyle w:val="IndexLink"/>
              </w:rPr>
              <w:t>254</w:t>
            </w:r>
          </w:hyperlink>
        </w:p>
        <w:p>
          <w:pPr>
            <w:pStyle w:val="Contents3"/>
            <w:tabs>
              <w:tab w:val="clear" w:pos="8459"/>
              <w:tab w:val="right" w:pos="9026" w:leader="dot"/>
            </w:tabs>
            <w:rPr/>
          </w:pPr>
          <w:hyperlink w:anchor="__RefHeading___Toc6609294_2142443653">
            <w:r>
              <w:rPr>
                <w:webHidden/>
                <w:rStyle w:val="IndexLink"/>
                <w:rtl w:val="true"/>
              </w:rPr>
              <w:t>[</w:t>
            </w:r>
            <w:r>
              <w:rPr>
                <w:rStyle w:val="IndexLink"/>
              </w:rPr>
              <w:t>2925</w:t>
            </w:r>
            <w:r>
              <w:rPr>
                <w:rStyle w:val="IndexLink"/>
                <w:rtl w:val="true"/>
              </w:rPr>
              <w:t xml:space="preserve">] </w:t>
            </w:r>
            <w:r>
              <w:rPr>
                <w:rStyle w:val="IndexLink"/>
                <w:rtl w:val="true"/>
              </w:rPr>
              <w:t>الضحّاك بن سعد الواسطي</w:t>
            </w:r>
            <w:r>
              <w:rPr>
                <w:rStyle w:val="IndexLink"/>
                <w:rtl w:val="true"/>
              </w:rPr>
              <w:t>:</w:t>
              <w:tab/>
            </w:r>
            <w:r>
              <w:rPr>
                <w:rStyle w:val="IndexLink"/>
              </w:rPr>
              <w:t>254</w:t>
            </w:r>
          </w:hyperlink>
        </w:p>
        <w:p>
          <w:pPr>
            <w:pStyle w:val="Contents3"/>
            <w:tabs>
              <w:tab w:val="clear" w:pos="8459"/>
              <w:tab w:val="right" w:pos="9026" w:leader="dot"/>
            </w:tabs>
            <w:rPr/>
          </w:pPr>
          <w:hyperlink w:anchor="__RefHeading___Toc6609296_2142443653">
            <w:r>
              <w:rPr>
                <w:webHidden/>
                <w:rStyle w:val="IndexLink"/>
                <w:rtl w:val="true"/>
              </w:rPr>
              <w:t>[</w:t>
            </w:r>
            <w:r>
              <w:rPr>
                <w:rStyle w:val="IndexLink"/>
              </w:rPr>
              <w:t>2926</w:t>
            </w:r>
            <w:r>
              <w:rPr>
                <w:rStyle w:val="IndexLink"/>
                <w:rtl w:val="true"/>
              </w:rPr>
              <w:t xml:space="preserve">] </w:t>
            </w:r>
            <w:r>
              <w:rPr>
                <w:rStyle w:val="IndexLink"/>
                <w:rtl w:val="true"/>
              </w:rPr>
              <w:t>الضحّاك بن عبيد اللّه المشرقي</w:t>
            </w:r>
            <w:r>
              <w:rPr>
                <w:rStyle w:val="IndexLink"/>
                <w:rtl w:val="true"/>
              </w:rPr>
              <w:t>:</w:t>
              <w:tab/>
            </w:r>
            <w:r>
              <w:rPr>
                <w:rStyle w:val="IndexLink"/>
              </w:rPr>
              <w:t>255</w:t>
            </w:r>
          </w:hyperlink>
        </w:p>
        <w:p>
          <w:pPr>
            <w:pStyle w:val="Contents3"/>
            <w:tabs>
              <w:tab w:val="clear" w:pos="8459"/>
              <w:tab w:val="right" w:pos="9026" w:leader="dot"/>
            </w:tabs>
            <w:rPr/>
          </w:pPr>
          <w:hyperlink w:anchor="__RefHeading___Toc6609298_2142443653">
            <w:r>
              <w:rPr>
                <w:webHidden/>
                <w:rStyle w:val="IndexLink"/>
                <w:rtl w:val="true"/>
              </w:rPr>
              <w:t>[</w:t>
            </w:r>
            <w:r>
              <w:rPr>
                <w:rStyle w:val="IndexLink"/>
              </w:rPr>
              <w:t>2927</w:t>
            </w:r>
            <w:r>
              <w:rPr>
                <w:rStyle w:val="IndexLink"/>
                <w:rtl w:val="true"/>
              </w:rPr>
              <w:t xml:space="preserve">] </w:t>
            </w:r>
            <w:r>
              <w:rPr>
                <w:rStyle w:val="IndexLink"/>
                <w:rtl w:val="true"/>
              </w:rPr>
              <w:t>الضحّاك بن عمارة الكوفي</w:t>
            </w:r>
            <w:r>
              <w:rPr>
                <w:rStyle w:val="IndexLink"/>
                <w:rtl w:val="true"/>
              </w:rPr>
              <w:t>:</w:t>
              <w:tab/>
            </w:r>
            <w:r>
              <w:rPr>
                <w:rStyle w:val="IndexLink"/>
              </w:rPr>
              <w:t>255</w:t>
            </w:r>
          </w:hyperlink>
        </w:p>
        <w:p>
          <w:pPr>
            <w:pStyle w:val="Contents3"/>
            <w:tabs>
              <w:tab w:val="clear" w:pos="8459"/>
              <w:tab w:val="right" w:pos="9026" w:leader="dot"/>
            </w:tabs>
            <w:rPr/>
          </w:pPr>
          <w:hyperlink w:anchor="__RefHeading___Toc6609300_2142443653">
            <w:r>
              <w:rPr>
                <w:webHidden/>
                <w:rStyle w:val="IndexLink"/>
                <w:rtl w:val="true"/>
              </w:rPr>
              <w:t>[</w:t>
            </w:r>
            <w:r>
              <w:rPr>
                <w:rStyle w:val="IndexLink"/>
              </w:rPr>
              <w:t>2928</w:t>
            </w:r>
            <w:r>
              <w:rPr>
                <w:rStyle w:val="IndexLink"/>
                <w:rtl w:val="true"/>
              </w:rPr>
              <w:t xml:space="preserve">] </w:t>
            </w:r>
            <w:r>
              <w:rPr>
                <w:rStyle w:val="IndexLink"/>
                <w:rtl w:val="true"/>
              </w:rPr>
              <w:t>الضحّاك بن محمّد بن شيبان</w:t>
            </w:r>
            <w:r>
              <w:rPr>
                <w:rStyle w:val="IndexLink"/>
                <w:rtl w:val="true"/>
              </w:rPr>
              <w:t>:</w:t>
              <w:tab/>
            </w:r>
            <w:r>
              <w:rPr>
                <w:rStyle w:val="IndexLink"/>
              </w:rPr>
              <w:t>255</w:t>
            </w:r>
          </w:hyperlink>
        </w:p>
        <w:p>
          <w:pPr>
            <w:pStyle w:val="Contents3"/>
            <w:tabs>
              <w:tab w:val="clear" w:pos="8459"/>
              <w:tab w:val="right" w:pos="9026" w:leader="dot"/>
            </w:tabs>
            <w:rPr/>
          </w:pPr>
          <w:hyperlink w:anchor="__RefHeading___Toc6609302_2142443653">
            <w:r>
              <w:rPr>
                <w:webHidden/>
                <w:rStyle w:val="IndexLink"/>
                <w:rtl w:val="true"/>
              </w:rPr>
              <w:t>[</w:t>
            </w:r>
            <w:r>
              <w:rPr>
                <w:rStyle w:val="IndexLink"/>
              </w:rPr>
              <w:t>2929</w:t>
            </w:r>
            <w:r>
              <w:rPr>
                <w:rStyle w:val="IndexLink"/>
                <w:rtl w:val="true"/>
              </w:rPr>
              <w:t xml:space="preserve">] </w:t>
            </w:r>
            <w:r>
              <w:rPr>
                <w:rStyle w:val="IndexLink"/>
                <w:rtl w:val="true"/>
              </w:rPr>
              <w:t>الضحّاك بن مخلّد الشيباني</w:t>
            </w:r>
            <w:r>
              <w:rPr>
                <w:rStyle w:val="IndexLink"/>
                <w:rtl w:val="true"/>
              </w:rPr>
              <w:t>:</w:t>
              <w:tab/>
            </w:r>
            <w:r>
              <w:rPr>
                <w:rStyle w:val="IndexLink"/>
              </w:rPr>
              <w:t>256</w:t>
            </w:r>
          </w:hyperlink>
        </w:p>
        <w:p>
          <w:pPr>
            <w:pStyle w:val="Contents3"/>
            <w:tabs>
              <w:tab w:val="clear" w:pos="8459"/>
              <w:tab w:val="right" w:pos="9026" w:leader="dot"/>
            </w:tabs>
            <w:rPr/>
          </w:pPr>
          <w:hyperlink w:anchor="__RefHeading___Toc6609304_2142443653">
            <w:r>
              <w:rPr>
                <w:webHidden/>
                <w:rStyle w:val="IndexLink"/>
                <w:rtl w:val="true"/>
              </w:rPr>
              <w:t>[</w:t>
            </w:r>
            <w:r>
              <w:rPr>
                <w:rStyle w:val="IndexLink"/>
              </w:rPr>
              <w:t>2930</w:t>
            </w:r>
            <w:r>
              <w:rPr>
                <w:rStyle w:val="IndexLink"/>
                <w:rtl w:val="true"/>
              </w:rPr>
              <w:t xml:space="preserve">] </w:t>
            </w:r>
            <w:r>
              <w:rPr>
                <w:rStyle w:val="IndexLink"/>
                <w:rtl w:val="true"/>
              </w:rPr>
              <w:t>الضحّاك بن مزاحم الخراساني</w:t>
            </w:r>
            <w:r>
              <w:rPr>
                <w:rStyle w:val="IndexLink"/>
                <w:rtl w:val="true"/>
              </w:rPr>
              <w:t>:</w:t>
              <w:tab/>
            </w:r>
            <w:r>
              <w:rPr>
                <w:rStyle w:val="IndexLink"/>
              </w:rPr>
              <w:t>256</w:t>
            </w:r>
          </w:hyperlink>
        </w:p>
        <w:p>
          <w:pPr>
            <w:pStyle w:val="Contents3"/>
            <w:tabs>
              <w:tab w:val="clear" w:pos="8459"/>
              <w:tab w:val="right" w:pos="9026" w:leader="dot"/>
            </w:tabs>
            <w:rPr/>
          </w:pPr>
          <w:hyperlink w:anchor="__RefHeading___Toc6609306_2142443653">
            <w:r>
              <w:rPr>
                <w:webHidden/>
                <w:rStyle w:val="IndexLink"/>
                <w:rtl w:val="true"/>
              </w:rPr>
              <w:t>[</w:t>
            </w:r>
            <w:r>
              <w:rPr>
                <w:rStyle w:val="IndexLink"/>
              </w:rPr>
              <w:t>2931</w:t>
            </w:r>
            <w:r>
              <w:rPr>
                <w:rStyle w:val="IndexLink"/>
                <w:rtl w:val="true"/>
              </w:rPr>
              <w:t xml:space="preserve">] </w:t>
            </w:r>
            <w:r>
              <w:rPr>
                <w:rStyle w:val="IndexLink"/>
                <w:rtl w:val="true"/>
              </w:rPr>
              <w:t>الضحّاك بن النعمان الجابري</w:t>
            </w:r>
            <w:r>
              <w:rPr>
                <w:rStyle w:val="IndexLink"/>
                <w:rtl w:val="true"/>
              </w:rPr>
              <w:t>:</w:t>
              <w:tab/>
            </w:r>
            <w:r>
              <w:rPr>
                <w:rStyle w:val="IndexLink"/>
              </w:rPr>
              <w:t>256</w:t>
            </w:r>
          </w:hyperlink>
        </w:p>
        <w:p>
          <w:pPr>
            <w:pStyle w:val="Contents3"/>
            <w:tabs>
              <w:tab w:val="clear" w:pos="8459"/>
              <w:tab w:val="right" w:pos="9026" w:leader="dot"/>
            </w:tabs>
            <w:rPr/>
          </w:pPr>
          <w:hyperlink w:anchor="__RefHeading___Toc6609308_2142443653">
            <w:r>
              <w:rPr>
                <w:webHidden/>
                <w:rStyle w:val="IndexLink"/>
                <w:rtl w:val="true"/>
              </w:rPr>
              <w:t>[</w:t>
            </w:r>
            <w:r>
              <w:rPr>
                <w:rStyle w:val="IndexLink"/>
              </w:rPr>
              <w:t>2932</w:t>
            </w:r>
            <w:r>
              <w:rPr>
                <w:rStyle w:val="IndexLink"/>
                <w:rtl w:val="true"/>
              </w:rPr>
              <w:t xml:space="preserve">] </w:t>
            </w:r>
            <w:r>
              <w:rPr>
                <w:rStyle w:val="IndexLink"/>
                <w:rtl w:val="true"/>
              </w:rPr>
              <w:t>الضحّاك بن يزيد</w:t>
            </w:r>
            <w:r>
              <w:rPr>
                <w:rStyle w:val="IndexLink"/>
                <w:rtl w:val="true"/>
              </w:rPr>
              <w:t>:</w:t>
              <w:tab/>
            </w:r>
            <w:r>
              <w:rPr>
                <w:rStyle w:val="IndexLink"/>
              </w:rPr>
              <w:t>257</w:t>
            </w:r>
          </w:hyperlink>
        </w:p>
        <w:p>
          <w:pPr>
            <w:pStyle w:val="Contents3"/>
            <w:tabs>
              <w:tab w:val="clear" w:pos="8459"/>
              <w:tab w:val="right" w:pos="9026" w:leader="dot"/>
            </w:tabs>
            <w:rPr/>
          </w:pPr>
          <w:hyperlink w:anchor="__RefHeading___Toc6609310_2142443653">
            <w:r>
              <w:rPr>
                <w:webHidden/>
                <w:rStyle w:val="IndexLink"/>
                <w:rtl w:val="true"/>
              </w:rPr>
              <w:t>[</w:t>
            </w:r>
            <w:r>
              <w:rPr>
                <w:rStyle w:val="IndexLink"/>
              </w:rPr>
              <w:t>2933</w:t>
            </w:r>
            <w:r>
              <w:rPr>
                <w:rStyle w:val="IndexLink"/>
                <w:rtl w:val="true"/>
              </w:rPr>
              <w:t xml:space="preserve">] </w:t>
            </w:r>
            <w:r>
              <w:rPr>
                <w:rStyle w:val="IndexLink"/>
                <w:rtl w:val="true"/>
              </w:rPr>
              <w:t>ضرار بن الصامت</w:t>
            </w:r>
            <w:r>
              <w:rPr>
                <w:rStyle w:val="IndexLink"/>
                <w:rtl w:val="true"/>
              </w:rPr>
              <w:t>:</w:t>
              <w:tab/>
            </w:r>
            <w:r>
              <w:rPr>
                <w:rStyle w:val="IndexLink"/>
              </w:rPr>
              <w:t>257</w:t>
            </w:r>
          </w:hyperlink>
        </w:p>
        <w:p>
          <w:pPr>
            <w:pStyle w:val="Contents3"/>
            <w:tabs>
              <w:tab w:val="clear" w:pos="8459"/>
              <w:tab w:val="right" w:pos="9026" w:leader="dot"/>
            </w:tabs>
            <w:rPr/>
          </w:pPr>
          <w:hyperlink w:anchor="__RefHeading___Toc6609312_2142443653">
            <w:r>
              <w:rPr>
                <w:webHidden/>
                <w:rStyle w:val="IndexLink"/>
                <w:rtl w:val="true"/>
              </w:rPr>
              <w:t>[</w:t>
            </w:r>
            <w:r>
              <w:rPr>
                <w:rStyle w:val="IndexLink"/>
              </w:rPr>
              <w:t>2934</w:t>
            </w:r>
            <w:r>
              <w:rPr>
                <w:rStyle w:val="IndexLink"/>
                <w:rtl w:val="true"/>
              </w:rPr>
              <w:t xml:space="preserve">] </w:t>
            </w:r>
            <w:r>
              <w:rPr>
                <w:rStyle w:val="IndexLink"/>
                <w:rtl w:val="true"/>
              </w:rPr>
              <w:t>ضرغامة بن مالك</w:t>
            </w:r>
            <w:r>
              <w:rPr>
                <w:rStyle w:val="IndexLink"/>
                <w:rtl w:val="true"/>
              </w:rPr>
              <w:t>:</w:t>
              <w:tab/>
            </w:r>
            <w:r>
              <w:rPr>
                <w:rStyle w:val="IndexLink"/>
              </w:rPr>
              <w:t>257</w:t>
            </w:r>
          </w:hyperlink>
        </w:p>
        <w:p>
          <w:pPr>
            <w:pStyle w:val="Contents3"/>
            <w:tabs>
              <w:tab w:val="clear" w:pos="8459"/>
              <w:tab w:val="right" w:pos="9026" w:leader="dot"/>
            </w:tabs>
            <w:rPr/>
          </w:pPr>
          <w:hyperlink w:anchor="__RefHeading___Toc6609314_2142443653">
            <w:r>
              <w:rPr>
                <w:webHidden/>
                <w:rStyle w:val="IndexLink"/>
                <w:rtl w:val="true"/>
              </w:rPr>
              <w:t>[</w:t>
            </w:r>
            <w:r>
              <w:rPr>
                <w:rStyle w:val="IndexLink"/>
              </w:rPr>
              <w:t>2935</w:t>
            </w:r>
            <w:r>
              <w:rPr>
                <w:rStyle w:val="IndexLink"/>
                <w:rtl w:val="true"/>
              </w:rPr>
              <w:t xml:space="preserve">] </w:t>
            </w:r>
            <w:r>
              <w:rPr>
                <w:rStyle w:val="IndexLink"/>
                <w:rtl w:val="true"/>
              </w:rPr>
              <w:t>ضرغامة بيّاع الغزل</w:t>
            </w:r>
            <w:r>
              <w:rPr>
                <w:rStyle w:val="IndexLink"/>
                <w:rtl w:val="true"/>
              </w:rPr>
              <w:t>:</w:t>
              <w:tab/>
            </w:r>
            <w:r>
              <w:rPr>
                <w:rStyle w:val="IndexLink"/>
              </w:rPr>
              <w:t>257</w:t>
            </w:r>
          </w:hyperlink>
        </w:p>
        <w:p>
          <w:pPr>
            <w:pStyle w:val="Contents3"/>
            <w:tabs>
              <w:tab w:val="clear" w:pos="8459"/>
              <w:tab w:val="right" w:pos="9026" w:leader="dot"/>
            </w:tabs>
            <w:rPr/>
          </w:pPr>
          <w:hyperlink w:anchor="__RefHeading___Toc6609316_2142443653">
            <w:r>
              <w:rPr>
                <w:webHidden/>
                <w:rStyle w:val="IndexLink"/>
                <w:rtl w:val="true"/>
              </w:rPr>
              <w:t>[</w:t>
            </w:r>
            <w:r>
              <w:rPr>
                <w:rStyle w:val="IndexLink"/>
              </w:rPr>
              <w:t>2936</w:t>
            </w:r>
            <w:r>
              <w:rPr>
                <w:rStyle w:val="IndexLink"/>
                <w:rtl w:val="true"/>
              </w:rPr>
              <w:t xml:space="preserve">] </w:t>
            </w:r>
            <w:r>
              <w:rPr>
                <w:rStyle w:val="IndexLink"/>
                <w:rtl w:val="true"/>
              </w:rPr>
              <w:t>ضريس بن عبد الملك بن أعين</w:t>
            </w:r>
            <w:r>
              <w:rPr>
                <w:rStyle w:val="IndexLink"/>
                <w:rtl w:val="true"/>
              </w:rPr>
              <w:t>:</w:t>
              <w:tab/>
            </w:r>
            <w:r>
              <w:rPr>
                <w:rStyle w:val="IndexLink"/>
              </w:rPr>
              <w:t>257</w:t>
            </w:r>
          </w:hyperlink>
        </w:p>
        <w:p>
          <w:pPr>
            <w:pStyle w:val="Contents3"/>
            <w:tabs>
              <w:tab w:val="clear" w:pos="8459"/>
              <w:tab w:val="right" w:pos="9026" w:leader="dot"/>
            </w:tabs>
            <w:rPr/>
          </w:pPr>
          <w:hyperlink w:anchor="__RefHeading___Toc6609318_2142443653">
            <w:r>
              <w:rPr>
                <w:webHidden/>
                <w:rStyle w:val="IndexLink"/>
                <w:rtl w:val="true"/>
              </w:rPr>
              <w:t>[</w:t>
            </w:r>
            <w:r>
              <w:rPr>
                <w:rStyle w:val="IndexLink"/>
              </w:rPr>
              <w:t>2937</w:t>
            </w:r>
            <w:r>
              <w:rPr>
                <w:rStyle w:val="IndexLink"/>
                <w:rtl w:val="true"/>
              </w:rPr>
              <w:t xml:space="preserve">] </w:t>
            </w:r>
            <w:r>
              <w:rPr>
                <w:rStyle w:val="IndexLink"/>
                <w:rtl w:val="true"/>
              </w:rPr>
              <w:t>ضريس بن عبد الواحد بن المختار</w:t>
            </w:r>
            <w:r>
              <w:rPr>
                <w:rStyle w:val="IndexLink"/>
                <w:rtl w:val="true"/>
              </w:rPr>
              <w:t>:</w:t>
              <w:tab/>
            </w:r>
            <w:r>
              <w:rPr>
                <w:rStyle w:val="IndexLink"/>
              </w:rPr>
              <w:t>258</w:t>
            </w:r>
          </w:hyperlink>
        </w:p>
        <w:p>
          <w:pPr>
            <w:pStyle w:val="Contents3"/>
            <w:tabs>
              <w:tab w:val="clear" w:pos="8459"/>
              <w:tab w:val="right" w:pos="9026" w:leader="dot"/>
            </w:tabs>
            <w:rPr/>
          </w:pPr>
          <w:hyperlink w:anchor="__RefHeading___Toc6609320_2142443653">
            <w:r>
              <w:rPr>
                <w:webHidden/>
                <w:rStyle w:val="IndexLink"/>
                <w:rtl w:val="true"/>
              </w:rPr>
              <w:t>[</w:t>
            </w:r>
            <w:r>
              <w:rPr>
                <w:rStyle w:val="IndexLink"/>
              </w:rPr>
              <w:t>2938</w:t>
            </w:r>
            <w:r>
              <w:rPr>
                <w:rStyle w:val="IndexLink"/>
                <w:rtl w:val="true"/>
              </w:rPr>
              <w:t xml:space="preserve">] </w:t>
            </w:r>
            <w:r>
              <w:rPr>
                <w:rStyle w:val="IndexLink"/>
                <w:rtl w:val="true"/>
              </w:rPr>
              <w:t>ضريس الوابشي</w:t>
            </w:r>
            <w:r>
              <w:rPr>
                <w:rStyle w:val="IndexLink"/>
                <w:rtl w:val="true"/>
              </w:rPr>
              <w:t>:</w:t>
              <w:tab/>
            </w:r>
            <w:r>
              <w:rPr>
                <w:rStyle w:val="IndexLink"/>
              </w:rPr>
              <w:t>258</w:t>
            </w:r>
          </w:hyperlink>
        </w:p>
        <w:p>
          <w:pPr>
            <w:pStyle w:val="Contents3"/>
            <w:tabs>
              <w:tab w:val="clear" w:pos="8459"/>
              <w:tab w:val="right" w:pos="9026" w:leader="dot"/>
            </w:tabs>
            <w:rPr/>
          </w:pPr>
          <w:hyperlink w:anchor="__RefHeading___Toc6609322_2142443653">
            <w:r>
              <w:rPr>
                <w:webHidden/>
                <w:rStyle w:val="IndexLink"/>
                <w:rtl w:val="true"/>
              </w:rPr>
              <w:t>[</w:t>
            </w:r>
            <w:r>
              <w:rPr>
                <w:rStyle w:val="IndexLink"/>
              </w:rPr>
              <w:t>2939</w:t>
            </w:r>
            <w:r>
              <w:rPr>
                <w:rStyle w:val="IndexLink"/>
                <w:rtl w:val="true"/>
              </w:rPr>
              <w:t xml:space="preserve">] </w:t>
            </w:r>
            <w:r>
              <w:rPr>
                <w:rStyle w:val="IndexLink"/>
                <w:rtl w:val="true"/>
              </w:rPr>
              <w:t>ضريس بن يزيد</w:t>
            </w:r>
            <w:r>
              <w:rPr>
                <w:rStyle w:val="IndexLink"/>
                <w:rtl w:val="true"/>
              </w:rPr>
              <w:t>:</w:t>
              <w:tab/>
            </w:r>
            <w:r>
              <w:rPr>
                <w:rStyle w:val="IndexLink"/>
              </w:rPr>
              <w:t>258</w:t>
            </w:r>
          </w:hyperlink>
        </w:p>
        <w:p>
          <w:pPr>
            <w:pStyle w:val="Contents2"/>
            <w:tabs>
              <w:tab w:val="clear" w:pos="8743"/>
              <w:tab w:val="right" w:pos="9026" w:leader="dot"/>
            </w:tabs>
            <w:rPr/>
          </w:pPr>
          <w:hyperlink w:anchor="__RefHeading___Toc6609324_2142443653">
            <w:r>
              <w:rPr>
                <w:webHidden/>
                <w:rStyle w:val="IndexLink"/>
                <w:rtl w:val="true"/>
              </w:rPr>
              <w:t>باب الطاء</w:t>
            </w:r>
            <w:r>
              <w:rPr>
                <w:rStyle w:val="IndexLink"/>
                <w:rtl w:val="true"/>
              </w:rPr>
              <w:tab/>
            </w:r>
            <w:r>
              <w:rPr>
                <w:rStyle w:val="IndexLink"/>
              </w:rPr>
              <w:t>259</w:t>
            </w:r>
          </w:hyperlink>
        </w:p>
        <w:p>
          <w:pPr>
            <w:pStyle w:val="Contents3"/>
            <w:tabs>
              <w:tab w:val="clear" w:pos="8459"/>
              <w:tab w:val="right" w:pos="9026" w:leader="dot"/>
            </w:tabs>
            <w:rPr/>
          </w:pPr>
          <w:hyperlink w:anchor="__RefHeading___Toc6609326_2142443653">
            <w:r>
              <w:rPr>
                <w:webHidden/>
                <w:rStyle w:val="IndexLink"/>
                <w:rtl w:val="true"/>
              </w:rPr>
              <w:t>[</w:t>
            </w:r>
            <w:r>
              <w:rPr>
                <w:rStyle w:val="IndexLink"/>
              </w:rPr>
              <w:t>2940</w:t>
            </w:r>
            <w:r>
              <w:rPr>
                <w:rStyle w:val="IndexLink"/>
                <w:rtl w:val="true"/>
              </w:rPr>
              <w:t xml:space="preserve">] </w:t>
            </w:r>
            <w:r>
              <w:rPr>
                <w:rStyle w:val="IndexLink"/>
                <w:rtl w:val="true"/>
              </w:rPr>
              <w:t>طارق بن أشيم الأشجعي</w:t>
            </w:r>
            <w:r>
              <w:rPr>
                <w:rStyle w:val="IndexLink"/>
                <w:rtl w:val="true"/>
              </w:rPr>
              <w:t>:</w:t>
              <w:tab/>
            </w:r>
            <w:r>
              <w:rPr>
                <w:rStyle w:val="IndexLink"/>
              </w:rPr>
              <w:t>259</w:t>
            </w:r>
          </w:hyperlink>
        </w:p>
        <w:p>
          <w:pPr>
            <w:pStyle w:val="Contents3"/>
            <w:tabs>
              <w:tab w:val="clear" w:pos="8459"/>
              <w:tab w:val="right" w:pos="9026" w:leader="dot"/>
            </w:tabs>
            <w:rPr/>
          </w:pPr>
          <w:hyperlink w:anchor="__RefHeading___Toc6609328_2142443653">
            <w:r>
              <w:rPr>
                <w:webHidden/>
                <w:rStyle w:val="IndexLink"/>
                <w:rtl w:val="true"/>
              </w:rPr>
              <w:t>[</w:t>
            </w:r>
            <w:r>
              <w:rPr>
                <w:rStyle w:val="IndexLink"/>
              </w:rPr>
              <w:t>2941</w:t>
            </w:r>
            <w:r>
              <w:rPr>
                <w:rStyle w:val="IndexLink"/>
                <w:rtl w:val="true"/>
              </w:rPr>
              <w:t xml:space="preserve">] </w:t>
            </w:r>
            <w:r>
              <w:rPr>
                <w:rStyle w:val="IndexLink"/>
                <w:rtl w:val="true"/>
              </w:rPr>
              <w:t>طارق بن شهاب الأحمسي</w:t>
            </w:r>
            <w:r>
              <w:rPr>
                <w:rStyle w:val="IndexLink"/>
                <w:rtl w:val="true"/>
              </w:rPr>
              <w:t>:</w:t>
              <w:tab/>
            </w:r>
            <w:r>
              <w:rPr>
                <w:rStyle w:val="IndexLink"/>
              </w:rPr>
              <w:t>259</w:t>
            </w:r>
          </w:hyperlink>
        </w:p>
        <w:p>
          <w:pPr>
            <w:pStyle w:val="Contents3"/>
            <w:tabs>
              <w:tab w:val="clear" w:pos="8459"/>
              <w:tab w:val="right" w:pos="9026" w:leader="dot"/>
            </w:tabs>
            <w:rPr/>
          </w:pPr>
          <w:hyperlink w:anchor="__RefHeading___Toc6609330_2142443653">
            <w:r>
              <w:rPr>
                <w:webHidden/>
                <w:rStyle w:val="IndexLink"/>
                <w:rtl w:val="true"/>
              </w:rPr>
              <w:t>[</w:t>
            </w:r>
            <w:r>
              <w:rPr>
                <w:rStyle w:val="IndexLink"/>
              </w:rPr>
              <w:t>2942</w:t>
            </w:r>
            <w:r>
              <w:rPr>
                <w:rStyle w:val="IndexLink"/>
                <w:rtl w:val="true"/>
              </w:rPr>
              <w:t xml:space="preserve">] </w:t>
            </w:r>
            <w:r>
              <w:rPr>
                <w:rStyle w:val="IndexLink"/>
                <w:rtl w:val="true"/>
              </w:rPr>
              <w:t>طارق بن عبد الرحمن الأحمسي</w:t>
            </w:r>
            <w:r>
              <w:rPr>
                <w:rStyle w:val="IndexLink"/>
                <w:rtl w:val="true"/>
              </w:rPr>
              <w:t>:</w:t>
              <w:tab/>
            </w:r>
            <w:r>
              <w:rPr>
                <w:rStyle w:val="IndexLink"/>
              </w:rPr>
              <w:t>259</w:t>
            </w:r>
          </w:hyperlink>
        </w:p>
        <w:p>
          <w:pPr>
            <w:pStyle w:val="Contents3"/>
            <w:tabs>
              <w:tab w:val="clear" w:pos="8459"/>
              <w:tab w:val="right" w:pos="9026" w:leader="dot"/>
            </w:tabs>
            <w:rPr/>
          </w:pPr>
          <w:hyperlink w:anchor="__RefHeading___Toc6609332_2142443653">
            <w:r>
              <w:rPr>
                <w:webHidden/>
                <w:rStyle w:val="IndexLink"/>
                <w:rtl w:val="true"/>
              </w:rPr>
              <w:t>[</w:t>
            </w:r>
            <w:r>
              <w:rPr>
                <w:rStyle w:val="IndexLink"/>
              </w:rPr>
              <w:t>2943</w:t>
            </w:r>
            <w:r>
              <w:rPr>
                <w:rStyle w:val="IndexLink"/>
                <w:rtl w:val="true"/>
              </w:rPr>
              <w:t xml:space="preserve">] </w:t>
            </w:r>
            <w:r>
              <w:rPr>
                <w:rStyle w:val="IndexLink"/>
                <w:rtl w:val="true"/>
              </w:rPr>
              <w:t>طالب بن عمير الحنفي</w:t>
            </w:r>
            <w:r>
              <w:rPr>
                <w:rStyle w:val="IndexLink"/>
                <w:rtl w:val="true"/>
              </w:rPr>
              <w:t>:</w:t>
              <w:tab/>
            </w:r>
            <w:r>
              <w:rPr>
                <w:rStyle w:val="IndexLink"/>
              </w:rPr>
              <w:t>259</w:t>
            </w:r>
          </w:hyperlink>
        </w:p>
        <w:p>
          <w:pPr>
            <w:pStyle w:val="Contents3"/>
            <w:tabs>
              <w:tab w:val="clear" w:pos="8459"/>
              <w:tab w:val="right" w:pos="9026" w:leader="dot"/>
            </w:tabs>
            <w:rPr/>
          </w:pPr>
          <w:hyperlink w:anchor="__RefHeading___Toc6609334_2142443653">
            <w:r>
              <w:rPr>
                <w:webHidden/>
                <w:rStyle w:val="IndexLink"/>
                <w:rtl w:val="true"/>
              </w:rPr>
              <w:t>[</w:t>
            </w:r>
            <w:r>
              <w:rPr>
                <w:rStyle w:val="IndexLink"/>
              </w:rPr>
              <w:t>2944</w:t>
            </w:r>
            <w:r>
              <w:rPr>
                <w:rStyle w:val="IndexLink"/>
                <w:rtl w:val="true"/>
              </w:rPr>
              <w:t xml:space="preserve">] </w:t>
            </w:r>
            <w:r>
              <w:rPr>
                <w:rStyle w:val="IndexLink"/>
                <w:rtl w:val="true"/>
              </w:rPr>
              <w:t>طالب بن هارون بن عمير</w:t>
            </w:r>
            <w:r>
              <w:rPr>
                <w:rStyle w:val="IndexLink"/>
                <w:rtl w:val="true"/>
              </w:rPr>
              <w:t>:</w:t>
              <w:tab/>
            </w:r>
            <w:r>
              <w:rPr>
                <w:rStyle w:val="IndexLink"/>
              </w:rPr>
              <w:t>260</w:t>
            </w:r>
          </w:hyperlink>
        </w:p>
        <w:p>
          <w:pPr>
            <w:pStyle w:val="Contents3"/>
            <w:tabs>
              <w:tab w:val="clear" w:pos="8459"/>
              <w:tab w:val="right" w:pos="9026" w:leader="dot"/>
            </w:tabs>
            <w:rPr/>
          </w:pPr>
          <w:hyperlink w:anchor="__RefHeading___Toc6609336_2142443653">
            <w:r>
              <w:rPr>
                <w:webHidden/>
                <w:rStyle w:val="IndexLink"/>
                <w:rtl w:val="true"/>
              </w:rPr>
              <w:t>[</w:t>
            </w:r>
            <w:r>
              <w:rPr>
                <w:rStyle w:val="IndexLink"/>
              </w:rPr>
              <w:t>2945</w:t>
            </w:r>
            <w:r>
              <w:rPr>
                <w:rStyle w:val="IndexLink"/>
                <w:rtl w:val="true"/>
              </w:rPr>
              <w:t xml:space="preserve">] </w:t>
            </w:r>
            <w:r>
              <w:rPr>
                <w:rStyle w:val="IndexLink"/>
                <w:rtl w:val="true"/>
              </w:rPr>
              <w:t>طاووس بن كيسان</w:t>
            </w:r>
            <w:r>
              <w:rPr>
                <w:rStyle w:val="IndexLink"/>
                <w:rtl w:val="true"/>
              </w:rPr>
              <w:t>:</w:t>
              <w:tab/>
            </w:r>
            <w:r>
              <w:rPr>
                <w:rStyle w:val="IndexLink"/>
              </w:rPr>
              <w:t>260</w:t>
            </w:r>
          </w:hyperlink>
        </w:p>
        <w:p>
          <w:pPr>
            <w:pStyle w:val="Contents3"/>
            <w:tabs>
              <w:tab w:val="clear" w:pos="8459"/>
              <w:tab w:val="right" w:pos="9026" w:leader="dot"/>
            </w:tabs>
            <w:rPr/>
          </w:pPr>
          <w:hyperlink w:anchor="__RefHeading___Toc6609338_2142443653">
            <w:r>
              <w:rPr>
                <w:webHidden/>
                <w:rStyle w:val="IndexLink"/>
                <w:rtl w:val="true"/>
              </w:rPr>
              <w:t>[</w:t>
            </w:r>
            <w:r>
              <w:rPr>
                <w:rStyle w:val="IndexLink"/>
              </w:rPr>
              <w:t>2946</w:t>
            </w:r>
            <w:r>
              <w:rPr>
                <w:rStyle w:val="IndexLink"/>
                <w:rtl w:val="true"/>
              </w:rPr>
              <w:t xml:space="preserve">] </w:t>
            </w:r>
            <w:r>
              <w:rPr>
                <w:rStyle w:val="IndexLink"/>
                <w:rtl w:val="true"/>
              </w:rPr>
              <w:t>طاهر بن حاتم</w:t>
            </w:r>
            <w:r>
              <w:rPr>
                <w:rStyle w:val="IndexLink"/>
                <w:rtl w:val="true"/>
              </w:rPr>
              <w:t>:</w:t>
              <w:tab/>
            </w:r>
            <w:r>
              <w:rPr>
                <w:rStyle w:val="IndexLink"/>
              </w:rPr>
              <w:t>260</w:t>
            </w:r>
          </w:hyperlink>
        </w:p>
        <w:p>
          <w:pPr>
            <w:pStyle w:val="Contents3"/>
            <w:tabs>
              <w:tab w:val="clear" w:pos="8459"/>
              <w:tab w:val="right" w:pos="9026" w:leader="dot"/>
            </w:tabs>
            <w:rPr/>
          </w:pPr>
          <w:hyperlink w:anchor="__RefHeading___Toc6609340_2142443653">
            <w:r>
              <w:rPr>
                <w:webHidden/>
                <w:rStyle w:val="IndexLink"/>
                <w:rtl w:val="true"/>
              </w:rPr>
              <w:t>[</w:t>
            </w:r>
            <w:r>
              <w:rPr>
                <w:rStyle w:val="IndexLink"/>
              </w:rPr>
              <w:t>2947</w:t>
            </w:r>
            <w:r>
              <w:rPr>
                <w:rStyle w:val="IndexLink"/>
                <w:rtl w:val="true"/>
              </w:rPr>
              <w:t xml:space="preserve">] </w:t>
            </w:r>
            <w:r>
              <w:rPr>
                <w:rStyle w:val="IndexLink"/>
                <w:rtl w:val="true"/>
              </w:rPr>
              <w:t>طاهر بن عيسى الورّاق</w:t>
            </w:r>
            <w:r>
              <w:rPr>
                <w:rStyle w:val="IndexLink"/>
                <w:rtl w:val="true"/>
              </w:rPr>
              <w:t>:</w:t>
              <w:tab/>
            </w:r>
            <w:r>
              <w:rPr>
                <w:rStyle w:val="IndexLink"/>
              </w:rPr>
              <w:t>261</w:t>
            </w:r>
          </w:hyperlink>
        </w:p>
        <w:p>
          <w:pPr>
            <w:pStyle w:val="Contents3"/>
            <w:tabs>
              <w:tab w:val="clear" w:pos="8459"/>
              <w:tab w:val="right" w:pos="9026" w:leader="dot"/>
            </w:tabs>
            <w:rPr/>
          </w:pPr>
          <w:hyperlink w:anchor="__RefHeading___Toc6609342_2142443653">
            <w:r>
              <w:rPr>
                <w:webHidden/>
                <w:rStyle w:val="IndexLink"/>
                <w:rtl w:val="true"/>
              </w:rPr>
              <w:t>[</w:t>
            </w:r>
            <w:r>
              <w:rPr>
                <w:rStyle w:val="IndexLink"/>
              </w:rPr>
              <w:t>2948</w:t>
            </w:r>
            <w:r>
              <w:rPr>
                <w:rStyle w:val="IndexLink"/>
                <w:rtl w:val="true"/>
              </w:rPr>
              <w:t xml:space="preserve">] </w:t>
            </w:r>
            <w:r>
              <w:rPr>
                <w:rStyle w:val="IndexLink"/>
                <w:rtl w:val="true"/>
              </w:rPr>
              <w:t>طاهر غلام أبي الحبيش</w:t>
            </w:r>
            <w:r>
              <w:rPr>
                <w:rStyle w:val="IndexLink"/>
                <w:rtl w:val="true"/>
              </w:rPr>
              <w:t>:</w:t>
              <w:tab/>
            </w:r>
            <w:r>
              <w:rPr>
                <w:rStyle w:val="IndexLink"/>
              </w:rPr>
              <w:t>261</w:t>
            </w:r>
          </w:hyperlink>
        </w:p>
        <w:p>
          <w:pPr>
            <w:pStyle w:val="Contents3"/>
            <w:tabs>
              <w:tab w:val="clear" w:pos="8459"/>
              <w:tab w:val="right" w:pos="9026" w:leader="dot"/>
            </w:tabs>
            <w:rPr/>
          </w:pPr>
          <w:hyperlink w:anchor="__RefHeading___Toc6609344_2142443653">
            <w:r>
              <w:rPr>
                <w:webHidden/>
                <w:rStyle w:val="IndexLink"/>
                <w:rtl w:val="true"/>
              </w:rPr>
              <w:t>[</w:t>
            </w:r>
            <w:r>
              <w:rPr>
                <w:rStyle w:val="IndexLink"/>
              </w:rPr>
              <w:t>2949</w:t>
            </w:r>
            <w:r>
              <w:rPr>
                <w:rStyle w:val="IndexLink"/>
                <w:rtl w:val="true"/>
              </w:rPr>
              <w:t xml:space="preserve">] </w:t>
            </w:r>
            <w:r>
              <w:rPr>
                <w:rStyle w:val="IndexLink"/>
                <w:rtl w:val="true"/>
              </w:rPr>
              <w:t>طاهر مولى أبي جعفر</w:t>
            </w:r>
            <w:r>
              <w:rPr>
                <w:rStyle w:val="IndexLink"/>
                <w:rtl w:val="true"/>
              </w:rPr>
              <w:t>:</w:t>
              <w:tab/>
            </w:r>
            <w:r>
              <w:rPr>
                <w:rStyle w:val="IndexLink"/>
              </w:rPr>
              <w:t>262</w:t>
            </w:r>
          </w:hyperlink>
        </w:p>
        <w:p>
          <w:pPr>
            <w:pStyle w:val="Contents3"/>
            <w:tabs>
              <w:tab w:val="clear" w:pos="8459"/>
              <w:tab w:val="right" w:pos="9026" w:leader="dot"/>
            </w:tabs>
            <w:rPr/>
          </w:pPr>
          <w:hyperlink w:anchor="__RefHeading___Toc6609346_2142443653">
            <w:r>
              <w:rPr>
                <w:webHidden/>
                <w:rStyle w:val="IndexLink"/>
                <w:rtl w:val="true"/>
              </w:rPr>
              <w:t>[</w:t>
            </w:r>
            <w:r>
              <w:rPr>
                <w:rStyle w:val="IndexLink"/>
              </w:rPr>
              <w:t>2950</w:t>
            </w:r>
            <w:r>
              <w:rPr>
                <w:rStyle w:val="IndexLink"/>
                <w:rtl w:val="true"/>
              </w:rPr>
              <w:t xml:space="preserve">] </w:t>
            </w:r>
            <w:r>
              <w:rPr>
                <w:rStyle w:val="IndexLink"/>
                <w:rtl w:val="true"/>
              </w:rPr>
              <w:t>طاهر مولى أبي عبد اللّه</w:t>
            </w:r>
            <w:r>
              <w:rPr>
                <w:rStyle w:val="IndexLink"/>
                <w:rtl w:val="true"/>
              </w:rPr>
              <w:t>:</w:t>
              <w:tab/>
            </w:r>
            <w:r>
              <w:rPr>
                <w:rStyle w:val="IndexLink"/>
              </w:rPr>
              <w:t>262</w:t>
            </w:r>
          </w:hyperlink>
        </w:p>
        <w:p>
          <w:pPr>
            <w:pStyle w:val="Contents3"/>
            <w:tabs>
              <w:tab w:val="clear" w:pos="8459"/>
              <w:tab w:val="right" w:pos="9026" w:leader="dot"/>
            </w:tabs>
            <w:rPr/>
          </w:pPr>
          <w:hyperlink w:anchor="__RefHeading___Toc6609348_2142443653">
            <w:r>
              <w:rPr>
                <w:webHidden/>
                <w:rStyle w:val="IndexLink"/>
                <w:rtl w:val="true"/>
              </w:rPr>
              <w:t>[</w:t>
            </w:r>
            <w:r>
              <w:rPr>
                <w:rStyle w:val="IndexLink"/>
              </w:rPr>
              <w:t>2951</w:t>
            </w:r>
            <w:r>
              <w:rPr>
                <w:rStyle w:val="IndexLink"/>
                <w:rtl w:val="true"/>
              </w:rPr>
              <w:t xml:space="preserve">] </w:t>
            </w:r>
            <w:r>
              <w:rPr>
                <w:rStyle w:val="IndexLink"/>
                <w:rtl w:val="true"/>
              </w:rPr>
              <w:t>طربال</w:t>
            </w:r>
            <w:r>
              <w:rPr>
                <w:rStyle w:val="IndexLink"/>
                <w:rtl w:val="true"/>
              </w:rPr>
              <w:t>:</w:t>
              <w:tab/>
            </w:r>
            <w:r>
              <w:rPr>
                <w:rStyle w:val="IndexLink"/>
              </w:rPr>
              <w:t>262</w:t>
            </w:r>
          </w:hyperlink>
        </w:p>
        <w:p>
          <w:pPr>
            <w:pStyle w:val="Contents3"/>
            <w:tabs>
              <w:tab w:val="clear" w:pos="8459"/>
              <w:tab w:val="right" w:pos="9026" w:leader="dot"/>
            </w:tabs>
            <w:rPr/>
          </w:pPr>
          <w:hyperlink w:anchor="__RefHeading___Toc6609350_2142443653">
            <w:r>
              <w:rPr>
                <w:webHidden/>
                <w:rStyle w:val="IndexLink"/>
                <w:rtl w:val="true"/>
              </w:rPr>
              <w:t>[</w:t>
            </w:r>
            <w:r>
              <w:rPr>
                <w:rStyle w:val="IndexLink"/>
              </w:rPr>
              <w:t>2952</w:t>
            </w:r>
            <w:r>
              <w:rPr>
                <w:rStyle w:val="IndexLink"/>
                <w:rtl w:val="true"/>
              </w:rPr>
              <w:t xml:space="preserve">] </w:t>
            </w:r>
            <w:r>
              <w:rPr>
                <w:rStyle w:val="IndexLink"/>
                <w:rtl w:val="true"/>
              </w:rPr>
              <w:t>طربال بن جميل الكوفي</w:t>
            </w:r>
            <w:r>
              <w:rPr>
                <w:rStyle w:val="IndexLink"/>
                <w:rtl w:val="true"/>
              </w:rPr>
              <w:t>:</w:t>
              <w:tab/>
            </w:r>
            <w:r>
              <w:rPr>
                <w:rStyle w:val="IndexLink"/>
              </w:rPr>
              <w:t>262</w:t>
            </w:r>
          </w:hyperlink>
        </w:p>
        <w:p>
          <w:pPr>
            <w:pStyle w:val="Contents3"/>
            <w:tabs>
              <w:tab w:val="clear" w:pos="8459"/>
              <w:tab w:val="right" w:pos="9026" w:leader="dot"/>
            </w:tabs>
            <w:rPr/>
          </w:pPr>
          <w:hyperlink w:anchor="__RefHeading___Toc6609352_2142443653">
            <w:r>
              <w:rPr>
                <w:webHidden/>
                <w:rStyle w:val="IndexLink"/>
                <w:rtl w:val="true"/>
              </w:rPr>
              <w:t>[</w:t>
            </w:r>
            <w:r>
              <w:rPr>
                <w:rStyle w:val="IndexLink"/>
              </w:rPr>
              <w:t>2953</w:t>
            </w:r>
            <w:r>
              <w:rPr>
                <w:rStyle w:val="IndexLink"/>
                <w:rtl w:val="true"/>
              </w:rPr>
              <w:t xml:space="preserve">] </w:t>
            </w:r>
            <w:r>
              <w:rPr>
                <w:rStyle w:val="IndexLink"/>
                <w:rtl w:val="true"/>
              </w:rPr>
              <w:t>طربال بن رجاء الكوفي</w:t>
            </w:r>
            <w:r>
              <w:rPr>
                <w:rStyle w:val="IndexLink"/>
                <w:rtl w:val="true"/>
              </w:rPr>
              <w:t>:</w:t>
              <w:tab/>
            </w:r>
            <w:r>
              <w:rPr>
                <w:rStyle w:val="IndexLink"/>
              </w:rPr>
              <w:t>263</w:t>
            </w:r>
          </w:hyperlink>
        </w:p>
        <w:p>
          <w:pPr>
            <w:pStyle w:val="Contents3"/>
            <w:tabs>
              <w:tab w:val="clear" w:pos="8459"/>
              <w:tab w:val="right" w:pos="9026" w:leader="dot"/>
            </w:tabs>
            <w:rPr/>
          </w:pPr>
          <w:hyperlink w:anchor="__RefHeading___Toc6609354_2142443653">
            <w:r>
              <w:rPr>
                <w:webHidden/>
                <w:rStyle w:val="IndexLink"/>
                <w:rtl w:val="true"/>
              </w:rPr>
              <w:t>[</w:t>
            </w:r>
            <w:r>
              <w:rPr>
                <w:rStyle w:val="IndexLink"/>
              </w:rPr>
              <w:t>2954</w:t>
            </w:r>
            <w:r>
              <w:rPr>
                <w:rStyle w:val="IndexLink"/>
                <w:rtl w:val="true"/>
              </w:rPr>
              <w:t xml:space="preserve">] </w:t>
            </w:r>
            <w:r>
              <w:rPr>
                <w:rStyle w:val="IndexLink"/>
                <w:rtl w:val="true"/>
              </w:rPr>
              <w:t>طرمّاح بن عدي</w:t>
            </w:r>
            <w:r>
              <w:rPr>
                <w:rStyle w:val="IndexLink"/>
                <w:rtl w:val="true"/>
              </w:rPr>
              <w:t>:</w:t>
              <w:tab/>
            </w:r>
            <w:r>
              <w:rPr>
                <w:rStyle w:val="IndexLink"/>
              </w:rPr>
              <w:t>263</w:t>
            </w:r>
          </w:hyperlink>
        </w:p>
        <w:p>
          <w:pPr>
            <w:pStyle w:val="Contents3"/>
            <w:tabs>
              <w:tab w:val="clear" w:pos="8459"/>
              <w:tab w:val="right" w:pos="9026" w:leader="dot"/>
            </w:tabs>
            <w:rPr/>
          </w:pPr>
          <w:hyperlink w:anchor="__RefHeading___Toc6609356_2142443653">
            <w:r>
              <w:rPr>
                <w:webHidden/>
                <w:rStyle w:val="IndexLink"/>
                <w:rtl w:val="true"/>
              </w:rPr>
              <w:t>[</w:t>
            </w:r>
            <w:r>
              <w:rPr>
                <w:rStyle w:val="IndexLink"/>
              </w:rPr>
              <w:t>2955</w:t>
            </w:r>
            <w:r>
              <w:rPr>
                <w:rStyle w:val="IndexLink"/>
                <w:rtl w:val="true"/>
              </w:rPr>
              <w:t xml:space="preserve">] </w:t>
            </w:r>
            <w:r>
              <w:rPr>
                <w:rStyle w:val="IndexLink"/>
                <w:rtl w:val="true"/>
              </w:rPr>
              <w:t>طريف بن سنان الثوري</w:t>
            </w:r>
            <w:r>
              <w:rPr>
                <w:rStyle w:val="IndexLink"/>
                <w:rtl w:val="true"/>
              </w:rPr>
              <w:t>:</w:t>
              <w:tab/>
            </w:r>
            <w:r>
              <w:rPr>
                <w:rStyle w:val="IndexLink"/>
              </w:rPr>
              <w:t>263</w:t>
            </w:r>
          </w:hyperlink>
        </w:p>
        <w:p>
          <w:pPr>
            <w:pStyle w:val="Contents3"/>
            <w:tabs>
              <w:tab w:val="clear" w:pos="8459"/>
              <w:tab w:val="right" w:pos="9026" w:leader="dot"/>
            </w:tabs>
            <w:rPr/>
          </w:pPr>
          <w:hyperlink w:anchor="__RefHeading___Toc6609358_2142443653">
            <w:r>
              <w:rPr>
                <w:webHidden/>
                <w:rStyle w:val="IndexLink"/>
                <w:rtl w:val="true"/>
              </w:rPr>
              <w:t>[</w:t>
            </w:r>
            <w:r>
              <w:rPr>
                <w:rStyle w:val="IndexLink"/>
              </w:rPr>
              <w:t>2956</w:t>
            </w:r>
            <w:r>
              <w:rPr>
                <w:rStyle w:val="IndexLink"/>
                <w:rtl w:val="true"/>
              </w:rPr>
              <w:t xml:space="preserve">] </w:t>
            </w:r>
            <w:r>
              <w:rPr>
                <w:rStyle w:val="IndexLink"/>
                <w:rtl w:val="true"/>
              </w:rPr>
              <w:t>طعمة بن غيلان الجعفي</w:t>
            </w:r>
            <w:r>
              <w:rPr>
                <w:rStyle w:val="IndexLink"/>
                <w:rtl w:val="true"/>
              </w:rPr>
              <w:t>:</w:t>
              <w:tab/>
            </w:r>
            <w:r>
              <w:rPr>
                <w:rStyle w:val="IndexLink"/>
              </w:rPr>
              <w:t>263</w:t>
            </w:r>
          </w:hyperlink>
        </w:p>
        <w:p>
          <w:pPr>
            <w:pStyle w:val="Contents3"/>
            <w:tabs>
              <w:tab w:val="clear" w:pos="8459"/>
              <w:tab w:val="right" w:pos="9026" w:leader="dot"/>
            </w:tabs>
            <w:rPr/>
          </w:pPr>
          <w:hyperlink w:anchor="__RefHeading___Toc6609360_2142443653">
            <w:r>
              <w:rPr>
                <w:webHidden/>
                <w:rStyle w:val="IndexLink"/>
                <w:rtl w:val="true"/>
              </w:rPr>
              <w:t>[</w:t>
            </w:r>
            <w:r>
              <w:rPr>
                <w:rStyle w:val="IndexLink"/>
              </w:rPr>
              <w:t>2957</w:t>
            </w:r>
            <w:r>
              <w:rPr>
                <w:rStyle w:val="IndexLink"/>
                <w:rtl w:val="true"/>
              </w:rPr>
              <w:t xml:space="preserve">] </w:t>
            </w:r>
            <w:r>
              <w:rPr>
                <w:rStyle w:val="IndexLink"/>
                <w:rtl w:val="true"/>
              </w:rPr>
              <w:t>الطفيل بن الحارث بن عبد المطّلب</w:t>
            </w:r>
            <w:r>
              <w:rPr>
                <w:rStyle w:val="IndexLink"/>
                <w:rtl w:val="true"/>
              </w:rPr>
              <w:t>:</w:t>
              <w:tab/>
            </w:r>
            <w:r>
              <w:rPr>
                <w:rStyle w:val="IndexLink"/>
              </w:rPr>
              <w:t>264</w:t>
            </w:r>
          </w:hyperlink>
        </w:p>
        <w:p>
          <w:pPr>
            <w:pStyle w:val="Contents3"/>
            <w:tabs>
              <w:tab w:val="clear" w:pos="8459"/>
              <w:tab w:val="right" w:pos="9026" w:leader="dot"/>
            </w:tabs>
            <w:rPr/>
          </w:pPr>
          <w:hyperlink w:anchor="__RefHeading___Toc6609362_2142443653">
            <w:r>
              <w:rPr>
                <w:webHidden/>
                <w:rStyle w:val="IndexLink"/>
                <w:rtl w:val="true"/>
              </w:rPr>
              <w:t>[</w:t>
            </w:r>
            <w:r>
              <w:rPr>
                <w:rStyle w:val="IndexLink"/>
              </w:rPr>
              <w:t>2958</w:t>
            </w:r>
            <w:r>
              <w:rPr>
                <w:rStyle w:val="IndexLink"/>
                <w:rtl w:val="true"/>
              </w:rPr>
              <w:t xml:space="preserve">] </w:t>
            </w:r>
            <w:r>
              <w:rPr>
                <w:rStyle w:val="IndexLink"/>
                <w:rtl w:val="true"/>
              </w:rPr>
              <w:t>الطفيل بن مالك بن المقداد</w:t>
            </w:r>
            <w:r>
              <w:rPr>
                <w:rStyle w:val="IndexLink"/>
                <w:rtl w:val="true"/>
              </w:rPr>
              <w:t>:</w:t>
              <w:tab/>
            </w:r>
            <w:r>
              <w:rPr>
                <w:rStyle w:val="IndexLink"/>
              </w:rPr>
              <w:t>264</w:t>
            </w:r>
          </w:hyperlink>
        </w:p>
        <w:p>
          <w:pPr>
            <w:pStyle w:val="Contents3"/>
            <w:tabs>
              <w:tab w:val="clear" w:pos="8459"/>
              <w:tab w:val="right" w:pos="9026" w:leader="dot"/>
            </w:tabs>
            <w:rPr/>
          </w:pPr>
          <w:hyperlink w:anchor="__RefHeading___Toc6609364_2142443653">
            <w:r>
              <w:rPr>
                <w:webHidden/>
                <w:rStyle w:val="IndexLink"/>
                <w:rtl w:val="true"/>
              </w:rPr>
              <w:t>[</w:t>
            </w:r>
            <w:r>
              <w:rPr>
                <w:rStyle w:val="IndexLink"/>
              </w:rPr>
              <w:t>2959</w:t>
            </w:r>
            <w:r>
              <w:rPr>
                <w:rStyle w:val="IndexLink"/>
                <w:rtl w:val="true"/>
              </w:rPr>
              <w:t xml:space="preserve">] </w:t>
            </w:r>
            <w:r>
              <w:rPr>
                <w:rStyle w:val="IndexLink"/>
                <w:rtl w:val="true"/>
              </w:rPr>
              <w:t>طلاّب</w:t>
            </w:r>
            <w:r>
              <w:rPr>
                <w:rStyle w:val="IndexLink"/>
                <w:rtl w:val="true"/>
              </w:rPr>
              <w:t>:</w:t>
              <w:tab/>
            </w:r>
            <w:r>
              <w:rPr>
                <w:rStyle w:val="IndexLink"/>
              </w:rPr>
              <w:t>264</w:t>
            </w:r>
          </w:hyperlink>
        </w:p>
        <w:p>
          <w:pPr>
            <w:pStyle w:val="Contents3"/>
            <w:tabs>
              <w:tab w:val="clear" w:pos="8459"/>
              <w:tab w:val="right" w:pos="9026" w:leader="dot"/>
            </w:tabs>
            <w:rPr/>
          </w:pPr>
          <w:hyperlink w:anchor="__RefHeading___Toc6609366_2142443653">
            <w:r>
              <w:rPr>
                <w:webHidden/>
                <w:rStyle w:val="IndexLink"/>
                <w:rtl w:val="true"/>
              </w:rPr>
              <w:t>[</w:t>
            </w:r>
            <w:r>
              <w:rPr>
                <w:rStyle w:val="IndexLink"/>
              </w:rPr>
              <w:t>2960</w:t>
            </w:r>
            <w:r>
              <w:rPr>
                <w:rStyle w:val="IndexLink"/>
                <w:rtl w:val="true"/>
              </w:rPr>
              <w:t xml:space="preserve">] </w:t>
            </w:r>
            <w:r>
              <w:rPr>
                <w:rStyle w:val="IndexLink"/>
                <w:rtl w:val="true"/>
              </w:rPr>
              <w:t>طلحة</w:t>
            </w:r>
            <w:r>
              <w:rPr>
                <w:rStyle w:val="IndexLink"/>
                <w:rtl w:val="true"/>
              </w:rPr>
              <w:t>*</w:t>
            </w:r>
            <w:r>
              <w:rPr>
                <w:rStyle w:val="IndexLink"/>
                <w:rtl w:val="true"/>
              </w:rPr>
              <w:t>بن زيد</w:t>
            </w:r>
            <w:r>
              <w:rPr>
                <w:rStyle w:val="IndexLink"/>
                <w:rtl w:val="true"/>
              </w:rPr>
              <w:t>:</w:t>
              <w:tab/>
            </w:r>
            <w:r>
              <w:rPr>
                <w:rStyle w:val="IndexLink"/>
              </w:rPr>
              <w:t>265</w:t>
            </w:r>
          </w:hyperlink>
        </w:p>
        <w:p>
          <w:pPr>
            <w:pStyle w:val="Contents3"/>
            <w:tabs>
              <w:tab w:val="clear" w:pos="8459"/>
              <w:tab w:val="right" w:pos="9026" w:leader="dot"/>
            </w:tabs>
            <w:rPr/>
          </w:pPr>
          <w:hyperlink w:anchor="__RefHeading___Toc6609368_2142443653">
            <w:r>
              <w:rPr>
                <w:webHidden/>
                <w:rStyle w:val="IndexLink"/>
                <w:rtl w:val="true"/>
              </w:rPr>
              <w:t>[</w:t>
            </w:r>
            <w:r>
              <w:rPr>
                <w:rStyle w:val="IndexLink"/>
              </w:rPr>
              <w:t>2961</w:t>
            </w:r>
            <w:r>
              <w:rPr>
                <w:rStyle w:val="IndexLink"/>
                <w:rtl w:val="true"/>
              </w:rPr>
              <w:t xml:space="preserve">] </w:t>
            </w:r>
            <w:r>
              <w:rPr>
                <w:rStyle w:val="IndexLink"/>
                <w:rtl w:val="true"/>
              </w:rPr>
              <w:t>طلحة بن زيد النهدي</w:t>
            </w:r>
            <w:r>
              <w:rPr>
                <w:rStyle w:val="IndexLink"/>
                <w:rtl w:val="true"/>
              </w:rPr>
              <w:t>:</w:t>
              <w:tab/>
            </w:r>
            <w:r>
              <w:rPr>
                <w:rStyle w:val="IndexLink"/>
              </w:rPr>
              <w:t>267</w:t>
            </w:r>
          </w:hyperlink>
        </w:p>
        <w:p>
          <w:pPr>
            <w:pStyle w:val="Contents3"/>
            <w:tabs>
              <w:tab w:val="clear" w:pos="8459"/>
              <w:tab w:val="right" w:pos="9026" w:leader="dot"/>
            </w:tabs>
            <w:rPr/>
          </w:pPr>
          <w:hyperlink w:anchor="__RefHeading___Toc6609370_2142443653">
            <w:r>
              <w:rPr>
                <w:webHidden/>
                <w:rStyle w:val="IndexLink"/>
                <w:rtl w:val="true"/>
              </w:rPr>
              <w:t>[</w:t>
            </w:r>
            <w:r>
              <w:rPr>
                <w:rStyle w:val="IndexLink"/>
              </w:rPr>
              <w:t>2962</w:t>
            </w:r>
            <w:r>
              <w:rPr>
                <w:rStyle w:val="IndexLink"/>
                <w:rtl w:val="true"/>
              </w:rPr>
              <w:t xml:space="preserve">] </w:t>
            </w:r>
            <w:r>
              <w:rPr>
                <w:rStyle w:val="IndexLink"/>
                <w:rtl w:val="true"/>
              </w:rPr>
              <w:t xml:space="preserve">طلحة بن عبد اللّه </w:t>
            </w:r>
            <w:r>
              <w:rPr>
                <w:rStyle w:val="IndexLink"/>
                <w:rtl w:val="true"/>
              </w:rPr>
              <w:t>:</w:t>
              <w:tab/>
            </w:r>
            <w:r>
              <w:rPr>
                <w:rStyle w:val="IndexLink"/>
              </w:rPr>
              <w:t>267</w:t>
            </w:r>
          </w:hyperlink>
        </w:p>
        <w:p>
          <w:pPr>
            <w:pStyle w:val="Contents3"/>
            <w:tabs>
              <w:tab w:val="clear" w:pos="8459"/>
              <w:tab w:val="right" w:pos="9026" w:leader="dot"/>
            </w:tabs>
            <w:rPr/>
          </w:pPr>
          <w:hyperlink w:anchor="__RefHeading___Toc6609372_2142443653">
            <w:r>
              <w:rPr>
                <w:webHidden/>
                <w:rStyle w:val="IndexLink"/>
                <w:rtl w:val="true"/>
              </w:rPr>
              <w:t>[</w:t>
            </w:r>
            <w:r>
              <w:rPr>
                <w:rStyle w:val="IndexLink"/>
              </w:rPr>
              <w:t>2963</w:t>
            </w:r>
            <w:r>
              <w:rPr>
                <w:rStyle w:val="IndexLink"/>
                <w:rtl w:val="true"/>
              </w:rPr>
              <w:t xml:space="preserve">] </w:t>
            </w:r>
            <w:r>
              <w:rPr>
                <w:rStyle w:val="IndexLink"/>
                <w:rtl w:val="true"/>
              </w:rPr>
              <w:t>طلحة بن عمرو المدني</w:t>
            </w:r>
            <w:r>
              <w:rPr>
                <w:rStyle w:val="IndexLink"/>
                <w:rtl w:val="true"/>
              </w:rPr>
              <w:t>:</w:t>
              <w:tab/>
            </w:r>
            <w:r>
              <w:rPr>
                <w:rStyle w:val="IndexLink"/>
              </w:rPr>
              <w:t>267</w:t>
            </w:r>
          </w:hyperlink>
        </w:p>
        <w:p>
          <w:pPr>
            <w:pStyle w:val="Contents3"/>
            <w:tabs>
              <w:tab w:val="clear" w:pos="8459"/>
              <w:tab w:val="right" w:pos="9026" w:leader="dot"/>
            </w:tabs>
            <w:rPr/>
          </w:pPr>
          <w:hyperlink w:anchor="__RefHeading___Toc6609374_2142443653">
            <w:r>
              <w:rPr>
                <w:webHidden/>
                <w:rStyle w:val="IndexLink"/>
                <w:rtl w:val="true"/>
              </w:rPr>
              <w:t>[</w:t>
            </w:r>
            <w:r>
              <w:rPr>
                <w:rStyle w:val="IndexLink"/>
              </w:rPr>
              <w:t>2964</w:t>
            </w:r>
            <w:r>
              <w:rPr>
                <w:rStyle w:val="IndexLink"/>
                <w:rtl w:val="true"/>
              </w:rPr>
              <w:t xml:space="preserve">] </w:t>
            </w:r>
            <w:r>
              <w:rPr>
                <w:rStyle w:val="IndexLink"/>
                <w:rtl w:val="true"/>
              </w:rPr>
              <w:t>طلحة بن النضر المدني</w:t>
            </w:r>
            <w:r>
              <w:rPr>
                <w:rStyle w:val="IndexLink"/>
                <w:rtl w:val="true"/>
              </w:rPr>
              <w:t>:</w:t>
              <w:tab/>
            </w:r>
            <w:r>
              <w:rPr>
                <w:rStyle w:val="IndexLink"/>
              </w:rPr>
              <w:t>267</w:t>
            </w:r>
          </w:hyperlink>
        </w:p>
        <w:p>
          <w:pPr>
            <w:pStyle w:val="Contents2"/>
            <w:tabs>
              <w:tab w:val="clear" w:pos="8743"/>
              <w:tab w:val="right" w:pos="9026" w:leader="dot"/>
            </w:tabs>
            <w:rPr/>
          </w:pPr>
          <w:hyperlink w:anchor="__RefHeading___Toc6609376_2142443653">
            <w:r>
              <w:rPr>
                <w:webHidden/>
                <w:rStyle w:val="IndexLink"/>
                <w:rtl w:val="true"/>
              </w:rPr>
              <w:t>باب الظاء</w:t>
            </w:r>
            <w:r>
              <w:rPr>
                <w:rStyle w:val="IndexLink"/>
                <w:rtl w:val="true"/>
              </w:rPr>
              <w:tab/>
            </w:r>
            <w:r>
              <w:rPr>
                <w:rStyle w:val="IndexLink"/>
              </w:rPr>
              <w:t>269</w:t>
            </w:r>
          </w:hyperlink>
        </w:p>
        <w:p>
          <w:pPr>
            <w:pStyle w:val="Contents3"/>
            <w:tabs>
              <w:tab w:val="clear" w:pos="8459"/>
              <w:tab w:val="right" w:pos="9026" w:leader="dot"/>
            </w:tabs>
            <w:rPr/>
          </w:pPr>
          <w:hyperlink w:anchor="__RefHeading___Toc6609378_2142443653">
            <w:r>
              <w:rPr>
                <w:webHidden/>
                <w:rStyle w:val="IndexLink"/>
                <w:rtl w:val="true"/>
              </w:rPr>
              <w:t>[</w:t>
            </w:r>
            <w:r>
              <w:rPr>
                <w:rStyle w:val="IndexLink"/>
              </w:rPr>
              <w:t>2965</w:t>
            </w:r>
            <w:r>
              <w:rPr>
                <w:rStyle w:val="IndexLink"/>
                <w:rtl w:val="true"/>
              </w:rPr>
              <w:t xml:space="preserve">] </w:t>
            </w:r>
            <w:r>
              <w:rPr>
                <w:rStyle w:val="IndexLink"/>
                <w:rtl w:val="true"/>
              </w:rPr>
              <w:t>ظالم بن سراق</w:t>
            </w:r>
            <w:r>
              <w:rPr>
                <w:rStyle w:val="IndexLink"/>
                <w:rtl w:val="true"/>
              </w:rPr>
              <w:t>:</w:t>
              <w:tab/>
            </w:r>
            <w:r>
              <w:rPr>
                <w:rStyle w:val="IndexLink"/>
              </w:rPr>
              <w:t>269</w:t>
            </w:r>
          </w:hyperlink>
        </w:p>
        <w:p>
          <w:pPr>
            <w:pStyle w:val="Contents3"/>
            <w:tabs>
              <w:tab w:val="clear" w:pos="8459"/>
              <w:tab w:val="right" w:pos="9026" w:leader="dot"/>
            </w:tabs>
            <w:rPr/>
          </w:pPr>
          <w:hyperlink w:anchor="__RefHeading___Toc6609380_2142443653">
            <w:r>
              <w:rPr>
                <w:webHidden/>
                <w:rStyle w:val="IndexLink"/>
                <w:rtl w:val="true"/>
              </w:rPr>
              <w:t>[</w:t>
            </w:r>
            <w:r>
              <w:rPr>
                <w:rStyle w:val="IndexLink"/>
              </w:rPr>
              <w:t>2966</w:t>
            </w:r>
            <w:r>
              <w:rPr>
                <w:rStyle w:val="IndexLink"/>
                <w:rtl w:val="true"/>
              </w:rPr>
              <w:t xml:space="preserve">] </w:t>
            </w:r>
            <w:r>
              <w:rPr>
                <w:rStyle w:val="IndexLink"/>
                <w:rtl w:val="true"/>
              </w:rPr>
              <w:t>ظالم بن ظالم</w:t>
            </w:r>
            <w:r>
              <w:rPr>
                <w:rStyle w:val="IndexLink"/>
                <w:rtl w:val="true"/>
              </w:rPr>
              <w:t>:</w:t>
              <w:tab/>
            </w:r>
            <w:r>
              <w:rPr>
                <w:rStyle w:val="IndexLink"/>
              </w:rPr>
              <w:t>269</w:t>
            </w:r>
          </w:hyperlink>
        </w:p>
        <w:p>
          <w:pPr>
            <w:pStyle w:val="Contents3"/>
            <w:tabs>
              <w:tab w:val="clear" w:pos="8459"/>
              <w:tab w:val="right" w:pos="9026" w:leader="dot"/>
            </w:tabs>
            <w:rPr/>
          </w:pPr>
          <w:hyperlink w:anchor="__RefHeading___Toc6609382_2142443653">
            <w:r>
              <w:rPr>
                <w:webHidden/>
                <w:rStyle w:val="IndexLink"/>
                <w:rtl w:val="true"/>
              </w:rPr>
              <w:t>[</w:t>
            </w:r>
            <w:r>
              <w:rPr>
                <w:rStyle w:val="IndexLink"/>
              </w:rPr>
              <w:t>2967</w:t>
            </w:r>
            <w:r>
              <w:rPr>
                <w:rStyle w:val="IndexLink"/>
                <w:rtl w:val="true"/>
              </w:rPr>
              <w:t xml:space="preserve">] </w:t>
            </w:r>
            <w:r>
              <w:rPr>
                <w:rStyle w:val="IndexLink"/>
                <w:rtl w:val="true"/>
              </w:rPr>
              <w:t>ظبيان بن عمارة التميمي</w:t>
            </w:r>
            <w:r>
              <w:rPr>
                <w:rStyle w:val="IndexLink"/>
                <w:rtl w:val="true"/>
              </w:rPr>
              <w:t>:</w:t>
              <w:tab/>
            </w:r>
            <w:r>
              <w:rPr>
                <w:rStyle w:val="IndexLink"/>
              </w:rPr>
              <w:t>270</w:t>
            </w:r>
          </w:hyperlink>
        </w:p>
        <w:p>
          <w:pPr>
            <w:pStyle w:val="Contents3"/>
            <w:tabs>
              <w:tab w:val="clear" w:pos="8459"/>
              <w:tab w:val="right" w:pos="9026" w:leader="dot"/>
            </w:tabs>
            <w:rPr/>
          </w:pPr>
          <w:hyperlink w:anchor="__RefHeading___Toc6609384_2142443653">
            <w:r>
              <w:rPr>
                <w:webHidden/>
                <w:rStyle w:val="IndexLink"/>
                <w:rtl w:val="true"/>
              </w:rPr>
              <w:t>[</w:t>
            </w:r>
            <w:r>
              <w:rPr>
                <w:rStyle w:val="IndexLink"/>
              </w:rPr>
              <w:t>2968</w:t>
            </w:r>
            <w:r>
              <w:rPr>
                <w:rStyle w:val="IndexLink"/>
                <w:rtl w:val="true"/>
              </w:rPr>
              <w:t xml:space="preserve">] </w:t>
            </w:r>
            <w:r>
              <w:rPr>
                <w:rStyle w:val="IndexLink"/>
                <w:rtl w:val="true"/>
              </w:rPr>
              <w:t>ظريف بن ناصح</w:t>
            </w:r>
            <w:r>
              <w:rPr>
                <w:rStyle w:val="IndexLink"/>
                <w:rtl w:val="true"/>
              </w:rPr>
              <w:t>:</w:t>
              <w:tab/>
            </w:r>
            <w:r>
              <w:rPr>
                <w:rStyle w:val="IndexLink"/>
              </w:rPr>
              <w:t>271</w:t>
            </w:r>
          </w:hyperlink>
        </w:p>
        <w:p>
          <w:pPr>
            <w:pStyle w:val="Contents3"/>
            <w:tabs>
              <w:tab w:val="clear" w:pos="8459"/>
              <w:tab w:val="right" w:pos="9026" w:leader="dot"/>
            </w:tabs>
            <w:rPr/>
          </w:pPr>
          <w:hyperlink w:anchor="__RefHeading___Toc6609386_2142443653">
            <w:r>
              <w:rPr>
                <w:webHidden/>
                <w:rStyle w:val="IndexLink"/>
                <w:rtl w:val="true"/>
              </w:rPr>
              <w:t>[</w:t>
            </w:r>
            <w:r>
              <w:rPr>
                <w:rStyle w:val="IndexLink"/>
              </w:rPr>
              <w:t>2969</w:t>
            </w:r>
            <w:r>
              <w:rPr>
                <w:rStyle w:val="IndexLink"/>
                <w:rtl w:val="true"/>
              </w:rPr>
              <w:t xml:space="preserve">] </w:t>
            </w:r>
            <w:r>
              <w:rPr>
                <w:rStyle w:val="IndexLink"/>
                <w:rtl w:val="true"/>
              </w:rPr>
              <w:t>ظفر بن حمدون</w:t>
            </w:r>
            <w:r>
              <w:rPr>
                <w:rStyle w:val="IndexLink"/>
                <w:rtl w:val="true"/>
              </w:rPr>
              <w:t>:</w:t>
              <w:tab/>
            </w:r>
            <w:r>
              <w:rPr>
                <w:rStyle w:val="IndexLink"/>
              </w:rPr>
              <w:t>273</w:t>
            </w:r>
          </w:hyperlink>
        </w:p>
        <w:p>
          <w:pPr>
            <w:pStyle w:val="Contents3"/>
            <w:tabs>
              <w:tab w:val="clear" w:pos="8459"/>
              <w:tab w:val="right" w:pos="9026" w:leader="dot"/>
            </w:tabs>
            <w:rPr/>
          </w:pPr>
          <w:hyperlink w:anchor="__RefHeading___Toc6609388_2142443653">
            <w:r>
              <w:rPr>
                <w:webHidden/>
                <w:rStyle w:val="IndexLink"/>
                <w:rtl w:val="true"/>
              </w:rPr>
              <w:t>[</w:t>
            </w:r>
            <w:r>
              <w:rPr>
                <w:rStyle w:val="IndexLink"/>
              </w:rPr>
              <w:t>2970</w:t>
            </w:r>
            <w:r>
              <w:rPr>
                <w:rStyle w:val="IndexLink"/>
                <w:rtl w:val="true"/>
              </w:rPr>
              <w:t xml:space="preserve">] </w:t>
            </w:r>
            <w:r>
              <w:rPr>
                <w:rStyle w:val="IndexLink"/>
                <w:rtl w:val="true"/>
              </w:rPr>
              <w:t>ظهير بن رافع</w:t>
            </w:r>
            <w:r>
              <w:rPr>
                <w:rStyle w:val="IndexLink"/>
                <w:rtl w:val="true"/>
              </w:rPr>
              <w:t>:</w:t>
              <w:tab/>
            </w:r>
            <w:r>
              <w:rPr>
                <w:rStyle w:val="IndexLink"/>
              </w:rPr>
              <w:t>273</w:t>
            </w:r>
          </w:hyperlink>
        </w:p>
        <w:p>
          <w:pPr>
            <w:pStyle w:val="Contents3"/>
            <w:tabs>
              <w:tab w:val="clear" w:pos="8459"/>
              <w:tab w:val="right" w:pos="9026" w:leader="dot"/>
            </w:tabs>
            <w:rPr/>
          </w:pPr>
          <w:hyperlink w:anchor="__RefHeading___Toc6609390_2142443653">
            <w:r>
              <w:rPr>
                <w:webHidden/>
                <w:rStyle w:val="IndexLink"/>
                <w:rtl w:val="true"/>
              </w:rPr>
              <w:t>[</w:t>
            </w:r>
            <w:r>
              <w:rPr>
                <w:rStyle w:val="IndexLink"/>
              </w:rPr>
              <w:t>2971</w:t>
            </w:r>
            <w:r>
              <w:rPr>
                <w:rStyle w:val="IndexLink"/>
                <w:rtl w:val="true"/>
              </w:rPr>
              <w:t xml:space="preserve">] </w:t>
            </w:r>
            <w:r>
              <w:rPr>
                <w:rStyle w:val="IndexLink"/>
                <w:rtl w:val="true"/>
              </w:rPr>
              <w:t>ظهير بن عمارة البارقي</w:t>
            </w:r>
            <w:r>
              <w:rPr>
                <w:rStyle w:val="IndexLink"/>
                <w:rtl w:val="true"/>
              </w:rPr>
              <w:t>:</w:t>
              <w:tab/>
            </w:r>
            <w:r>
              <w:rPr>
                <w:rStyle w:val="IndexLink"/>
              </w:rPr>
              <w:t>274</w:t>
            </w:r>
          </w:hyperlink>
        </w:p>
        <w:p>
          <w:pPr>
            <w:pStyle w:val="Contents3"/>
            <w:tabs>
              <w:tab w:val="clear" w:pos="8459"/>
              <w:tab w:val="right" w:pos="9026" w:leader="dot"/>
            </w:tabs>
            <w:rPr/>
          </w:pPr>
          <w:hyperlink w:anchor="__RefHeading___Toc6609392_2142443653">
            <w:r>
              <w:rPr>
                <w:webHidden/>
                <w:rStyle w:val="IndexLink"/>
                <w:rtl w:val="true"/>
              </w:rPr>
              <w:t>[</w:t>
            </w:r>
            <w:r>
              <w:rPr>
                <w:rStyle w:val="IndexLink"/>
              </w:rPr>
              <w:t>2972</w:t>
            </w:r>
            <w:r>
              <w:rPr>
                <w:rStyle w:val="IndexLink"/>
                <w:rtl w:val="true"/>
              </w:rPr>
              <w:t xml:space="preserve">] </w:t>
            </w:r>
            <w:r>
              <w:rPr>
                <w:rStyle w:val="IndexLink"/>
                <w:rtl w:val="true"/>
              </w:rPr>
              <w:t>ظهير والد الحكم بن ظهير</w:t>
            </w:r>
            <w:r>
              <w:rPr>
                <w:rStyle w:val="IndexLink"/>
                <w:rtl w:val="true"/>
              </w:rPr>
              <w:t>:</w:t>
              <w:tab/>
            </w:r>
            <w:r>
              <w:rPr>
                <w:rStyle w:val="IndexLink"/>
              </w:rPr>
              <w:t>274</w:t>
            </w:r>
          </w:hyperlink>
        </w:p>
        <w:p>
          <w:pPr>
            <w:pStyle w:val="Contents2"/>
            <w:tabs>
              <w:tab w:val="clear" w:pos="8743"/>
              <w:tab w:val="right" w:pos="9026" w:leader="dot"/>
            </w:tabs>
            <w:rPr/>
          </w:pPr>
          <w:hyperlink w:anchor="__RefHeading___Toc6609394_2142443653">
            <w:r>
              <w:rPr>
                <w:webHidden/>
                <w:rStyle w:val="IndexLink"/>
                <w:rtl w:val="true"/>
              </w:rPr>
              <w:t>باب العين</w:t>
            </w:r>
            <w:r>
              <w:rPr>
                <w:rStyle w:val="IndexLink"/>
                <w:rtl w:val="true"/>
              </w:rPr>
              <w:tab/>
            </w:r>
            <w:r>
              <w:rPr>
                <w:rStyle w:val="IndexLink"/>
              </w:rPr>
              <w:t>275</w:t>
            </w:r>
          </w:hyperlink>
        </w:p>
        <w:p>
          <w:pPr>
            <w:pStyle w:val="Contents3"/>
            <w:tabs>
              <w:tab w:val="clear" w:pos="8459"/>
              <w:tab w:val="right" w:pos="9026" w:leader="dot"/>
            </w:tabs>
            <w:rPr/>
          </w:pPr>
          <w:hyperlink w:anchor="__RefHeading___Toc6609396_2142443653">
            <w:r>
              <w:rPr>
                <w:webHidden/>
                <w:rStyle w:val="IndexLink"/>
                <w:rtl w:val="true"/>
              </w:rPr>
              <w:t>[</w:t>
            </w:r>
            <w:r>
              <w:rPr>
                <w:rStyle w:val="IndexLink"/>
              </w:rPr>
              <w:t>2973</w:t>
            </w:r>
            <w:r>
              <w:rPr>
                <w:rStyle w:val="IndexLink"/>
                <w:rtl w:val="true"/>
              </w:rPr>
              <w:t xml:space="preserve">] </w:t>
            </w:r>
            <w:r>
              <w:rPr>
                <w:rStyle w:val="IndexLink"/>
                <w:rtl w:val="true"/>
              </w:rPr>
              <w:t>عابس بن أبي شبيب</w:t>
            </w:r>
            <w:r>
              <w:rPr>
                <w:rStyle w:val="IndexLink"/>
                <w:rtl w:val="true"/>
              </w:rPr>
              <w:t>:</w:t>
              <w:tab/>
            </w:r>
            <w:r>
              <w:rPr>
                <w:rStyle w:val="IndexLink"/>
              </w:rPr>
              <w:t>275</w:t>
            </w:r>
          </w:hyperlink>
        </w:p>
        <w:p>
          <w:pPr>
            <w:pStyle w:val="Contents3"/>
            <w:tabs>
              <w:tab w:val="clear" w:pos="8459"/>
              <w:tab w:val="right" w:pos="9026" w:leader="dot"/>
            </w:tabs>
            <w:rPr/>
          </w:pPr>
          <w:hyperlink w:anchor="__RefHeading___Toc6609398_2142443653">
            <w:r>
              <w:rPr>
                <w:webHidden/>
                <w:rStyle w:val="IndexLink"/>
                <w:rtl w:val="true"/>
              </w:rPr>
              <w:t>[</w:t>
            </w:r>
            <w:r>
              <w:rPr>
                <w:rStyle w:val="IndexLink"/>
              </w:rPr>
              <w:t>2974</w:t>
            </w:r>
            <w:r>
              <w:rPr>
                <w:rStyle w:val="IndexLink"/>
                <w:rtl w:val="true"/>
              </w:rPr>
              <w:t xml:space="preserve">] </w:t>
            </w:r>
            <w:r>
              <w:rPr>
                <w:rStyle w:val="IndexLink"/>
                <w:rtl w:val="true"/>
              </w:rPr>
              <w:t>عابس بن ربيعة النخعي</w:t>
            </w:r>
            <w:r>
              <w:rPr>
                <w:rStyle w:val="IndexLink"/>
                <w:rtl w:val="true"/>
              </w:rPr>
              <w:t>:</w:t>
              <w:tab/>
            </w:r>
            <w:r>
              <w:rPr>
                <w:rStyle w:val="IndexLink"/>
              </w:rPr>
              <w:t>275</w:t>
            </w:r>
          </w:hyperlink>
        </w:p>
        <w:p>
          <w:pPr>
            <w:pStyle w:val="Contents3"/>
            <w:tabs>
              <w:tab w:val="clear" w:pos="8459"/>
              <w:tab w:val="right" w:pos="9026" w:leader="dot"/>
            </w:tabs>
            <w:rPr/>
          </w:pPr>
          <w:hyperlink w:anchor="__RefHeading___Toc6609400_2142443653">
            <w:r>
              <w:rPr>
                <w:webHidden/>
                <w:rStyle w:val="IndexLink"/>
                <w:rtl w:val="true"/>
              </w:rPr>
              <w:t>[</w:t>
            </w:r>
            <w:r>
              <w:rPr>
                <w:rStyle w:val="IndexLink"/>
              </w:rPr>
              <w:t>2975</w:t>
            </w:r>
            <w:r>
              <w:rPr>
                <w:rStyle w:val="IndexLink"/>
                <w:rtl w:val="true"/>
              </w:rPr>
              <w:t xml:space="preserve">] </w:t>
            </w:r>
            <w:r>
              <w:rPr>
                <w:rStyle w:val="IndexLink"/>
                <w:rtl w:val="true"/>
              </w:rPr>
              <w:t>عاصم بن ثابت الأفلح</w:t>
            </w:r>
            <w:r>
              <w:rPr>
                <w:rStyle w:val="IndexLink"/>
                <w:rtl w:val="true"/>
              </w:rPr>
              <w:t>:</w:t>
              <w:tab/>
            </w:r>
            <w:r>
              <w:rPr>
                <w:rStyle w:val="IndexLink"/>
              </w:rPr>
              <w:t>275</w:t>
            </w:r>
          </w:hyperlink>
        </w:p>
        <w:p>
          <w:pPr>
            <w:pStyle w:val="Contents3"/>
            <w:tabs>
              <w:tab w:val="clear" w:pos="8459"/>
              <w:tab w:val="right" w:pos="9026" w:leader="dot"/>
            </w:tabs>
            <w:rPr/>
          </w:pPr>
          <w:hyperlink w:anchor="__RefHeading___Toc6609402_2142443653">
            <w:r>
              <w:rPr>
                <w:webHidden/>
                <w:rStyle w:val="IndexLink"/>
                <w:rtl w:val="true"/>
              </w:rPr>
              <w:t>[</w:t>
            </w:r>
            <w:r>
              <w:rPr>
                <w:rStyle w:val="IndexLink"/>
              </w:rPr>
              <w:t>2976</w:t>
            </w:r>
            <w:r>
              <w:rPr>
                <w:rStyle w:val="IndexLink"/>
                <w:rtl w:val="true"/>
              </w:rPr>
              <w:t xml:space="preserve">] </w:t>
            </w:r>
            <w:r>
              <w:rPr>
                <w:rStyle w:val="IndexLink"/>
                <w:rtl w:val="true"/>
              </w:rPr>
              <w:t>عاصم بن الحسن</w:t>
            </w:r>
            <w:r>
              <w:rPr>
                <w:rStyle w:val="IndexLink"/>
                <w:rtl w:val="true"/>
              </w:rPr>
              <w:t>:</w:t>
              <w:tab/>
            </w:r>
            <w:r>
              <w:rPr>
                <w:rStyle w:val="IndexLink"/>
              </w:rPr>
              <w:t>275</w:t>
            </w:r>
          </w:hyperlink>
        </w:p>
        <w:p>
          <w:pPr>
            <w:pStyle w:val="Contents3"/>
            <w:tabs>
              <w:tab w:val="clear" w:pos="8459"/>
              <w:tab w:val="right" w:pos="9026" w:leader="dot"/>
            </w:tabs>
            <w:rPr/>
          </w:pPr>
          <w:hyperlink w:anchor="__RefHeading___Toc6609404_2142443653">
            <w:r>
              <w:rPr>
                <w:webHidden/>
                <w:rStyle w:val="IndexLink"/>
                <w:rtl w:val="true"/>
              </w:rPr>
              <w:t>[</w:t>
            </w:r>
            <w:r>
              <w:rPr>
                <w:rStyle w:val="IndexLink"/>
              </w:rPr>
              <w:t>2977</w:t>
            </w:r>
            <w:r>
              <w:rPr>
                <w:rStyle w:val="IndexLink"/>
                <w:rtl w:val="true"/>
              </w:rPr>
              <w:t xml:space="preserve">] </w:t>
            </w:r>
            <w:r>
              <w:rPr>
                <w:rStyle w:val="IndexLink"/>
                <w:rtl w:val="true"/>
              </w:rPr>
              <w:t>عاصم بن حفص الكوفي</w:t>
            </w:r>
            <w:r>
              <w:rPr>
                <w:rStyle w:val="IndexLink"/>
                <w:rtl w:val="true"/>
              </w:rPr>
              <w:t>:</w:t>
              <w:tab/>
            </w:r>
            <w:r>
              <w:rPr>
                <w:rStyle w:val="IndexLink"/>
              </w:rPr>
              <w:t>276</w:t>
            </w:r>
          </w:hyperlink>
        </w:p>
        <w:p>
          <w:pPr>
            <w:pStyle w:val="Contents3"/>
            <w:tabs>
              <w:tab w:val="clear" w:pos="8459"/>
              <w:tab w:val="right" w:pos="9026" w:leader="dot"/>
            </w:tabs>
            <w:rPr/>
          </w:pPr>
          <w:hyperlink w:anchor="__RefHeading___Toc6609406_2142443653">
            <w:r>
              <w:rPr>
                <w:webHidden/>
                <w:rStyle w:val="IndexLink"/>
                <w:rtl w:val="true"/>
              </w:rPr>
              <w:t>[</w:t>
            </w:r>
            <w:r>
              <w:rPr>
                <w:rStyle w:val="IndexLink"/>
              </w:rPr>
              <w:t>2978</w:t>
            </w:r>
            <w:r>
              <w:rPr>
                <w:rStyle w:val="IndexLink"/>
                <w:rtl w:val="true"/>
              </w:rPr>
              <w:t xml:space="preserve">] </w:t>
            </w:r>
            <w:r>
              <w:rPr>
                <w:rStyle w:val="IndexLink"/>
                <w:rtl w:val="true"/>
              </w:rPr>
              <w:t>عاصم بن حميد</w:t>
            </w:r>
            <w:r>
              <w:rPr>
                <w:rStyle w:val="IndexLink"/>
                <w:rtl w:val="true"/>
              </w:rPr>
              <w:t>:</w:t>
              <w:tab/>
            </w:r>
            <w:r>
              <w:rPr>
                <w:rStyle w:val="IndexLink"/>
              </w:rPr>
              <w:t>276</w:t>
            </w:r>
          </w:hyperlink>
        </w:p>
        <w:p>
          <w:pPr>
            <w:pStyle w:val="Contents3"/>
            <w:tabs>
              <w:tab w:val="clear" w:pos="8459"/>
              <w:tab w:val="right" w:pos="9026" w:leader="dot"/>
            </w:tabs>
            <w:rPr/>
          </w:pPr>
          <w:hyperlink w:anchor="__RefHeading___Toc6609408_2142443653">
            <w:r>
              <w:rPr>
                <w:webHidden/>
                <w:rStyle w:val="IndexLink"/>
                <w:rtl w:val="true"/>
              </w:rPr>
              <w:t>[</w:t>
            </w:r>
            <w:r>
              <w:rPr>
                <w:rStyle w:val="IndexLink"/>
              </w:rPr>
              <w:t>2979</w:t>
            </w:r>
            <w:r>
              <w:rPr>
                <w:rStyle w:val="IndexLink"/>
                <w:rtl w:val="true"/>
              </w:rPr>
              <w:t xml:space="preserve">] </w:t>
            </w:r>
            <w:r>
              <w:rPr>
                <w:rStyle w:val="IndexLink"/>
                <w:rtl w:val="true"/>
              </w:rPr>
              <w:t>عاصم بن زكير الحنفي</w:t>
            </w:r>
            <w:r>
              <w:rPr>
                <w:rStyle w:val="IndexLink"/>
                <w:rtl w:val="true"/>
              </w:rPr>
              <w:t>:</w:t>
              <w:tab/>
            </w:r>
            <w:r>
              <w:rPr>
                <w:rStyle w:val="IndexLink"/>
              </w:rPr>
              <w:t>277</w:t>
            </w:r>
          </w:hyperlink>
        </w:p>
        <w:p>
          <w:pPr>
            <w:pStyle w:val="Contents3"/>
            <w:tabs>
              <w:tab w:val="clear" w:pos="8459"/>
              <w:tab w:val="right" w:pos="9026" w:leader="dot"/>
            </w:tabs>
            <w:rPr/>
          </w:pPr>
          <w:hyperlink w:anchor="__RefHeading___Toc6609410_2142443653">
            <w:r>
              <w:rPr>
                <w:webHidden/>
                <w:rStyle w:val="IndexLink"/>
                <w:rtl w:val="true"/>
              </w:rPr>
              <w:t>[</w:t>
            </w:r>
            <w:r>
              <w:rPr>
                <w:rStyle w:val="IndexLink"/>
              </w:rPr>
              <w:t>2980</w:t>
            </w:r>
            <w:r>
              <w:rPr>
                <w:rStyle w:val="IndexLink"/>
                <w:rtl w:val="true"/>
              </w:rPr>
              <w:t xml:space="preserve">] </w:t>
            </w:r>
            <w:r>
              <w:rPr>
                <w:rStyle w:val="IndexLink"/>
                <w:rtl w:val="true"/>
              </w:rPr>
              <w:t>عاصم بن سليمان البصري</w:t>
            </w:r>
            <w:r>
              <w:rPr>
                <w:rStyle w:val="IndexLink"/>
                <w:rtl w:val="true"/>
              </w:rPr>
              <w:t>:</w:t>
              <w:tab/>
            </w:r>
            <w:r>
              <w:rPr>
                <w:rStyle w:val="IndexLink"/>
              </w:rPr>
              <w:t>277</w:t>
            </w:r>
          </w:hyperlink>
        </w:p>
        <w:p>
          <w:pPr>
            <w:pStyle w:val="Contents3"/>
            <w:tabs>
              <w:tab w:val="clear" w:pos="8459"/>
              <w:tab w:val="right" w:pos="9026" w:leader="dot"/>
            </w:tabs>
            <w:rPr/>
          </w:pPr>
          <w:hyperlink w:anchor="__RefHeading___Toc6609412_2142443653">
            <w:r>
              <w:rPr>
                <w:webHidden/>
                <w:rStyle w:val="IndexLink"/>
                <w:rtl w:val="true"/>
              </w:rPr>
              <w:t>[</w:t>
            </w:r>
            <w:r>
              <w:rPr>
                <w:rStyle w:val="IndexLink"/>
              </w:rPr>
              <w:t>2981</w:t>
            </w:r>
            <w:r>
              <w:rPr>
                <w:rStyle w:val="IndexLink"/>
                <w:rtl w:val="true"/>
              </w:rPr>
              <w:t xml:space="preserve">] </w:t>
            </w:r>
            <w:r>
              <w:rPr>
                <w:rStyle w:val="IndexLink"/>
                <w:rtl w:val="true"/>
              </w:rPr>
              <w:t>عاصم بن ضمرة</w:t>
            </w:r>
            <w:r>
              <w:rPr>
                <w:rStyle w:val="IndexLink"/>
                <w:rtl w:val="true"/>
              </w:rPr>
              <w:t>:</w:t>
              <w:tab/>
            </w:r>
            <w:r>
              <w:rPr>
                <w:rStyle w:val="IndexLink"/>
              </w:rPr>
              <w:t>278</w:t>
            </w:r>
          </w:hyperlink>
        </w:p>
        <w:p>
          <w:pPr>
            <w:pStyle w:val="Contents3"/>
            <w:tabs>
              <w:tab w:val="clear" w:pos="8459"/>
              <w:tab w:val="right" w:pos="9026" w:leader="dot"/>
            </w:tabs>
            <w:rPr/>
          </w:pPr>
          <w:hyperlink w:anchor="__RefHeading___Toc6609414_2142443653">
            <w:r>
              <w:rPr>
                <w:webHidden/>
                <w:rStyle w:val="IndexLink"/>
                <w:rtl w:val="true"/>
              </w:rPr>
              <w:t>[</w:t>
            </w:r>
            <w:r>
              <w:rPr>
                <w:rStyle w:val="IndexLink"/>
              </w:rPr>
              <w:t>2982</w:t>
            </w:r>
            <w:r>
              <w:rPr>
                <w:rStyle w:val="IndexLink"/>
                <w:rtl w:val="true"/>
              </w:rPr>
              <w:t xml:space="preserve">] </w:t>
            </w:r>
            <w:r>
              <w:rPr>
                <w:rStyle w:val="IndexLink"/>
                <w:rtl w:val="true"/>
              </w:rPr>
              <w:t>عاصم بن عمر بن حفص</w:t>
            </w:r>
            <w:r>
              <w:rPr>
                <w:rStyle w:val="IndexLink"/>
                <w:rtl w:val="true"/>
              </w:rPr>
              <w:t>:</w:t>
              <w:tab/>
            </w:r>
            <w:r>
              <w:rPr>
                <w:rStyle w:val="IndexLink"/>
              </w:rPr>
              <w:t>278</w:t>
            </w:r>
          </w:hyperlink>
        </w:p>
        <w:p>
          <w:pPr>
            <w:pStyle w:val="Contents3"/>
            <w:tabs>
              <w:tab w:val="clear" w:pos="8459"/>
              <w:tab w:val="right" w:pos="9026" w:leader="dot"/>
            </w:tabs>
            <w:rPr/>
          </w:pPr>
          <w:hyperlink w:anchor="__RefHeading___Toc6609416_2142443653">
            <w:r>
              <w:rPr>
                <w:webHidden/>
                <w:rStyle w:val="IndexLink"/>
                <w:rtl w:val="true"/>
              </w:rPr>
              <w:t>[</w:t>
            </w:r>
            <w:r>
              <w:rPr>
                <w:rStyle w:val="IndexLink"/>
              </w:rPr>
              <w:t>2983</w:t>
            </w:r>
            <w:r>
              <w:rPr>
                <w:rStyle w:val="IndexLink"/>
                <w:rtl w:val="true"/>
              </w:rPr>
              <w:t xml:space="preserve">] </w:t>
            </w:r>
            <w:r>
              <w:rPr>
                <w:rStyle w:val="IndexLink"/>
                <w:rtl w:val="true"/>
              </w:rPr>
              <w:t>عاصم الكوزي</w:t>
            </w:r>
            <w:r>
              <w:rPr>
                <w:rStyle w:val="IndexLink"/>
                <w:rtl w:val="true"/>
              </w:rPr>
              <w:t>:</w:t>
              <w:tab/>
            </w:r>
            <w:r>
              <w:rPr>
                <w:rStyle w:val="IndexLink"/>
              </w:rPr>
              <w:t>279</w:t>
            </w:r>
          </w:hyperlink>
        </w:p>
        <w:p>
          <w:pPr>
            <w:pStyle w:val="Contents3"/>
            <w:tabs>
              <w:tab w:val="clear" w:pos="8459"/>
              <w:tab w:val="right" w:pos="9026" w:leader="dot"/>
            </w:tabs>
            <w:rPr/>
          </w:pPr>
          <w:hyperlink w:anchor="__RefHeading___Toc6609418_2142443653">
            <w:r>
              <w:rPr>
                <w:webHidden/>
                <w:rStyle w:val="IndexLink"/>
                <w:rtl w:val="true"/>
              </w:rPr>
              <w:t>[</w:t>
            </w:r>
            <w:r>
              <w:rPr>
                <w:rStyle w:val="IndexLink"/>
              </w:rPr>
              <w:t>2984</w:t>
            </w:r>
            <w:r>
              <w:rPr>
                <w:rStyle w:val="IndexLink"/>
                <w:rtl w:val="true"/>
              </w:rPr>
              <w:t xml:space="preserve">] </w:t>
            </w:r>
            <w:r>
              <w:rPr>
                <w:rStyle w:val="IndexLink"/>
                <w:rtl w:val="true"/>
              </w:rPr>
              <w:t>عاصم بن محمّد الكوفيّ</w:t>
            </w:r>
            <w:r>
              <w:rPr>
                <w:rStyle w:val="IndexLink"/>
                <w:rtl w:val="true"/>
              </w:rPr>
              <w:t>:</w:t>
              <w:tab/>
            </w:r>
            <w:r>
              <w:rPr>
                <w:rStyle w:val="IndexLink"/>
              </w:rPr>
              <w:t>280</w:t>
            </w:r>
          </w:hyperlink>
        </w:p>
        <w:p>
          <w:pPr>
            <w:pStyle w:val="Contents3"/>
            <w:tabs>
              <w:tab w:val="clear" w:pos="8459"/>
              <w:tab w:val="right" w:pos="9026" w:leader="dot"/>
            </w:tabs>
            <w:rPr/>
          </w:pPr>
          <w:hyperlink w:anchor="__RefHeading___Toc6609420_2142443653">
            <w:r>
              <w:rPr>
                <w:webHidden/>
                <w:rStyle w:val="IndexLink"/>
                <w:rtl w:val="true"/>
              </w:rPr>
              <w:t>[</w:t>
            </w:r>
            <w:r>
              <w:rPr>
                <w:rStyle w:val="IndexLink"/>
              </w:rPr>
              <w:t>2985</w:t>
            </w:r>
            <w:r>
              <w:rPr>
                <w:rStyle w:val="IndexLink"/>
                <w:rtl w:val="true"/>
              </w:rPr>
              <w:t xml:space="preserve">] </w:t>
            </w:r>
            <w:r>
              <w:rPr>
                <w:rStyle w:val="IndexLink"/>
                <w:rtl w:val="true"/>
              </w:rPr>
              <w:t>عاصم بن واقد المزنيّ</w:t>
            </w:r>
            <w:r>
              <w:rPr>
                <w:rStyle w:val="IndexLink"/>
                <w:rtl w:val="true"/>
              </w:rPr>
              <w:t>:</w:t>
              <w:tab/>
            </w:r>
            <w:r>
              <w:rPr>
                <w:rStyle w:val="IndexLink"/>
              </w:rPr>
              <w:t>280</w:t>
            </w:r>
          </w:hyperlink>
        </w:p>
        <w:p>
          <w:pPr>
            <w:pStyle w:val="Contents3"/>
            <w:tabs>
              <w:tab w:val="clear" w:pos="8459"/>
              <w:tab w:val="right" w:pos="9026" w:leader="dot"/>
            </w:tabs>
            <w:rPr/>
          </w:pPr>
          <w:hyperlink w:anchor="__RefHeading___Toc6609422_2142443653">
            <w:r>
              <w:rPr>
                <w:webHidden/>
                <w:rStyle w:val="IndexLink"/>
                <w:rtl w:val="true"/>
              </w:rPr>
              <w:t>[</w:t>
            </w:r>
            <w:r>
              <w:rPr>
                <w:rStyle w:val="IndexLink"/>
              </w:rPr>
              <w:t>2986</w:t>
            </w:r>
            <w:r>
              <w:rPr>
                <w:rStyle w:val="IndexLink"/>
                <w:rtl w:val="true"/>
              </w:rPr>
              <w:t xml:space="preserve">] </w:t>
            </w:r>
            <w:r>
              <w:rPr>
                <w:rStyle w:val="IndexLink"/>
                <w:rtl w:val="true"/>
              </w:rPr>
              <w:t>عامر بن أبي الأحوص</w:t>
            </w:r>
            <w:r>
              <w:rPr>
                <w:rStyle w:val="IndexLink"/>
                <w:rtl w:val="true"/>
              </w:rPr>
              <w:t>:</w:t>
              <w:tab/>
            </w:r>
            <w:r>
              <w:rPr>
                <w:rStyle w:val="IndexLink"/>
              </w:rPr>
              <w:t>280</w:t>
            </w:r>
          </w:hyperlink>
        </w:p>
        <w:p>
          <w:pPr>
            <w:pStyle w:val="Contents3"/>
            <w:tabs>
              <w:tab w:val="clear" w:pos="8459"/>
              <w:tab w:val="right" w:pos="9026" w:leader="dot"/>
            </w:tabs>
            <w:rPr/>
          </w:pPr>
          <w:hyperlink w:anchor="__RefHeading___Toc6609424_2142443653">
            <w:r>
              <w:rPr>
                <w:webHidden/>
                <w:rStyle w:val="IndexLink"/>
                <w:rtl w:val="true"/>
              </w:rPr>
              <w:t>[</w:t>
            </w:r>
            <w:r>
              <w:rPr>
                <w:rStyle w:val="IndexLink"/>
              </w:rPr>
              <w:t>2987</w:t>
            </w:r>
            <w:r>
              <w:rPr>
                <w:rStyle w:val="IndexLink"/>
                <w:rtl w:val="true"/>
              </w:rPr>
              <w:t xml:space="preserve">] </w:t>
            </w:r>
            <w:r>
              <w:rPr>
                <w:rStyle w:val="IndexLink"/>
                <w:rtl w:val="true"/>
              </w:rPr>
              <w:t>عامر بن أخيل</w:t>
            </w:r>
            <w:r>
              <w:rPr>
                <w:rStyle w:val="IndexLink"/>
                <w:rtl w:val="true"/>
              </w:rPr>
              <w:t>:</w:t>
              <w:tab/>
            </w:r>
            <w:r>
              <w:rPr>
                <w:rStyle w:val="IndexLink"/>
              </w:rPr>
              <w:t>280</w:t>
            </w:r>
          </w:hyperlink>
        </w:p>
        <w:p>
          <w:pPr>
            <w:pStyle w:val="Contents3"/>
            <w:tabs>
              <w:tab w:val="clear" w:pos="8459"/>
              <w:tab w:val="right" w:pos="9026" w:leader="dot"/>
            </w:tabs>
            <w:rPr/>
          </w:pPr>
          <w:hyperlink w:anchor="__RefHeading___Toc6609426_2142443653">
            <w:r>
              <w:rPr>
                <w:webHidden/>
                <w:rStyle w:val="IndexLink"/>
                <w:rtl w:val="true"/>
              </w:rPr>
              <w:t>[</w:t>
            </w:r>
            <w:r>
              <w:rPr>
                <w:rStyle w:val="IndexLink"/>
              </w:rPr>
              <w:t>2988</w:t>
            </w:r>
            <w:r>
              <w:rPr>
                <w:rStyle w:val="IndexLink"/>
                <w:rtl w:val="true"/>
              </w:rPr>
              <w:t xml:space="preserve">] </w:t>
            </w:r>
            <w:r>
              <w:rPr>
                <w:rStyle w:val="IndexLink"/>
                <w:rtl w:val="true"/>
              </w:rPr>
              <w:t>عامر بن الأصقع الزبيديّ</w:t>
            </w:r>
            <w:r>
              <w:rPr>
                <w:rStyle w:val="IndexLink"/>
                <w:rtl w:val="true"/>
              </w:rPr>
              <w:t>:</w:t>
              <w:tab/>
            </w:r>
            <w:r>
              <w:rPr>
                <w:rStyle w:val="IndexLink"/>
              </w:rPr>
              <w:t>280</w:t>
            </w:r>
          </w:hyperlink>
        </w:p>
        <w:p>
          <w:pPr>
            <w:pStyle w:val="Contents3"/>
            <w:tabs>
              <w:tab w:val="clear" w:pos="8459"/>
              <w:tab w:val="right" w:pos="9026" w:leader="dot"/>
            </w:tabs>
            <w:rPr/>
          </w:pPr>
          <w:hyperlink w:anchor="__RefHeading___Toc6609428_2142443653">
            <w:r>
              <w:rPr>
                <w:webHidden/>
                <w:rStyle w:val="IndexLink"/>
                <w:rtl w:val="true"/>
              </w:rPr>
              <w:t>[</w:t>
            </w:r>
            <w:r>
              <w:rPr>
                <w:rStyle w:val="IndexLink"/>
              </w:rPr>
              <w:t>2989</w:t>
            </w:r>
            <w:r>
              <w:rPr>
                <w:rStyle w:val="IndexLink"/>
                <w:rtl w:val="true"/>
              </w:rPr>
              <w:t xml:space="preserve">] </w:t>
            </w:r>
            <w:r>
              <w:rPr>
                <w:rStyle w:val="IndexLink"/>
                <w:rtl w:val="true"/>
              </w:rPr>
              <w:t>عامر بن جذاعة</w:t>
            </w:r>
            <w:r>
              <w:rPr>
                <w:rStyle w:val="IndexLink"/>
                <w:rtl w:val="true"/>
              </w:rPr>
              <w:t>:</w:t>
              <w:tab/>
            </w:r>
            <w:r>
              <w:rPr>
                <w:rStyle w:val="IndexLink"/>
              </w:rPr>
              <w:t>280</w:t>
            </w:r>
          </w:hyperlink>
        </w:p>
        <w:p>
          <w:pPr>
            <w:pStyle w:val="Contents3"/>
            <w:tabs>
              <w:tab w:val="clear" w:pos="8459"/>
              <w:tab w:val="right" w:pos="9026" w:leader="dot"/>
            </w:tabs>
            <w:rPr/>
          </w:pPr>
          <w:hyperlink w:anchor="__RefHeading___Toc6609430_2142443653">
            <w:r>
              <w:rPr>
                <w:webHidden/>
                <w:rStyle w:val="IndexLink"/>
                <w:rtl w:val="true"/>
              </w:rPr>
              <w:t>[</w:t>
            </w:r>
            <w:r>
              <w:rPr>
                <w:rStyle w:val="IndexLink"/>
              </w:rPr>
              <w:t>2990</w:t>
            </w:r>
            <w:r>
              <w:rPr>
                <w:rStyle w:val="IndexLink"/>
                <w:rtl w:val="true"/>
              </w:rPr>
              <w:t xml:space="preserve">] </w:t>
            </w:r>
            <w:r>
              <w:rPr>
                <w:rStyle w:val="IndexLink"/>
                <w:rtl w:val="true"/>
              </w:rPr>
              <w:t>عامر بن حزم</w:t>
            </w:r>
            <w:r>
              <w:rPr>
                <w:rStyle w:val="IndexLink"/>
                <w:rtl w:val="true"/>
              </w:rPr>
              <w:t>:</w:t>
              <w:tab/>
            </w:r>
            <w:r>
              <w:rPr>
                <w:rStyle w:val="IndexLink"/>
              </w:rPr>
              <w:t>281</w:t>
            </w:r>
          </w:hyperlink>
        </w:p>
        <w:p>
          <w:pPr>
            <w:pStyle w:val="Contents3"/>
            <w:tabs>
              <w:tab w:val="clear" w:pos="8459"/>
              <w:tab w:val="right" w:pos="9026" w:leader="dot"/>
            </w:tabs>
            <w:rPr/>
          </w:pPr>
          <w:hyperlink w:anchor="__RefHeading___Toc6609432_2142443653">
            <w:r>
              <w:rPr>
                <w:webHidden/>
                <w:rStyle w:val="IndexLink"/>
                <w:rtl w:val="true"/>
              </w:rPr>
              <w:t>[</w:t>
            </w:r>
            <w:r>
              <w:rPr>
                <w:rStyle w:val="IndexLink"/>
              </w:rPr>
              <w:t>2991</w:t>
            </w:r>
            <w:r>
              <w:rPr>
                <w:rStyle w:val="IndexLink"/>
                <w:rtl w:val="true"/>
              </w:rPr>
              <w:t xml:space="preserve">] </w:t>
            </w:r>
            <w:r>
              <w:rPr>
                <w:rStyle w:val="IndexLink"/>
                <w:rtl w:val="true"/>
              </w:rPr>
              <w:t>عامر بن حميد الحضرمي</w:t>
            </w:r>
            <w:r>
              <w:rPr>
                <w:rStyle w:val="IndexLink"/>
                <w:rtl w:val="true"/>
              </w:rPr>
              <w:t>:</w:t>
              <w:tab/>
            </w:r>
            <w:r>
              <w:rPr>
                <w:rStyle w:val="IndexLink"/>
              </w:rPr>
              <w:t>282</w:t>
            </w:r>
          </w:hyperlink>
        </w:p>
        <w:p>
          <w:pPr>
            <w:pStyle w:val="Contents3"/>
            <w:tabs>
              <w:tab w:val="clear" w:pos="8459"/>
              <w:tab w:val="right" w:pos="9026" w:leader="dot"/>
            </w:tabs>
            <w:rPr/>
          </w:pPr>
          <w:hyperlink w:anchor="__RefHeading___Toc6609434_2142443653">
            <w:r>
              <w:rPr>
                <w:webHidden/>
                <w:rStyle w:val="IndexLink"/>
                <w:rtl w:val="true"/>
              </w:rPr>
              <w:t>[</w:t>
            </w:r>
            <w:r>
              <w:rPr>
                <w:rStyle w:val="IndexLink"/>
              </w:rPr>
              <w:t>2992</w:t>
            </w:r>
            <w:r>
              <w:rPr>
                <w:rStyle w:val="IndexLink"/>
                <w:rtl w:val="true"/>
              </w:rPr>
              <w:t xml:space="preserve">] </w:t>
            </w:r>
            <w:r>
              <w:rPr>
                <w:rStyle w:val="IndexLink"/>
                <w:rtl w:val="true"/>
              </w:rPr>
              <w:t>عامر</w:t>
            </w:r>
            <w:r>
              <w:rPr>
                <w:rStyle w:val="IndexLink"/>
                <w:rtl w:val="true"/>
              </w:rPr>
              <w:t>*</w:t>
            </w:r>
            <w:r>
              <w:rPr>
                <w:rStyle w:val="IndexLink"/>
                <w:rtl w:val="true"/>
              </w:rPr>
              <w:t xml:space="preserve">بن خداعة </w:t>
            </w:r>
            <w:r>
              <w:rPr>
                <w:rStyle w:val="IndexLink"/>
                <w:rtl w:val="true"/>
              </w:rPr>
              <w:t>:</w:t>
              <w:tab/>
            </w:r>
            <w:r>
              <w:rPr>
                <w:rStyle w:val="IndexLink"/>
              </w:rPr>
              <w:t>282</w:t>
            </w:r>
          </w:hyperlink>
        </w:p>
        <w:p>
          <w:pPr>
            <w:pStyle w:val="Contents3"/>
            <w:tabs>
              <w:tab w:val="clear" w:pos="8459"/>
              <w:tab w:val="right" w:pos="9026" w:leader="dot"/>
            </w:tabs>
            <w:rPr/>
          </w:pPr>
          <w:hyperlink w:anchor="__RefHeading___Toc6609436_2142443653">
            <w:r>
              <w:rPr>
                <w:webHidden/>
                <w:rStyle w:val="IndexLink"/>
                <w:rtl w:val="true"/>
              </w:rPr>
              <w:t>[</w:t>
            </w:r>
            <w:r>
              <w:rPr>
                <w:rStyle w:val="IndexLink"/>
              </w:rPr>
              <w:t>2993</w:t>
            </w:r>
            <w:r>
              <w:rPr>
                <w:rStyle w:val="IndexLink"/>
                <w:rtl w:val="true"/>
              </w:rPr>
              <w:t xml:space="preserve">] </w:t>
            </w:r>
            <w:r>
              <w:rPr>
                <w:rStyle w:val="IndexLink"/>
                <w:rtl w:val="true"/>
              </w:rPr>
              <w:t>عامر بن ربيعة</w:t>
            </w:r>
            <w:r>
              <w:rPr>
                <w:rStyle w:val="IndexLink"/>
                <w:rtl w:val="true"/>
              </w:rPr>
              <w:t>:</w:t>
              <w:tab/>
            </w:r>
            <w:r>
              <w:rPr>
                <w:rStyle w:val="IndexLink"/>
              </w:rPr>
              <w:t>282</w:t>
            </w:r>
          </w:hyperlink>
        </w:p>
        <w:p>
          <w:pPr>
            <w:pStyle w:val="Contents3"/>
            <w:tabs>
              <w:tab w:val="clear" w:pos="8459"/>
              <w:tab w:val="right" w:pos="9026" w:leader="dot"/>
            </w:tabs>
            <w:rPr/>
          </w:pPr>
          <w:hyperlink w:anchor="__RefHeading___Toc6609438_2142443653">
            <w:r>
              <w:rPr>
                <w:webHidden/>
                <w:rStyle w:val="IndexLink"/>
                <w:rtl w:val="true"/>
              </w:rPr>
              <w:t>[</w:t>
            </w:r>
            <w:r>
              <w:rPr>
                <w:rStyle w:val="IndexLink"/>
              </w:rPr>
              <w:t>2994</w:t>
            </w:r>
            <w:r>
              <w:rPr>
                <w:rStyle w:val="IndexLink"/>
                <w:rtl w:val="true"/>
              </w:rPr>
              <w:t xml:space="preserve">] </w:t>
            </w:r>
            <w:r>
              <w:rPr>
                <w:rStyle w:val="IndexLink"/>
                <w:rtl w:val="true"/>
              </w:rPr>
              <w:t>عامر بن زيد</w:t>
            </w:r>
            <w:r>
              <w:rPr>
                <w:rStyle w:val="IndexLink"/>
                <w:rtl w:val="true"/>
              </w:rPr>
              <w:t>:</w:t>
              <w:tab/>
            </w:r>
            <w:r>
              <w:rPr>
                <w:rStyle w:val="IndexLink"/>
              </w:rPr>
              <w:t>282</w:t>
            </w:r>
          </w:hyperlink>
        </w:p>
        <w:p>
          <w:pPr>
            <w:pStyle w:val="Contents3"/>
            <w:tabs>
              <w:tab w:val="clear" w:pos="8459"/>
              <w:tab w:val="right" w:pos="9026" w:leader="dot"/>
            </w:tabs>
            <w:rPr/>
          </w:pPr>
          <w:hyperlink w:anchor="__RefHeading___Toc6609440_2142443653">
            <w:r>
              <w:rPr>
                <w:webHidden/>
                <w:rStyle w:val="IndexLink"/>
                <w:rtl w:val="true"/>
              </w:rPr>
              <w:t>[</w:t>
            </w:r>
            <w:r>
              <w:rPr>
                <w:rStyle w:val="IndexLink"/>
              </w:rPr>
              <w:t>2995</w:t>
            </w:r>
            <w:r>
              <w:rPr>
                <w:rStyle w:val="IndexLink"/>
                <w:rtl w:val="true"/>
              </w:rPr>
              <w:t xml:space="preserve">] </w:t>
            </w:r>
            <w:r>
              <w:rPr>
                <w:rStyle w:val="IndexLink"/>
                <w:rtl w:val="true"/>
              </w:rPr>
              <w:t>عامر بن سلمة البكري</w:t>
            </w:r>
            <w:r>
              <w:rPr>
                <w:rStyle w:val="IndexLink"/>
                <w:rtl w:val="true"/>
              </w:rPr>
              <w:t>:</w:t>
              <w:tab/>
            </w:r>
            <w:r>
              <w:rPr>
                <w:rStyle w:val="IndexLink"/>
              </w:rPr>
              <w:t>283</w:t>
            </w:r>
          </w:hyperlink>
        </w:p>
        <w:p>
          <w:pPr>
            <w:pStyle w:val="Contents3"/>
            <w:tabs>
              <w:tab w:val="clear" w:pos="8459"/>
              <w:tab w:val="right" w:pos="9026" w:leader="dot"/>
            </w:tabs>
            <w:rPr/>
          </w:pPr>
          <w:hyperlink w:anchor="__RefHeading___Toc6609442_2142443653">
            <w:r>
              <w:rPr>
                <w:webHidden/>
                <w:rStyle w:val="IndexLink"/>
                <w:rtl w:val="true"/>
              </w:rPr>
              <w:t>[</w:t>
            </w:r>
            <w:r>
              <w:rPr>
                <w:rStyle w:val="IndexLink"/>
              </w:rPr>
              <w:t>2996</w:t>
            </w:r>
            <w:r>
              <w:rPr>
                <w:rStyle w:val="IndexLink"/>
                <w:rtl w:val="true"/>
              </w:rPr>
              <w:t xml:space="preserve">] </w:t>
            </w:r>
            <w:r>
              <w:rPr>
                <w:rStyle w:val="IndexLink"/>
                <w:rtl w:val="true"/>
              </w:rPr>
              <w:t>عامر بن السّمط التميمي</w:t>
            </w:r>
            <w:r>
              <w:rPr>
                <w:rStyle w:val="IndexLink"/>
                <w:rtl w:val="true"/>
              </w:rPr>
              <w:t>:</w:t>
              <w:tab/>
            </w:r>
            <w:r>
              <w:rPr>
                <w:rStyle w:val="IndexLink"/>
              </w:rPr>
              <w:t>283</w:t>
            </w:r>
          </w:hyperlink>
        </w:p>
        <w:p>
          <w:pPr>
            <w:pStyle w:val="Contents3"/>
            <w:tabs>
              <w:tab w:val="clear" w:pos="8459"/>
              <w:tab w:val="right" w:pos="9026" w:leader="dot"/>
            </w:tabs>
            <w:rPr/>
          </w:pPr>
          <w:hyperlink w:anchor="__RefHeading___Toc6609444_2142443653">
            <w:r>
              <w:rPr>
                <w:webHidden/>
                <w:rStyle w:val="IndexLink"/>
                <w:rtl w:val="true"/>
              </w:rPr>
              <w:t>[</w:t>
            </w:r>
            <w:r>
              <w:rPr>
                <w:rStyle w:val="IndexLink"/>
              </w:rPr>
              <w:t>2997</w:t>
            </w:r>
            <w:r>
              <w:rPr>
                <w:rStyle w:val="IndexLink"/>
                <w:rtl w:val="true"/>
              </w:rPr>
              <w:t xml:space="preserve">] </w:t>
            </w:r>
            <w:r>
              <w:rPr>
                <w:rStyle w:val="IndexLink"/>
                <w:rtl w:val="true"/>
              </w:rPr>
              <w:t>عامر بن السّمط</w:t>
            </w:r>
            <w:r>
              <w:rPr>
                <w:rStyle w:val="IndexLink"/>
                <w:rtl w:val="true"/>
              </w:rPr>
              <w:t>:</w:t>
              <w:tab/>
            </w:r>
            <w:r>
              <w:rPr>
                <w:rStyle w:val="IndexLink"/>
              </w:rPr>
              <w:t>283</w:t>
            </w:r>
          </w:hyperlink>
        </w:p>
        <w:p>
          <w:pPr>
            <w:pStyle w:val="Contents3"/>
            <w:tabs>
              <w:tab w:val="clear" w:pos="8459"/>
              <w:tab w:val="right" w:pos="9026" w:leader="dot"/>
            </w:tabs>
            <w:rPr/>
          </w:pPr>
          <w:hyperlink w:anchor="__RefHeading___Toc6609446_2142443653">
            <w:r>
              <w:rPr>
                <w:webHidden/>
                <w:rStyle w:val="IndexLink"/>
                <w:rtl w:val="true"/>
              </w:rPr>
              <w:t>[</w:t>
            </w:r>
            <w:r>
              <w:rPr>
                <w:rStyle w:val="IndexLink"/>
              </w:rPr>
              <w:t>2998</w:t>
            </w:r>
            <w:r>
              <w:rPr>
                <w:rStyle w:val="IndexLink"/>
                <w:rtl w:val="true"/>
              </w:rPr>
              <w:t xml:space="preserve">] </w:t>
            </w:r>
            <w:r>
              <w:rPr>
                <w:rStyle w:val="IndexLink"/>
                <w:rtl w:val="true"/>
              </w:rPr>
              <w:t>عامر بن شراحيل الشعبي</w:t>
            </w:r>
            <w:r>
              <w:rPr>
                <w:rStyle w:val="IndexLink"/>
                <w:rtl w:val="true"/>
              </w:rPr>
              <w:t>:</w:t>
              <w:tab/>
            </w:r>
            <w:r>
              <w:rPr>
                <w:rStyle w:val="IndexLink"/>
              </w:rPr>
              <w:t>283</w:t>
            </w:r>
          </w:hyperlink>
        </w:p>
        <w:p>
          <w:pPr>
            <w:pStyle w:val="Contents3"/>
            <w:tabs>
              <w:tab w:val="clear" w:pos="8459"/>
              <w:tab w:val="right" w:pos="9026" w:leader="dot"/>
            </w:tabs>
            <w:rPr/>
          </w:pPr>
          <w:hyperlink w:anchor="__RefHeading___Toc6609448_2142443653">
            <w:r>
              <w:rPr>
                <w:webHidden/>
                <w:rStyle w:val="IndexLink"/>
                <w:rtl w:val="true"/>
              </w:rPr>
              <w:t>[</w:t>
            </w:r>
            <w:r>
              <w:rPr>
                <w:rStyle w:val="IndexLink"/>
              </w:rPr>
              <w:t>2999</w:t>
            </w:r>
            <w:r>
              <w:rPr>
                <w:rStyle w:val="IndexLink"/>
                <w:rtl w:val="true"/>
              </w:rPr>
              <w:t xml:space="preserve">] </w:t>
            </w:r>
            <w:r>
              <w:rPr>
                <w:rStyle w:val="IndexLink"/>
                <w:rtl w:val="true"/>
              </w:rPr>
              <w:t>عامر بن صخرة السكوني</w:t>
            </w:r>
            <w:r>
              <w:rPr>
                <w:rStyle w:val="IndexLink"/>
                <w:rtl w:val="true"/>
              </w:rPr>
              <w:t>:</w:t>
              <w:tab/>
            </w:r>
            <w:r>
              <w:rPr>
                <w:rStyle w:val="IndexLink"/>
              </w:rPr>
              <w:t>285</w:t>
            </w:r>
          </w:hyperlink>
        </w:p>
        <w:p>
          <w:pPr>
            <w:pStyle w:val="Contents3"/>
            <w:tabs>
              <w:tab w:val="clear" w:pos="8459"/>
              <w:tab w:val="right" w:pos="9026" w:leader="dot"/>
            </w:tabs>
            <w:rPr/>
          </w:pPr>
          <w:hyperlink w:anchor="__RefHeading___Toc6609450_2142443653">
            <w:r>
              <w:rPr>
                <w:webHidden/>
                <w:rStyle w:val="IndexLink"/>
                <w:rtl w:val="true"/>
              </w:rPr>
              <w:t>[</w:t>
            </w:r>
            <w:r>
              <w:rPr>
                <w:rStyle w:val="IndexLink"/>
              </w:rPr>
              <w:t>3000</w:t>
            </w:r>
            <w:r>
              <w:rPr>
                <w:rStyle w:val="IndexLink"/>
                <w:rtl w:val="true"/>
              </w:rPr>
              <w:t xml:space="preserve">] </w:t>
            </w:r>
            <w:r>
              <w:rPr>
                <w:rStyle w:val="IndexLink"/>
                <w:rtl w:val="true"/>
              </w:rPr>
              <w:t>عامر بن طريف</w:t>
            </w:r>
            <w:r>
              <w:rPr>
                <w:rStyle w:val="IndexLink"/>
                <w:rtl w:val="true"/>
              </w:rPr>
              <w:t>:</w:t>
              <w:tab/>
            </w:r>
            <w:r>
              <w:rPr>
                <w:rStyle w:val="IndexLink"/>
              </w:rPr>
              <w:t>285</w:t>
            </w:r>
          </w:hyperlink>
        </w:p>
        <w:p>
          <w:pPr>
            <w:pStyle w:val="Contents3"/>
            <w:tabs>
              <w:tab w:val="clear" w:pos="8459"/>
              <w:tab w:val="right" w:pos="9026" w:leader="dot"/>
            </w:tabs>
            <w:rPr/>
          </w:pPr>
          <w:hyperlink w:anchor="__RefHeading___Toc6609452_2142443653">
            <w:r>
              <w:rPr>
                <w:webHidden/>
                <w:rStyle w:val="IndexLink"/>
                <w:rtl w:val="true"/>
              </w:rPr>
              <w:t>[</w:t>
            </w:r>
            <w:r>
              <w:rPr>
                <w:rStyle w:val="IndexLink"/>
              </w:rPr>
              <w:t>3001</w:t>
            </w:r>
            <w:r>
              <w:rPr>
                <w:rStyle w:val="IndexLink"/>
                <w:rtl w:val="true"/>
              </w:rPr>
              <w:t xml:space="preserve">] </w:t>
            </w:r>
            <w:r>
              <w:rPr>
                <w:rStyle w:val="IndexLink"/>
                <w:rtl w:val="true"/>
              </w:rPr>
              <w:t>عامر بن عبد الأسود</w:t>
            </w:r>
            <w:r>
              <w:rPr>
                <w:rStyle w:val="IndexLink"/>
                <w:rtl w:val="true"/>
              </w:rPr>
              <w:t>:</w:t>
              <w:tab/>
            </w:r>
            <w:r>
              <w:rPr>
                <w:rStyle w:val="IndexLink"/>
              </w:rPr>
              <w:t>285</w:t>
            </w:r>
          </w:hyperlink>
        </w:p>
        <w:p>
          <w:pPr>
            <w:pStyle w:val="Contents3"/>
            <w:tabs>
              <w:tab w:val="clear" w:pos="8459"/>
              <w:tab w:val="right" w:pos="9026" w:leader="dot"/>
            </w:tabs>
            <w:rPr/>
          </w:pPr>
          <w:hyperlink w:anchor="__RefHeading___Toc6609454_2142443653">
            <w:r>
              <w:rPr>
                <w:webHidden/>
                <w:rStyle w:val="IndexLink"/>
                <w:rtl w:val="true"/>
              </w:rPr>
              <w:t>[</w:t>
            </w:r>
            <w:r>
              <w:rPr>
                <w:rStyle w:val="IndexLink"/>
              </w:rPr>
              <w:t>3002</w:t>
            </w:r>
            <w:r>
              <w:rPr>
                <w:rStyle w:val="IndexLink"/>
                <w:rtl w:val="true"/>
              </w:rPr>
              <w:t xml:space="preserve">] </w:t>
            </w:r>
            <w:r>
              <w:rPr>
                <w:rStyle w:val="IndexLink"/>
                <w:rtl w:val="true"/>
              </w:rPr>
              <w:t>عامر بن عبد عمرو</w:t>
            </w:r>
            <w:r>
              <w:rPr>
                <w:rStyle w:val="IndexLink"/>
                <w:rtl w:val="true"/>
              </w:rPr>
              <w:t>:</w:t>
              <w:tab/>
            </w:r>
            <w:r>
              <w:rPr>
                <w:rStyle w:val="IndexLink"/>
              </w:rPr>
              <w:t>285</w:t>
            </w:r>
          </w:hyperlink>
        </w:p>
        <w:p>
          <w:pPr>
            <w:pStyle w:val="Contents3"/>
            <w:tabs>
              <w:tab w:val="clear" w:pos="8459"/>
              <w:tab w:val="right" w:pos="9026" w:leader="dot"/>
            </w:tabs>
            <w:rPr/>
          </w:pPr>
          <w:hyperlink w:anchor="__RefHeading___Toc6609456_2142443653">
            <w:r>
              <w:rPr>
                <w:webHidden/>
                <w:rStyle w:val="IndexLink"/>
                <w:rtl w:val="true"/>
              </w:rPr>
              <w:t>[</w:t>
            </w:r>
            <w:r>
              <w:rPr>
                <w:rStyle w:val="IndexLink"/>
              </w:rPr>
              <w:t>3003</w:t>
            </w:r>
            <w:r>
              <w:rPr>
                <w:rStyle w:val="IndexLink"/>
                <w:rtl w:val="true"/>
              </w:rPr>
              <w:t xml:space="preserve">] </w:t>
            </w:r>
            <w:r>
              <w:rPr>
                <w:rStyle w:val="IndexLink"/>
                <w:rtl w:val="true"/>
              </w:rPr>
              <w:t>عامر بن عبد قيس</w:t>
            </w:r>
            <w:r>
              <w:rPr>
                <w:rStyle w:val="IndexLink"/>
                <w:rtl w:val="true"/>
              </w:rPr>
              <w:t>:</w:t>
              <w:tab/>
            </w:r>
            <w:r>
              <w:rPr>
                <w:rStyle w:val="IndexLink"/>
              </w:rPr>
              <w:t>285</w:t>
            </w:r>
          </w:hyperlink>
        </w:p>
        <w:p>
          <w:pPr>
            <w:pStyle w:val="Contents3"/>
            <w:tabs>
              <w:tab w:val="clear" w:pos="8459"/>
              <w:tab w:val="right" w:pos="9026" w:leader="dot"/>
            </w:tabs>
            <w:rPr/>
          </w:pPr>
          <w:hyperlink w:anchor="__RefHeading___Toc6609458_2142443653">
            <w:r>
              <w:rPr>
                <w:webHidden/>
                <w:rStyle w:val="IndexLink"/>
                <w:rtl w:val="true"/>
              </w:rPr>
              <w:t>[</w:t>
            </w:r>
            <w:r>
              <w:rPr>
                <w:rStyle w:val="IndexLink"/>
              </w:rPr>
              <w:t>3004</w:t>
            </w:r>
            <w:r>
              <w:rPr>
                <w:rStyle w:val="IndexLink"/>
                <w:rtl w:val="true"/>
              </w:rPr>
              <w:t xml:space="preserve">] </w:t>
            </w:r>
            <w:r>
              <w:rPr>
                <w:rStyle w:val="IndexLink"/>
                <w:rtl w:val="true"/>
              </w:rPr>
              <w:t>عامر بن عبد اللّه بن جذاعة</w:t>
            </w:r>
            <w:r>
              <w:rPr>
                <w:rStyle w:val="IndexLink"/>
                <w:rtl w:val="true"/>
              </w:rPr>
              <w:t>:</w:t>
              <w:tab/>
            </w:r>
            <w:r>
              <w:rPr>
                <w:rStyle w:val="IndexLink"/>
              </w:rPr>
              <w:t>286</w:t>
            </w:r>
          </w:hyperlink>
        </w:p>
        <w:p>
          <w:pPr>
            <w:pStyle w:val="Contents3"/>
            <w:tabs>
              <w:tab w:val="clear" w:pos="8459"/>
              <w:tab w:val="right" w:pos="9026" w:leader="dot"/>
            </w:tabs>
            <w:rPr/>
          </w:pPr>
          <w:hyperlink w:anchor="__RefHeading___Toc6609460_2142443653">
            <w:r>
              <w:rPr>
                <w:webHidden/>
                <w:rStyle w:val="IndexLink"/>
                <w:rtl w:val="true"/>
              </w:rPr>
              <w:t>[</w:t>
            </w:r>
            <w:r>
              <w:rPr>
                <w:rStyle w:val="IndexLink"/>
              </w:rPr>
              <w:t>3005</w:t>
            </w:r>
            <w:r>
              <w:rPr>
                <w:rStyle w:val="IndexLink"/>
                <w:rtl w:val="true"/>
              </w:rPr>
              <w:t xml:space="preserve">] </w:t>
            </w:r>
            <w:r>
              <w:rPr>
                <w:rStyle w:val="IndexLink"/>
                <w:rtl w:val="true"/>
              </w:rPr>
              <w:t>عامر بن عبيد</w:t>
            </w:r>
            <w:r>
              <w:rPr>
                <w:rStyle w:val="IndexLink"/>
                <w:rtl w:val="true"/>
              </w:rPr>
              <w:t>:</w:t>
              <w:tab/>
            </w:r>
            <w:r>
              <w:rPr>
                <w:rStyle w:val="IndexLink"/>
              </w:rPr>
              <w:t>288</w:t>
            </w:r>
          </w:hyperlink>
        </w:p>
        <w:p>
          <w:pPr>
            <w:pStyle w:val="Contents3"/>
            <w:tabs>
              <w:tab w:val="clear" w:pos="8459"/>
              <w:tab w:val="right" w:pos="9026" w:leader="dot"/>
            </w:tabs>
            <w:rPr/>
          </w:pPr>
          <w:hyperlink w:anchor="__RefHeading___Toc6609462_2142443653">
            <w:r>
              <w:rPr>
                <w:webHidden/>
                <w:rStyle w:val="IndexLink"/>
                <w:rtl w:val="true"/>
              </w:rPr>
              <w:t>[</w:t>
            </w:r>
            <w:r>
              <w:rPr>
                <w:rStyle w:val="IndexLink"/>
              </w:rPr>
              <w:t>3006</w:t>
            </w:r>
            <w:r>
              <w:rPr>
                <w:rStyle w:val="IndexLink"/>
                <w:rtl w:val="true"/>
              </w:rPr>
              <w:t xml:space="preserve">] </w:t>
            </w:r>
            <w:r>
              <w:rPr>
                <w:rStyle w:val="IndexLink"/>
                <w:rtl w:val="true"/>
              </w:rPr>
              <w:t>عامر</w:t>
            </w:r>
            <w:r>
              <w:rPr>
                <w:rStyle w:val="IndexLink"/>
                <w:rtl w:val="true"/>
              </w:rPr>
              <w:t>*</w:t>
            </w:r>
            <w:r>
              <w:rPr>
                <w:rStyle w:val="IndexLink"/>
                <w:rtl w:val="true"/>
              </w:rPr>
              <w:t>بن عمير</w:t>
            </w:r>
            <w:r>
              <w:rPr>
                <w:rStyle w:val="IndexLink"/>
                <w:rtl w:val="true"/>
              </w:rPr>
              <w:t>:</w:t>
              <w:tab/>
            </w:r>
            <w:r>
              <w:rPr>
                <w:rStyle w:val="IndexLink"/>
              </w:rPr>
              <w:t>288</w:t>
            </w:r>
          </w:hyperlink>
        </w:p>
        <w:p>
          <w:pPr>
            <w:pStyle w:val="Contents3"/>
            <w:tabs>
              <w:tab w:val="clear" w:pos="8459"/>
              <w:tab w:val="right" w:pos="9026" w:leader="dot"/>
            </w:tabs>
            <w:rPr/>
          </w:pPr>
          <w:hyperlink w:anchor="__RefHeading___Toc6609464_2142443653">
            <w:r>
              <w:rPr>
                <w:webHidden/>
                <w:rStyle w:val="IndexLink"/>
                <w:rtl w:val="true"/>
              </w:rPr>
              <w:t>[</w:t>
            </w:r>
            <w:r>
              <w:rPr>
                <w:rStyle w:val="IndexLink"/>
              </w:rPr>
              <w:t>3007</w:t>
            </w:r>
            <w:r>
              <w:rPr>
                <w:rStyle w:val="IndexLink"/>
                <w:rtl w:val="true"/>
              </w:rPr>
              <w:t xml:space="preserve">] </w:t>
            </w:r>
            <w:r>
              <w:rPr>
                <w:rStyle w:val="IndexLink"/>
                <w:rtl w:val="true"/>
              </w:rPr>
              <w:t>عامر بن كثير</w:t>
            </w:r>
            <w:r>
              <w:rPr>
                <w:rStyle w:val="IndexLink"/>
                <w:rtl w:val="true"/>
              </w:rPr>
              <w:t>:</w:t>
              <w:tab/>
            </w:r>
            <w:r>
              <w:rPr>
                <w:rStyle w:val="IndexLink"/>
              </w:rPr>
              <w:t>289</w:t>
            </w:r>
          </w:hyperlink>
        </w:p>
        <w:p>
          <w:pPr>
            <w:pStyle w:val="Contents3"/>
            <w:tabs>
              <w:tab w:val="clear" w:pos="8459"/>
              <w:tab w:val="right" w:pos="9026" w:leader="dot"/>
            </w:tabs>
            <w:rPr/>
          </w:pPr>
          <w:hyperlink w:anchor="__RefHeading___Toc6609466_2142443653">
            <w:r>
              <w:rPr>
                <w:webHidden/>
                <w:rStyle w:val="IndexLink"/>
                <w:rtl w:val="true"/>
              </w:rPr>
              <w:t>[</w:t>
            </w:r>
            <w:r>
              <w:rPr>
                <w:rStyle w:val="IndexLink"/>
              </w:rPr>
              <w:t>3008</w:t>
            </w:r>
            <w:r>
              <w:rPr>
                <w:rStyle w:val="IndexLink"/>
                <w:rtl w:val="true"/>
              </w:rPr>
              <w:t xml:space="preserve">] </w:t>
            </w:r>
            <w:r>
              <w:rPr>
                <w:rStyle w:val="IndexLink"/>
                <w:rtl w:val="true"/>
              </w:rPr>
              <w:t>عامر بن مسعود بن سعد</w:t>
            </w:r>
            <w:r>
              <w:rPr>
                <w:rStyle w:val="IndexLink"/>
                <w:rtl w:val="true"/>
              </w:rPr>
              <w:t>:</w:t>
              <w:tab/>
            </w:r>
            <w:r>
              <w:rPr>
                <w:rStyle w:val="IndexLink"/>
              </w:rPr>
              <w:t>290</w:t>
            </w:r>
          </w:hyperlink>
        </w:p>
        <w:p>
          <w:pPr>
            <w:pStyle w:val="Contents3"/>
            <w:tabs>
              <w:tab w:val="clear" w:pos="8459"/>
              <w:tab w:val="right" w:pos="9026" w:leader="dot"/>
            </w:tabs>
            <w:rPr/>
          </w:pPr>
          <w:hyperlink w:anchor="__RefHeading___Toc6609468_2142443653">
            <w:r>
              <w:rPr>
                <w:webHidden/>
                <w:rStyle w:val="IndexLink"/>
                <w:rtl w:val="true"/>
              </w:rPr>
              <w:t>[</w:t>
            </w:r>
            <w:r>
              <w:rPr>
                <w:rStyle w:val="IndexLink"/>
              </w:rPr>
              <w:t>3009</w:t>
            </w:r>
            <w:r>
              <w:rPr>
                <w:rStyle w:val="IndexLink"/>
                <w:rtl w:val="true"/>
              </w:rPr>
              <w:t xml:space="preserve">] </w:t>
            </w:r>
            <w:r>
              <w:rPr>
                <w:rStyle w:val="IndexLink"/>
                <w:rtl w:val="true"/>
              </w:rPr>
              <w:t>عامر بن مسلم</w:t>
            </w:r>
            <w:r>
              <w:rPr>
                <w:rStyle w:val="IndexLink"/>
                <w:rtl w:val="true"/>
              </w:rPr>
              <w:t>:</w:t>
              <w:tab/>
            </w:r>
            <w:r>
              <w:rPr>
                <w:rStyle w:val="IndexLink"/>
              </w:rPr>
              <w:t>290</w:t>
            </w:r>
          </w:hyperlink>
        </w:p>
        <w:p>
          <w:pPr>
            <w:pStyle w:val="Contents3"/>
            <w:tabs>
              <w:tab w:val="clear" w:pos="8459"/>
              <w:tab w:val="right" w:pos="9026" w:leader="dot"/>
            </w:tabs>
            <w:rPr/>
          </w:pPr>
          <w:hyperlink w:anchor="__RefHeading___Toc6609470_2142443653">
            <w:r>
              <w:rPr>
                <w:webHidden/>
                <w:rStyle w:val="IndexLink"/>
                <w:rtl w:val="true"/>
              </w:rPr>
              <w:t>[</w:t>
            </w:r>
            <w:r>
              <w:rPr>
                <w:rStyle w:val="IndexLink"/>
              </w:rPr>
              <w:t>3010</w:t>
            </w:r>
            <w:r>
              <w:rPr>
                <w:rStyle w:val="IndexLink"/>
                <w:rtl w:val="true"/>
              </w:rPr>
              <w:t xml:space="preserve">] </w:t>
            </w:r>
            <w:r>
              <w:rPr>
                <w:rStyle w:val="IndexLink"/>
                <w:rtl w:val="true"/>
              </w:rPr>
              <w:t>عامر بن النبّاح</w:t>
            </w:r>
            <w:r>
              <w:rPr>
                <w:rStyle w:val="IndexLink"/>
                <w:rtl w:val="true"/>
              </w:rPr>
              <w:t>:</w:t>
              <w:tab/>
            </w:r>
            <w:r>
              <w:rPr>
                <w:rStyle w:val="IndexLink"/>
              </w:rPr>
              <w:t>290</w:t>
            </w:r>
          </w:hyperlink>
        </w:p>
        <w:p>
          <w:pPr>
            <w:pStyle w:val="Contents3"/>
            <w:tabs>
              <w:tab w:val="clear" w:pos="8459"/>
              <w:tab w:val="right" w:pos="9026" w:leader="dot"/>
            </w:tabs>
            <w:rPr/>
          </w:pPr>
          <w:hyperlink w:anchor="__RefHeading___Toc6609472_2142443653">
            <w:r>
              <w:rPr>
                <w:webHidden/>
                <w:rStyle w:val="IndexLink"/>
                <w:rtl w:val="true"/>
              </w:rPr>
              <w:t>[</w:t>
            </w:r>
            <w:r>
              <w:rPr>
                <w:rStyle w:val="IndexLink"/>
              </w:rPr>
              <w:t>3011</w:t>
            </w:r>
            <w:r>
              <w:rPr>
                <w:rStyle w:val="IndexLink"/>
                <w:rtl w:val="true"/>
              </w:rPr>
              <w:t xml:space="preserve">] </w:t>
            </w:r>
            <w:r>
              <w:rPr>
                <w:rStyle w:val="IndexLink"/>
                <w:rtl w:val="true"/>
              </w:rPr>
              <w:t>عامر</w:t>
            </w:r>
            <w:r>
              <w:rPr>
                <w:rStyle w:val="IndexLink"/>
                <w:rtl w:val="true"/>
              </w:rPr>
              <w:t>*</w:t>
            </w:r>
            <w:r>
              <w:rPr>
                <w:rStyle w:val="IndexLink"/>
                <w:rtl w:val="true"/>
              </w:rPr>
              <w:t>بن نعيم القمّي</w:t>
            </w:r>
            <w:r>
              <w:rPr>
                <w:rStyle w:val="IndexLink"/>
                <w:rtl w:val="true"/>
              </w:rPr>
              <w:t>:</w:t>
              <w:tab/>
            </w:r>
            <w:r>
              <w:rPr>
                <w:rStyle w:val="IndexLink"/>
              </w:rPr>
              <w:t>290</w:t>
            </w:r>
          </w:hyperlink>
        </w:p>
        <w:p>
          <w:pPr>
            <w:pStyle w:val="Contents3"/>
            <w:tabs>
              <w:tab w:val="clear" w:pos="8459"/>
              <w:tab w:val="right" w:pos="9026" w:leader="dot"/>
            </w:tabs>
            <w:rPr/>
          </w:pPr>
          <w:hyperlink w:anchor="__RefHeading___Toc6609474_2142443653">
            <w:r>
              <w:rPr>
                <w:webHidden/>
                <w:rStyle w:val="IndexLink"/>
                <w:rtl w:val="true"/>
              </w:rPr>
              <w:t>[</w:t>
            </w:r>
            <w:r>
              <w:rPr>
                <w:rStyle w:val="IndexLink"/>
              </w:rPr>
              <w:t>3012</w:t>
            </w:r>
            <w:r>
              <w:rPr>
                <w:rStyle w:val="IndexLink"/>
                <w:rtl w:val="true"/>
              </w:rPr>
              <w:t xml:space="preserve">] </w:t>
            </w:r>
            <w:r>
              <w:rPr>
                <w:rStyle w:val="IndexLink"/>
                <w:rtl w:val="true"/>
              </w:rPr>
              <w:t>عامر</w:t>
            </w:r>
            <w:r>
              <w:rPr>
                <w:rStyle w:val="IndexLink"/>
                <w:rtl w:val="true"/>
              </w:rPr>
              <w:t>*</w:t>
            </w:r>
            <w:r>
              <w:rPr>
                <w:rStyle w:val="IndexLink"/>
                <w:rtl w:val="true"/>
              </w:rPr>
              <w:t>بن واثلة</w:t>
            </w:r>
            <w:r>
              <w:rPr>
                <w:rStyle w:val="IndexLink"/>
                <w:rtl w:val="true"/>
              </w:rPr>
              <w:t>:</w:t>
              <w:tab/>
            </w:r>
            <w:r>
              <w:rPr>
                <w:rStyle w:val="IndexLink"/>
              </w:rPr>
              <w:t>291</w:t>
            </w:r>
          </w:hyperlink>
        </w:p>
        <w:p>
          <w:pPr>
            <w:pStyle w:val="Contents3"/>
            <w:tabs>
              <w:tab w:val="clear" w:pos="8459"/>
              <w:tab w:val="right" w:pos="9026" w:leader="dot"/>
            </w:tabs>
            <w:rPr/>
          </w:pPr>
          <w:hyperlink w:anchor="__RefHeading___Toc6609476_2142443653">
            <w:r>
              <w:rPr>
                <w:webHidden/>
                <w:rStyle w:val="IndexLink"/>
                <w:rtl w:val="true"/>
              </w:rPr>
              <w:t>[</w:t>
            </w:r>
            <w:r>
              <w:rPr>
                <w:rStyle w:val="IndexLink"/>
              </w:rPr>
              <w:t>3013</w:t>
            </w:r>
            <w:r>
              <w:rPr>
                <w:rStyle w:val="IndexLink"/>
                <w:rtl w:val="true"/>
              </w:rPr>
              <w:t xml:space="preserve">] </w:t>
            </w:r>
            <w:r>
              <w:rPr>
                <w:rStyle w:val="IndexLink"/>
                <w:rtl w:val="true"/>
              </w:rPr>
              <w:t>عامر بن يزيد</w:t>
            </w:r>
            <w:r>
              <w:rPr>
                <w:rStyle w:val="IndexLink"/>
                <w:rtl w:val="true"/>
              </w:rPr>
              <w:t>:</w:t>
              <w:tab/>
            </w:r>
            <w:r>
              <w:rPr>
                <w:rStyle w:val="IndexLink"/>
              </w:rPr>
              <w:t>294</w:t>
            </w:r>
          </w:hyperlink>
        </w:p>
        <w:p>
          <w:pPr>
            <w:pStyle w:val="Contents3"/>
            <w:tabs>
              <w:tab w:val="clear" w:pos="8459"/>
              <w:tab w:val="right" w:pos="9026" w:leader="dot"/>
            </w:tabs>
            <w:rPr/>
          </w:pPr>
          <w:hyperlink w:anchor="__RefHeading___Toc6609478_2142443653">
            <w:r>
              <w:rPr>
                <w:webHidden/>
                <w:rStyle w:val="IndexLink"/>
                <w:rtl w:val="true"/>
              </w:rPr>
              <w:t>[</w:t>
            </w:r>
            <w:r>
              <w:rPr>
                <w:rStyle w:val="IndexLink"/>
              </w:rPr>
              <w:t>3014</w:t>
            </w:r>
            <w:r>
              <w:rPr>
                <w:rStyle w:val="IndexLink"/>
                <w:rtl w:val="true"/>
              </w:rPr>
              <w:t xml:space="preserve">] </w:t>
            </w:r>
            <w:r>
              <w:rPr>
                <w:rStyle w:val="IndexLink"/>
                <w:rtl w:val="true"/>
              </w:rPr>
              <w:t>عائذ</w:t>
            </w:r>
            <w:r>
              <w:rPr>
                <w:rStyle w:val="IndexLink"/>
                <w:rtl w:val="true"/>
              </w:rPr>
              <w:t>*</w:t>
            </w:r>
            <w:r>
              <w:rPr>
                <w:rStyle w:val="IndexLink"/>
                <w:rtl w:val="true"/>
              </w:rPr>
              <w:t>الأحمسي</w:t>
            </w:r>
            <w:r>
              <w:rPr>
                <w:rStyle w:val="IndexLink"/>
                <w:rtl w:val="true"/>
              </w:rPr>
              <w:t>:</w:t>
              <w:tab/>
            </w:r>
            <w:r>
              <w:rPr>
                <w:rStyle w:val="IndexLink"/>
              </w:rPr>
              <w:t>294</w:t>
            </w:r>
          </w:hyperlink>
        </w:p>
        <w:p>
          <w:pPr>
            <w:pStyle w:val="Contents3"/>
            <w:tabs>
              <w:tab w:val="clear" w:pos="8459"/>
              <w:tab w:val="right" w:pos="9026" w:leader="dot"/>
            </w:tabs>
            <w:rPr/>
          </w:pPr>
          <w:hyperlink w:anchor="__RefHeading___Toc6609480_2142443653">
            <w:r>
              <w:rPr>
                <w:webHidden/>
                <w:rStyle w:val="IndexLink"/>
                <w:rtl w:val="true"/>
              </w:rPr>
              <w:t>[</w:t>
            </w:r>
            <w:r>
              <w:rPr>
                <w:rStyle w:val="IndexLink"/>
              </w:rPr>
              <w:t>3015</w:t>
            </w:r>
            <w:r>
              <w:rPr>
                <w:rStyle w:val="IndexLink"/>
                <w:rtl w:val="true"/>
              </w:rPr>
              <w:t xml:space="preserve">] </w:t>
            </w:r>
            <w:r>
              <w:rPr>
                <w:rStyle w:val="IndexLink"/>
                <w:rtl w:val="true"/>
              </w:rPr>
              <w:t>عائذ بن بكر</w:t>
            </w:r>
            <w:r>
              <w:rPr>
                <w:rStyle w:val="IndexLink"/>
                <w:rtl w:val="true"/>
              </w:rPr>
              <w:t>:</w:t>
              <w:tab/>
            </w:r>
            <w:r>
              <w:rPr>
                <w:rStyle w:val="IndexLink"/>
              </w:rPr>
              <w:t>294</w:t>
            </w:r>
          </w:hyperlink>
        </w:p>
        <w:p>
          <w:pPr>
            <w:pStyle w:val="Contents3"/>
            <w:tabs>
              <w:tab w:val="clear" w:pos="8459"/>
              <w:tab w:val="right" w:pos="9026" w:leader="dot"/>
            </w:tabs>
            <w:rPr/>
          </w:pPr>
          <w:hyperlink w:anchor="__RefHeading___Toc6609482_2142443653">
            <w:r>
              <w:rPr>
                <w:webHidden/>
                <w:rStyle w:val="IndexLink"/>
                <w:rtl w:val="true"/>
              </w:rPr>
              <w:t>[</w:t>
            </w:r>
            <w:r>
              <w:rPr>
                <w:rStyle w:val="IndexLink"/>
              </w:rPr>
              <w:t>3016</w:t>
            </w:r>
            <w:r>
              <w:rPr>
                <w:rStyle w:val="IndexLink"/>
                <w:rtl w:val="true"/>
              </w:rPr>
              <w:t xml:space="preserve">] </w:t>
            </w:r>
            <w:r>
              <w:rPr>
                <w:rStyle w:val="IndexLink"/>
                <w:rtl w:val="true"/>
              </w:rPr>
              <w:t>عائد</w:t>
            </w:r>
            <w:r>
              <w:rPr>
                <w:rStyle w:val="IndexLink"/>
                <w:rtl w:val="true"/>
              </w:rPr>
              <w:t>*</w:t>
            </w:r>
            <w:r>
              <w:rPr>
                <w:rStyle w:val="IndexLink"/>
                <w:rtl w:val="true"/>
              </w:rPr>
              <w:t>بن حبيب</w:t>
            </w:r>
            <w:r>
              <w:rPr>
                <w:rStyle w:val="IndexLink"/>
                <w:rtl w:val="true"/>
              </w:rPr>
              <w:t>:</w:t>
              <w:tab/>
            </w:r>
            <w:r>
              <w:rPr>
                <w:rStyle w:val="IndexLink"/>
              </w:rPr>
              <w:t>295</w:t>
            </w:r>
          </w:hyperlink>
        </w:p>
        <w:p>
          <w:pPr>
            <w:pStyle w:val="Contents3"/>
            <w:tabs>
              <w:tab w:val="clear" w:pos="8459"/>
              <w:tab w:val="right" w:pos="9026" w:leader="dot"/>
            </w:tabs>
            <w:rPr/>
          </w:pPr>
          <w:hyperlink w:anchor="__RefHeading___Toc6609484_2142443653">
            <w:r>
              <w:rPr>
                <w:webHidden/>
                <w:rStyle w:val="IndexLink"/>
                <w:rtl w:val="true"/>
              </w:rPr>
              <w:t>[</w:t>
            </w:r>
            <w:r>
              <w:rPr>
                <w:rStyle w:val="IndexLink"/>
              </w:rPr>
              <w:t>3017</w:t>
            </w:r>
            <w:r>
              <w:rPr>
                <w:rStyle w:val="IndexLink"/>
                <w:rtl w:val="true"/>
              </w:rPr>
              <w:t xml:space="preserve">] </w:t>
            </w:r>
            <w:r>
              <w:rPr>
                <w:rStyle w:val="IndexLink"/>
                <w:rtl w:val="true"/>
              </w:rPr>
              <w:t>عائذ الطائي الكوفي</w:t>
            </w:r>
            <w:r>
              <w:rPr>
                <w:rStyle w:val="IndexLink"/>
                <w:rtl w:val="true"/>
              </w:rPr>
              <w:t>:</w:t>
              <w:tab/>
            </w:r>
            <w:r>
              <w:rPr>
                <w:rStyle w:val="IndexLink"/>
              </w:rPr>
              <w:t>295</w:t>
            </w:r>
          </w:hyperlink>
        </w:p>
        <w:p>
          <w:pPr>
            <w:pStyle w:val="Contents3"/>
            <w:tabs>
              <w:tab w:val="clear" w:pos="8459"/>
              <w:tab w:val="right" w:pos="9026" w:leader="dot"/>
            </w:tabs>
            <w:rPr/>
          </w:pPr>
          <w:hyperlink w:anchor="__RefHeading___Toc6609486_2142443653">
            <w:r>
              <w:rPr>
                <w:webHidden/>
                <w:rStyle w:val="IndexLink"/>
                <w:rtl w:val="true"/>
              </w:rPr>
              <w:t>[</w:t>
            </w:r>
            <w:r>
              <w:rPr>
                <w:rStyle w:val="IndexLink"/>
              </w:rPr>
              <w:t>3018</w:t>
            </w:r>
            <w:r>
              <w:rPr>
                <w:rStyle w:val="IndexLink"/>
                <w:rtl w:val="true"/>
              </w:rPr>
              <w:t xml:space="preserve">] </w:t>
            </w:r>
            <w:r>
              <w:rPr>
                <w:rStyle w:val="IndexLink"/>
                <w:rtl w:val="true"/>
              </w:rPr>
              <w:t>عائذ بن عمرو</w:t>
            </w:r>
            <w:r>
              <w:rPr>
                <w:rStyle w:val="IndexLink"/>
                <w:rtl w:val="true"/>
              </w:rPr>
              <w:t>:</w:t>
              <w:tab/>
            </w:r>
            <w:r>
              <w:rPr>
                <w:rStyle w:val="IndexLink"/>
              </w:rPr>
              <w:t>295</w:t>
            </w:r>
          </w:hyperlink>
        </w:p>
        <w:p>
          <w:pPr>
            <w:pStyle w:val="Contents3"/>
            <w:tabs>
              <w:tab w:val="clear" w:pos="8459"/>
              <w:tab w:val="right" w:pos="9026" w:leader="dot"/>
            </w:tabs>
            <w:rPr/>
          </w:pPr>
          <w:hyperlink w:anchor="__RefHeading___Toc6609488_2142443653">
            <w:r>
              <w:rPr>
                <w:webHidden/>
                <w:rStyle w:val="IndexLink"/>
                <w:rtl w:val="true"/>
              </w:rPr>
              <w:t>[</w:t>
            </w:r>
            <w:r>
              <w:rPr>
                <w:rStyle w:val="IndexLink"/>
              </w:rPr>
              <w:t>3019</w:t>
            </w:r>
            <w:r>
              <w:rPr>
                <w:rStyle w:val="IndexLink"/>
                <w:rtl w:val="true"/>
              </w:rPr>
              <w:t xml:space="preserve">] </w:t>
            </w:r>
            <w:r>
              <w:rPr>
                <w:rStyle w:val="IndexLink"/>
                <w:rtl w:val="true"/>
              </w:rPr>
              <w:t>عائذ بن مدرك النخعي</w:t>
            </w:r>
            <w:r>
              <w:rPr>
                <w:rStyle w:val="IndexLink"/>
                <w:rtl w:val="true"/>
              </w:rPr>
              <w:t>:</w:t>
              <w:tab/>
            </w:r>
            <w:r>
              <w:rPr>
                <w:rStyle w:val="IndexLink"/>
              </w:rPr>
              <w:t>295</w:t>
            </w:r>
          </w:hyperlink>
        </w:p>
        <w:p>
          <w:pPr>
            <w:pStyle w:val="Contents3"/>
            <w:tabs>
              <w:tab w:val="clear" w:pos="8459"/>
              <w:tab w:val="right" w:pos="9026" w:leader="dot"/>
            </w:tabs>
            <w:rPr/>
          </w:pPr>
          <w:hyperlink w:anchor="__RefHeading___Toc6609490_2142443653">
            <w:r>
              <w:rPr>
                <w:webHidden/>
                <w:rStyle w:val="IndexLink"/>
                <w:rtl w:val="true"/>
              </w:rPr>
              <w:t>[</w:t>
            </w:r>
            <w:r>
              <w:rPr>
                <w:rStyle w:val="IndexLink"/>
              </w:rPr>
              <w:t>3020</w:t>
            </w:r>
            <w:r>
              <w:rPr>
                <w:rStyle w:val="IndexLink"/>
                <w:rtl w:val="true"/>
              </w:rPr>
              <w:t xml:space="preserve">] </w:t>
            </w:r>
            <w:r>
              <w:rPr>
                <w:rStyle w:val="IndexLink"/>
                <w:rtl w:val="true"/>
              </w:rPr>
              <w:t>عائذ بن نباتة الأحمسي</w:t>
            </w:r>
            <w:r>
              <w:rPr>
                <w:rStyle w:val="IndexLink"/>
                <w:rtl w:val="true"/>
              </w:rPr>
              <w:t>:</w:t>
              <w:tab/>
            </w:r>
            <w:r>
              <w:rPr>
                <w:rStyle w:val="IndexLink"/>
              </w:rPr>
              <w:t>296</w:t>
            </w:r>
          </w:hyperlink>
        </w:p>
        <w:p>
          <w:pPr>
            <w:pStyle w:val="Contents3"/>
            <w:tabs>
              <w:tab w:val="clear" w:pos="8459"/>
              <w:tab w:val="right" w:pos="9026" w:leader="dot"/>
            </w:tabs>
            <w:rPr/>
          </w:pPr>
          <w:hyperlink w:anchor="__RefHeading___Toc6609492_2142443653">
            <w:r>
              <w:rPr>
                <w:webHidden/>
                <w:rStyle w:val="IndexLink"/>
                <w:rtl w:val="true"/>
              </w:rPr>
              <w:t>[</w:t>
            </w:r>
            <w:r>
              <w:rPr>
                <w:rStyle w:val="IndexLink"/>
              </w:rPr>
              <w:t>3021</w:t>
            </w:r>
            <w:r>
              <w:rPr>
                <w:rStyle w:val="IndexLink"/>
                <w:rtl w:val="true"/>
              </w:rPr>
              <w:t xml:space="preserve">] </w:t>
            </w:r>
            <w:r>
              <w:rPr>
                <w:rStyle w:val="IndexLink"/>
                <w:rtl w:val="true"/>
              </w:rPr>
              <w:t>عبّاد أبو سعيد العصفري</w:t>
            </w:r>
            <w:r>
              <w:rPr>
                <w:rStyle w:val="IndexLink"/>
                <w:rtl w:val="true"/>
              </w:rPr>
              <w:t>:</w:t>
              <w:tab/>
            </w:r>
            <w:r>
              <w:rPr>
                <w:rStyle w:val="IndexLink"/>
              </w:rPr>
              <w:t>296</w:t>
            </w:r>
          </w:hyperlink>
        </w:p>
        <w:p>
          <w:pPr>
            <w:pStyle w:val="Contents3"/>
            <w:tabs>
              <w:tab w:val="clear" w:pos="8459"/>
              <w:tab w:val="right" w:pos="9026" w:leader="dot"/>
            </w:tabs>
            <w:rPr/>
          </w:pPr>
          <w:hyperlink w:anchor="__RefHeading___Toc6609494_2142443653">
            <w:r>
              <w:rPr>
                <w:webHidden/>
                <w:rStyle w:val="IndexLink"/>
                <w:rtl w:val="true"/>
              </w:rPr>
              <w:t>[</w:t>
            </w:r>
            <w:r>
              <w:rPr>
                <w:rStyle w:val="IndexLink"/>
              </w:rPr>
              <w:t>3022</w:t>
            </w:r>
            <w:r>
              <w:rPr>
                <w:rStyle w:val="IndexLink"/>
                <w:rtl w:val="true"/>
              </w:rPr>
              <w:t xml:space="preserve">] </w:t>
            </w:r>
            <w:r>
              <w:rPr>
                <w:rStyle w:val="IndexLink"/>
                <w:rtl w:val="true"/>
              </w:rPr>
              <w:t>عبّاد بن جريج</w:t>
            </w:r>
            <w:r>
              <w:rPr>
                <w:rStyle w:val="IndexLink"/>
                <w:rtl w:val="true"/>
              </w:rPr>
              <w:t>:</w:t>
              <w:tab/>
            </w:r>
            <w:r>
              <w:rPr>
                <w:rStyle w:val="IndexLink"/>
              </w:rPr>
              <w:t>297</w:t>
            </w:r>
          </w:hyperlink>
        </w:p>
        <w:p>
          <w:pPr>
            <w:pStyle w:val="Contents3"/>
            <w:tabs>
              <w:tab w:val="clear" w:pos="8459"/>
              <w:tab w:val="right" w:pos="9026" w:leader="dot"/>
            </w:tabs>
            <w:rPr/>
          </w:pPr>
          <w:hyperlink w:anchor="__RefHeading___Toc6609496_2142443653">
            <w:r>
              <w:rPr>
                <w:webHidden/>
                <w:rStyle w:val="IndexLink"/>
                <w:rtl w:val="true"/>
              </w:rPr>
              <w:t>[</w:t>
            </w:r>
            <w:r>
              <w:rPr>
                <w:rStyle w:val="IndexLink"/>
              </w:rPr>
              <w:t>3023</w:t>
            </w:r>
            <w:r>
              <w:rPr>
                <w:rStyle w:val="IndexLink"/>
                <w:rtl w:val="true"/>
              </w:rPr>
              <w:t xml:space="preserve">] </w:t>
            </w:r>
            <w:r>
              <w:rPr>
                <w:rStyle w:val="IndexLink"/>
                <w:rtl w:val="true"/>
              </w:rPr>
              <w:t>عبّاد بن الربيع البجلي</w:t>
            </w:r>
            <w:r>
              <w:rPr>
                <w:rStyle w:val="IndexLink"/>
                <w:rtl w:val="true"/>
              </w:rPr>
              <w:t>:</w:t>
              <w:tab/>
            </w:r>
            <w:r>
              <w:rPr>
                <w:rStyle w:val="IndexLink"/>
              </w:rPr>
              <w:t>297</w:t>
            </w:r>
          </w:hyperlink>
        </w:p>
        <w:p>
          <w:pPr>
            <w:pStyle w:val="Contents3"/>
            <w:tabs>
              <w:tab w:val="clear" w:pos="8459"/>
              <w:tab w:val="right" w:pos="9026" w:leader="dot"/>
            </w:tabs>
            <w:rPr/>
          </w:pPr>
          <w:hyperlink w:anchor="__RefHeading___Toc6609498_2142443653">
            <w:r>
              <w:rPr>
                <w:webHidden/>
                <w:rStyle w:val="IndexLink"/>
                <w:rtl w:val="true"/>
              </w:rPr>
              <w:t>[</w:t>
            </w:r>
            <w:r>
              <w:rPr>
                <w:rStyle w:val="IndexLink"/>
              </w:rPr>
              <w:t>3024</w:t>
            </w:r>
            <w:r>
              <w:rPr>
                <w:rStyle w:val="IndexLink"/>
                <w:rtl w:val="true"/>
              </w:rPr>
              <w:t xml:space="preserve">] </w:t>
            </w:r>
            <w:r>
              <w:rPr>
                <w:rStyle w:val="IndexLink"/>
                <w:rtl w:val="true"/>
              </w:rPr>
              <w:t>عبّاد بن زياد الكلبي</w:t>
            </w:r>
            <w:r>
              <w:rPr>
                <w:rStyle w:val="IndexLink"/>
                <w:rtl w:val="true"/>
              </w:rPr>
              <w:t>:</w:t>
              <w:tab/>
            </w:r>
            <w:r>
              <w:rPr>
                <w:rStyle w:val="IndexLink"/>
              </w:rPr>
              <w:t>297</w:t>
            </w:r>
          </w:hyperlink>
        </w:p>
        <w:p>
          <w:pPr>
            <w:pStyle w:val="Contents3"/>
            <w:tabs>
              <w:tab w:val="clear" w:pos="8459"/>
              <w:tab w:val="right" w:pos="9026" w:leader="dot"/>
            </w:tabs>
            <w:rPr/>
          </w:pPr>
          <w:hyperlink w:anchor="__RefHeading___Toc6609500_2142443653">
            <w:r>
              <w:rPr>
                <w:webHidden/>
                <w:rStyle w:val="IndexLink"/>
                <w:rtl w:val="true"/>
              </w:rPr>
              <w:t>[</w:t>
            </w:r>
            <w:r>
              <w:rPr>
                <w:rStyle w:val="IndexLink"/>
              </w:rPr>
              <w:t>3025</w:t>
            </w:r>
            <w:r>
              <w:rPr>
                <w:rStyle w:val="IndexLink"/>
                <w:rtl w:val="true"/>
              </w:rPr>
              <w:t xml:space="preserve">] </w:t>
            </w:r>
            <w:r>
              <w:rPr>
                <w:rStyle w:val="IndexLink"/>
                <w:rtl w:val="true"/>
              </w:rPr>
              <w:t>عبّاد بن سالم</w:t>
            </w:r>
            <w:r>
              <w:rPr>
                <w:rStyle w:val="IndexLink"/>
                <w:rtl w:val="true"/>
              </w:rPr>
              <w:t>:</w:t>
              <w:tab/>
            </w:r>
            <w:r>
              <w:rPr>
                <w:rStyle w:val="IndexLink"/>
              </w:rPr>
              <w:t>297</w:t>
            </w:r>
          </w:hyperlink>
        </w:p>
        <w:p>
          <w:pPr>
            <w:pStyle w:val="Contents3"/>
            <w:tabs>
              <w:tab w:val="clear" w:pos="8459"/>
              <w:tab w:val="right" w:pos="9026" w:leader="dot"/>
            </w:tabs>
            <w:rPr/>
          </w:pPr>
          <w:hyperlink w:anchor="__RefHeading___Toc6609502_2142443653">
            <w:r>
              <w:rPr>
                <w:webHidden/>
                <w:rStyle w:val="IndexLink"/>
                <w:rtl w:val="true"/>
              </w:rPr>
              <w:t>[</w:t>
            </w:r>
            <w:r>
              <w:rPr>
                <w:rStyle w:val="IndexLink"/>
              </w:rPr>
              <w:t>3026</w:t>
            </w:r>
            <w:r>
              <w:rPr>
                <w:rStyle w:val="IndexLink"/>
                <w:rtl w:val="true"/>
              </w:rPr>
              <w:t xml:space="preserve">] </w:t>
            </w:r>
            <w:r>
              <w:rPr>
                <w:rStyle w:val="IndexLink"/>
                <w:rtl w:val="true"/>
              </w:rPr>
              <w:t>عبّاد</w:t>
            </w:r>
            <w:r>
              <w:rPr>
                <w:rStyle w:val="IndexLink"/>
                <w:rtl w:val="true"/>
              </w:rPr>
              <w:t>*</w:t>
            </w:r>
            <w:r>
              <w:rPr>
                <w:rStyle w:val="IndexLink"/>
                <w:rtl w:val="true"/>
              </w:rPr>
              <w:t>بن سليمان</w:t>
            </w:r>
            <w:r>
              <w:rPr>
                <w:rStyle w:val="IndexLink"/>
                <w:rtl w:val="true"/>
              </w:rPr>
              <w:t>:</w:t>
              <w:tab/>
            </w:r>
            <w:r>
              <w:rPr>
                <w:rStyle w:val="IndexLink"/>
              </w:rPr>
              <w:t>297</w:t>
            </w:r>
          </w:hyperlink>
        </w:p>
        <w:p>
          <w:pPr>
            <w:pStyle w:val="Contents3"/>
            <w:tabs>
              <w:tab w:val="clear" w:pos="8459"/>
              <w:tab w:val="right" w:pos="9026" w:leader="dot"/>
            </w:tabs>
            <w:rPr/>
          </w:pPr>
          <w:hyperlink w:anchor="__RefHeading___Toc6609504_2142443653">
            <w:r>
              <w:rPr>
                <w:webHidden/>
                <w:rStyle w:val="IndexLink"/>
                <w:rtl w:val="true"/>
              </w:rPr>
              <w:t>[</w:t>
            </w:r>
            <w:r>
              <w:rPr>
                <w:rStyle w:val="IndexLink"/>
              </w:rPr>
              <w:t>3027</w:t>
            </w:r>
            <w:r>
              <w:rPr>
                <w:rStyle w:val="IndexLink"/>
                <w:rtl w:val="true"/>
              </w:rPr>
              <w:t xml:space="preserve">] </w:t>
            </w:r>
            <w:r>
              <w:rPr>
                <w:rStyle w:val="IndexLink"/>
                <w:rtl w:val="true"/>
              </w:rPr>
              <w:t>عبّاد بن صهيب</w:t>
            </w:r>
            <w:r>
              <w:rPr>
                <w:rStyle w:val="IndexLink"/>
                <w:rtl w:val="true"/>
              </w:rPr>
              <w:t>:</w:t>
              <w:tab/>
            </w:r>
            <w:r>
              <w:rPr>
                <w:rStyle w:val="IndexLink"/>
              </w:rPr>
              <w:t>299</w:t>
            </w:r>
          </w:hyperlink>
        </w:p>
        <w:p>
          <w:pPr>
            <w:pStyle w:val="Contents3"/>
            <w:tabs>
              <w:tab w:val="clear" w:pos="8459"/>
              <w:tab w:val="right" w:pos="9026" w:leader="dot"/>
            </w:tabs>
            <w:rPr/>
          </w:pPr>
          <w:hyperlink w:anchor="__RefHeading___Toc6609506_2142443653">
            <w:r>
              <w:rPr>
                <w:webHidden/>
                <w:rStyle w:val="IndexLink"/>
                <w:rtl w:val="true"/>
              </w:rPr>
              <w:t>[</w:t>
            </w:r>
            <w:r>
              <w:rPr>
                <w:rStyle w:val="IndexLink"/>
              </w:rPr>
              <w:t>3028</w:t>
            </w:r>
            <w:r>
              <w:rPr>
                <w:rStyle w:val="IndexLink"/>
                <w:rtl w:val="true"/>
              </w:rPr>
              <w:t xml:space="preserve">] </w:t>
            </w:r>
            <w:r>
              <w:rPr>
                <w:rStyle w:val="IndexLink"/>
                <w:rtl w:val="true"/>
              </w:rPr>
              <w:t>عبّاد بن عمران الأنصاري</w:t>
            </w:r>
            <w:r>
              <w:rPr>
                <w:rStyle w:val="IndexLink"/>
                <w:rtl w:val="true"/>
              </w:rPr>
              <w:t>:</w:t>
              <w:tab/>
            </w:r>
            <w:r>
              <w:rPr>
                <w:rStyle w:val="IndexLink"/>
              </w:rPr>
              <w:t>302</w:t>
            </w:r>
          </w:hyperlink>
        </w:p>
        <w:p>
          <w:pPr>
            <w:pStyle w:val="Contents3"/>
            <w:tabs>
              <w:tab w:val="clear" w:pos="8459"/>
              <w:tab w:val="right" w:pos="9026" w:leader="dot"/>
            </w:tabs>
            <w:rPr/>
          </w:pPr>
          <w:hyperlink w:anchor="__RefHeading___Toc6609508_2142443653">
            <w:r>
              <w:rPr>
                <w:webHidden/>
                <w:rStyle w:val="IndexLink"/>
                <w:rtl w:val="true"/>
              </w:rPr>
              <w:t>[</w:t>
            </w:r>
            <w:r>
              <w:rPr>
                <w:rStyle w:val="IndexLink"/>
              </w:rPr>
              <w:t>3029</w:t>
            </w:r>
            <w:r>
              <w:rPr>
                <w:rStyle w:val="IndexLink"/>
                <w:rtl w:val="true"/>
              </w:rPr>
              <w:t xml:space="preserve">] </w:t>
            </w:r>
            <w:r>
              <w:rPr>
                <w:rStyle w:val="IndexLink"/>
                <w:rtl w:val="true"/>
              </w:rPr>
              <w:t>عبّاد بن عمران التغلبي</w:t>
            </w:r>
            <w:r>
              <w:rPr>
                <w:rStyle w:val="IndexLink"/>
                <w:rtl w:val="true"/>
              </w:rPr>
              <w:t>:</w:t>
              <w:tab/>
            </w:r>
            <w:r>
              <w:rPr>
                <w:rStyle w:val="IndexLink"/>
              </w:rPr>
              <w:t>302</w:t>
            </w:r>
          </w:hyperlink>
        </w:p>
        <w:p>
          <w:pPr>
            <w:pStyle w:val="Contents3"/>
            <w:tabs>
              <w:tab w:val="clear" w:pos="8459"/>
              <w:tab w:val="right" w:pos="9026" w:leader="dot"/>
            </w:tabs>
            <w:rPr/>
          </w:pPr>
          <w:hyperlink w:anchor="__RefHeading___Toc6609510_2142443653">
            <w:r>
              <w:rPr>
                <w:webHidden/>
                <w:rStyle w:val="IndexLink"/>
                <w:rtl w:val="true"/>
              </w:rPr>
              <w:t>[</w:t>
            </w:r>
            <w:r>
              <w:rPr>
                <w:rStyle w:val="IndexLink"/>
              </w:rPr>
              <w:t>3030</w:t>
            </w:r>
            <w:r>
              <w:rPr>
                <w:rStyle w:val="IndexLink"/>
                <w:rtl w:val="true"/>
              </w:rPr>
              <w:t xml:space="preserve">] </w:t>
            </w:r>
            <w:r>
              <w:rPr>
                <w:rStyle w:val="IndexLink"/>
                <w:rtl w:val="true"/>
              </w:rPr>
              <w:t>عبّاد بن قيس</w:t>
            </w:r>
            <w:r>
              <w:rPr>
                <w:rStyle w:val="IndexLink"/>
                <w:rtl w:val="true"/>
              </w:rPr>
              <w:t>:</w:t>
              <w:tab/>
            </w:r>
            <w:r>
              <w:rPr>
                <w:rStyle w:val="IndexLink"/>
              </w:rPr>
              <w:t>302</w:t>
            </w:r>
          </w:hyperlink>
        </w:p>
        <w:p>
          <w:pPr>
            <w:pStyle w:val="Contents3"/>
            <w:tabs>
              <w:tab w:val="clear" w:pos="8459"/>
              <w:tab w:val="right" w:pos="9026" w:leader="dot"/>
            </w:tabs>
            <w:rPr/>
          </w:pPr>
          <w:hyperlink w:anchor="__RefHeading___Toc6609512_2142443653">
            <w:r>
              <w:rPr>
                <w:webHidden/>
                <w:rStyle w:val="IndexLink"/>
                <w:rtl w:val="true"/>
              </w:rPr>
              <w:t>[</w:t>
            </w:r>
            <w:r>
              <w:rPr>
                <w:rStyle w:val="IndexLink"/>
              </w:rPr>
              <w:t>3031</w:t>
            </w:r>
            <w:r>
              <w:rPr>
                <w:rStyle w:val="IndexLink"/>
                <w:rtl w:val="true"/>
              </w:rPr>
              <w:t xml:space="preserve">] </w:t>
            </w:r>
            <w:r>
              <w:rPr>
                <w:rStyle w:val="IndexLink"/>
                <w:rtl w:val="true"/>
              </w:rPr>
              <w:t>عبّاد</w:t>
            </w:r>
            <w:r>
              <w:rPr>
                <w:rStyle w:val="IndexLink"/>
                <w:rtl w:val="true"/>
              </w:rPr>
              <w:t>*</w:t>
            </w:r>
            <w:r>
              <w:rPr>
                <w:rStyle w:val="IndexLink"/>
                <w:rtl w:val="true"/>
              </w:rPr>
              <w:t>بن كثير الكاهلي</w:t>
            </w:r>
            <w:r>
              <w:rPr>
                <w:rStyle w:val="IndexLink"/>
                <w:rtl w:val="true"/>
              </w:rPr>
              <w:t>:</w:t>
              <w:tab/>
            </w:r>
            <w:r>
              <w:rPr>
                <w:rStyle w:val="IndexLink"/>
              </w:rPr>
              <w:t>302</w:t>
            </w:r>
          </w:hyperlink>
        </w:p>
        <w:p>
          <w:pPr>
            <w:pStyle w:val="Contents3"/>
            <w:tabs>
              <w:tab w:val="clear" w:pos="8459"/>
              <w:tab w:val="right" w:pos="9026" w:leader="dot"/>
            </w:tabs>
            <w:rPr/>
          </w:pPr>
          <w:hyperlink w:anchor="__RefHeading___Toc6609514_2142443653">
            <w:r>
              <w:rPr>
                <w:webHidden/>
                <w:rStyle w:val="IndexLink"/>
                <w:rtl w:val="true"/>
              </w:rPr>
              <w:t>[</w:t>
            </w:r>
            <w:r>
              <w:rPr>
                <w:rStyle w:val="IndexLink"/>
              </w:rPr>
              <w:t>3032</w:t>
            </w:r>
            <w:r>
              <w:rPr>
                <w:rStyle w:val="IndexLink"/>
                <w:rtl w:val="true"/>
              </w:rPr>
              <w:t xml:space="preserve">] </w:t>
            </w:r>
            <w:r>
              <w:rPr>
                <w:rStyle w:val="IndexLink"/>
                <w:rtl w:val="true"/>
              </w:rPr>
              <w:t>عبّاد بن محمّد بن سليمان</w:t>
            </w:r>
            <w:r>
              <w:rPr>
                <w:rStyle w:val="IndexLink"/>
                <w:rtl w:val="true"/>
              </w:rPr>
              <w:t>:</w:t>
              <w:tab/>
            </w:r>
            <w:r>
              <w:rPr>
                <w:rStyle w:val="IndexLink"/>
              </w:rPr>
              <w:t>303</w:t>
            </w:r>
          </w:hyperlink>
        </w:p>
        <w:p>
          <w:pPr>
            <w:pStyle w:val="Contents3"/>
            <w:tabs>
              <w:tab w:val="clear" w:pos="8459"/>
              <w:tab w:val="right" w:pos="9026" w:leader="dot"/>
            </w:tabs>
            <w:rPr/>
          </w:pPr>
          <w:hyperlink w:anchor="__RefHeading___Toc6609516_2142443653">
            <w:r>
              <w:rPr>
                <w:webHidden/>
                <w:rStyle w:val="IndexLink"/>
                <w:rtl w:val="true"/>
              </w:rPr>
              <w:t>[</w:t>
            </w:r>
            <w:r>
              <w:rPr>
                <w:rStyle w:val="IndexLink"/>
              </w:rPr>
              <w:t>3033</w:t>
            </w:r>
            <w:r>
              <w:rPr>
                <w:rStyle w:val="IndexLink"/>
                <w:rtl w:val="true"/>
              </w:rPr>
              <w:t xml:space="preserve">] </w:t>
            </w:r>
            <w:r>
              <w:rPr>
                <w:rStyle w:val="IndexLink"/>
                <w:rtl w:val="true"/>
              </w:rPr>
              <w:t>عبّاد بن موهب الكوفي</w:t>
            </w:r>
            <w:r>
              <w:rPr>
                <w:rStyle w:val="IndexLink"/>
                <w:rtl w:val="true"/>
              </w:rPr>
              <w:t>:</w:t>
              <w:tab/>
            </w:r>
            <w:r>
              <w:rPr>
                <w:rStyle w:val="IndexLink"/>
              </w:rPr>
              <w:t>303</w:t>
            </w:r>
          </w:hyperlink>
        </w:p>
        <w:p>
          <w:pPr>
            <w:pStyle w:val="Contents3"/>
            <w:tabs>
              <w:tab w:val="clear" w:pos="8459"/>
              <w:tab w:val="right" w:pos="9026" w:leader="dot"/>
            </w:tabs>
            <w:rPr/>
          </w:pPr>
          <w:hyperlink w:anchor="__RefHeading___Toc6609518_2142443653">
            <w:r>
              <w:rPr>
                <w:webHidden/>
                <w:rStyle w:val="IndexLink"/>
                <w:rtl w:val="true"/>
              </w:rPr>
              <w:t>[</w:t>
            </w:r>
            <w:r>
              <w:rPr>
                <w:rStyle w:val="IndexLink"/>
              </w:rPr>
              <w:t>3034</w:t>
            </w:r>
            <w:r>
              <w:rPr>
                <w:rStyle w:val="IndexLink"/>
                <w:rtl w:val="true"/>
              </w:rPr>
              <w:t xml:space="preserve">] </w:t>
            </w:r>
            <w:r>
              <w:rPr>
                <w:rStyle w:val="IndexLink"/>
                <w:rtl w:val="true"/>
              </w:rPr>
              <w:t>عبّاد بن يزيد</w:t>
            </w:r>
            <w:r>
              <w:rPr>
                <w:rStyle w:val="IndexLink"/>
                <w:rtl w:val="true"/>
              </w:rPr>
              <w:t>:</w:t>
              <w:tab/>
            </w:r>
            <w:r>
              <w:rPr>
                <w:rStyle w:val="IndexLink"/>
              </w:rPr>
              <w:t>303</w:t>
            </w:r>
          </w:hyperlink>
        </w:p>
        <w:p>
          <w:pPr>
            <w:pStyle w:val="Contents3"/>
            <w:tabs>
              <w:tab w:val="clear" w:pos="8459"/>
              <w:tab w:val="right" w:pos="9026" w:leader="dot"/>
            </w:tabs>
            <w:rPr/>
          </w:pPr>
          <w:hyperlink w:anchor="__RefHeading___Toc6609520_2142443653">
            <w:r>
              <w:rPr>
                <w:webHidden/>
                <w:rStyle w:val="IndexLink"/>
                <w:rtl w:val="true"/>
              </w:rPr>
              <w:t>[</w:t>
            </w:r>
            <w:r>
              <w:rPr>
                <w:rStyle w:val="IndexLink"/>
              </w:rPr>
              <w:t>3035</w:t>
            </w:r>
            <w:r>
              <w:rPr>
                <w:rStyle w:val="IndexLink"/>
                <w:rtl w:val="true"/>
              </w:rPr>
              <w:t xml:space="preserve">] </w:t>
            </w:r>
            <w:r>
              <w:rPr>
                <w:rStyle w:val="IndexLink"/>
                <w:rtl w:val="true"/>
              </w:rPr>
              <w:t>عبّاد</w:t>
            </w:r>
            <w:r>
              <w:rPr>
                <w:rStyle w:val="IndexLink"/>
                <w:rtl w:val="true"/>
              </w:rPr>
              <w:t>*</w:t>
            </w:r>
            <w:r>
              <w:rPr>
                <w:rStyle w:val="IndexLink"/>
                <w:rtl w:val="true"/>
              </w:rPr>
              <w:t>بن يعقوب الرواجني</w:t>
            </w:r>
            <w:r>
              <w:rPr>
                <w:rStyle w:val="IndexLink"/>
                <w:rtl w:val="true"/>
              </w:rPr>
              <w:t>:</w:t>
              <w:tab/>
            </w:r>
            <w:r>
              <w:rPr>
                <w:rStyle w:val="IndexLink"/>
              </w:rPr>
              <w:t>304</w:t>
            </w:r>
          </w:hyperlink>
        </w:p>
        <w:p>
          <w:pPr>
            <w:pStyle w:val="Contents3"/>
            <w:tabs>
              <w:tab w:val="clear" w:pos="8459"/>
              <w:tab w:val="right" w:pos="9026" w:leader="dot"/>
            </w:tabs>
            <w:rPr/>
          </w:pPr>
          <w:hyperlink w:anchor="__RefHeading___Toc6609522_2142443653">
            <w:r>
              <w:rPr>
                <w:webHidden/>
                <w:rStyle w:val="IndexLink"/>
                <w:rtl w:val="true"/>
              </w:rPr>
              <w:t>[</w:t>
            </w:r>
            <w:r>
              <w:rPr>
                <w:rStyle w:val="IndexLink"/>
              </w:rPr>
              <w:t>3036</w:t>
            </w:r>
            <w:r>
              <w:rPr>
                <w:rStyle w:val="IndexLink"/>
                <w:rtl w:val="true"/>
              </w:rPr>
              <w:t xml:space="preserve">] </w:t>
            </w:r>
            <w:r>
              <w:rPr>
                <w:rStyle w:val="IndexLink"/>
                <w:rtl w:val="true"/>
              </w:rPr>
              <w:t>عبادة بن ربعي الأسدي</w:t>
            </w:r>
            <w:r>
              <w:rPr>
                <w:rStyle w:val="IndexLink"/>
                <w:rtl w:val="true"/>
              </w:rPr>
              <w:t>.</w:t>
              <w:tab/>
            </w:r>
            <w:r>
              <w:rPr>
                <w:rStyle w:val="IndexLink"/>
              </w:rPr>
              <w:t>305</w:t>
            </w:r>
          </w:hyperlink>
        </w:p>
        <w:p>
          <w:pPr>
            <w:pStyle w:val="Contents3"/>
            <w:tabs>
              <w:tab w:val="clear" w:pos="8459"/>
              <w:tab w:val="right" w:pos="9026" w:leader="dot"/>
            </w:tabs>
            <w:rPr/>
          </w:pPr>
          <w:hyperlink w:anchor="__RefHeading___Toc6609524_2142443653">
            <w:r>
              <w:rPr>
                <w:webHidden/>
                <w:rStyle w:val="IndexLink"/>
                <w:rtl w:val="true"/>
              </w:rPr>
              <w:t>[</w:t>
            </w:r>
            <w:r>
              <w:rPr>
                <w:rStyle w:val="IndexLink"/>
              </w:rPr>
              <w:t>3037</w:t>
            </w:r>
            <w:r>
              <w:rPr>
                <w:rStyle w:val="IndexLink"/>
                <w:rtl w:val="true"/>
              </w:rPr>
              <w:t xml:space="preserve">] </w:t>
            </w:r>
            <w:r>
              <w:rPr>
                <w:rStyle w:val="IndexLink"/>
                <w:rtl w:val="true"/>
              </w:rPr>
              <w:t>عبادة</w:t>
            </w:r>
            <w:r>
              <w:rPr>
                <w:rStyle w:val="IndexLink"/>
                <w:rtl w:val="true"/>
              </w:rPr>
              <w:t>*</w:t>
            </w:r>
            <w:r>
              <w:rPr>
                <w:rStyle w:val="IndexLink"/>
                <w:rtl w:val="true"/>
              </w:rPr>
              <w:t>بن زياد الأسدي</w:t>
            </w:r>
            <w:r>
              <w:rPr>
                <w:rStyle w:val="IndexLink"/>
                <w:rtl w:val="true"/>
              </w:rPr>
              <w:t>:</w:t>
              <w:tab/>
            </w:r>
            <w:r>
              <w:rPr>
                <w:rStyle w:val="IndexLink"/>
              </w:rPr>
              <w:t>305</w:t>
            </w:r>
          </w:hyperlink>
        </w:p>
        <w:p>
          <w:pPr>
            <w:pStyle w:val="Contents3"/>
            <w:tabs>
              <w:tab w:val="clear" w:pos="8459"/>
              <w:tab w:val="right" w:pos="9026" w:leader="dot"/>
            </w:tabs>
            <w:rPr/>
          </w:pPr>
          <w:hyperlink w:anchor="__RefHeading___Toc6609526_2142443653">
            <w:r>
              <w:rPr>
                <w:webHidden/>
                <w:rStyle w:val="IndexLink"/>
                <w:rtl w:val="true"/>
              </w:rPr>
              <w:t>[</w:t>
            </w:r>
            <w:r>
              <w:rPr>
                <w:rStyle w:val="IndexLink"/>
              </w:rPr>
              <w:t>3038</w:t>
            </w:r>
            <w:r>
              <w:rPr>
                <w:rStyle w:val="IndexLink"/>
                <w:rtl w:val="true"/>
              </w:rPr>
              <w:t xml:space="preserve">] </w:t>
            </w:r>
            <w:r>
              <w:rPr>
                <w:rStyle w:val="IndexLink"/>
                <w:rtl w:val="true"/>
              </w:rPr>
              <w:t>عبادة بن الصامت</w:t>
            </w:r>
            <w:r>
              <w:rPr>
                <w:rStyle w:val="IndexLink"/>
                <w:rtl w:val="true"/>
              </w:rPr>
              <w:t>:</w:t>
              <w:tab/>
            </w:r>
            <w:r>
              <w:rPr>
                <w:rStyle w:val="IndexLink"/>
              </w:rPr>
              <w:t>306</w:t>
            </w:r>
          </w:hyperlink>
        </w:p>
        <w:p>
          <w:pPr>
            <w:pStyle w:val="Contents3"/>
            <w:tabs>
              <w:tab w:val="clear" w:pos="8459"/>
              <w:tab w:val="right" w:pos="9026" w:leader="dot"/>
            </w:tabs>
            <w:rPr/>
          </w:pPr>
          <w:hyperlink w:anchor="__RefHeading___Toc6609528_2142443653">
            <w:r>
              <w:rPr>
                <w:webHidden/>
                <w:rStyle w:val="IndexLink"/>
                <w:rtl w:val="true"/>
              </w:rPr>
              <w:t>[</w:t>
            </w:r>
            <w:r>
              <w:rPr>
                <w:rStyle w:val="IndexLink"/>
              </w:rPr>
              <w:t>3039</w:t>
            </w:r>
            <w:r>
              <w:rPr>
                <w:rStyle w:val="IndexLink"/>
                <w:rtl w:val="true"/>
              </w:rPr>
              <w:t xml:space="preserve">] </w:t>
            </w:r>
            <w:r>
              <w:rPr>
                <w:rStyle w:val="IndexLink"/>
                <w:rtl w:val="true"/>
              </w:rPr>
              <w:t>العبّاس بن جعفر بن محمّد</w:t>
            </w:r>
            <w:r>
              <w:rPr>
                <w:rStyle w:val="IndexLink"/>
                <w:rtl w:val="true"/>
              </w:rPr>
              <w:t>:</w:t>
              <w:tab/>
            </w:r>
            <w:r>
              <w:rPr>
                <w:rStyle w:val="IndexLink"/>
              </w:rPr>
              <w:t>307</w:t>
            </w:r>
          </w:hyperlink>
        </w:p>
        <w:p>
          <w:pPr>
            <w:pStyle w:val="Contents3"/>
            <w:tabs>
              <w:tab w:val="clear" w:pos="8459"/>
              <w:tab w:val="right" w:pos="9026" w:leader="dot"/>
            </w:tabs>
            <w:rPr/>
          </w:pPr>
          <w:hyperlink w:anchor="__RefHeading___Toc6609530_2142443653">
            <w:r>
              <w:rPr>
                <w:webHidden/>
                <w:rStyle w:val="IndexLink"/>
                <w:rtl w:val="true"/>
              </w:rPr>
              <w:t>[</w:t>
            </w:r>
            <w:r>
              <w:rPr>
                <w:rStyle w:val="IndexLink"/>
              </w:rPr>
              <w:t>3040</w:t>
            </w:r>
            <w:r>
              <w:rPr>
                <w:rStyle w:val="IndexLink"/>
                <w:rtl w:val="true"/>
              </w:rPr>
              <w:t xml:space="preserve">] </w:t>
            </w:r>
            <w:r>
              <w:rPr>
                <w:rStyle w:val="IndexLink"/>
                <w:rtl w:val="true"/>
              </w:rPr>
              <w:t>عبّاس بن ربيعة بن الحارث</w:t>
            </w:r>
            <w:r>
              <w:rPr>
                <w:rStyle w:val="IndexLink"/>
                <w:rtl w:val="true"/>
              </w:rPr>
              <w:t>:</w:t>
              <w:tab/>
            </w:r>
            <w:r>
              <w:rPr>
                <w:rStyle w:val="IndexLink"/>
              </w:rPr>
              <w:t>307</w:t>
            </w:r>
          </w:hyperlink>
        </w:p>
        <w:p>
          <w:pPr>
            <w:pStyle w:val="Contents3"/>
            <w:tabs>
              <w:tab w:val="clear" w:pos="8459"/>
              <w:tab w:val="right" w:pos="9026" w:leader="dot"/>
            </w:tabs>
            <w:rPr/>
          </w:pPr>
          <w:hyperlink w:anchor="__RefHeading___Toc6609532_2142443653">
            <w:r>
              <w:rPr>
                <w:webHidden/>
                <w:rStyle w:val="IndexLink"/>
                <w:rtl w:val="true"/>
              </w:rPr>
              <w:t>[</w:t>
            </w:r>
            <w:r>
              <w:rPr>
                <w:rStyle w:val="IndexLink"/>
              </w:rPr>
              <w:t>3041</w:t>
            </w:r>
            <w:r>
              <w:rPr>
                <w:rStyle w:val="IndexLink"/>
                <w:rtl w:val="true"/>
              </w:rPr>
              <w:t xml:space="preserve">] </w:t>
            </w:r>
            <w:r>
              <w:rPr>
                <w:rStyle w:val="IndexLink"/>
                <w:rtl w:val="true"/>
              </w:rPr>
              <w:t>عبّاس بن ربيعة النخعيّ</w:t>
            </w:r>
            <w:r>
              <w:rPr>
                <w:rStyle w:val="IndexLink"/>
                <w:rtl w:val="true"/>
              </w:rPr>
              <w:t>:</w:t>
              <w:tab/>
            </w:r>
            <w:r>
              <w:rPr>
                <w:rStyle w:val="IndexLink"/>
              </w:rPr>
              <w:t>307</w:t>
            </w:r>
          </w:hyperlink>
        </w:p>
        <w:p>
          <w:pPr>
            <w:pStyle w:val="Contents3"/>
            <w:tabs>
              <w:tab w:val="clear" w:pos="8459"/>
              <w:tab w:val="right" w:pos="9026" w:leader="dot"/>
            </w:tabs>
            <w:rPr/>
          </w:pPr>
          <w:hyperlink w:anchor="__RefHeading___Toc6609534_2142443653">
            <w:r>
              <w:rPr>
                <w:webHidden/>
                <w:rStyle w:val="IndexLink"/>
                <w:rtl w:val="true"/>
              </w:rPr>
              <w:t>[</w:t>
            </w:r>
            <w:r>
              <w:rPr>
                <w:rStyle w:val="IndexLink"/>
              </w:rPr>
              <w:t>3042</w:t>
            </w:r>
            <w:r>
              <w:rPr>
                <w:rStyle w:val="IndexLink"/>
                <w:rtl w:val="true"/>
              </w:rPr>
              <w:t xml:space="preserve">] </w:t>
            </w:r>
            <w:r>
              <w:rPr>
                <w:rStyle w:val="IndexLink"/>
                <w:rtl w:val="true"/>
              </w:rPr>
              <w:t>عبّاس بن زيد</w:t>
            </w:r>
            <w:r>
              <w:rPr>
                <w:rStyle w:val="IndexLink"/>
                <w:rtl w:val="true"/>
              </w:rPr>
              <w:t>:</w:t>
              <w:tab/>
            </w:r>
            <w:r>
              <w:rPr>
                <w:rStyle w:val="IndexLink"/>
              </w:rPr>
              <w:t>308</w:t>
            </w:r>
          </w:hyperlink>
        </w:p>
        <w:p>
          <w:pPr>
            <w:pStyle w:val="Contents3"/>
            <w:tabs>
              <w:tab w:val="clear" w:pos="8459"/>
              <w:tab w:val="right" w:pos="9026" w:leader="dot"/>
            </w:tabs>
            <w:rPr/>
          </w:pPr>
          <w:hyperlink w:anchor="__RefHeading___Toc6609536_2142443653">
            <w:r>
              <w:rPr>
                <w:webHidden/>
                <w:rStyle w:val="IndexLink"/>
                <w:rtl w:val="true"/>
              </w:rPr>
              <w:t>[</w:t>
            </w:r>
            <w:r>
              <w:rPr>
                <w:rStyle w:val="IndexLink"/>
              </w:rPr>
              <w:t>3043</w:t>
            </w:r>
            <w:r>
              <w:rPr>
                <w:rStyle w:val="IndexLink"/>
                <w:rtl w:val="true"/>
              </w:rPr>
              <w:t xml:space="preserve">] </w:t>
            </w:r>
            <w:r>
              <w:rPr>
                <w:rStyle w:val="IndexLink"/>
                <w:rtl w:val="true"/>
              </w:rPr>
              <w:t>عبّاس بن شريك</w:t>
            </w:r>
            <w:r>
              <w:rPr>
                <w:rStyle w:val="IndexLink"/>
                <w:rtl w:val="true"/>
              </w:rPr>
              <w:t>:</w:t>
              <w:tab/>
            </w:r>
            <w:r>
              <w:rPr>
                <w:rStyle w:val="IndexLink"/>
              </w:rPr>
              <w:t>308</w:t>
            </w:r>
          </w:hyperlink>
        </w:p>
        <w:p>
          <w:pPr>
            <w:pStyle w:val="Contents3"/>
            <w:tabs>
              <w:tab w:val="clear" w:pos="8459"/>
              <w:tab w:val="right" w:pos="9026" w:leader="dot"/>
            </w:tabs>
            <w:rPr/>
          </w:pPr>
          <w:hyperlink w:anchor="__RefHeading___Toc6609538_2142443653">
            <w:r>
              <w:rPr>
                <w:webHidden/>
                <w:rStyle w:val="IndexLink"/>
                <w:rtl w:val="true"/>
              </w:rPr>
              <w:t>[</w:t>
            </w:r>
            <w:r>
              <w:rPr>
                <w:rStyle w:val="IndexLink"/>
              </w:rPr>
              <w:t>3044</w:t>
            </w:r>
            <w:r>
              <w:rPr>
                <w:rStyle w:val="IndexLink"/>
                <w:rtl w:val="true"/>
              </w:rPr>
              <w:t xml:space="preserve">] </w:t>
            </w:r>
            <w:r>
              <w:rPr>
                <w:rStyle w:val="IndexLink"/>
                <w:rtl w:val="true"/>
              </w:rPr>
              <w:t>عبّاس بن صدقة</w:t>
            </w:r>
            <w:r>
              <w:rPr>
                <w:rStyle w:val="IndexLink"/>
                <w:rtl w:val="true"/>
              </w:rPr>
              <w:t>:</w:t>
              <w:tab/>
            </w:r>
            <w:r>
              <w:rPr>
                <w:rStyle w:val="IndexLink"/>
              </w:rPr>
              <w:t>308</w:t>
            </w:r>
          </w:hyperlink>
        </w:p>
        <w:p>
          <w:pPr>
            <w:pStyle w:val="Contents3"/>
            <w:tabs>
              <w:tab w:val="clear" w:pos="8459"/>
              <w:tab w:val="right" w:pos="9026" w:leader="dot"/>
            </w:tabs>
            <w:rPr/>
          </w:pPr>
          <w:hyperlink w:anchor="__RefHeading___Toc6609540_2142443653">
            <w:r>
              <w:rPr>
                <w:webHidden/>
                <w:rStyle w:val="IndexLink"/>
                <w:rtl w:val="true"/>
              </w:rPr>
              <w:t>[</w:t>
            </w:r>
            <w:r>
              <w:rPr>
                <w:rStyle w:val="IndexLink"/>
              </w:rPr>
              <w:t>3045</w:t>
            </w:r>
            <w:r>
              <w:rPr>
                <w:rStyle w:val="IndexLink"/>
                <w:rtl w:val="true"/>
              </w:rPr>
              <w:t xml:space="preserve">] </w:t>
            </w:r>
            <w:r>
              <w:rPr>
                <w:rStyle w:val="IndexLink"/>
                <w:rtl w:val="true"/>
              </w:rPr>
              <w:t>عبّاس بن عامر</w:t>
            </w:r>
            <w:r>
              <w:rPr>
                <w:rStyle w:val="IndexLink"/>
                <w:rtl w:val="true"/>
              </w:rPr>
              <w:t>:</w:t>
              <w:tab/>
            </w:r>
            <w:r>
              <w:rPr>
                <w:rStyle w:val="IndexLink"/>
              </w:rPr>
              <w:t>309</w:t>
            </w:r>
          </w:hyperlink>
        </w:p>
        <w:p>
          <w:pPr>
            <w:pStyle w:val="Contents3"/>
            <w:tabs>
              <w:tab w:val="clear" w:pos="8459"/>
              <w:tab w:val="right" w:pos="9026" w:leader="dot"/>
            </w:tabs>
            <w:rPr/>
          </w:pPr>
          <w:hyperlink w:anchor="__RefHeading___Toc6609542_2142443653">
            <w:r>
              <w:rPr>
                <w:webHidden/>
                <w:rStyle w:val="IndexLink"/>
                <w:rtl w:val="true"/>
              </w:rPr>
              <w:t>[</w:t>
            </w:r>
            <w:r>
              <w:rPr>
                <w:rStyle w:val="IndexLink"/>
              </w:rPr>
              <w:t>3046</w:t>
            </w:r>
            <w:r>
              <w:rPr>
                <w:rStyle w:val="IndexLink"/>
                <w:rtl w:val="true"/>
              </w:rPr>
              <w:t xml:space="preserve">] </w:t>
            </w:r>
            <w:r>
              <w:rPr>
                <w:rStyle w:val="IndexLink"/>
                <w:rtl w:val="true"/>
              </w:rPr>
              <w:t xml:space="preserve">العبّاس بن عامر بن رباح </w:t>
            </w:r>
            <w:r>
              <w:rPr>
                <w:rStyle w:val="IndexLink"/>
                <w:rtl w:val="true"/>
              </w:rPr>
              <w:t>:</w:t>
              <w:tab/>
            </w:r>
            <w:r>
              <w:rPr>
                <w:rStyle w:val="IndexLink"/>
              </w:rPr>
              <w:t>309</w:t>
            </w:r>
          </w:hyperlink>
        </w:p>
        <w:p>
          <w:pPr>
            <w:pStyle w:val="Contents3"/>
            <w:tabs>
              <w:tab w:val="clear" w:pos="8459"/>
              <w:tab w:val="right" w:pos="9026" w:leader="dot"/>
            </w:tabs>
            <w:rPr/>
          </w:pPr>
          <w:hyperlink w:anchor="__RefHeading___Toc6609544_2142443653">
            <w:r>
              <w:rPr>
                <w:webHidden/>
                <w:rStyle w:val="IndexLink"/>
                <w:rtl w:val="true"/>
              </w:rPr>
              <w:t>[</w:t>
            </w:r>
            <w:r>
              <w:rPr>
                <w:rStyle w:val="IndexLink"/>
              </w:rPr>
              <w:t>3047</w:t>
            </w:r>
            <w:r>
              <w:rPr>
                <w:rStyle w:val="IndexLink"/>
                <w:rtl w:val="true"/>
              </w:rPr>
              <w:t xml:space="preserve">] </w:t>
            </w:r>
            <w:r>
              <w:rPr>
                <w:rStyle w:val="IndexLink"/>
                <w:rtl w:val="true"/>
              </w:rPr>
              <w:t>عبّاس بن عائذ الكوفي</w:t>
            </w:r>
            <w:r>
              <w:rPr>
                <w:rStyle w:val="IndexLink"/>
                <w:rtl w:val="true"/>
              </w:rPr>
              <w:t>:</w:t>
              <w:tab/>
            </w:r>
            <w:r>
              <w:rPr>
                <w:rStyle w:val="IndexLink"/>
              </w:rPr>
              <w:t>310</w:t>
            </w:r>
          </w:hyperlink>
        </w:p>
        <w:p>
          <w:pPr>
            <w:pStyle w:val="Contents3"/>
            <w:tabs>
              <w:tab w:val="clear" w:pos="8459"/>
              <w:tab w:val="right" w:pos="9026" w:leader="dot"/>
            </w:tabs>
            <w:rPr/>
          </w:pPr>
          <w:hyperlink w:anchor="__RefHeading___Toc6609546_2142443653">
            <w:r>
              <w:rPr>
                <w:webHidden/>
                <w:rStyle w:val="IndexLink"/>
                <w:rtl w:val="true"/>
              </w:rPr>
              <w:t>[</w:t>
            </w:r>
            <w:r>
              <w:rPr>
                <w:rStyle w:val="IndexLink"/>
              </w:rPr>
              <w:t>3048</w:t>
            </w:r>
            <w:r>
              <w:rPr>
                <w:rStyle w:val="IndexLink"/>
                <w:rtl w:val="true"/>
              </w:rPr>
              <w:t xml:space="preserve">] </w:t>
            </w:r>
            <w:r>
              <w:rPr>
                <w:rStyle w:val="IndexLink"/>
                <w:rtl w:val="true"/>
              </w:rPr>
              <w:t>عبّاس بن عبد الرحمن الصائغ</w:t>
            </w:r>
            <w:r>
              <w:rPr>
                <w:rStyle w:val="IndexLink"/>
                <w:rtl w:val="true"/>
              </w:rPr>
              <w:t>:</w:t>
              <w:tab/>
            </w:r>
            <w:r>
              <w:rPr>
                <w:rStyle w:val="IndexLink"/>
              </w:rPr>
              <w:t>310</w:t>
            </w:r>
          </w:hyperlink>
        </w:p>
        <w:p>
          <w:pPr>
            <w:pStyle w:val="Contents3"/>
            <w:tabs>
              <w:tab w:val="clear" w:pos="8459"/>
              <w:tab w:val="right" w:pos="9026" w:leader="dot"/>
            </w:tabs>
            <w:rPr/>
          </w:pPr>
          <w:hyperlink w:anchor="__RefHeading___Toc6609548_2142443653">
            <w:r>
              <w:rPr>
                <w:webHidden/>
                <w:rStyle w:val="IndexLink"/>
                <w:rtl w:val="true"/>
              </w:rPr>
              <w:t>[</w:t>
            </w:r>
            <w:r>
              <w:rPr>
                <w:rStyle w:val="IndexLink"/>
              </w:rPr>
              <w:t>3049</w:t>
            </w:r>
            <w:r>
              <w:rPr>
                <w:rStyle w:val="IndexLink"/>
                <w:rtl w:val="true"/>
              </w:rPr>
              <w:t xml:space="preserve">] </w:t>
            </w:r>
            <w:r>
              <w:rPr>
                <w:rStyle w:val="IndexLink"/>
                <w:rtl w:val="true"/>
              </w:rPr>
              <w:t>عبّاس بن عبد اللّه بن معبد</w:t>
            </w:r>
            <w:r>
              <w:rPr>
                <w:rStyle w:val="IndexLink"/>
                <w:rtl w:val="true"/>
              </w:rPr>
              <w:t>:</w:t>
              <w:tab/>
            </w:r>
            <w:r>
              <w:rPr>
                <w:rStyle w:val="IndexLink"/>
              </w:rPr>
              <w:t>310</w:t>
            </w:r>
          </w:hyperlink>
        </w:p>
        <w:p>
          <w:pPr>
            <w:pStyle w:val="Contents3"/>
            <w:tabs>
              <w:tab w:val="clear" w:pos="8459"/>
              <w:tab w:val="right" w:pos="9026" w:leader="dot"/>
            </w:tabs>
            <w:rPr/>
          </w:pPr>
          <w:hyperlink w:anchor="__RefHeading___Toc6609550_2142443653">
            <w:r>
              <w:rPr>
                <w:webHidden/>
                <w:rStyle w:val="IndexLink"/>
                <w:rtl w:val="true"/>
              </w:rPr>
              <w:t>[</w:t>
            </w:r>
            <w:r>
              <w:rPr>
                <w:rStyle w:val="IndexLink"/>
              </w:rPr>
              <w:t>3050</w:t>
            </w:r>
            <w:r>
              <w:rPr>
                <w:rStyle w:val="IndexLink"/>
                <w:rtl w:val="true"/>
              </w:rPr>
              <w:t xml:space="preserve">] </w:t>
            </w:r>
            <w:r>
              <w:rPr>
                <w:rStyle w:val="IndexLink"/>
                <w:rtl w:val="true"/>
              </w:rPr>
              <w:t>عبّاس</w:t>
            </w:r>
            <w:r>
              <w:rPr>
                <w:rStyle w:val="IndexLink"/>
                <w:rtl w:val="true"/>
              </w:rPr>
              <w:t>*</w:t>
            </w:r>
            <w:r>
              <w:rPr>
                <w:rStyle w:val="IndexLink"/>
                <w:rtl w:val="true"/>
              </w:rPr>
              <w:t>بن عبد المطّلب</w:t>
            </w:r>
            <w:r>
              <w:rPr>
                <w:rStyle w:val="IndexLink"/>
                <w:rtl w:val="true"/>
              </w:rPr>
              <w:t>:</w:t>
              <w:tab/>
            </w:r>
            <w:r>
              <w:rPr>
                <w:rStyle w:val="IndexLink"/>
              </w:rPr>
              <w:t>310</w:t>
            </w:r>
          </w:hyperlink>
        </w:p>
        <w:p>
          <w:pPr>
            <w:pStyle w:val="Contents3"/>
            <w:tabs>
              <w:tab w:val="clear" w:pos="8459"/>
              <w:tab w:val="right" w:pos="9026" w:leader="dot"/>
            </w:tabs>
            <w:rPr/>
          </w:pPr>
          <w:hyperlink w:anchor="__RefHeading___Toc6609552_2142443653">
            <w:r>
              <w:rPr>
                <w:webHidden/>
                <w:rStyle w:val="IndexLink"/>
                <w:rtl w:val="true"/>
              </w:rPr>
              <w:t>[</w:t>
            </w:r>
            <w:r>
              <w:rPr>
                <w:rStyle w:val="IndexLink"/>
              </w:rPr>
              <w:t>3051</w:t>
            </w:r>
            <w:r>
              <w:rPr>
                <w:rStyle w:val="IndexLink"/>
                <w:rtl w:val="true"/>
              </w:rPr>
              <w:t xml:space="preserve">] </w:t>
            </w:r>
            <w:r>
              <w:rPr>
                <w:rStyle w:val="IndexLink"/>
                <w:rtl w:val="true"/>
              </w:rPr>
              <w:t>عبّاس</w:t>
            </w:r>
            <w:r>
              <w:rPr>
                <w:rStyle w:val="IndexLink"/>
                <w:rtl w:val="true"/>
              </w:rPr>
              <w:t>*</w:t>
            </w:r>
            <w:r>
              <w:rPr>
                <w:rStyle w:val="IndexLink"/>
                <w:rtl w:val="true"/>
              </w:rPr>
              <w:t>بن عتبة اللهبي</w:t>
            </w:r>
            <w:r>
              <w:rPr>
                <w:rStyle w:val="IndexLink"/>
                <w:rtl w:val="true"/>
              </w:rPr>
              <w:t>:</w:t>
              <w:tab/>
            </w:r>
            <w:r>
              <w:rPr>
                <w:rStyle w:val="IndexLink"/>
              </w:rPr>
              <w:t>312</w:t>
            </w:r>
          </w:hyperlink>
        </w:p>
        <w:p>
          <w:pPr>
            <w:pStyle w:val="Contents3"/>
            <w:tabs>
              <w:tab w:val="clear" w:pos="8459"/>
              <w:tab w:val="right" w:pos="9026" w:leader="dot"/>
            </w:tabs>
            <w:rPr/>
          </w:pPr>
          <w:hyperlink w:anchor="__RefHeading___Toc6609554_2142443653">
            <w:r>
              <w:rPr>
                <w:webHidden/>
                <w:rStyle w:val="IndexLink"/>
                <w:rtl w:val="true"/>
              </w:rPr>
              <w:t>[</w:t>
            </w:r>
            <w:r>
              <w:rPr>
                <w:rStyle w:val="IndexLink"/>
              </w:rPr>
              <w:t>3052</w:t>
            </w:r>
            <w:r>
              <w:rPr>
                <w:rStyle w:val="IndexLink"/>
                <w:rtl w:val="true"/>
              </w:rPr>
              <w:t xml:space="preserve">] </w:t>
            </w:r>
            <w:r>
              <w:rPr>
                <w:rStyle w:val="IndexLink"/>
                <w:rtl w:val="true"/>
              </w:rPr>
              <w:t>عبّاس بن عطيّة العامري</w:t>
            </w:r>
            <w:r>
              <w:rPr>
                <w:rStyle w:val="IndexLink"/>
                <w:rtl w:val="true"/>
              </w:rPr>
              <w:t>:</w:t>
              <w:tab/>
            </w:r>
            <w:r>
              <w:rPr>
                <w:rStyle w:val="IndexLink"/>
              </w:rPr>
              <w:t>312</w:t>
            </w:r>
          </w:hyperlink>
        </w:p>
        <w:p>
          <w:pPr>
            <w:pStyle w:val="Contents3"/>
            <w:tabs>
              <w:tab w:val="clear" w:pos="8459"/>
              <w:tab w:val="right" w:pos="9026" w:leader="dot"/>
            </w:tabs>
            <w:rPr/>
          </w:pPr>
          <w:hyperlink w:anchor="__RefHeading___Toc6609556_2142443653">
            <w:r>
              <w:rPr>
                <w:webHidden/>
                <w:rStyle w:val="IndexLink"/>
                <w:rtl w:val="true"/>
              </w:rPr>
              <w:t>[</w:t>
            </w:r>
            <w:r>
              <w:rPr>
                <w:rStyle w:val="IndexLink"/>
              </w:rPr>
              <w:t>3053</w:t>
            </w:r>
            <w:r>
              <w:rPr>
                <w:rStyle w:val="IndexLink"/>
                <w:rtl w:val="true"/>
              </w:rPr>
              <w:t xml:space="preserve">] </w:t>
            </w:r>
            <w:r>
              <w:rPr>
                <w:rStyle w:val="IndexLink"/>
                <w:rtl w:val="true"/>
              </w:rPr>
              <w:t>عبّاس بن عليّ بن أبي سارة</w:t>
            </w:r>
            <w:r>
              <w:rPr>
                <w:rStyle w:val="IndexLink"/>
                <w:rtl w:val="true"/>
              </w:rPr>
              <w:t>:</w:t>
              <w:tab/>
            </w:r>
            <w:r>
              <w:rPr>
                <w:rStyle w:val="IndexLink"/>
              </w:rPr>
              <w:t>312</w:t>
            </w:r>
          </w:hyperlink>
        </w:p>
        <w:p>
          <w:pPr>
            <w:pStyle w:val="Contents3"/>
            <w:tabs>
              <w:tab w:val="clear" w:pos="8459"/>
              <w:tab w:val="right" w:pos="9026" w:leader="dot"/>
            </w:tabs>
            <w:rPr/>
          </w:pPr>
          <w:hyperlink w:anchor="__RefHeading___Toc6609558_2142443653">
            <w:r>
              <w:rPr>
                <w:webHidden/>
                <w:rStyle w:val="IndexLink"/>
                <w:rtl w:val="true"/>
              </w:rPr>
              <w:t>[</w:t>
            </w:r>
            <w:r>
              <w:rPr>
                <w:rStyle w:val="IndexLink"/>
              </w:rPr>
              <w:t>3054</w:t>
            </w:r>
            <w:r>
              <w:rPr>
                <w:rStyle w:val="IndexLink"/>
                <w:rtl w:val="true"/>
              </w:rPr>
              <w:t xml:space="preserve">] </w:t>
            </w:r>
            <w:r>
              <w:rPr>
                <w:rStyle w:val="IndexLink"/>
                <w:rtl w:val="true"/>
              </w:rPr>
              <w:t>عبّاس بن عليّ بن أبي طالب عليهما السّلام</w:t>
            </w:r>
            <w:r>
              <w:rPr>
                <w:rStyle w:val="IndexLink"/>
                <w:rtl w:val="true"/>
              </w:rPr>
              <w:t>:</w:t>
              <w:tab/>
            </w:r>
            <w:r>
              <w:rPr>
                <w:rStyle w:val="IndexLink"/>
              </w:rPr>
              <w:t>313</w:t>
            </w:r>
          </w:hyperlink>
        </w:p>
        <w:p>
          <w:pPr>
            <w:pStyle w:val="Contents3"/>
            <w:tabs>
              <w:tab w:val="clear" w:pos="8459"/>
              <w:tab w:val="right" w:pos="9026" w:leader="dot"/>
            </w:tabs>
            <w:rPr/>
          </w:pPr>
          <w:hyperlink w:anchor="__RefHeading___Toc6609560_2142443653">
            <w:r>
              <w:rPr>
                <w:webHidden/>
                <w:rStyle w:val="IndexLink"/>
                <w:rtl w:val="true"/>
              </w:rPr>
              <w:t>[</w:t>
            </w:r>
            <w:r>
              <w:rPr>
                <w:rStyle w:val="IndexLink"/>
              </w:rPr>
              <w:t>3055</w:t>
            </w:r>
            <w:r>
              <w:rPr>
                <w:rStyle w:val="IndexLink"/>
                <w:rtl w:val="true"/>
              </w:rPr>
              <w:t xml:space="preserve">] </w:t>
            </w:r>
            <w:r>
              <w:rPr>
                <w:rStyle w:val="IndexLink"/>
                <w:rtl w:val="true"/>
              </w:rPr>
              <w:t>عبّاس بن علي بن جعفر</w:t>
            </w:r>
            <w:r>
              <w:rPr>
                <w:rStyle w:val="IndexLink"/>
                <w:rtl w:val="true"/>
              </w:rPr>
              <w:t>:</w:t>
              <w:tab/>
            </w:r>
            <w:r>
              <w:rPr>
                <w:rStyle w:val="IndexLink"/>
              </w:rPr>
              <w:t>313</w:t>
            </w:r>
          </w:hyperlink>
        </w:p>
        <w:p>
          <w:pPr>
            <w:pStyle w:val="Contents3"/>
            <w:tabs>
              <w:tab w:val="clear" w:pos="8459"/>
              <w:tab w:val="right" w:pos="9026" w:leader="dot"/>
            </w:tabs>
            <w:rPr/>
          </w:pPr>
          <w:hyperlink w:anchor="__RefHeading___Toc6609562_2142443653">
            <w:r>
              <w:rPr>
                <w:webHidden/>
                <w:rStyle w:val="IndexLink"/>
                <w:rtl w:val="true"/>
              </w:rPr>
              <w:t>[</w:t>
            </w:r>
            <w:r>
              <w:rPr>
                <w:rStyle w:val="IndexLink"/>
              </w:rPr>
              <w:t>3056</w:t>
            </w:r>
            <w:r>
              <w:rPr>
                <w:rStyle w:val="IndexLink"/>
                <w:rtl w:val="true"/>
              </w:rPr>
              <w:t xml:space="preserve">] </w:t>
            </w:r>
            <w:r>
              <w:rPr>
                <w:rStyle w:val="IndexLink"/>
                <w:rtl w:val="true"/>
              </w:rPr>
              <w:t>عبّاس بن عمر</w:t>
            </w:r>
            <w:r>
              <w:rPr>
                <w:rStyle w:val="IndexLink"/>
                <w:rtl w:val="true"/>
              </w:rPr>
              <w:t>:</w:t>
              <w:tab/>
            </w:r>
            <w:r>
              <w:rPr>
                <w:rStyle w:val="IndexLink"/>
              </w:rPr>
              <w:t>314</w:t>
            </w:r>
          </w:hyperlink>
        </w:p>
        <w:p>
          <w:pPr>
            <w:pStyle w:val="Contents3"/>
            <w:tabs>
              <w:tab w:val="clear" w:pos="8459"/>
              <w:tab w:val="right" w:pos="9026" w:leader="dot"/>
            </w:tabs>
            <w:rPr/>
          </w:pPr>
          <w:hyperlink w:anchor="__RefHeading___Toc6609564_2142443653">
            <w:r>
              <w:rPr>
                <w:webHidden/>
                <w:rStyle w:val="IndexLink"/>
                <w:rtl w:val="true"/>
              </w:rPr>
              <w:t>[</w:t>
            </w:r>
            <w:r>
              <w:rPr>
                <w:rStyle w:val="IndexLink"/>
              </w:rPr>
              <w:t>3057</w:t>
            </w:r>
            <w:r>
              <w:rPr>
                <w:rStyle w:val="IndexLink"/>
                <w:rtl w:val="true"/>
              </w:rPr>
              <w:t xml:space="preserve">] </w:t>
            </w:r>
            <w:r>
              <w:rPr>
                <w:rStyle w:val="IndexLink"/>
                <w:rtl w:val="true"/>
              </w:rPr>
              <w:t>عبّاس بن عمير</w:t>
            </w:r>
            <w:r>
              <w:rPr>
                <w:rStyle w:val="IndexLink"/>
                <w:rtl w:val="true"/>
              </w:rPr>
              <w:t>:</w:t>
              <w:tab/>
            </w:r>
            <w:r>
              <w:rPr>
                <w:rStyle w:val="IndexLink"/>
              </w:rPr>
              <w:t>314</w:t>
            </w:r>
          </w:hyperlink>
        </w:p>
        <w:p>
          <w:pPr>
            <w:pStyle w:val="Contents3"/>
            <w:tabs>
              <w:tab w:val="clear" w:pos="8459"/>
              <w:tab w:val="right" w:pos="9026" w:leader="dot"/>
            </w:tabs>
            <w:rPr/>
          </w:pPr>
          <w:hyperlink w:anchor="__RefHeading___Toc6609566_2142443653">
            <w:r>
              <w:rPr>
                <w:webHidden/>
                <w:rStyle w:val="IndexLink"/>
                <w:rtl w:val="true"/>
              </w:rPr>
              <w:t>[</w:t>
            </w:r>
            <w:r>
              <w:rPr>
                <w:rStyle w:val="IndexLink"/>
              </w:rPr>
              <w:t>3058</w:t>
            </w:r>
            <w:r>
              <w:rPr>
                <w:rStyle w:val="IndexLink"/>
                <w:rtl w:val="true"/>
              </w:rPr>
              <w:t xml:space="preserve">] </w:t>
            </w:r>
            <w:r>
              <w:rPr>
                <w:rStyle w:val="IndexLink"/>
                <w:rtl w:val="true"/>
              </w:rPr>
              <w:t>عبّاس بن عوف العبدي</w:t>
            </w:r>
            <w:r>
              <w:rPr>
                <w:rStyle w:val="IndexLink"/>
                <w:rtl w:val="true"/>
              </w:rPr>
              <w:t>:</w:t>
              <w:tab/>
            </w:r>
            <w:r>
              <w:rPr>
                <w:rStyle w:val="IndexLink"/>
              </w:rPr>
              <w:t>315</w:t>
            </w:r>
          </w:hyperlink>
        </w:p>
        <w:p>
          <w:pPr>
            <w:pStyle w:val="Contents3"/>
            <w:tabs>
              <w:tab w:val="clear" w:pos="8459"/>
              <w:tab w:val="right" w:pos="9026" w:leader="dot"/>
            </w:tabs>
            <w:rPr/>
          </w:pPr>
          <w:hyperlink w:anchor="__RefHeading___Toc6609568_2142443653">
            <w:r>
              <w:rPr>
                <w:webHidden/>
                <w:rStyle w:val="IndexLink"/>
                <w:rtl w:val="true"/>
              </w:rPr>
              <w:t>[</w:t>
            </w:r>
            <w:r>
              <w:rPr>
                <w:rStyle w:val="IndexLink"/>
              </w:rPr>
              <w:t>3059</w:t>
            </w:r>
            <w:r>
              <w:rPr>
                <w:rStyle w:val="IndexLink"/>
                <w:rtl w:val="true"/>
              </w:rPr>
              <w:t xml:space="preserve">] </w:t>
            </w:r>
            <w:r>
              <w:rPr>
                <w:rStyle w:val="IndexLink"/>
                <w:rtl w:val="true"/>
              </w:rPr>
              <w:t>عبّاس</w:t>
            </w:r>
            <w:r>
              <w:rPr>
                <w:rStyle w:val="IndexLink"/>
                <w:rtl w:val="true"/>
              </w:rPr>
              <w:t>*</w:t>
            </w:r>
            <w:r>
              <w:rPr>
                <w:rStyle w:val="IndexLink"/>
                <w:rtl w:val="true"/>
              </w:rPr>
              <w:t>بن عيسى الغاضري</w:t>
            </w:r>
            <w:r>
              <w:rPr>
                <w:rStyle w:val="IndexLink"/>
                <w:rtl w:val="true"/>
              </w:rPr>
              <w:t>:</w:t>
              <w:tab/>
            </w:r>
            <w:r>
              <w:rPr>
                <w:rStyle w:val="IndexLink"/>
              </w:rPr>
              <w:t>315</w:t>
            </w:r>
          </w:hyperlink>
        </w:p>
        <w:p>
          <w:pPr>
            <w:pStyle w:val="Contents3"/>
            <w:tabs>
              <w:tab w:val="clear" w:pos="8459"/>
              <w:tab w:val="right" w:pos="9026" w:leader="dot"/>
            </w:tabs>
            <w:rPr/>
          </w:pPr>
          <w:hyperlink w:anchor="__RefHeading___Toc6609570_2142443653">
            <w:r>
              <w:rPr>
                <w:webHidden/>
                <w:rStyle w:val="IndexLink"/>
                <w:rtl w:val="true"/>
              </w:rPr>
              <w:t>[</w:t>
            </w:r>
            <w:r>
              <w:rPr>
                <w:rStyle w:val="IndexLink"/>
              </w:rPr>
              <w:t>3060</w:t>
            </w:r>
            <w:r>
              <w:rPr>
                <w:rStyle w:val="IndexLink"/>
                <w:rtl w:val="true"/>
              </w:rPr>
              <w:t xml:space="preserve">] </w:t>
            </w:r>
            <w:r>
              <w:rPr>
                <w:rStyle w:val="IndexLink"/>
                <w:rtl w:val="true"/>
              </w:rPr>
              <w:t>عبّاس بن الفضل</w:t>
            </w:r>
            <w:r>
              <w:rPr>
                <w:rStyle w:val="IndexLink"/>
                <w:rtl w:val="true"/>
              </w:rPr>
              <w:t>:</w:t>
              <w:tab/>
            </w:r>
            <w:r>
              <w:rPr>
                <w:rStyle w:val="IndexLink"/>
              </w:rPr>
              <w:t>315</w:t>
            </w:r>
          </w:hyperlink>
        </w:p>
        <w:p>
          <w:pPr>
            <w:pStyle w:val="Contents3"/>
            <w:tabs>
              <w:tab w:val="clear" w:pos="8459"/>
              <w:tab w:val="right" w:pos="9026" w:leader="dot"/>
            </w:tabs>
            <w:rPr/>
          </w:pPr>
          <w:hyperlink w:anchor="__RefHeading___Toc6609572_2142443653">
            <w:r>
              <w:rPr>
                <w:webHidden/>
                <w:rStyle w:val="IndexLink"/>
                <w:rtl w:val="true"/>
              </w:rPr>
              <w:t>[</w:t>
            </w:r>
            <w:r>
              <w:rPr>
                <w:rStyle w:val="IndexLink"/>
              </w:rPr>
              <w:t>3061</w:t>
            </w:r>
            <w:r>
              <w:rPr>
                <w:rStyle w:val="IndexLink"/>
                <w:rtl w:val="true"/>
              </w:rPr>
              <w:t xml:space="preserve">] </w:t>
            </w:r>
            <w:r>
              <w:rPr>
                <w:rStyle w:val="IndexLink"/>
                <w:rtl w:val="true"/>
              </w:rPr>
              <w:t>عبّاس</w:t>
            </w:r>
            <w:r>
              <w:rPr>
                <w:rStyle w:val="IndexLink"/>
                <w:rtl w:val="true"/>
              </w:rPr>
              <w:t>*</w:t>
            </w:r>
            <w:r>
              <w:rPr>
                <w:rStyle w:val="IndexLink"/>
                <w:rtl w:val="true"/>
              </w:rPr>
              <w:t>بن محمّد الورّاق</w:t>
            </w:r>
            <w:r>
              <w:rPr>
                <w:rStyle w:val="IndexLink"/>
                <w:rtl w:val="true"/>
              </w:rPr>
              <w:t>:</w:t>
              <w:tab/>
            </w:r>
            <w:r>
              <w:rPr>
                <w:rStyle w:val="IndexLink"/>
              </w:rPr>
              <w:t>316</w:t>
            </w:r>
          </w:hyperlink>
        </w:p>
        <w:p>
          <w:pPr>
            <w:pStyle w:val="Contents3"/>
            <w:tabs>
              <w:tab w:val="clear" w:pos="8459"/>
              <w:tab w:val="right" w:pos="9026" w:leader="dot"/>
            </w:tabs>
            <w:rPr/>
          </w:pPr>
          <w:hyperlink w:anchor="__RefHeading___Toc6609574_2142443653">
            <w:r>
              <w:rPr>
                <w:webHidden/>
                <w:rStyle w:val="IndexLink"/>
                <w:rtl w:val="true"/>
              </w:rPr>
              <w:t>[</w:t>
            </w:r>
            <w:r>
              <w:rPr>
                <w:rStyle w:val="IndexLink"/>
              </w:rPr>
              <w:t>3062</w:t>
            </w:r>
            <w:r>
              <w:rPr>
                <w:rStyle w:val="IndexLink"/>
                <w:rtl w:val="true"/>
              </w:rPr>
              <w:t xml:space="preserve">] </w:t>
            </w:r>
            <w:r>
              <w:rPr>
                <w:rStyle w:val="IndexLink"/>
                <w:rtl w:val="true"/>
              </w:rPr>
              <w:t>عبّاس بن معروف</w:t>
            </w:r>
            <w:r>
              <w:rPr>
                <w:rStyle w:val="IndexLink"/>
                <w:rtl w:val="true"/>
              </w:rPr>
              <w:t>:</w:t>
              <w:tab/>
            </w:r>
            <w:r>
              <w:rPr>
                <w:rStyle w:val="IndexLink"/>
              </w:rPr>
              <w:t>316</w:t>
            </w:r>
          </w:hyperlink>
        </w:p>
        <w:p>
          <w:pPr>
            <w:pStyle w:val="Contents3"/>
            <w:tabs>
              <w:tab w:val="clear" w:pos="8459"/>
              <w:tab w:val="right" w:pos="9026" w:leader="dot"/>
            </w:tabs>
            <w:rPr/>
          </w:pPr>
          <w:hyperlink w:anchor="__RefHeading___Toc6609576_2142443653">
            <w:r>
              <w:rPr>
                <w:webHidden/>
                <w:rStyle w:val="IndexLink"/>
                <w:rtl w:val="true"/>
              </w:rPr>
              <w:t>[</w:t>
            </w:r>
            <w:r>
              <w:rPr>
                <w:rStyle w:val="IndexLink"/>
              </w:rPr>
              <w:t>3063</w:t>
            </w:r>
            <w:r>
              <w:rPr>
                <w:rStyle w:val="IndexLink"/>
                <w:rtl w:val="true"/>
              </w:rPr>
              <w:t xml:space="preserve">] </w:t>
            </w:r>
            <w:r>
              <w:rPr>
                <w:rStyle w:val="IndexLink"/>
                <w:rtl w:val="true"/>
              </w:rPr>
              <w:t>عبّاس بن موسى</w:t>
            </w:r>
            <w:r>
              <w:rPr>
                <w:rStyle w:val="IndexLink"/>
                <w:rtl w:val="true"/>
              </w:rPr>
              <w:t>:</w:t>
              <w:tab/>
            </w:r>
            <w:r>
              <w:rPr>
                <w:rStyle w:val="IndexLink"/>
              </w:rPr>
              <w:t>317</w:t>
            </w:r>
          </w:hyperlink>
        </w:p>
        <w:p>
          <w:pPr>
            <w:pStyle w:val="Contents3"/>
            <w:tabs>
              <w:tab w:val="clear" w:pos="8459"/>
              <w:tab w:val="right" w:pos="9026" w:leader="dot"/>
            </w:tabs>
            <w:rPr/>
          </w:pPr>
          <w:hyperlink w:anchor="__RefHeading___Toc6609578_2142443653">
            <w:r>
              <w:rPr>
                <w:webHidden/>
                <w:rStyle w:val="IndexLink"/>
                <w:rtl w:val="true"/>
              </w:rPr>
              <w:t>[</w:t>
            </w:r>
            <w:r>
              <w:rPr>
                <w:rStyle w:val="IndexLink"/>
              </w:rPr>
              <w:t>3064</w:t>
            </w:r>
            <w:r>
              <w:rPr>
                <w:rStyle w:val="IndexLink"/>
                <w:rtl w:val="true"/>
              </w:rPr>
              <w:t xml:space="preserve">] </w:t>
            </w:r>
            <w:r>
              <w:rPr>
                <w:rStyle w:val="IndexLink"/>
                <w:rtl w:val="true"/>
              </w:rPr>
              <w:t xml:space="preserve">عبّاس بن موسى النخّاس </w:t>
            </w:r>
            <w:r>
              <w:rPr>
                <w:rStyle w:val="IndexLink"/>
                <w:rtl w:val="true"/>
              </w:rPr>
              <w:t>:</w:t>
              <w:tab/>
            </w:r>
            <w:r>
              <w:rPr>
                <w:rStyle w:val="IndexLink"/>
              </w:rPr>
              <w:t>318</w:t>
            </w:r>
          </w:hyperlink>
        </w:p>
        <w:p>
          <w:pPr>
            <w:pStyle w:val="Contents3"/>
            <w:tabs>
              <w:tab w:val="clear" w:pos="8459"/>
              <w:tab w:val="right" w:pos="9026" w:leader="dot"/>
            </w:tabs>
            <w:rPr/>
          </w:pPr>
          <w:hyperlink w:anchor="__RefHeading___Toc6609580_2142443653">
            <w:r>
              <w:rPr>
                <w:webHidden/>
                <w:rStyle w:val="IndexLink"/>
                <w:rtl w:val="true"/>
              </w:rPr>
              <w:t>[</w:t>
            </w:r>
            <w:r>
              <w:rPr>
                <w:rStyle w:val="IndexLink"/>
              </w:rPr>
              <w:t>3065</w:t>
            </w:r>
            <w:r>
              <w:rPr>
                <w:rStyle w:val="IndexLink"/>
                <w:rtl w:val="true"/>
              </w:rPr>
              <w:t xml:space="preserve">] </w:t>
            </w:r>
            <w:r>
              <w:rPr>
                <w:rStyle w:val="IndexLink"/>
                <w:rtl w:val="true"/>
              </w:rPr>
              <w:t>العبّاس</w:t>
            </w:r>
            <w:r>
              <w:rPr>
                <w:rStyle w:val="IndexLink"/>
                <w:rtl w:val="true"/>
              </w:rPr>
              <w:t>**</w:t>
            </w:r>
            <w:r>
              <w:rPr>
                <w:rStyle w:val="IndexLink"/>
                <w:rtl w:val="true"/>
              </w:rPr>
              <w:t>النجاشي</w:t>
            </w:r>
            <w:r>
              <w:rPr>
                <w:rStyle w:val="IndexLink"/>
                <w:rtl w:val="true"/>
              </w:rPr>
              <w:t>:</w:t>
              <w:tab/>
            </w:r>
            <w:r>
              <w:rPr>
                <w:rStyle w:val="IndexLink"/>
              </w:rPr>
              <w:t>318</w:t>
            </w:r>
          </w:hyperlink>
        </w:p>
        <w:p>
          <w:pPr>
            <w:pStyle w:val="Contents3"/>
            <w:tabs>
              <w:tab w:val="clear" w:pos="8459"/>
              <w:tab w:val="right" w:pos="9026" w:leader="dot"/>
            </w:tabs>
            <w:rPr/>
          </w:pPr>
          <w:hyperlink w:anchor="__RefHeading___Toc6609582_2142443653">
            <w:r>
              <w:rPr>
                <w:webHidden/>
                <w:rStyle w:val="IndexLink"/>
                <w:rtl w:val="true"/>
              </w:rPr>
              <w:t>[</w:t>
            </w:r>
            <w:r>
              <w:rPr>
                <w:rStyle w:val="IndexLink"/>
              </w:rPr>
              <w:t>3066</w:t>
            </w:r>
            <w:r>
              <w:rPr>
                <w:rStyle w:val="IndexLink"/>
                <w:rtl w:val="true"/>
              </w:rPr>
              <w:t xml:space="preserve">] </w:t>
            </w:r>
            <w:r>
              <w:rPr>
                <w:rStyle w:val="IndexLink"/>
                <w:rtl w:val="true"/>
              </w:rPr>
              <w:t>عبّاس</w:t>
            </w:r>
            <w:r>
              <w:rPr>
                <w:rStyle w:val="IndexLink"/>
                <w:rtl w:val="true"/>
              </w:rPr>
              <w:t>*</w:t>
            </w:r>
            <w:r>
              <w:rPr>
                <w:rStyle w:val="IndexLink"/>
                <w:rtl w:val="true"/>
              </w:rPr>
              <w:t xml:space="preserve">بن الوليد بن صبيح </w:t>
            </w:r>
            <w:r>
              <w:rPr>
                <w:rStyle w:val="IndexLink"/>
                <w:rtl w:val="true"/>
              </w:rPr>
              <w:t>:</w:t>
              <w:tab/>
            </w:r>
            <w:r>
              <w:rPr>
                <w:rStyle w:val="IndexLink"/>
              </w:rPr>
              <w:t>319</w:t>
            </w:r>
          </w:hyperlink>
        </w:p>
        <w:p>
          <w:pPr>
            <w:pStyle w:val="Contents3"/>
            <w:tabs>
              <w:tab w:val="clear" w:pos="8459"/>
              <w:tab w:val="right" w:pos="9026" w:leader="dot"/>
            </w:tabs>
            <w:rPr/>
          </w:pPr>
          <w:hyperlink w:anchor="__RefHeading___Toc6609584_2142443653">
            <w:r>
              <w:rPr>
                <w:webHidden/>
                <w:rStyle w:val="IndexLink"/>
                <w:rtl w:val="true"/>
              </w:rPr>
              <w:t>[</w:t>
            </w:r>
            <w:r>
              <w:rPr>
                <w:rStyle w:val="IndexLink"/>
              </w:rPr>
              <w:t>3067</w:t>
            </w:r>
            <w:r>
              <w:rPr>
                <w:rStyle w:val="IndexLink"/>
                <w:rtl w:val="true"/>
              </w:rPr>
              <w:t xml:space="preserve">] </w:t>
            </w:r>
            <w:r>
              <w:rPr>
                <w:rStyle w:val="IndexLink"/>
                <w:rtl w:val="true"/>
              </w:rPr>
              <w:t>العبّاس</w:t>
            </w:r>
            <w:r>
              <w:rPr>
                <w:rStyle w:val="IndexLink"/>
                <w:rtl w:val="true"/>
              </w:rPr>
              <w:t>*</w:t>
            </w:r>
            <w:r>
              <w:rPr>
                <w:rStyle w:val="IndexLink"/>
                <w:rtl w:val="true"/>
              </w:rPr>
              <w:t>بن هشام</w:t>
            </w:r>
            <w:r>
              <w:rPr>
                <w:rStyle w:val="IndexLink"/>
                <w:rtl w:val="true"/>
              </w:rPr>
              <w:t>:</w:t>
              <w:tab/>
            </w:r>
            <w:r>
              <w:rPr>
                <w:rStyle w:val="IndexLink"/>
              </w:rPr>
              <w:t>320</w:t>
            </w:r>
          </w:hyperlink>
        </w:p>
        <w:p>
          <w:pPr>
            <w:pStyle w:val="Contents3"/>
            <w:tabs>
              <w:tab w:val="clear" w:pos="8459"/>
              <w:tab w:val="right" w:pos="9026" w:leader="dot"/>
            </w:tabs>
            <w:rPr/>
          </w:pPr>
          <w:hyperlink w:anchor="__RefHeading___Toc6609586_2142443653">
            <w:r>
              <w:rPr>
                <w:webHidden/>
                <w:rStyle w:val="IndexLink"/>
                <w:rtl w:val="true"/>
              </w:rPr>
              <w:t>[</w:t>
            </w:r>
            <w:r>
              <w:rPr>
                <w:rStyle w:val="IndexLink"/>
              </w:rPr>
              <w:t>3068</w:t>
            </w:r>
            <w:r>
              <w:rPr>
                <w:rStyle w:val="IndexLink"/>
                <w:rtl w:val="true"/>
              </w:rPr>
              <w:t xml:space="preserve">] </w:t>
            </w:r>
            <w:r>
              <w:rPr>
                <w:rStyle w:val="IndexLink"/>
                <w:rtl w:val="true"/>
              </w:rPr>
              <w:t>عبّاس</w:t>
            </w:r>
            <w:r>
              <w:rPr>
                <w:rStyle w:val="IndexLink"/>
                <w:rtl w:val="true"/>
              </w:rPr>
              <w:t>*</w:t>
            </w:r>
            <w:r>
              <w:rPr>
                <w:rStyle w:val="IndexLink"/>
                <w:rtl w:val="true"/>
              </w:rPr>
              <w:t>بن هلال الشامي</w:t>
            </w:r>
            <w:r>
              <w:rPr>
                <w:rStyle w:val="IndexLink"/>
                <w:rtl w:val="true"/>
              </w:rPr>
              <w:t>:</w:t>
              <w:tab/>
            </w:r>
            <w:r>
              <w:rPr>
                <w:rStyle w:val="IndexLink"/>
              </w:rPr>
              <w:t>322</w:t>
            </w:r>
          </w:hyperlink>
        </w:p>
        <w:p>
          <w:pPr>
            <w:pStyle w:val="Contents3"/>
            <w:tabs>
              <w:tab w:val="clear" w:pos="8459"/>
              <w:tab w:val="right" w:pos="9026" w:leader="dot"/>
            </w:tabs>
            <w:rPr/>
          </w:pPr>
          <w:hyperlink w:anchor="__RefHeading___Toc6609588_2142443653">
            <w:r>
              <w:rPr>
                <w:webHidden/>
                <w:rStyle w:val="IndexLink"/>
                <w:rtl w:val="true"/>
              </w:rPr>
              <w:t>[</w:t>
            </w:r>
            <w:r>
              <w:rPr>
                <w:rStyle w:val="IndexLink"/>
              </w:rPr>
              <w:t>3069</w:t>
            </w:r>
            <w:r>
              <w:rPr>
                <w:rStyle w:val="IndexLink"/>
                <w:rtl w:val="true"/>
              </w:rPr>
              <w:t xml:space="preserve">] </w:t>
            </w:r>
            <w:r>
              <w:rPr>
                <w:rStyle w:val="IndexLink"/>
                <w:rtl w:val="true"/>
              </w:rPr>
              <w:t>عبّاس بن يحيى الجعفري</w:t>
            </w:r>
            <w:r>
              <w:rPr>
                <w:rStyle w:val="IndexLink"/>
                <w:rtl w:val="true"/>
              </w:rPr>
              <w:t>:</w:t>
              <w:tab/>
            </w:r>
            <w:r>
              <w:rPr>
                <w:rStyle w:val="IndexLink"/>
              </w:rPr>
              <w:t>323</w:t>
            </w:r>
          </w:hyperlink>
        </w:p>
        <w:p>
          <w:pPr>
            <w:pStyle w:val="Contents3"/>
            <w:tabs>
              <w:tab w:val="clear" w:pos="8459"/>
              <w:tab w:val="right" w:pos="9026" w:leader="dot"/>
            </w:tabs>
            <w:rPr/>
          </w:pPr>
          <w:hyperlink w:anchor="__RefHeading___Toc6609590_2142443653">
            <w:r>
              <w:rPr>
                <w:webHidden/>
                <w:rStyle w:val="IndexLink"/>
                <w:rtl w:val="true"/>
              </w:rPr>
              <w:t>[</w:t>
            </w:r>
            <w:r>
              <w:rPr>
                <w:rStyle w:val="IndexLink"/>
              </w:rPr>
              <w:t>3070</w:t>
            </w:r>
            <w:r>
              <w:rPr>
                <w:rStyle w:val="IndexLink"/>
                <w:rtl w:val="true"/>
              </w:rPr>
              <w:t xml:space="preserve">] </w:t>
            </w:r>
            <w:r>
              <w:rPr>
                <w:rStyle w:val="IndexLink"/>
                <w:rtl w:val="true"/>
              </w:rPr>
              <w:t>عبّاس بن يزيد الخريزي</w:t>
            </w:r>
            <w:r>
              <w:rPr>
                <w:rStyle w:val="IndexLink"/>
                <w:rtl w:val="true"/>
              </w:rPr>
              <w:t>:</w:t>
              <w:tab/>
            </w:r>
            <w:r>
              <w:rPr>
                <w:rStyle w:val="IndexLink"/>
              </w:rPr>
              <w:t>323</w:t>
            </w:r>
          </w:hyperlink>
        </w:p>
        <w:p>
          <w:pPr>
            <w:pStyle w:val="Contents3"/>
            <w:tabs>
              <w:tab w:val="clear" w:pos="8459"/>
              <w:tab w:val="right" w:pos="9026" w:leader="dot"/>
            </w:tabs>
            <w:rPr/>
          </w:pPr>
          <w:hyperlink w:anchor="__RefHeading___Toc6609592_2142443653">
            <w:r>
              <w:rPr>
                <w:webHidden/>
                <w:rStyle w:val="IndexLink"/>
                <w:rtl w:val="true"/>
              </w:rPr>
              <w:t>[</w:t>
            </w:r>
            <w:r>
              <w:rPr>
                <w:rStyle w:val="IndexLink"/>
              </w:rPr>
              <w:t>3071</w:t>
            </w:r>
            <w:r>
              <w:rPr>
                <w:rStyle w:val="IndexLink"/>
                <w:rtl w:val="true"/>
              </w:rPr>
              <w:t xml:space="preserve">] </w:t>
            </w:r>
            <w:r>
              <w:rPr>
                <w:rStyle w:val="IndexLink"/>
                <w:rtl w:val="true"/>
              </w:rPr>
              <w:t>عباية بن ربعي</w:t>
            </w:r>
            <w:r>
              <w:rPr>
                <w:rStyle w:val="IndexLink"/>
                <w:rtl w:val="true"/>
              </w:rPr>
              <w:t>:</w:t>
              <w:tab/>
            </w:r>
            <w:r>
              <w:rPr>
                <w:rStyle w:val="IndexLink"/>
              </w:rPr>
              <w:t>324</w:t>
            </w:r>
          </w:hyperlink>
        </w:p>
        <w:p>
          <w:pPr>
            <w:pStyle w:val="Contents3"/>
            <w:tabs>
              <w:tab w:val="clear" w:pos="8459"/>
              <w:tab w:val="right" w:pos="9026" w:leader="dot"/>
            </w:tabs>
            <w:rPr/>
          </w:pPr>
          <w:hyperlink w:anchor="__RefHeading___Toc6609594_2142443653">
            <w:r>
              <w:rPr>
                <w:webHidden/>
                <w:rStyle w:val="IndexLink"/>
                <w:rtl w:val="true"/>
              </w:rPr>
              <w:t>[</w:t>
            </w:r>
            <w:r>
              <w:rPr>
                <w:rStyle w:val="IndexLink"/>
              </w:rPr>
              <w:t>3072</w:t>
            </w:r>
            <w:r>
              <w:rPr>
                <w:rStyle w:val="IndexLink"/>
                <w:rtl w:val="true"/>
              </w:rPr>
              <w:t xml:space="preserve">] </w:t>
            </w:r>
            <w:r>
              <w:rPr>
                <w:rStyle w:val="IndexLink"/>
                <w:rtl w:val="true"/>
              </w:rPr>
              <w:t>عباية</w:t>
            </w:r>
            <w:r>
              <w:rPr>
                <w:rStyle w:val="IndexLink"/>
                <w:rtl w:val="true"/>
              </w:rPr>
              <w:t>**</w:t>
            </w:r>
            <w:r>
              <w:rPr>
                <w:rStyle w:val="IndexLink"/>
                <w:rtl w:val="true"/>
              </w:rPr>
              <w:t>بن رفاعة بن رافع</w:t>
            </w:r>
            <w:r>
              <w:rPr>
                <w:rStyle w:val="IndexLink"/>
                <w:rtl w:val="true"/>
              </w:rPr>
              <w:t>:</w:t>
              <w:tab/>
            </w:r>
            <w:r>
              <w:rPr>
                <w:rStyle w:val="IndexLink"/>
              </w:rPr>
              <w:t>324</w:t>
            </w:r>
          </w:hyperlink>
        </w:p>
        <w:p>
          <w:pPr>
            <w:pStyle w:val="Contents3"/>
            <w:tabs>
              <w:tab w:val="clear" w:pos="8459"/>
              <w:tab w:val="right" w:pos="9026" w:leader="dot"/>
            </w:tabs>
            <w:rPr/>
          </w:pPr>
          <w:hyperlink w:anchor="__RefHeading___Toc6609596_2142443653">
            <w:r>
              <w:rPr>
                <w:webHidden/>
                <w:rStyle w:val="IndexLink"/>
                <w:rtl w:val="true"/>
              </w:rPr>
              <w:t>[</w:t>
            </w:r>
            <w:r>
              <w:rPr>
                <w:rStyle w:val="IndexLink"/>
              </w:rPr>
              <w:t>3073</w:t>
            </w:r>
            <w:r>
              <w:rPr>
                <w:rStyle w:val="IndexLink"/>
                <w:rtl w:val="true"/>
              </w:rPr>
              <w:t xml:space="preserve">] </w:t>
            </w:r>
            <w:r>
              <w:rPr>
                <w:rStyle w:val="IndexLink"/>
                <w:rtl w:val="true"/>
              </w:rPr>
              <w:t>عبد الأعلى</w:t>
            </w:r>
            <w:r>
              <w:rPr>
                <w:rStyle w:val="IndexLink"/>
                <w:rtl w:val="true"/>
              </w:rPr>
              <w:t>*</w:t>
            </w:r>
            <w:r>
              <w:rPr>
                <w:rStyle w:val="IndexLink"/>
                <w:rtl w:val="true"/>
              </w:rPr>
              <w:t>بن أعين العجلي</w:t>
            </w:r>
            <w:r>
              <w:rPr>
                <w:rStyle w:val="IndexLink"/>
                <w:rtl w:val="true"/>
              </w:rPr>
              <w:t>:</w:t>
              <w:tab/>
            </w:r>
            <w:r>
              <w:rPr>
                <w:rStyle w:val="IndexLink"/>
              </w:rPr>
              <w:t>325</w:t>
            </w:r>
          </w:hyperlink>
        </w:p>
        <w:p>
          <w:pPr>
            <w:pStyle w:val="Contents3"/>
            <w:tabs>
              <w:tab w:val="clear" w:pos="8459"/>
              <w:tab w:val="right" w:pos="9026" w:leader="dot"/>
            </w:tabs>
            <w:rPr/>
          </w:pPr>
          <w:hyperlink w:anchor="__RefHeading___Toc6609598_2142443653">
            <w:r>
              <w:rPr>
                <w:webHidden/>
                <w:rStyle w:val="IndexLink"/>
                <w:rtl w:val="true"/>
              </w:rPr>
              <w:t>[</w:t>
            </w:r>
            <w:r>
              <w:rPr>
                <w:rStyle w:val="IndexLink"/>
              </w:rPr>
              <w:t>3074</w:t>
            </w:r>
            <w:r>
              <w:rPr>
                <w:rStyle w:val="IndexLink"/>
                <w:rtl w:val="true"/>
              </w:rPr>
              <w:t xml:space="preserve">] </w:t>
            </w:r>
            <w:r>
              <w:rPr>
                <w:rStyle w:val="IndexLink"/>
                <w:rtl w:val="true"/>
              </w:rPr>
              <w:t>عبد الأعلى بن زيد</w:t>
            </w:r>
            <w:r>
              <w:rPr>
                <w:rStyle w:val="IndexLink"/>
                <w:rtl w:val="true"/>
              </w:rPr>
              <w:t>:</w:t>
              <w:tab/>
            </w:r>
            <w:r>
              <w:rPr>
                <w:rStyle w:val="IndexLink"/>
              </w:rPr>
              <w:t>325</w:t>
            </w:r>
          </w:hyperlink>
        </w:p>
        <w:p>
          <w:pPr>
            <w:pStyle w:val="Contents3"/>
            <w:tabs>
              <w:tab w:val="clear" w:pos="8459"/>
              <w:tab w:val="right" w:pos="9026" w:leader="dot"/>
            </w:tabs>
            <w:rPr/>
          </w:pPr>
          <w:hyperlink w:anchor="__RefHeading___Toc6609600_2142443653">
            <w:r>
              <w:rPr>
                <w:webHidden/>
                <w:rStyle w:val="IndexLink"/>
                <w:rtl w:val="true"/>
              </w:rPr>
              <w:t>[</w:t>
            </w:r>
            <w:r>
              <w:rPr>
                <w:rStyle w:val="IndexLink"/>
              </w:rPr>
              <w:t>3075</w:t>
            </w:r>
            <w:r>
              <w:rPr>
                <w:rStyle w:val="IndexLink"/>
                <w:rtl w:val="true"/>
              </w:rPr>
              <w:t xml:space="preserve">] </w:t>
            </w:r>
            <w:r>
              <w:rPr>
                <w:rStyle w:val="IndexLink"/>
                <w:rtl w:val="true"/>
              </w:rPr>
              <w:t>عبد الأعلى بن عليّ بن أبي شعبة</w:t>
            </w:r>
            <w:r>
              <w:rPr>
                <w:rStyle w:val="IndexLink"/>
                <w:rtl w:val="true"/>
              </w:rPr>
              <w:t>:</w:t>
              <w:tab/>
            </w:r>
            <w:r>
              <w:rPr>
                <w:rStyle w:val="IndexLink"/>
              </w:rPr>
              <w:t>325</w:t>
            </w:r>
          </w:hyperlink>
        </w:p>
        <w:p>
          <w:pPr>
            <w:pStyle w:val="Contents3"/>
            <w:tabs>
              <w:tab w:val="clear" w:pos="8459"/>
              <w:tab w:val="right" w:pos="9026" w:leader="dot"/>
            </w:tabs>
            <w:rPr/>
          </w:pPr>
          <w:hyperlink w:anchor="__RefHeading___Toc6609602_2142443653">
            <w:r>
              <w:rPr>
                <w:webHidden/>
                <w:rStyle w:val="IndexLink"/>
                <w:rtl w:val="true"/>
              </w:rPr>
              <w:t>[</w:t>
            </w:r>
            <w:r>
              <w:rPr>
                <w:rStyle w:val="IndexLink"/>
              </w:rPr>
              <w:t>3076</w:t>
            </w:r>
            <w:r>
              <w:rPr>
                <w:rStyle w:val="IndexLink"/>
                <w:rtl w:val="true"/>
              </w:rPr>
              <w:t xml:space="preserve">] </w:t>
            </w:r>
            <w:r>
              <w:rPr>
                <w:rStyle w:val="IndexLink"/>
                <w:rtl w:val="true"/>
              </w:rPr>
              <w:t>عبد الأعلى بن كثير البصري</w:t>
            </w:r>
            <w:r>
              <w:rPr>
                <w:rStyle w:val="IndexLink"/>
                <w:rtl w:val="true"/>
              </w:rPr>
              <w:t>:</w:t>
              <w:tab/>
            </w:r>
            <w:r>
              <w:rPr>
                <w:rStyle w:val="IndexLink"/>
              </w:rPr>
              <w:t>326</w:t>
            </w:r>
          </w:hyperlink>
        </w:p>
        <w:p>
          <w:pPr>
            <w:pStyle w:val="Contents3"/>
            <w:tabs>
              <w:tab w:val="clear" w:pos="8459"/>
              <w:tab w:val="right" w:pos="9026" w:leader="dot"/>
            </w:tabs>
            <w:rPr/>
          </w:pPr>
          <w:hyperlink w:anchor="__RefHeading___Toc6609604_2142443653">
            <w:r>
              <w:rPr>
                <w:webHidden/>
                <w:rStyle w:val="IndexLink"/>
                <w:rtl w:val="true"/>
              </w:rPr>
              <w:t>[</w:t>
            </w:r>
            <w:r>
              <w:rPr>
                <w:rStyle w:val="IndexLink"/>
              </w:rPr>
              <w:t>3077</w:t>
            </w:r>
            <w:r>
              <w:rPr>
                <w:rStyle w:val="IndexLink"/>
                <w:rtl w:val="true"/>
              </w:rPr>
              <w:t xml:space="preserve">] </w:t>
            </w:r>
            <w:r>
              <w:rPr>
                <w:rStyle w:val="IndexLink"/>
                <w:rtl w:val="true"/>
              </w:rPr>
              <w:t>عبد الأعلى بن محمّد البصري</w:t>
            </w:r>
            <w:r>
              <w:rPr>
                <w:rStyle w:val="IndexLink"/>
                <w:rtl w:val="true"/>
              </w:rPr>
              <w:t>:</w:t>
              <w:tab/>
            </w:r>
            <w:r>
              <w:rPr>
                <w:rStyle w:val="IndexLink"/>
              </w:rPr>
              <w:t>326</w:t>
            </w:r>
          </w:hyperlink>
        </w:p>
        <w:p>
          <w:pPr>
            <w:pStyle w:val="Contents3"/>
            <w:tabs>
              <w:tab w:val="clear" w:pos="8459"/>
              <w:tab w:val="right" w:pos="9026" w:leader="dot"/>
            </w:tabs>
            <w:rPr/>
          </w:pPr>
          <w:hyperlink w:anchor="__RefHeading___Toc6609606_2142443653">
            <w:r>
              <w:rPr>
                <w:webHidden/>
                <w:rStyle w:val="IndexLink"/>
                <w:rtl w:val="true"/>
              </w:rPr>
              <w:t>[</w:t>
            </w:r>
            <w:r>
              <w:rPr>
                <w:rStyle w:val="IndexLink"/>
              </w:rPr>
              <w:t>3078</w:t>
            </w:r>
            <w:r>
              <w:rPr>
                <w:rStyle w:val="IndexLink"/>
                <w:rtl w:val="true"/>
              </w:rPr>
              <w:t xml:space="preserve">] </w:t>
            </w:r>
            <w:r>
              <w:rPr>
                <w:rStyle w:val="IndexLink"/>
                <w:rtl w:val="true"/>
              </w:rPr>
              <w:t>عبد الأعلى مولى آل سام</w:t>
            </w:r>
            <w:r>
              <w:rPr>
                <w:rStyle w:val="IndexLink"/>
                <w:rtl w:val="true"/>
              </w:rPr>
              <w:t>:</w:t>
              <w:tab/>
            </w:r>
            <w:r>
              <w:rPr>
                <w:rStyle w:val="IndexLink"/>
              </w:rPr>
              <w:t>326</w:t>
            </w:r>
          </w:hyperlink>
        </w:p>
        <w:p>
          <w:pPr>
            <w:pStyle w:val="Contents3"/>
            <w:tabs>
              <w:tab w:val="clear" w:pos="8459"/>
              <w:tab w:val="right" w:pos="9026" w:leader="dot"/>
            </w:tabs>
            <w:rPr/>
          </w:pPr>
          <w:hyperlink w:anchor="__RefHeading___Toc6609608_2142443653">
            <w:r>
              <w:rPr>
                <w:webHidden/>
                <w:rStyle w:val="IndexLink"/>
                <w:rtl w:val="true"/>
              </w:rPr>
              <w:t>[</w:t>
            </w:r>
            <w:r>
              <w:rPr>
                <w:rStyle w:val="IndexLink"/>
              </w:rPr>
              <w:t>3079</w:t>
            </w:r>
            <w:r>
              <w:rPr>
                <w:rStyle w:val="IndexLink"/>
                <w:rtl w:val="true"/>
              </w:rPr>
              <w:t xml:space="preserve">] </w:t>
            </w:r>
            <w:r>
              <w:rPr>
                <w:rStyle w:val="IndexLink"/>
                <w:rtl w:val="true"/>
              </w:rPr>
              <w:t>عبد الأعلى بن الوضّاح الأزدي</w:t>
            </w:r>
            <w:r>
              <w:rPr>
                <w:rStyle w:val="IndexLink"/>
                <w:rtl w:val="true"/>
              </w:rPr>
              <w:t>:</w:t>
              <w:tab/>
            </w:r>
            <w:r>
              <w:rPr>
                <w:rStyle w:val="IndexLink"/>
              </w:rPr>
              <w:t>328</w:t>
            </w:r>
          </w:hyperlink>
        </w:p>
        <w:p>
          <w:pPr>
            <w:pStyle w:val="Contents3"/>
            <w:tabs>
              <w:tab w:val="clear" w:pos="8459"/>
              <w:tab w:val="right" w:pos="9026" w:leader="dot"/>
            </w:tabs>
            <w:rPr/>
          </w:pPr>
          <w:hyperlink w:anchor="__RefHeading___Toc6609610_2142443653">
            <w:r>
              <w:rPr>
                <w:webHidden/>
                <w:rStyle w:val="IndexLink"/>
                <w:rtl w:val="true"/>
              </w:rPr>
              <w:t>[</w:t>
            </w:r>
            <w:r>
              <w:rPr>
                <w:rStyle w:val="IndexLink"/>
              </w:rPr>
              <w:t>3080</w:t>
            </w:r>
            <w:r>
              <w:rPr>
                <w:rStyle w:val="IndexLink"/>
                <w:rtl w:val="true"/>
              </w:rPr>
              <w:t xml:space="preserve">] </w:t>
            </w:r>
            <w:r>
              <w:rPr>
                <w:rStyle w:val="IndexLink"/>
                <w:rtl w:val="true"/>
              </w:rPr>
              <w:t>عبد الأعلى بن يزيد الجهني</w:t>
            </w:r>
            <w:r>
              <w:rPr>
                <w:rStyle w:val="IndexLink"/>
                <w:rtl w:val="true"/>
              </w:rPr>
              <w:t>:</w:t>
              <w:tab/>
            </w:r>
            <w:r>
              <w:rPr>
                <w:rStyle w:val="IndexLink"/>
              </w:rPr>
              <w:t>328</w:t>
            </w:r>
          </w:hyperlink>
        </w:p>
        <w:p>
          <w:pPr>
            <w:pStyle w:val="Contents3"/>
            <w:tabs>
              <w:tab w:val="clear" w:pos="8459"/>
              <w:tab w:val="right" w:pos="9026" w:leader="dot"/>
            </w:tabs>
            <w:rPr/>
          </w:pPr>
          <w:hyperlink w:anchor="__RefHeading___Toc6609612_2142443653">
            <w:r>
              <w:rPr>
                <w:webHidden/>
                <w:rStyle w:val="IndexLink"/>
                <w:rtl w:val="true"/>
              </w:rPr>
              <w:t>[</w:t>
            </w:r>
            <w:r>
              <w:rPr>
                <w:rStyle w:val="IndexLink"/>
              </w:rPr>
              <w:t>3081</w:t>
            </w:r>
            <w:r>
              <w:rPr>
                <w:rStyle w:val="IndexLink"/>
                <w:rtl w:val="true"/>
              </w:rPr>
              <w:t xml:space="preserve">] </w:t>
            </w:r>
            <w:r>
              <w:rPr>
                <w:rStyle w:val="IndexLink"/>
                <w:rtl w:val="true"/>
              </w:rPr>
              <w:t xml:space="preserve">عبدان بن محمّد الجويمي </w:t>
            </w:r>
            <w:r>
              <w:rPr>
                <w:rStyle w:val="IndexLink"/>
                <w:rtl w:val="true"/>
              </w:rPr>
              <w:t>:</w:t>
              <w:tab/>
            </w:r>
            <w:r>
              <w:rPr>
                <w:rStyle w:val="IndexLink"/>
              </w:rPr>
              <w:t>328</w:t>
            </w:r>
          </w:hyperlink>
        </w:p>
        <w:p>
          <w:pPr>
            <w:pStyle w:val="Contents3"/>
            <w:tabs>
              <w:tab w:val="clear" w:pos="8459"/>
              <w:tab w:val="right" w:pos="9026" w:leader="dot"/>
            </w:tabs>
            <w:rPr/>
          </w:pPr>
          <w:hyperlink w:anchor="__RefHeading___Toc6609614_2142443653">
            <w:r>
              <w:rPr>
                <w:webHidden/>
                <w:rStyle w:val="IndexLink"/>
                <w:rtl w:val="true"/>
              </w:rPr>
              <w:t>[</w:t>
            </w:r>
            <w:r>
              <w:rPr>
                <w:rStyle w:val="IndexLink"/>
              </w:rPr>
              <w:t>3082</w:t>
            </w:r>
            <w:r>
              <w:rPr>
                <w:rStyle w:val="IndexLink"/>
                <w:rtl w:val="true"/>
              </w:rPr>
              <w:t xml:space="preserve">] </w:t>
            </w:r>
            <w:r>
              <w:rPr>
                <w:rStyle w:val="IndexLink"/>
                <w:rtl w:val="true"/>
              </w:rPr>
              <w:t>عبد الباقي بن قانع</w:t>
            </w:r>
            <w:r>
              <w:rPr>
                <w:rStyle w:val="IndexLink"/>
                <w:rtl w:val="true"/>
              </w:rPr>
              <w:t>:</w:t>
              <w:tab/>
            </w:r>
            <w:r>
              <w:rPr>
                <w:rStyle w:val="IndexLink"/>
              </w:rPr>
              <w:t>329</w:t>
            </w:r>
          </w:hyperlink>
        </w:p>
        <w:p>
          <w:pPr>
            <w:pStyle w:val="Contents3"/>
            <w:tabs>
              <w:tab w:val="clear" w:pos="8459"/>
              <w:tab w:val="right" w:pos="9026" w:leader="dot"/>
            </w:tabs>
            <w:rPr/>
          </w:pPr>
          <w:hyperlink w:anchor="__RefHeading___Toc6609616_2142443653">
            <w:r>
              <w:rPr>
                <w:webHidden/>
                <w:rStyle w:val="IndexLink"/>
                <w:rtl w:val="true"/>
              </w:rPr>
              <w:t>[</w:t>
            </w:r>
            <w:r>
              <w:rPr>
                <w:rStyle w:val="IndexLink"/>
              </w:rPr>
              <w:t>3083</w:t>
            </w:r>
            <w:r>
              <w:rPr>
                <w:rStyle w:val="IndexLink"/>
                <w:rtl w:val="true"/>
              </w:rPr>
              <w:t xml:space="preserve">] </w:t>
            </w:r>
            <w:r>
              <w:rPr>
                <w:rStyle w:val="IndexLink"/>
                <w:rtl w:val="true"/>
              </w:rPr>
              <w:t>عبد الباهر بن محمّد بن قيس</w:t>
            </w:r>
            <w:r>
              <w:rPr>
                <w:rStyle w:val="IndexLink"/>
                <w:rtl w:val="true"/>
              </w:rPr>
              <w:t>:</w:t>
              <w:tab/>
            </w:r>
            <w:r>
              <w:rPr>
                <w:rStyle w:val="IndexLink"/>
              </w:rPr>
              <w:t>329</w:t>
            </w:r>
          </w:hyperlink>
        </w:p>
        <w:p>
          <w:pPr>
            <w:pStyle w:val="Contents3"/>
            <w:tabs>
              <w:tab w:val="clear" w:pos="8459"/>
              <w:tab w:val="right" w:pos="9026" w:leader="dot"/>
            </w:tabs>
            <w:rPr/>
          </w:pPr>
          <w:hyperlink w:anchor="__RefHeading___Toc6609618_2142443653">
            <w:r>
              <w:rPr>
                <w:webHidden/>
                <w:rStyle w:val="IndexLink"/>
                <w:rtl w:val="true"/>
              </w:rPr>
              <w:t>[</w:t>
            </w:r>
            <w:r>
              <w:rPr>
                <w:rStyle w:val="IndexLink"/>
              </w:rPr>
              <w:t>3084</w:t>
            </w:r>
            <w:r>
              <w:rPr>
                <w:rStyle w:val="IndexLink"/>
                <w:rtl w:val="true"/>
              </w:rPr>
              <w:t xml:space="preserve">] </w:t>
            </w:r>
            <w:r>
              <w:rPr>
                <w:rStyle w:val="IndexLink"/>
                <w:rtl w:val="true"/>
              </w:rPr>
              <w:t>عبد الجبّار</w:t>
            </w:r>
            <w:r>
              <w:rPr>
                <w:rStyle w:val="IndexLink"/>
                <w:rtl w:val="true"/>
              </w:rPr>
              <w:t>*</w:t>
            </w:r>
            <w:r>
              <w:rPr>
                <w:rStyle w:val="IndexLink"/>
                <w:rtl w:val="true"/>
              </w:rPr>
              <w:t>بن أعين</w:t>
            </w:r>
            <w:r>
              <w:rPr>
                <w:rStyle w:val="IndexLink"/>
                <w:rtl w:val="true"/>
              </w:rPr>
              <w:t>:</w:t>
              <w:tab/>
            </w:r>
            <w:r>
              <w:rPr>
                <w:rStyle w:val="IndexLink"/>
              </w:rPr>
              <w:t>329</w:t>
            </w:r>
          </w:hyperlink>
        </w:p>
        <w:p>
          <w:pPr>
            <w:pStyle w:val="Contents3"/>
            <w:tabs>
              <w:tab w:val="clear" w:pos="8459"/>
              <w:tab w:val="right" w:pos="9026" w:leader="dot"/>
            </w:tabs>
            <w:rPr/>
          </w:pPr>
          <w:hyperlink w:anchor="__RefHeading___Toc6609620_2142443653">
            <w:r>
              <w:rPr>
                <w:webHidden/>
                <w:rStyle w:val="IndexLink"/>
                <w:rtl w:val="true"/>
              </w:rPr>
              <w:t>[</w:t>
            </w:r>
            <w:r>
              <w:rPr>
                <w:rStyle w:val="IndexLink"/>
              </w:rPr>
              <w:t>3085</w:t>
            </w:r>
            <w:r>
              <w:rPr>
                <w:rStyle w:val="IndexLink"/>
                <w:rtl w:val="true"/>
              </w:rPr>
              <w:t xml:space="preserve">] </w:t>
            </w:r>
            <w:r>
              <w:rPr>
                <w:rStyle w:val="IndexLink"/>
                <w:rtl w:val="true"/>
              </w:rPr>
              <w:t>عبد الجبّار بن عبّاس الهمداني</w:t>
            </w:r>
            <w:r>
              <w:rPr>
                <w:rStyle w:val="IndexLink"/>
                <w:rtl w:val="true"/>
              </w:rPr>
              <w:t>:</w:t>
              <w:tab/>
            </w:r>
            <w:r>
              <w:rPr>
                <w:rStyle w:val="IndexLink"/>
              </w:rPr>
              <w:t>330</w:t>
            </w:r>
          </w:hyperlink>
        </w:p>
        <w:p>
          <w:pPr>
            <w:pStyle w:val="Contents3"/>
            <w:tabs>
              <w:tab w:val="clear" w:pos="8459"/>
              <w:tab w:val="right" w:pos="9026" w:leader="dot"/>
            </w:tabs>
            <w:rPr/>
          </w:pPr>
          <w:hyperlink w:anchor="__RefHeading___Toc6609622_2142443653">
            <w:r>
              <w:rPr>
                <w:webHidden/>
                <w:rStyle w:val="IndexLink"/>
                <w:rtl w:val="true"/>
              </w:rPr>
              <w:t>[</w:t>
            </w:r>
            <w:r>
              <w:rPr>
                <w:rStyle w:val="IndexLink"/>
              </w:rPr>
              <w:t>3086</w:t>
            </w:r>
            <w:r>
              <w:rPr>
                <w:rStyle w:val="IndexLink"/>
                <w:rtl w:val="true"/>
              </w:rPr>
              <w:t xml:space="preserve">] </w:t>
            </w:r>
            <w:r>
              <w:rPr>
                <w:rStyle w:val="IndexLink"/>
                <w:rtl w:val="true"/>
              </w:rPr>
              <w:t>عبد الجبّار بن المبارك النهاوندي</w:t>
            </w:r>
            <w:r>
              <w:rPr>
                <w:rStyle w:val="IndexLink"/>
                <w:rtl w:val="true"/>
              </w:rPr>
              <w:t>:</w:t>
              <w:tab/>
            </w:r>
            <w:r>
              <w:rPr>
                <w:rStyle w:val="IndexLink"/>
              </w:rPr>
              <w:t>330</w:t>
            </w:r>
          </w:hyperlink>
        </w:p>
        <w:p>
          <w:pPr>
            <w:pStyle w:val="Contents3"/>
            <w:tabs>
              <w:tab w:val="clear" w:pos="8459"/>
              <w:tab w:val="right" w:pos="9026" w:leader="dot"/>
            </w:tabs>
            <w:rPr/>
          </w:pPr>
          <w:hyperlink w:anchor="__RefHeading___Toc6609624_2142443653">
            <w:r>
              <w:rPr>
                <w:webHidden/>
                <w:rStyle w:val="IndexLink"/>
                <w:rtl w:val="true"/>
              </w:rPr>
              <w:t>[</w:t>
            </w:r>
            <w:r>
              <w:rPr>
                <w:rStyle w:val="IndexLink"/>
              </w:rPr>
              <w:t>3087</w:t>
            </w:r>
            <w:r>
              <w:rPr>
                <w:rStyle w:val="IndexLink"/>
                <w:rtl w:val="true"/>
              </w:rPr>
              <w:t xml:space="preserve">] </w:t>
            </w:r>
            <w:r>
              <w:rPr>
                <w:rStyle w:val="IndexLink"/>
                <w:rtl w:val="true"/>
              </w:rPr>
              <w:t>عبد الجبّار بن مسلم العبدي</w:t>
            </w:r>
            <w:r>
              <w:rPr>
                <w:rStyle w:val="IndexLink"/>
                <w:rtl w:val="true"/>
              </w:rPr>
              <w:t>:</w:t>
              <w:tab/>
            </w:r>
            <w:r>
              <w:rPr>
                <w:rStyle w:val="IndexLink"/>
              </w:rPr>
              <w:t>332</w:t>
            </w:r>
          </w:hyperlink>
        </w:p>
        <w:p>
          <w:pPr>
            <w:pStyle w:val="Contents3"/>
            <w:tabs>
              <w:tab w:val="clear" w:pos="8459"/>
              <w:tab w:val="right" w:pos="9026" w:leader="dot"/>
            </w:tabs>
            <w:rPr/>
          </w:pPr>
          <w:hyperlink w:anchor="__RefHeading___Toc6609626_2142443653">
            <w:r>
              <w:rPr>
                <w:webHidden/>
                <w:rStyle w:val="IndexLink"/>
                <w:rtl w:val="true"/>
              </w:rPr>
              <w:t>[</w:t>
            </w:r>
            <w:r>
              <w:rPr>
                <w:rStyle w:val="IndexLink"/>
              </w:rPr>
              <w:t>3088</w:t>
            </w:r>
            <w:r>
              <w:rPr>
                <w:rStyle w:val="IndexLink"/>
                <w:rtl w:val="true"/>
              </w:rPr>
              <w:t xml:space="preserve">] </w:t>
            </w:r>
            <w:r>
              <w:rPr>
                <w:rStyle w:val="IndexLink"/>
                <w:rtl w:val="true"/>
              </w:rPr>
              <w:t>عبد الحميد بن أبي جعفر الفراء</w:t>
            </w:r>
            <w:r>
              <w:rPr>
                <w:rStyle w:val="IndexLink"/>
                <w:rtl w:val="true"/>
              </w:rPr>
              <w:t>:</w:t>
              <w:tab/>
            </w:r>
            <w:r>
              <w:rPr>
                <w:rStyle w:val="IndexLink"/>
              </w:rPr>
              <w:t>332</w:t>
            </w:r>
          </w:hyperlink>
        </w:p>
        <w:p>
          <w:pPr>
            <w:pStyle w:val="Contents3"/>
            <w:tabs>
              <w:tab w:val="clear" w:pos="8459"/>
              <w:tab w:val="right" w:pos="9026" w:leader="dot"/>
            </w:tabs>
            <w:rPr/>
          </w:pPr>
          <w:hyperlink w:anchor="__RefHeading___Toc6609628_2142443653">
            <w:r>
              <w:rPr>
                <w:webHidden/>
                <w:rStyle w:val="IndexLink"/>
                <w:rtl w:val="true"/>
              </w:rPr>
              <w:t>[</w:t>
            </w:r>
            <w:r>
              <w:rPr>
                <w:rStyle w:val="IndexLink"/>
              </w:rPr>
              <w:t>3089</w:t>
            </w:r>
            <w:r>
              <w:rPr>
                <w:rStyle w:val="IndexLink"/>
                <w:rtl w:val="true"/>
              </w:rPr>
              <w:t xml:space="preserve">] </w:t>
            </w:r>
            <w:r>
              <w:rPr>
                <w:rStyle w:val="IndexLink"/>
                <w:rtl w:val="true"/>
              </w:rPr>
              <w:t>عبد الحميد</w:t>
            </w:r>
            <w:r>
              <w:rPr>
                <w:rStyle w:val="IndexLink"/>
                <w:rtl w:val="true"/>
              </w:rPr>
              <w:t>*</w:t>
            </w:r>
            <w:r>
              <w:rPr>
                <w:rStyle w:val="IndexLink"/>
                <w:rtl w:val="true"/>
              </w:rPr>
              <w:t>بن أبي الديلم</w:t>
            </w:r>
            <w:r>
              <w:rPr>
                <w:rStyle w:val="IndexLink"/>
                <w:rtl w:val="true"/>
              </w:rPr>
              <w:t>:</w:t>
              <w:tab/>
            </w:r>
            <w:r>
              <w:rPr>
                <w:rStyle w:val="IndexLink"/>
              </w:rPr>
              <w:t>333</w:t>
            </w:r>
          </w:hyperlink>
        </w:p>
        <w:p>
          <w:pPr>
            <w:pStyle w:val="Contents3"/>
            <w:tabs>
              <w:tab w:val="clear" w:pos="8459"/>
              <w:tab w:val="right" w:pos="9026" w:leader="dot"/>
            </w:tabs>
            <w:rPr/>
          </w:pPr>
          <w:hyperlink w:anchor="__RefHeading___Toc6609630_2142443653">
            <w:r>
              <w:rPr>
                <w:webHidden/>
                <w:rStyle w:val="IndexLink"/>
                <w:rtl w:val="true"/>
              </w:rPr>
              <w:t>[</w:t>
            </w:r>
            <w:r>
              <w:rPr>
                <w:rStyle w:val="IndexLink"/>
              </w:rPr>
              <w:t>3090</w:t>
            </w:r>
            <w:r>
              <w:rPr>
                <w:rStyle w:val="IndexLink"/>
                <w:rtl w:val="true"/>
              </w:rPr>
              <w:t xml:space="preserve">] </w:t>
            </w:r>
            <w:r>
              <w:rPr>
                <w:rStyle w:val="IndexLink"/>
                <w:rtl w:val="true"/>
              </w:rPr>
              <w:t>عبد الحميد</w:t>
            </w:r>
            <w:r>
              <w:rPr>
                <w:rStyle w:val="IndexLink"/>
                <w:rtl w:val="true"/>
              </w:rPr>
              <w:t>**</w:t>
            </w:r>
            <w:r>
              <w:rPr>
                <w:rStyle w:val="IndexLink"/>
                <w:rtl w:val="true"/>
              </w:rPr>
              <w:t>بن أبي العلاء</w:t>
            </w:r>
            <w:r>
              <w:rPr>
                <w:rStyle w:val="IndexLink"/>
                <w:rtl w:val="true"/>
              </w:rPr>
              <w:t>:</w:t>
              <w:tab/>
            </w:r>
            <w:r>
              <w:rPr>
                <w:rStyle w:val="IndexLink"/>
              </w:rPr>
              <w:t>333</w:t>
            </w:r>
          </w:hyperlink>
        </w:p>
        <w:p>
          <w:pPr>
            <w:pStyle w:val="Contents3"/>
            <w:tabs>
              <w:tab w:val="clear" w:pos="8459"/>
              <w:tab w:val="right" w:pos="9026" w:leader="dot"/>
            </w:tabs>
            <w:rPr/>
          </w:pPr>
          <w:hyperlink w:anchor="__RefHeading___Toc6609632_2142443653">
            <w:r>
              <w:rPr>
                <w:webHidden/>
                <w:rStyle w:val="IndexLink"/>
                <w:rtl w:val="true"/>
              </w:rPr>
              <w:t>[</w:t>
            </w:r>
            <w:r>
              <w:rPr>
                <w:rStyle w:val="IndexLink"/>
              </w:rPr>
              <w:t>3091</w:t>
            </w:r>
            <w:r>
              <w:rPr>
                <w:rStyle w:val="IndexLink"/>
                <w:rtl w:val="true"/>
              </w:rPr>
              <w:t xml:space="preserve">] </w:t>
            </w:r>
            <w:r>
              <w:rPr>
                <w:rStyle w:val="IndexLink"/>
                <w:rtl w:val="true"/>
              </w:rPr>
              <w:t>عبد الحميد بن أبي العلاء</w:t>
            </w:r>
            <w:r>
              <w:rPr>
                <w:rStyle w:val="IndexLink"/>
                <w:rtl w:val="true"/>
              </w:rPr>
              <w:t>:</w:t>
              <w:tab/>
            </w:r>
            <w:r>
              <w:rPr>
                <w:rStyle w:val="IndexLink"/>
              </w:rPr>
              <w:t>334</w:t>
            </w:r>
          </w:hyperlink>
        </w:p>
        <w:p>
          <w:pPr>
            <w:pStyle w:val="Contents3"/>
            <w:tabs>
              <w:tab w:val="clear" w:pos="8459"/>
              <w:tab w:val="right" w:pos="9026" w:leader="dot"/>
            </w:tabs>
            <w:rPr/>
          </w:pPr>
          <w:hyperlink w:anchor="__RefHeading___Toc6609634_2142443653">
            <w:r>
              <w:rPr>
                <w:webHidden/>
                <w:rStyle w:val="IndexLink"/>
                <w:rtl w:val="true"/>
              </w:rPr>
              <w:t>[</w:t>
            </w:r>
            <w:r>
              <w:rPr>
                <w:rStyle w:val="IndexLink"/>
              </w:rPr>
              <w:t>3092</w:t>
            </w:r>
            <w:r>
              <w:rPr>
                <w:rStyle w:val="IndexLink"/>
                <w:rtl w:val="true"/>
              </w:rPr>
              <w:t xml:space="preserve">] </w:t>
            </w:r>
            <w:r>
              <w:rPr>
                <w:rStyle w:val="IndexLink"/>
                <w:rtl w:val="true"/>
              </w:rPr>
              <w:t>عبد الحميد الأصطخري</w:t>
            </w:r>
            <w:r>
              <w:rPr>
                <w:rStyle w:val="IndexLink"/>
                <w:rtl w:val="true"/>
              </w:rPr>
              <w:t>:</w:t>
              <w:tab/>
            </w:r>
            <w:r>
              <w:rPr>
                <w:rStyle w:val="IndexLink"/>
              </w:rPr>
              <w:t>335</w:t>
            </w:r>
          </w:hyperlink>
        </w:p>
        <w:p>
          <w:pPr>
            <w:pStyle w:val="Contents3"/>
            <w:tabs>
              <w:tab w:val="clear" w:pos="8459"/>
              <w:tab w:val="right" w:pos="9026" w:leader="dot"/>
            </w:tabs>
            <w:rPr/>
          </w:pPr>
          <w:hyperlink w:anchor="__RefHeading___Toc6609636_2142443653">
            <w:r>
              <w:rPr>
                <w:webHidden/>
                <w:rStyle w:val="IndexLink"/>
                <w:rtl w:val="true"/>
              </w:rPr>
              <w:t>[</w:t>
            </w:r>
            <w:r>
              <w:rPr>
                <w:rStyle w:val="IndexLink"/>
              </w:rPr>
              <w:t>3093</w:t>
            </w:r>
            <w:r>
              <w:rPr>
                <w:rStyle w:val="IndexLink"/>
                <w:rtl w:val="true"/>
              </w:rPr>
              <w:t xml:space="preserve">] </w:t>
            </w:r>
            <w:r>
              <w:rPr>
                <w:rStyle w:val="IndexLink"/>
                <w:rtl w:val="true"/>
              </w:rPr>
              <w:t>عبد الحميد</w:t>
            </w:r>
            <w:r>
              <w:rPr>
                <w:rStyle w:val="IndexLink"/>
                <w:rtl w:val="true"/>
              </w:rPr>
              <w:t>*</w:t>
            </w:r>
            <w:r>
              <w:rPr>
                <w:rStyle w:val="IndexLink"/>
                <w:rtl w:val="true"/>
              </w:rPr>
              <w:t>بن بكير بن أعين</w:t>
            </w:r>
            <w:r>
              <w:rPr>
                <w:rStyle w:val="IndexLink"/>
                <w:rtl w:val="true"/>
              </w:rPr>
              <w:t>:</w:t>
              <w:tab/>
            </w:r>
            <w:r>
              <w:rPr>
                <w:rStyle w:val="IndexLink"/>
              </w:rPr>
              <w:t>335</w:t>
            </w:r>
          </w:hyperlink>
        </w:p>
        <w:p>
          <w:pPr>
            <w:pStyle w:val="Contents3"/>
            <w:tabs>
              <w:tab w:val="clear" w:pos="8459"/>
              <w:tab w:val="right" w:pos="9026" w:leader="dot"/>
            </w:tabs>
            <w:rPr/>
          </w:pPr>
          <w:hyperlink w:anchor="__RefHeading___Toc6609638_2142443653">
            <w:r>
              <w:rPr>
                <w:webHidden/>
                <w:rStyle w:val="IndexLink"/>
                <w:rtl w:val="true"/>
              </w:rPr>
              <w:t>[</w:t>
            </w:r>
            <w:r>
              <w:rPr>
                <w:rStyle w:val="IndexLink"/>
              </w:rPr>
              <w:t>3094</w:t>
            </w:r>
            <w:r>
              <w:rPr>
                <w:rStyle w:val="IndexLink"/>
                <w:rtl w:val="true"/>
              </w:rPr>
              <w:t xml:space="preserve">] </w:t>
            </w:r>
            <w:r>
              <w:rPr>
                <w:rStyle w:val="IndexLink"/>
                <w:rtl w:val="true"/>
              </w:rPr>
              <w:t>عبد الحميد بيّاع الزطّي</w:t>
            </w:r>
            <w:r>
              <w:rPr>
                <w:rStyle w:val="IndexLink"/>
                <w:rtl w:val="true"/>
              </w:rPr>
              <w:t>:</w:t>
              <w:tab/>
            </w:r>
            <w:r>
              <w:rPr>
                <w:rStyle w:val="IndexLink"/>
              </w:rPr>
              <w:t>335</w:t>
            </w:r>
          </w:hyperlink>
        </w:p>
        <w:p>
          <w:pPr>
            <w:pStyle w:val="Contents3"/>
            <w:tabs>
              <w:tab w:val="clear" w:pos="8459"/>
              <w:tab w:val="right" w:pos="9026" w:leader="dot"/>
            </w:tabs>
            <w:rPr/>
          </w:pPr>
          <w:hyperlink w:anchor="__RefHeading___Toc6609640_2142443653">
            <w:r>
              <w:rPr>
                <w:webHidden/>
                <w:rStyle w:val="IndexLink"/>
                <w:rtl w:val="true"/>
              </w:rPr>
              <w:t>[</w:t>
            </w:r>
            <w:r>
              <w:rPr>
                <w:rStyle w:val="IndexLink"/>
              </w:rPr>
              <w:t>3095</w:t>
            </w:r>
            <w:r>
              <w:rPr>
                <w:rStyle w:val="IndexLink"/>
                <w:rtl w:val="true"/>
              </w:rPr>
              <w:t xml:space="preserve">] </w:t>
            </w:r>
            <w:r>
              <w:rPr>
                <w:rStyle w:val="IndexLink"/>
                <w:rtl w:val="true"/>
              </w:rPr>
              <w:t>عبد الحميد بن جابر الأزدي</w:t>
            </w:r>
            <w:r>
              <w:rPr>
                <w:rStyle w:val="IndexLink"/>
                <w:rtl w:val="true"/>
              </w:rPr>
              <w:t>:</w:t>
              <w:tab/>
            </w:r>
            <w:r>
              <w:rPr>
                <w:rStyle w:val="IndexLink"/>
              </w:rPr>
              <w:t>335</w:t>
            </w:r>
          </w:hyperlink>
        </w:p>
        <w:p>
          <w:pPr>
            <w:pStyle w:val="Contents3"/>
            <w:tabs>
              <w:tab w:val="clear" w:pos="8459"/>
              <w:tab w:val="right" w:pos="9026" w:leader="dot"/>
            </w:tabs>
            <w:rPr/>
          </w:pPr>
          <w:hyperlink w:anchor="__RefHeading___Toc6609642_2142443653">
            <w:r>
              <w:rPr>
                <w:webHidden/>
                <w:rStyle w:val="IndexLink"/>
                <w:rtl w:val="true"/>
              </w:rPr>
              <w:t>[</w:t>
            </w:r>
            <w:r>
              <w:rPr>
                <w:rStyle w:val="IndexLink"/>
              </w:rPr>
              <w:t>3096</w:t>
            </w:r>
            <w:r>
              <w:rPr>
                <w:rStyle w:val="IndexLink"/>
                <w:rtl w:val="true"/>
              </w:rPr>
              <w:t xml:space="preserve">] </w:t>
            </w:r>
            <w:r>
              <w:rPr>
                <w:rStyle w:val="IndexLink"/>
                <w:rtl w:val="true"/>
              </w:rPr>
              <w:t>عبد الحميد بن زياد الكوفي</w:t>
            </w:r>
            <w:r>
              <w:rPr>
                <w:rStyle w:val="IndexLink"/>
                <w:rtl w:val="true"/>
              </w:rPr>
              <w:t>:</w:t>
              <w:tab/>
            </w:r>
            <w:r>
              <w:rPr>
                <w:rStyle w:val="IndexLink"/>
              </w:rPr>
              <w:t>335</w:t>
            </w:r>
          </w:hyperlink>
        </w:p>
        <w:p>
          <w:pPr>
            <w:pStyle w:val="Contents3"/>
            <w:tabs>
              <w:tab w:val="clear" w:pos="8459"/>
              <w:tab w:val="right" w:pos="9026" w:leader="dot"/>
            </w:tabs>
            <w:rPr/>
          </w:pPr>
          <w:hyperlink w:anchor="__RefHeading___Toc6609644_2142443653">
            <w:r>
              <w:rPr>
                <w:webHidden/>
                <w:rStyle w:val="IndexLink"/>
                <w:rtl w:val="true"/>
              </w:rPr>
              <w:t>[</w:t>
            </w:r>
            <w:r>
              <w:rPr>
                <w:rStyle w:val="IndexLink"/>
              </w:rPr>
              <w:t>3097</w:t>
            </w:r>
            <w:r>
              <w:rPr>
                <w:rStyle w:val="IndexLink"/>
                <w:rtl w:val="true"/>
              </w:rPr>
              <w:t xml:space="preserve">] </w:t>
            </w:r>
            <w:r>
              <w:rPr>
                <w:rStyle w:val="IndexLink"/>
                <w:rtl w:val="true"/>
              </w:rPr>
              <w:t>عبد الحميد بن سالم العطّار</w:t>
            </w:r>
            <w:r>
              <w:rPr>
                <w:rStyle w:val="IndexLink"/>
                <w:rtl w:val="true"/>
              </w:rPr>
              <w:t>:</w:t>
              <w:tab/>
            </w:r>
            <w:r>
              <w:rPr>
                <w:rStyle w:val="IndexLink"/>
              </w:rPr>
              <w:t>336</w:t>
            </w:r>
          </w:hyperlink>
        </w:p>
        <w:p>
          <w:pPr>
            <w:pStyle w:val="Contents3"/>
            <w:tabs>
              <w:tab w:val="clear" w:pos="8459"/>
              <w:tab w:val="right" w:pos="9026" w:leader="dot"/>
            </w:tabs>
            <w:rPr/>
          </w:pPr>
          <w:hyperlink w:anchor="__RefHeading___Toc6609646_2142443653">
            <w:r>
              <w:rPr>
                <w:webHidden/>
                <w:rStyle w:val="IndexLink"/>
                <w:rtl w:val="true"/>
              </w:rPr>
              <w:t>[</w:t>
            </w:r>
            <w:r>
              <w:rPr>
                <w:rStyle w:val="IndexLink"/>
              </w:rPr>
              <w:t>3098</w:t>
            </w:r>
            <w:r>
              <w:rPr>
                <w:rStyle w:val="IndexLink"/>
                <w:rtl w:val="true"/>
              </w:rPr>
              <w:t xml:space="preserve">] </w:t>
            </w:r>
            <w:r>
              <w:rPr>
                <w:rStyle w:val="IndexLink"/>
                <w:rtl w:val="true"/>
              </w:rPr>
              <w:t>عبد الحميد بن سعد</w:t>
            </w:r>
            <w:r>
              <w:rPr>
                <w:rStyle w:val="IndexLink"/>
                <w:rtl w:val="true"/>
              </w:rPr>
              <w:t>:</w:t>
              <w:tab/>
            </w:r>
            <w:r>
              <w:rPr>
                <w:rStyle w:val="IndexLink"/>
              </w:rPr>
              <w:t>338</w:t>
            </w:r>
          </w:hyperlink>
        </w:p>
        <w:p>
          <w:pPr>
            <w:pStyle w:val="Contents3"/>
            <w:tabs>
              <w:tab w:val="clear" w:pos="8459"/>
              <w:tab w:val="right" w:pos="9026" w:leader="dot"/>
            </w:tabs>
            <w:rPr/>
          </w:pPr>
          <w:hyperlink w:anchor="__RefHeading___Toc6609648_2142443653">
            <w:r>
              <w:rPr>
                <w:webHidden/>
                <w:rStyle w:val="IndexLink"/>
                <w:rtl w:val="true"/>
              </w:rPr>
              <w:t>[</w:t>
            </w:r>
            <w:r>
              <w:rPr>
                <w:rStyle w:val="IndexLink"/>
              </w:rPr>
              <w:t>3099</w:t>
            </w:r>
            <w:r>
              <w:rPr>
                <w:rStyle w:val="IndexLink"/>
                <w:rtl w:val="true"/>
              </w:rPr>
              <w:t xml:space="preserve">] </w:t>
            </w:r>
            <w:r>
              <w:rPr>
                <w:rStyle w:val="IndexLink"/>
                <w:rtl w:val="true"/>
              </w:rPr>
              <w:t>عبد الحميد</w:t>
            </w:r>
            <w:r>
              <w:rPr>
                <w:rStyle w:val="IndexLink"/>
                <w:rtl w:val="true"/>
              </w:rPr>
              <w:t>*</w:t>
            </w:r>
            <w:r>
              <w:rPr>
                <w:rStyle w:val="IndexLink"/>
                <w:rtl w:val="true"/>
              </w:rPr>
              <w:t>بن سعيد</w:t>
            </w:r>
            <w:r>
              <w:rPr>
                <w:rStyle w:val="IndexLink"/>
                <w:rtl w:val="true"/>
              </w:rPr>
              <w:t>:</w:t>
              <w:tab/>
            </w:r>
            <w:r>
              <w:rPr>
                <w:rStyle w:val="IndexLink"/>
              </w:rPr>
              <w:t>339</w:t>
            </w:r>
          </w:hyperlink>
        </w:p>
        <w:p>
          <w:pPr>
            <w:pStyle w:val="Contents3"/>
            <w:tabs>
              <w:tab w:val="clear" w:pos="8459"/>
              <w:tab w:val="right" w:pos="9026" w:leader="dot"/>
            </w:tabs>
            <w:rPr/>
          </w:pPr>
          <w:hyperlink w:anchor="__RefHeading___Toc6609650_2142443653">
            <w:r>
              <w:rPr>
                <w:webHidden/>
                <w:rStyle w:val="IndexLink"/>
                <w:rtl w:val="true"/>
              </w:rPr>
              <w:t>[</w:t>
            </w:r>
            <w:r>
              <w:rPr>
                <w:rStyle w:val="IndexLink"/>
              </w:rPr>
              <w:t>3100</w:t>
            </w:r>
            <w:r>
              <w:rPr>
                <w:rStyle w:val="IndexLink"/>
                <w:rtl w:val="true"/>
              </w:rPr>
              <w:t xml:space="preserve">] </w:t>
            </w:r>
            <w:r>
              <w:rPr>
                <w:rStyle w:val="IndexLink"/>
                <w:rtl w:val="true"/>
              </w:rPr>
              <w:t>عبد الحميد بن عبد الحكيم الكوفي</w:t>
            </w:r>
            <w:r>
              <w:rPr>
                <w:rStyle w:val="IndexLink"/>
                <w:rtl w:val="true"/>
              </w:rPr>
              <w:t>:</w:t>
              <w:tab/>
            </w:r>
            <w:r>
              <w:rPr>
                <w:rStyle w:val="IndexLink"/>
              </w:rPr>
              <w:t>339</w:t>
            </w:r>
          </w:hyperlink>
        </w:p>
        <w:p>
          <w:pPr>
            <w:pStyle w:val="Contents3"/>
            <w:tabs>
              <w:tab w:val="clear" w:pos="8459"/>
              <w:tab w:val="right" w:pos="9026" w:leader="dot"/>
            </w:tabs>
            <w:rPr/>
          </w:pPr>
          <w:hyperlink w:anchor="__RefHeading___Toc6609652_2142443653">
            <w:r>
              <w:rPr>
                <w:webHidden/>
                <w:rStyle w:val="IndexLink"/>
                <w:rtl w:val="true"/>
              </w:rPr>
              <w:t>[</w:t>
            </w:r>
            <w:r>
              <w:rPr>
                <w:rStyle w:val="IndexLink"/>
              </w:rPr>
              <w:t>3101</w:t>
            </w:r>
            <w:r>
              <w:rPr>
                <w:rStyle w:val="IndexLink"/>
                <w:rtl w:val="true"/>
              </w:rPr>
              <w:t xml:space="preserve">] </w:t>
            </w:r>
            <w:r>
              <w:rPr>
                <w:rStyle w:val="IndexLink"/>
                <w:rtl w:val="true"/>
              </w:rPr>
              <w:t>عبد الحميد العطّار</w:t>
            </w:r>
            <w:r>
              <w:rPr>
                <w:rStyle w:val="IndexLink"/>
                <w:rtl w:val="true"/>
              </w:rPr>
              <w:t>:</w:t>
              <w:tab/>
            </w:r>
            <w:r>
              <w:rPr>
                <w:rStyle w:val="IndexLink"/>
              </w:rPr>
              <w:t>339</w:t>
            </w:r>
          </w:hyperlink>
        </w:p>
        <w:p>
          <w:pPr>
            <w:pStyle w:val="Contents3"/>
            <w:tabs>
              <w:tab w:val="clear" w:pos="8459"/>
              <w:tab w:val="right" w:pos="9026" w:leader="dot"/>
            </w:tabs>
            <w:rPr/>
          </w:pPr>
          <w:hyperlink w:anchor="__RefHeading___Toc6609654_2142443653">
            <w:r>
              <w:rPr>
                <w:webHidden/>
                <w:rStyle w:val="IndexLink"/>
                <w:rtl w:val="true"/>
              </w:rPr>
              <w:t>[</w:t>
            </w:r>
            <w:r>
              <w:rPr>
                <w:rStyle w:val="IndexLink"/>
              </w:rPr>
              <w:t>3102</w:t>
            </w:r>
            <w:r>
              <w:rPr>
                <w:rStyle w:val="IndexLink"/>
                <w:rtl w:val="true"/>
              </w:rPr>
              <w:t xml:space="preserve">] </w:t>
            </w:r>
            <w:r>
              <w:rPr>
                <w:rStyle w:val="IndexLink"/>
                <w:rtl w:val="true"/>
              </w:rPr>
              <w:t>عبد الحميد بن عواض</w:t>
            </w:r>
            <w:r>
              <w:rPr>
                <w:rStyle w:val="IndexLink"/>
                <w:rtl w:val="true"/>
              </w:rPr>
              <w:t>**:</w:t>
              <w:tab/>
            </w:r>
            <w:r>
              <w:rPr>
                <w:rStyle w:val="IndexLink"/>
              </w:rPr>
              <w:t>340</w:t>
            </w:r>
          </w:hyperlink>
        </w:p>
        <w:p>
          <w:pPr>
            <w:pStyle w:val="Contents3"/>
            <w:tabs>
              <w:tab w:val="clear" w:pos="8459"/>
              <w:tab w:val="right" w:pos="9026" w:leader="dot"/>
            </w:tabs>
            <w:rPr/>
          </w:pPr>
          <w:hyperlink w:anchor="__RefHeading___Toc6609656_2142443653">
            <w:r>
              <w:rPr>
                <w:webHidden/>
                <w:rStyle w:val="IndexLink"/>
                <w:rtl w:val="true"/>
              </w:rPr>
              <w:t>[</w:t>
            </w:r>
            <w:r>
              <w:rPr>
                <w:rStyle w:val="IndexLink"/>
              </w:rPr>
              <w:t>3103</w:t>
            </w:r>
            <w:r>
              <w:rPr>
                <w:rStyle w:val="IndexLink"/>
                <w:rtl w:val="true"/>
              </w:rPr>
              <w:t xml:space="preserve">] </w:t>
            </w:r>
            <w:r>
              <w:rPr>
                <w:rStyle w:val="IndexLink"/>
                <w:rtl w:val="true"/>
              </w:rPr>
              <w:t>عبد الحميد</w:t>
            </w:r>
            <w:r>
              <w:rPr>
                <w:rStyle w:val="IndexLink"/>
                <w:rtl w:val="true"/>
              </w:rPr>
              <w:t>*</w:t>
            </w:r>
            <w:r>
              <w:rPr>
                <w:rStyle w:val="IndexLink"/>
                <w:rtl w:val="true"/>
              </w:rPr>
              <w:t>بن فرقد الأسدي</w:t>
            </w:r>
            <w:r>
              <w:rPr>
                <w:rStyle w:val="IndexLink"/>
                <w:rtl w:val="true"/>
              </w:rPr>
              <w:t>:</w:t>
              <w:tab/>
            </w:r>
            <w:r>
              <w:rPr>
                <w:rStyle w:val="IndexLink"/>
              </w:rPr>
              <w:t>341</w:t>
            </w:r>
          </w:hyperlink>
        </w:p>
        <w:p>
          <w:pPr>
            <w:pStyle w:val="Contents3"/>
            <w:tabs>
              <w:tab w:val="clear" w:pos="8459"/>
              <w:tab w:val="right" w:pos="9026" w:leader="dot"/>
            </w:tabs>
            <w:rPr/>
          </w:pPr>
          <w:hyperlink w:anchor="__RefHeading___Toc6609658_2142443653">
            <w:r>
              <w:rPr>
                <w:webHidden/>
                <w:rStyle w:val="IndexLink"/>
                <w:rtl w:val="true"/>
              </w:rPr>
              <w:t>[</w:t>
            </w:r>
            <w:r>
              <w:rPr>
                <w:rStyle w:val="IndexLink"/>
              </w:rPr>
              <w:t>3104</w:t>
            </w:r>
            <w:r>
              <w:rPr>
                <w:rStyle w:val="IndexLink"/>
                <w:rtl w:val="true"/>
              </w:rPr>
              <w:t xml:space="preserve">] </w:t>
            </w:r>
            <w:r>
              <w:rPr>
                <w:rStyle w:val="IndexLink"/>
                <w:rtl w:val="true"/>
              </w:rPr>
              <w:t>عبد الحميد بن مسلم الأزدي</w:t>
            </w:r>
            <w:r>
              <w:rPr>
                <w:rStyle w:val="IndexLink"/>
                <w:rtl w:val="true"/>
              </w:rPr>
              <w:t>:</w:t>
              <w:tab/>
            </w:r>
            <w:r>
              <w:rPr>
                <w:rStyle w:val="IndexLink"/>
              </w:rPr>
              <w:t>341</w:t>
            </w:r>
          </w:hyperlink>
        </w:p>
        <w:p>
          <w:pPr>
            <w:pStyle w:val="Contents3"/>
            <w:tabs>
              <w:tab w:val="clear" w:pos="8459"/>
              <w:tab w:val="right" w:pos="9026" w:leader="dot"/>
            </w:tabs>
            <w:rPr/>
          </w:pPr>
          <w:hyperlink w:anchor="__RefHeading___Toc6609660_2142443653">
            <w:r>
              <w:rPr>
                <w:webHidden/>
                <w:rStyle w:val="IndexLink"/>
                <w:rtl w:val="true"/>
              </w:rPr>
              <w:t>[</w:t>
            </w:r>
            <w:r>
              <w:rPr>
                <w:rStyle w:val="IndexLink"/>
              </w:rPr>
              <w:t>3105</w:t>
            </w:r>
            <w:r>
              <w:rPr>
                <w:rStyle w:val="IndexLink"/>
                <w:rtl w:val="true"/>
              </w:rPr>
              <w:t xml:space="preserve">] </w:t>
            </w:r>
            <w:r>
              <w:rPr>
                <w:rStyle w:val="IndexLink"/>
                <w:rtl w:val="true"/>
              </w:rPr>
              <w:t>عبد الحميد بن المعلّى الكوفي</w:t>
            </w:r>
            <w:r>
              <w:rPr>
                <w:rStyle w:val="IndexLink"/>
                <w:rtl w:val="true"/>
              </w:rPr>
              <w:t>:</w:t>
              <w:tab/>
            </w:r>
            <w:r>
              <w:rPr>
                <w:rStyle w:val="IndexLink"/>
              </w:rPr>
              <w:t>341</w:t>
            </w:r>
          </w:hyperlink>
        </w:p>
        <w:p>
          <w:pPr>
            <w:pStyle w:val="Contents3"/>
            <w:tabs>
              <w:tab w:val="clear" w:pos="8459"/>
              <w:tab w:val="right" w:pos="9026" w:leader="dot"/>
            </w:tabs>
            <w:rPr/>
          </w:pPr>
          <w:hyperlink w:anchor="__RefHeading___Toc6609662_2142443653">
            <w:r>
              <w:rPr>
                <w:webHidden/>
                <w:rStyle w:val="IndexLink"/>
                <w:rtl w:val="true"/>
              </w:rPr>
              <w:t>[</w:t>
            </w:r>
            <w:r>
              <w:rPr>
                <w:rStyle w:val="IndexLink"/>
              </w:rPr>
              <w:t>3106</w:t>
            </w:r>
            <w:r>
              <w:rPr>
                <w:rStyle w:val="IndexLink"/>
                <w:rtl w:val="true"/>
              </w:rPr>
              <w:t xml:space="preserve">] </w:t>
            </w:r>
            <w:r>
              <w:rPr>
                <w:rStyle w:val="IndexLink"/>
                <w:rtl w:val="true"/>
              </w:rPr>
              <w:t>عبد الحميد الكندي</w:t>
            </w:r>
            <w:r>
              <w:rPr>
                <w:rStyle w:val="IndexLink"/>
                <w:rtl w:val="true"/>
              </w:rPr>
              <w:t>:</w:t>
              <w:tab/>
            </w:r>
            <w:r>
              <w:rPr>
                <w:rStyle w:val="IndexLink"/>
              </w:rPr>
              <w:t>342</w:t>
            </w:r>
          </w:hyperlink>
        </w:p>
        <w:p>
          <w:pPr>
            <w:pStyle w:val="Contents3"/>
            <w:tabs>
              <w:tab w:val="clear" w:pos="8459"/>
              <w:tab w:val="right" w:pos="9026" w:leader="dot"/>
            </w:tabs>
            <w:rPr/>
          </w:pPr>
          <w:hyperlink w:anchor="__RefHeading___Toc6609664_2142443653">
            <w:r>
              <w:rPr>
                <w:webHidden/>
                <w:rStyle w:val="IndexLink"/>
                <w:rtl w:val="true"/>
              </w:rPr>
              <w:t>[</w:t>
            </w:r>
            <w:r>
              <w:rPr>
                <w:rStyle w:val="IndexLink"/>
              </w:rPr>
              <w:t>3107</w:t>
            </w:r>
            <w:r>
              <w:rPr>
                <w:rStyle w:val="IndexLink"/>
                <w:rtl w:val="true"/>
              </w:rPr>
              <w:t xml:space="preserve">] </w:t>
            </w:r>
            <w:r>
              <w:rPr>
                <w:rStyle w:val="IndexLink"/>
                <w:rtl w:val="true"/>
              </w:rPr>
              <w:t>عبد الحميد</w:t>
            </w:r>
            <w:r>
              <w:rPr>
                <w:rStyle w:val="IndexLink"/>
                <w:rtl w:val="true"/>
              </w:rPr>
              <w:t>*</w:t>
            </w:r>
            <w:r>
              <w:rPr>
                <w:rStyle w:val="IndexLink"/>
                <w:rtl w:val="true"/>
              </w:rPr>
              <w:t>الواسطي</w:t>
            </w:r>
            <w:r>
              <w:rPr>
                <w:rStyle w:val="IndexLink"/>
                <w:rtl w:val="true"/>
              </w:rPr>
              <w:t>:</w:t>
              <w:tab/>
            </w:r>
            <w:r>
              <w:rPr>
                <w:rStyle w:val="IndexLink"/>
              </w:rPr>
              <w:t>342</w:t>
            </w:r>
          </w:hyperlink>
        </w:p>
        <w:p>
          <w:pPr>
            <w:pStyle w:val="Contents3"/>
            <w:tabs>
              <w:tab w:val="clear" w:pos="8459"/>
              <w:tab w:val="right" w:pos="9026" w:leader="dot"/>
            </w:tabs>
            <w:rPr/>
          </w:pPr>
          <w:hyperlink w:anchor="__RefHeading___Toc6609666_2142443653">
            <w:r>
              <w:rPr>
                <w:webHidden/>
                <w:rStyle w:val="IndexLink"/>
                <w:rtl w:val="true"/>
              </w:rPr>
              <w:t>[</w:t>
            </w:r>
            <w:r>
              <w:rPr>
                <w:rStyle w:val="IndexLink"/>
              </w:rPr>
              <w:t>3108</w:t>
            </w:r>
            <w:r>
              <w:rPr>
                <w:rStyle w:val="IndexLink"/>
                <w:rtl w:val="true"/>
              </w:rPr>
              <w:t xml:space="preserve">] </w:t>
            </w:r>
            <w:r>
              <w:rPr>
                <w:rStyle w:val="IndexLink"/>
                <w:rtl w:val="true"/>
              </w:rPr>
              <w:t>عبد الخالق بن حبيب الصيرفي</w:t>
            </w:r>
            <w:r>
              <w:rPr>
                <w:rStyle w:val="IndexLink"/>
                <w:rtl w:val="true"/>
              </w:rPr>
              <w:t>:</w:t>
              <w:tab/>
            </w:r>
            <w:r>
              <w:rPr>
                <w:rStyle w:val="IndexLink"/>
              </w:rPr>
              <w:t>342</w:t>
            </w:r>
          </w:hyperlink>
        </w:p>
        <w:p>
          <w:pPr>
            <w:pStyle w:val="Contents3"/>
            <w:tabs>
              <w:tab w:val="clear" w:pos="8459"/>
              <w:tab w:val="right" w:pos="9026" w:leader="dot"/>
            </w:tabs>
            <w:rPr/>
          </w:pPr>
          <w:hyperlink w:anchor="__RefHeading___Toc6609668_2142443653">
            <w:r>
              <w:rPr>
                <w:webHidden/>
                <w:rStyle w:val="IndexLink"/>
                <w:rtl w:val="true"/>
              </w:rPr>
              <w:t>[</w:t>
            </w:r>
            <w:r>
              <w:rPr>
                <w:rStyle w:val="IndexLink"/>
              </w:rPr>
              <w:t>3109</w:t>
            </w:r>
            <w:r>
              <w:rPr>
                <w:rStyle w:val="IndexLink"/>
                <w:rtl w:val="true"/>
              </w:rPr>
              <w:t xml:space="preserve">] </w:t>
            </w:r>
            <w:r>
              <w:rPr>
                <w:rStyle w:val="IndexLink"/>
                <w:rtl w:val="true"/>
              </w:rPr>
              <w:t>عبد الخالق بن دينار الخزاعي</w:t>
            </w:r>
            <w:r>
              <w:rPr>
                <w:rStyle w:val="IndexLink"/>
                <w:rtl w:val="true"/>
              </w:rPr>
              <w:t>:</w:t>
              <w:tab/>
            </w:r>
            <w:r>
              <w:rPr>
                <w:rStyle w:val="IndexLink"/>
              </w:rPr>
              <w:t>342</w:t>
            </w:r>
          </w:hyperlink>
        </w:p>
        <w:p>
          <w:pPr>
            <w:pStyle w:val="Contents3"/>
            <w:tabs>
              <w:tab w:val="clear" w:pos="8459"/>
              <w:tab w:val="right" w:pos="9026" w:leader="dot"/>
            </w:tabs>
            <w:rPr/>
          </w:pPr>
          <w:hyperlink w:anchor="__RefHeading___Toc6609670_2142443653">
            <w:r>
              <w:rPr>
                <w:webHidden/>
                <w:rStyle w:val="IndexLink"/>
                <w:rtl w:val="true"/>
              </w:rPr>
              <w:t>[</w:t>
            </w:r>
            <w:r>
              <w:rPr>
                <w:rStyle w:val="IndexLink"/>
              </w:rPr>
              <w:t>3110</w:t>
            </w:r>
            <w:r>
              <w:rPr>
                <w:rStyle w:val="IndexLink"/>
                <w:rtl w:val="true"/>
              </w:rPr>
              <w:t xml:space="preserve">] </w:t>
            </w:r>
            <w:r>
              <w:rPr>
                <w:rStyle w:val="IndexLink"/>
                <w:rtl w:val="true"/>
              </w:rPr>
              <w:t>عبد الخالق الصيقل</w:t>
            </w:r>
            <w:r>
              <w:rPr>
                <w:rStyle w:val="IndexLink"/>
                <w:rtl w:val="true"/>
              </w:rPr>
              <w:t>:</w:t>
              <w:tab/>
            </w:r>
            <w:r>
              <w:rPr>
                <w:rStyle w:val="IndexLink"/>
              </w:rPr>
              <w:t>343</w:t>
            </w:r>
          </w:hyperlink>
        </w:p>
        <w:p>
          <w:pPr>
            <w:pStyle w:val="Contents3"/>
            <w:tabs>
              <w:tab w:val="clear" w:pos="8459"/>
              <w:tab w:val="right" w:pos="9026" w:leader="dot"/>
            </w:tabs>
            <w:rPr/>
          </w:pPr>
          <w:hyperlink w:anchor="__RefHeading___Toc6609672_2142443653">
            <w:r>
              <w:rPr>
                <w:webHidden/>
                <w:rStyle w:val="IndexLink"/>
                <w:rtl w:val="true"/>
              </w:rPr>
              <w:t>[</w:t>
            </w:r>
            <w:r>
              <w:rPr>
                <w:rStyle w:val="IndexLink"/>
              </w:rPr>
              <w:t>3111</w:t>
            </w:r>
            <w:r>
              <w:rPr>
                <w:rStyle w:val="IndexLink"/>
                <w:rtl w:val="true"/>
              </w:rPr>
              <w:t xml:space="preserve">] </w:t>
            </w:r>
            <w:r>
              <w:rPr>
                <w:rStyle w:val="IndexLink"/>
                <w:rtl w:val="true"/>
              </w:rPr>
              <w:t>عبد الخالق</w:t>
            </w:r>
            <w:r>
              <w:rPr>
                <w:rStyle w:val="IndexLink"/>
                <w:rtl w:val="true"/>
              </w:rPr>
              <w:t>*</w:t>
            </w:r>
            <w:r>
              <w:rPr>
                <w:rStyle w:val="IndexLink"/>
                <w:rtl w:val="true"/>
              </w:rPr>
              <w:t>بن عبد ربّه</w:t>
            </w:r>
            <w:r>
              <w:rPr>
                <w:rStyle w:val="IndexLink"/>
                <w:rtl w:val="true"/>
              </w:rPr>
              <w:t>:</w:t>
              <w:tab/>
            </w:r>
            <w:r>
              <w:rPr>
                <w:rStyle w:val="IndexLink"/>
              </w:rPr>
              <w:t>343</w:t>
            </w:r>
          </w:hyperlink>
        </w:p>
        <w:p>
          <w:pPr>
            <w:pStyle w:val="Contents3"/>
            <w:tabs>
              <w:tab w:val="clear" w:pos="8459"/>
              <w:tab w:val="right" w:pos="9026" w:leader="dot"/>
            </w:tabs>
            <w:rPr/>
          </w:pPr>
          <w:hyperlink w:anchor="__RefHeading___Toc6609674_2142443653">
            <w:r>
              <w:rPr>
                <w:webHidden/>
                <w:rStyle w:val="IndexLink"/>
                <w:rtl w:val="true"/>
              </w:rPr>
              <w:t>[</w:t>
            </w:r>
            <w:r>
              <w:rPr>
                <w:rStyle w:val="IndexLink"/>
              </w:rPr>
              <w:t>3112</w:t>
            </w:r>
            <w:r>
              <w:rPr>
                <w:rStyle w:val="IndexLink"/>
                <w:rtl w:val="true"/>
              </w:rPr>
              <w:t xml:space="preserve">] </w:t>
            </w:r>
            <w:r>
              <w:rPr>
                <w:rStyle w:val="IndexLink"/>
                <w:rtl w:val="true"/>
              </w:rPr>
              <w:t>عبد الخالق بن محمّد البناني</w:t>
            </w:r>
            <w:r>
              <w:rPr>
                <w:rStyle w:val="IndexLink"/>
                <w:rtl w:val="true"/>
              </w:rPr>
              <w:t>:</w:t>
              <w:tab/>
            </w:r>
            <w:r>
              <w:rPr>
                <w:rStyle w:val="IndexLink"/>
              </w:rPr>
              <w:t>344</w:t>
            </w:r>
          </w:hyperlink>
        </w:p>
        <w:p>
          <w:pPr>
            <w:pStyle w:val="Contents3"/>
            <w:tabs>
              <w:tab w:val="clear" w:pos="8459"/>
              <w:tab w:val="right" w:pos="9026" w:leader="dot"/>
            </w:tabs>
            <w:rPr/>
          </w:pPr>
          <w:hyperlink w:anchor="__RefHeading___Toc6609676_2142443653">
            <w:r>
              <w:rPr>
                <w:webHidden/>
                <w:rStyle w:val="IndexLink"/>
                <w:rtl w:val="true"/>
              </w:rPr>
              <w:t>[</w:t>
            </w:r>
            <w:r>
              <w:rPr>
                <w:rStyle w:val="IndexLink"/>
              </w:rPr>
              <w:t>3113</w:t>
            </w:r>
            <w:r>
              <w:rPr>
                <w:rStyle w:val="IndexLink"/>
                <w:rtl w:val="true"/>
              </w:rPr>
              <w:t xml:space="preserve">] </w:t>
            </w:r>
            <w:r>
              <w:rPr>
                <w:rStyle w:val="IndexLink"/>
                <w:rtl w:val="true"/>
              </w:rPr>
              <w:t>عبد خير الخيراني</w:t>
            </w:r>
            <w:r>
              <w:rPr>
                <w:rStyle w:val="IndexLink"/>
                <w:rtl w:val="true"/>
              </w:rPr>
              <w:t>:</w:t>
              <w:tab/>
            </w:r>
            <w:r>
              <w:rPr>
                <w:rStyle w:val="IndexLink"/>
              </w:rPr>
              <w:t>344</w:t>
            </w:r>
          </w:hyperlink>
        </w:p>
        <w:p>
          <w:pPr>
            <w:pStyle w:val="Contents3"/>
            <w:tabs>
              <w:tab w:val="clear" w:pos="8459"/>
              <w:tab w:val="right" w:pos="9026" w:leader="dot"/>
            </w:tabs>
            <w:rPr/>
          </w:pPr>
          <w:hyperlink w:anchor="__RefHeading___Toc6609678_2142443653">
            <w:r>
              <w:rPr>
                <w:webHidden/>
                <w:rStyle w:val="IndexLink"/>
                <w:rtl w:val="true"/>
              </w:rPr>
              <w:t>[</w:t>
            </w:r>
            <w:r>
              <w:rPr>
                <w:rStyle w:val="IndexLink"/>
              </w:rPr>
              <w:t>3114</w:t>
            </w:r>
            <w:r>
              <w:rPr>
                <w:rStyle w:val="IndexLink"/>
                <w:rtl w:val="true"/>
              </w:rPr>
              <w:t xml:space="preserve">] </w:t>
            </w:r>
            <w:r>
              <w:rPr>
                <w:rStyle w:val="IndexLink"/>
                <w:rtl w:val="true"/>
              </w:rPr>
              <w:t>عبد خير بن ناجد</w:t>
            </w:r>
            <w:r>
              <w:rPr>
                <w:rStyle w:val="IndexLink"/>
                <w:rtl w:val="true"/>
              </w:rPr>
              <w:t>:</w:t>
              <w:tab/>
            </w:r>
            <w:r>
              <w:rPr>
                <w:rStyle w:val="IndexLink"/>
              </w:rPr>
              <w:t>345</w:t>
            </w:r>
          </w:hyperlink>
        </w:p>
        <w:p>
          <w:pPr>
            <w:pStyle w:val="Contents3"/>
            <w:tabs>
              <w:tab w:val="clear" w:pos="8459"/>
              <w:tab w:val="right" w:pos="9026" w:leader="dot"/>
            </w:tabs>
            <w:rPr/>
          </w:pPr>
          <w:hyperlink w:anchor="__RefHeading___Toc6609680_2142443653">
            <w:r>
              <w:rPr>
                <w:webHidden/>
                <w:rStyle w:val="IndexLink"/>
                <w:rtl w:val="true"/>
              </w:rPr>
              <w:t>[</w:t>
            </w:r>
            <w:r>
              <w:rPr>
                <w:rStyle w:val="IndexLink"/>
              </w:rPr>
              <w:t>3115</w:t>
            </w:r>
            <w:r>
              <w:rPr>
                <w:rStyle w:val="IndexLink"/>
                <w:rtl w:val="true"/>
              </w:rPr>
              <w:t xml:space="preserve">] </w:t>
            </w:r>
            <w:r>
              <w:rPr>
                <w:rStyle w:val="IndexLink"/>
                <w:rtl w:val="true"/>
              </w:rPr>
              <w:t>عبد ربّه</w:t>
            </w:r>
            <w:r>
              <w:rPr>
                <w:rStyle w:val="IndexLink"/>
                <w:rtl w:val="true"/>
              </w:rPr>
              <w:t>*</w:t>
            </w:r>
            <w:r>
              <w:rPr>
                <w:rStyle w:val="IndexLink"/>
                <w:rtl w:val="true"/>
              </w:rPr>
              <w:t>بن أبي ميمون</w:t>
            </w:r>
            <w:r>
              <w:rPr>
                <w:rStyle w:val="IndexLink"/>
                <w:rtl w:val="true"/>
              </w:rPr>
              <w:t>:</w:t>
              <w:tab/>
            </w:r>
            <w:r>
              <w:rPr>
                <w:rStyle w:val="IndexLink"/>
              </w:rPr>
              <w:t>345</w:t>
            </w:r>
          </w:hyperlink>
        </w:p>
        <w:p>
          <w:pPr>
            <w:pStyle w:val="Contents3"/>
            <w:tabs>
              <w:tab w:val="clear" w:pos="8459"/>
              <w:tab w:val="right" w:pos="9026" w:leader="dot"/>
            </w:tabs>
            <w:rPr/>
          </w:pPr>
          <w:hyperlink w:anchor="__RefHeading___Toc6609682_2142443653">
            <w:r>
              <w:rPr>
                <w:webHidden/>
                <w:rStyle w:val="IndexLink"/>
                <w:rtl w:val="true"/>
              </w:rPr>
              <w:t>[</w:t>
            </w:r>
            <w:r>
              <w:rPr>
                <w:rStyle w:val="IndexLink"/>
              </w:rPr>
              <w:t>3116</w:t>
            </w:r>
            <w:r>
              <w:rPr>
                <w:rStyle w:val="IndexLink"/>
                <w:rtl w:val="true"/>
              </w:rPr>
              <w:t xml:space="preserve">] </w:t>
            </w:r>
            <w:r>
              <w:rPr>
                <w:rStyle w:val="IndexLink"/>
                <w:rtl w:val="true"/>
              </w:rPr>
              <w:t>عبد الرحمن</w:t>
            </w:r>
            <w:r>
              <w:rPr>
                <w:rStyle w:val="IndexLink"/>
                <w:rtl w:val="true"/>
              </w:rPr>
              <w:t>:</w:t>
              <w:tab/>
            </w:r>
            <w:r>
              <w:rPr>
                <w:rStyle w:val="IndexLink"/>
              </w:rPr>
              <w:t>345</w:t>
            </w:r>
          </w:hyperlink>
        </w:p>
        <w:p>
          <w:pPr>
            <w:pStyle w:val="Contents3"/>
            <w:tabs>
              <w:tab w:val="clear" w:pos="8459"/>
              <w:tab w:val="right" w:pos="9026" w:leader="dot"/>
            </w:tabs>
            <w:rPr/>
          </w:pPr>
          <w:hyperlink w:anchor="__RefHeading___Toc6609684_2142443653">
            <w:r>
              <w:rPr>
                <w:webHidden/>
                <w:rStyle w:val="IndexLink"/>
                <w:rtl w:val="true"/>
              </w:rPr>
              <w:t>[</w:t>
            </w:r>
            <w:r>
              <w:rPr>
                <w:rStyle w:val="IndexLink"/>
              </w:rPr>
              <w:t>3117</w:t>
            </w:r>
            <w:r>
              <w:rPr>
                <w:rStyle w:val="IndexLink"/>
                <w:rtl w:val="true"/>
              </w:rPr>
              <w:t xml:space="preserve">] </w:t>
            </w:r>
            <w:r>
              <w:rPr>
                <w:rStyle w:val="IndexLink"/>
                <w:rtl w:val="true"/>
              </w:rPr>
              <w:t>عبد الرحمن بن أبي الصيرفي</w:t>
            </w:r>
            <w:r>
              <w:rPr>
                <w:rStyle w:val="IndexLink"/>
                <w:rtl w:val="true"/>
              </w:rPr>
              <w:t>:</w:t>
              <w:tab/>
            </w:r>
            <w:r>
              <w:rPr>
                <w:rStyle w:val="IndexLink"/>
              </w:rPr>
              <w:t>346</w:t>
            </w:r>
          </w:hyperlink>
        </w:p>
        <w:p>
          <w:pPr>
            <w:pStyle w:val="Contents3"/>
            <w:tabs>
              <w:tab w:val="clear" w:pos="8459"/>
              <w:tab w:val="right" w:pos="9026" w:leader="dot"/>
            </w:tabs>
            <w:rPr/>
          </w:pPr>
          <w:hyperlink w:anchor="__RefHeading___Toc6609686_2142443653">
            <w:r>
              <w:rPr>
                <w:webHidden/>
                <w:rStyle w:val="IndexLink"/>
                <w:rtl w:val="true"/>
              </w:rPr>
              <w:t>[</w:t>
            </w:r>
            <w:r>
              <w:rPr>
                <w:rStyle w:val="IndexLink"/>
              </w:rPr>
              <w:t>3118</w:t>
            </w:r>
            <w:r>
              <w:rPr>
                <w:rStyle w:val="IndexLink"/>
                <w:rtl w:val="true"/>
              </w:rPr>
              <w:t xml:space="preserve">] </w:t>
            </w:r>
            <w:r>
              <w:rPr>
                <w:rStyle w:val="IndexLink"/>
                <w:rtl w:val="true"/>
              </w:rPr>
              <w:t>عبد الرحمن بن أبي بكر</w:t>
            </w:r>
            <w:r>
              <w:rPr>
                <w:rStyle w:val="IndexLink"/>
                <w:rtl w:val="true"/>
              </w:rPr>
              <w:t>:</w:t>
              <w:tab/>
            </w:r>
            <w:r>
              <w:rPr>
                <w:rStyle w:val="IndexLink"/>
              </w:rPr>
              <w:t>346</w:t>
            </w:r>
          </w:hyperlink>
        </w:p>
        <w:p>
          <w:pPr>
            <w:pStyle w:val="Contents3"/>
            <w:tabs>
              <w:tab w:val="clear" w:pos="8459"/>
              <w:tab w:val="right" w:pos="9026" w:leader="dot"/>
            </w:tabs>
            <w:rPr/>
          </w:pPr>
          <w:hyperlink w:anchor="__RefHeading___Toc6609688_2142443653">
            <w:r>
              <w:rPr>
                <w:webHidden/>
                <w:rStyle w:val="IndexLink"/>
                <w:rtl w:val="true"/>
              </w:rPr>
              <w:t>[</w:t>
            </w:r>
            <w:r>
              <w:rPr>
                <w:rStyle w:val="IndexLink"/>
              </w:rPr>
              <w:t>3119</w:t>
            </w:r>
            <w:r>
              <w:rPr>
                <w:rStyle w:val="IndexLink"/>
                <w:rtl w:val="true"/>
              </w:rPr>
              <w:t xml:space="preserve">] </w:t>
            </w:r>
            <w:r>
              <w:rPr>
                <w:rStyle w:val="IndexLink"/>
                <w:rtl w:val="true"/>
              </w:rPr>
              <w:t>عبد الرحمن بن أبي الحسين</w:t>
            </w:r>
            <w:r>
              <w:rPr>
                <w:rStyle w:val="IndexLink"/>
                <w:rtl w:val="true"/>
              </w:rPr>
              <w:t>:</w:t>
              <w:tab/>
            </w:r>
            <w:r>
              <w:rPr>
                <w:rStyle w:val="IndexLink"/>
              </w:rPr>
              <w:t>346</w:t>
            </w:r>
          </w:hyperlink>
        </w:p>
        <w:p>
          <w:pPr>
            <w:pStyle w:val="Contents3"/>
            <w:tabs>
              <w:tab w:val="clear" w:pos="8459"/>
              <w:tab w:val="right" w:pos="9026" w:leader="dot"/>
            </w:tabs>
            <w:rPr/>
          </w:pPr>
          <w:hyperlink w:anchor="__RefHeading___Toc6609690_2142443653">
            <w:r>
              <w:rPr>
                <w:webHidden/>
                <w:rStyle w:val="IndexLink"/>
                <w:rtl w:val="true"/>
              </w:rPr>
              <w:t>[</w:t>
            </w:r>
            <w:r>
              <w:rPr>
                <w:rStyle w:val="IndexLink"/>
              </w:rPr>
              <w:t>3120</w:t>
            </w:r>
            <w:r>
              <w:rPr>
                <w:rStyle w:val="IndexLink"/>
                <w:rtl w:val="true"/>
              </w:rPr>
              <w:t xml:space="preserve">] </w:t>
            </w:r>
            <w:r>
              <w:rPr>
                <w:rStyle w:val="IndexLink"/>
                <w:rtl w:val="true"/>
              </w:rPr>
              <w:t>عبد الرحمن بن أبي حمّاد</w:t>
            </w:r>
            <w:r>
              <w:rPr>
                <w:rStyle w:val="IndexLink"/>
                <w:rtl w:val="true"/>
              </w:rPr>
              <w:t>:</w:t>
              <w:tab/>
            </w:r>
            <w:r>
              <w:rPr>
                <w:rStyle w:val="IndexLink"/>
              </w:rPr>
              <w:t>346</w:t>
            </w:r>
          </w:hyperlink>
        </w:p>
        <w:p>
          <w:pPr>
            <w:pStyle w:val="Contents3"/>
            <w:tabs>
              <w:tab w:val="clear" w:pos="8459"/>
              <w:tab w:val="right" w:pos="9026" w:leader="dot"/>
            </w:tabs>
            <w:rPr/>
          </w:pPr>
          <w:hyperlink w:anchor="__RefHeading___Toc6609692_2142443653">
            <w:r>
              <w:rPr>
                <w:webHidden/>
                <w:rStyle w:val="IndexLink"/>
                <w:rtl w:val="true"/>
              </w:rPr>
              <w:t>[</w:t>
            </w:r>
            <w:r>
              <w:rPr>
                <w:rStyle w:val="IndexLink"/>
              </w:rPr>
              <w:t>3121</w:t>
            </w:r>
            <w:r>
              <w:rPr>
                <w:rStyle w:val="IndexLink"/>
                <w:rtl w:val="true"/>
              </w:rPr>
              <w:t xml:space="preserve">] </w:t>
            </w:r>
            <w:r>
              <w:rPr>
                <w:rStyle w:val="IndexLink"/>
                <w:rtl w:val="true"/>
              </w:rPr>
              <w:t>عبد الرحمن بن أبي طلحة</w:t>
            </w:r>
            <w:r>
              <w:rPr>
                <w:rStyle w:val="IndexLink"/>
                <w:rtl w:val="true"/>
              </w:rPr>
              <w:t>:</w:t>
              <w:tab/>
            </w:r>
            <w:r>
              <w:rPr>
                <w:rStyle w:val="IndexLink"/>
              </w:rPr>
              <w:t>347</w:t>
            </w:r>
          </w:hyperlink>
        </w:p>
        <w:p>
          <w:pPr>
            <w:pStyle w:val="Contents3"/>
            <w:tabs>
              <w:tab w:val="clear" w:pos="8459"/>
              <w:tab w:val="right" w:pos="9026" w:leader="dot"/>
            </w:tabs>
            <w:rPr/>
          </w:pPr>
          <w:hyperlink w:anchor="__RefHeading___Toc6609694_2142443653">
            <w:r>
              <w:rPr>
                <w:webHidden/>
                <w:rStyle w:val="IndexLink"/>
                <w:rtl w:val="true"/>
              </w:rPr>
              <w:t>[</w:t>
            </w:r>
            <w:r>
              <w:rPr>
                <w:rStyle w:val="IndexLink"/>
              </w:rPr>
              <w:t>3122</w:t>
            </w:r>
            <w:r>
              <w:rPr>
                <w:rStyle w:val="IndexLink"/>
                <w:rtl w:val="true"/>
              </w:rPr>
              <w:t xml:space="preserve">] </w:t>
            </w:r>
            <w:r>
              <w:rPr>
                <w:rStyle w:val="IndexLink"/>
                <w:rtl w:val="true"/>
              </w:rPr>
              <w:t>عبد الرحمن بن أبي عبد اللّه</w:t>
            </w:r>
            <w:r>
              <w:rPr>
                <w:rStyle w:val="IndexLink"/>
                <w:rtl w:val="true"/>
              </w:rPr>
              <w:t>:</w:t>
              <w:tab/>
            </w:r>
            <w:r>
              <w:rPr>
                <w:rStyle w:val="IndexLink"/>
              </w:rPr>
              <w:t>347</w:t>
            </w:r>
          </w:hyperlink>
        </w:p>
        <w:p>
          <w:pPr>
            <w:pStyle w:val="Contents3"/>
            <w:tabs>
              <w:tab w:val="clear" w:pos="8459"/>
              <w:tab w:val="right" w:pos="9026" w:leader="dot"/>
            </w:tabs>
            <w:rPr/>
          </w:pPr>
          <w:hyperlink w:anchor="__RefHeading___Toc6609696_2142443653">
            <w:r>
              <w:rPr>
                <w:webHidden/>
                <w:rStyle w:val="IndexLink"/>
                <w:rtl w:val="true"/>
              </w:rPr>
              <w:t>[</w:t>
            </w:r>
            <w:r>
              <w:rPr>
                <w:rStyle w:val="IndexLink"/>
              </w:rPr>
              <w:t>3123</w:t>
            </w:r>
            <w:r>
              <w:rPr>
                <w:rStyle w:val="IndexLink"/>
                <w:rtl w:val="true"/>
              </w:rPr>
              <w:t xml:space="preserve">] </w:t>
            </w:r>
            <w:r>
              <w:rPr>
                <w:rStyle w:val="IndexLink"/>
                <w:rtl w:val="true"/>
              </w:rPr>
              <w:t>عبد الرحمن بن أبي العطّار</w:t>
            </w:r>
            <w:r>
              <w:rPr>
                <w:rStyle w:val="IndexLink"/>
                <w:rtl w:val="true"/>
              </w:rPr>
              <w:t>:</w:t>
              <w:tab/>
            </w:r>
            <w:r>
              <w:rPr>
                <w:rStyle w:val="IndexLink"/>
              </w:rPr>
              <w:t>348</w:t>
            </w:r>
          </w:hyperlink>
        </w:p>
        <w:p>
          <w:pPr>
            <w:pStyle w:val="Contents3"/>
            <w:tabs>
              <w:tab w:val="clear" w:pos="8459"/>
              <w:tab w:val="right" w:pos="9026" w:leader="dot"/>
            </w:tabs>
            <w:rPr/>
          </w:pPr>
          <w:hyperlink w:anchor="__RefHeading___Toc6609698_2142443653">
            <w:r>
              <w:rPr>
                <w:webHidden/>
                <w:rStyle w:val="IndexLink"/>
                <w:rtl w:val="true"/>
              </w:rPr>
              <w:t>[</w:t>
            </w:r>
            <w:r>
              <w:rPr>
                <w:rStyle w:val="IndexLink"/>
              </w:rPr>
              <w:t>3124</w:t>
            </w:r>
            <w:r>
              <w:rPr>
                <w:rStyle w:val="IndexLink"/>
                <w:rtl w:val="true"/>
              </w:rPr>
              <w:t xml:space="preserve">] </w:t>
            </w:r>
            <w:r>
              <w:rPr>
                <w:rStyle w:val="IndexLink"/>
                <w:rtl w:val="true"/>
              </w:rPr>
              <w:t>عبد الرحمن بن أبي عمارة</w:t>
            </w:r>
            <w:r>
              <w:rPr>
                <w:rStyle w:val="IndexLink"/>
                <w:rtl w:val="true"/>
              </w:rPr>
              <w:t>:</w:t>
              <w:tab/>
            </w:r>
            <w:r>
              <w:rPr>
                <w:rStyle w:val="IndexLink"/>
              </w:rPr>
              <w:t>348</w:t>
            </w:r>
          </w:hyperlink>
        </w:p>
        <w:p>
          <w:pPr>
            <w:pStyle w:val="Contents3"/>
            <w:tabs>
              <w:tab w:val="clear" w:pos="8459"/>
              <w:tab w:val="right" w:pos="9026" w:leader="dot"/>
            </w:tabs>
            <w:rPr/>
          </w:pPr>
          <w:hyperlink w:anchor="__RefHeading___Toc6609700_2142443653">
            <w:r>
              <w:rPr>
                <w:webHidden/>
                <w:rStyle w:val="IndexLink"/>
                <w:rtl w:val="true"/>
              </w:rPr>
              <w:t>[</w:t>
            </w:r>
            <w:r>
              <w:rPr>
                <w:rStyle w:val="IndexLink"/>
              </w:rPr>
              <w:t>3125</w:t>
            </w:r>
            <w:r>
              <w:rPr>
                <w:rStyle w:val="IndexLink"/>
                <w:rtl w:val="true"/>
              </w:rPr>
              <w:t xml:space="preserve">] </w:t>
            </w:r>
            <w:r>
              <w:rPr>
                <w:rStyle w:val="IndexLink"/>
                <w:rtl w:val="true"/>
              </w:rPr>
              <w:t xml:space="preserve">عبد الرحمن بن أبي ليلى الأنصاري </w:t>
            </w:r>
            <w:r>
              <w:rPr>
                <w:rStyle w:val="IndexLink"/>
                <w:rtl w:val="true"/>
              </w:rPr>
              <w:t>:</w:t>
              <w:tab/>
            </w:r>
            <w:r>
              <w:rPr>
                <w:rStyle w:val="IndexLink"/>
              </w:rPr>
              <w:t>349</w:t>
            </w:r>
          </w:hyperlink>
        </w:p>
        <w:p>
          <w:pPr>
            <w:pStyle w:val="Contents3"/>
            <w:tabs>
              <w:tab w:val="clear" w:pos="8459"/>
              <w:tab w:val="right" w:pos="9026" w:leader="dot"/>
            </w:tabs>
            <w:rPr/>
          </w:pPr>
          <w:hyperlink w:anchor="__RefHeading___Toc6609702_2142443653">
            <w:r>
              <w:rPr>
                <w:webHidden/>
                <w:rStyle w:val="IndexLink"/>
                <w:rtl w:val="true"/>
              </w:rPr>
              <w:t>[</w:t>
            </w:r>
            <w:r>
              <w:rPr>
                <w:rStyle w:val="IndexLink"/>
              </w:rPr>
              <w:t>3126</w:t>
            </w:r>
            <w:r>
              <w:rPr>
                <w:rStyle w:val="IndexLink"/>
                <w:rtl w:val="true"/>
              </w:rPr>
              <w:t xml:space="preserve">] </w:t>
            </w:r>
            <w:r>
              <w:rPr>
                <w:rStyle w:val="IndexLink"/>
                <w:rtl w:val="true"/>
              </w:rPr>
              <w:t>عبد الرحمن بن أبي الموالي</w:t>
            </w:r>
            <w:r>
              <w:rPr>
                <w:rStyle w:val="IndexLink"/>
                <w:rtl w:val="true"/>
              </w:rPr>
              <w:t>:</w:t>
              <w:tab/>
            </w:r>
            <w:r>
              <w:rPr>
                <w:rStyle w:val="IndexLink"/>
              </w:rPr>
              <w:t>351</w:t>
            </w:r>
          </w:hyperlink>
        </w:p>
        <w:p>
          <w:pPr>
            <w:pStyle w:val="Contents3"/>
            <w:tabs>
              <w:tab w:val="clear" w:pos="8459"/>
              <w:tab w:val="right" w:pos="9026" w:leader="dot"/>
            </w:tabs>
            <w:rPr/>
          </w:pPr>
          <w:hyperlink w:anchor="__RefHeading___Toc6609704_2142443653">
            <w:r>
              <w:rPr>
                <w:webHidden/>
                <w:rStyle w:val="IndexLink"/>
                <w:rtl w:val="true"/>
              </w:rPr>
              <w:t>[</w:t>
            </w:r>
            <w:r>
              <w:rPr>
                <w:rStyle w:val="IndexLink"/>
              </w:rPr>
              <w:t>3127</w:t>
            </w:r>
            <w:r>
              <w:rPr>
                <w:rStyle w:val="IndexLink"/>
                <w:rtl w:val="true"/>
              </w:rPr>
              <w:t xml:space="preserve">] </w:t>
            </w:r>
            <w:r>
              <w:rPr>
                <w:rStyle w:val="IndexLink"/>
                <w:rtl w:val="true"/>
              </w:rPr>
              <w:t>عبد الرحمن بن أبي نجران</w:t>
            </w:r>
            <w:r>
              <w:rPr>
                <w:rStyle w:val="IndexLink"/>
                <w:rtl w:val="true"/>
              </w:rPr>
              <w:t>:</w:t>
              <w:tab/>
            </w:r>
            <w:r>
              <w:rPr>
                <w:rStyle w:val="IndexLink"/>
              </w:rPr>
              <w:t>351</w:t>
            </w:r>
          </w:hyperlink>
        </w:p>
        <w:p>
          <w:pPr>
            <w:pStyle w:val="Contents3"/>
            <w:tabs>
              <w:tab w:val="clear" w:pos="8459"/>
              <w:tab w:val="right" w:pos="9026" w:leader="dot"/>
            </w:tabs>
            <w:rPr/>
          </w:pPr>
          <w:hyperlink w:anchor="__RefHeading___Toc6609706_2142443653">
            <w:r>
              <w:rPr>
                <w:webHidden/>
                <w:rStyle w:val="IndexLink"/>
                <w:rtl w:val="true"/>
              </w:rPr>
              <w:t>[</w:t>
            </w:r>
            <w:r>
              <w:rPr>
                <w:rStyle w:val="IndexLink"/>
              </w:rPr>
              <w:t>3128</w:t>
            </w:r>
            <w:r>
              <w:rPr>
                <w:rStyle w:val="IndexLink"/>
                <w:rtl w:val="true"/>
              </w:rPr>
              <w:t xml:space="preserve">] </w:t>
            </w:r>
            <w:r>
              <w:rPr>
                <w:rStyle w:val="IndexLink"/>
                <w:rtl w:val="true"/>
              </w:rPr>
              <w:t>عبد الرحمن بن أبي هاشم</w:t>
            </w:r>
            <w:r>
              <w:rPr>
                <w:rStyle w:val="IndexLink"/>
                <w:rtl w:val="true"/>
              </w:rPr>
              <w:t>:</w:t>
              <w:tab/>
            </w:r>
            <w:r>
              <w:rPr>
                <w:rStyle w:val="IndexLink"/>
              </w:rPr>
              <w:t>353</w:t>
            </w:r>
          </w:hyperlink>
        </w:p>
        <w:p>
          <w:pPr>
            <w:pStyle w:val="Contents3"/>
            <w:tabs>
              <w:tab w:val="clear" w:pos="8459"/>
              <w:tab w:val="right" w:pos="9026" w:leader="dot"/>
            </w:tabs>
            <w:rPr/>
          </w:pPr>
          <w:hyperlink w:anchor="__RefHeading___Toc6609708_2142443653">
            <w:r>
              <w:rPr>
                <w:webHidden/>
                <w:rStyle w:val="IndexLink"/>
                <w:rtl w:val="true"/>
              </w:rPr>
              <w:t>[</w:t>
            </w:r>
            <w:r>
              <w:rPr>
                <w:rStyle w:val="IndexLink"/>
              </w:rPr>
              <w:t>3129</w:t>
            </w:r>
            <w:r>
              <w:rPr>
                <w:rStyle w:val="IndexLink"/>
                <w:rtl w:val="true"/>
              </w:rPr>
              <w:t xml:space="preserve">] </w:t>
            </w:r>
            <w:r>
              <w:rPr>
                <w:rStyle w:val="IndexLink"/>
                <w:rtl w:val="true"/>
              </w:rPr>
              <w:t>عبد الرحمن بن أحمد بن جبرويه</w:t>
            </w:r>
            <w:r>
              <w:rPr>
                <w:rStyle w:val="IndexLink"/>
                <w:rtl w:val="true"/>
              </w:rPr>
              <w:t>:</w:t>
              <w:tab/>
            </w:r>
            <w:r>
              <w:rPr>
                <w:rStyle w:val="IndexLink"/>
              </w:rPr>
              <w:t>353</w:t>
            </w:r>
          </w:hyperlink>
        </w:p>
        <w:p>
          <w:pPr>
            <w:pStyle w:val="Contents3"/>
            <w:tabs>
              <w:tab w:val="clear" w:pos="8459"/>
              <w:tab w:val="right" w:pos="9026" w:leader="dot"/>
            </w:tabs>
            <w:rPr/>
          </w:pPr>
          <w:hyperlink w:anchor="__RefHeading___Toc6609710_2142443653">
            <w:r>
              <w:rPr>
                <w:webHidden/>
                <w:rStyle w:val="IndexLink"/>
                <w:rtl w:val="true"/>
              </w:rPr>
              <w:t>[</w:t>
            </w:r>
            <w:r>
              <w:rPr>
                <w:rStyle w:val="IndexLink"/>
              </w:rPr>
              <w:t>3130</w:t>
            </w:r>
            <w:r>
              <w:rPr>
                <w:rStyle w:val="IndexLink"/>
                <w:rtl w:val="true"/>
              </w:rPr>
              <w:t xml:space="preserve">] </w:t>
            </w:r>
            <w:r>
              <w:rPr>
                <w:rStyle w:val="IndexLink"/>
                <w:rtl w:val="true"/>
              </w:rPr>
              <w:t>عبد الرحمن</w:t>
            </w:r>
            <w:r>
              <w:rPr>
                <w:rStyle w:val="IndexLink"/>
                <w:rtl w:val="true"/>
              </w:rPr>
              <w:t>*</w:t>
            </w:r>
            <w:r>
              <w:rPr>
                <w:rStyle w:val="IndexLink"/>
                <w:rtl w:val="true"/>
              </w:rPr>
              <w:t>بن أحمد بن نهيك</w:t>
            </w:r>
            <w:r>
              <w:rPr>
                <w:rStyle w:val="IndexLink"/>
                <w:rtl w:val="true"/>
              </w:rPr>
              <w:t>:</w:t>
              <w:tab/>
            </w:r>
            <w:r>
              <w:rPr>
                <w:rStyle w:val="IndexLink"/>
              </w:rPr>
              <w:t>354</w:t>
            </w:r>
          </w:hyperlink>
        </w:p>
        <w:p>
          <w:pPr>
            <w:pStyle w:val="Contents3"/>
            <w:tabs>
              <w:tab w:val="clear" w:pos="8459"/>
              <w:tab w:val="right" w:pos="9026" w:leader="dot"/>
            </w:tabs>
            <w:rPr/>
          </w:pPr>
          <w:hyperlink w:anchor="__RefHeading___Toc6609712_2142443653">
            <w:r>
              <w:rPr>
                <w:webHidden/>
                <w:rStyle w:val="IndexLink"/>
                <w:rtl w:val="true"/>
              </w:rPr>
              <w:t>[</w:t>
            </w:r>
            <w:r>
              <w:rPr>
                <w:rStyle w:val="IndexLink"/>
              </w:rPr>
              <w:t>3131</w:t>
            </w:r>
            <w:r>
              <w:rPr>
                <w:rStyle w:val="IndexLink"/>
                <w:rtl w:val="true"/>
              </w:rPr>
              <w:t xml:space="preserve">] </w:t>
            </w:r>
            <w:r>
              <w:rPr>
                <w:rStyle w:val="IndexLink"/>
                <w:rtl w:val="true"/>
              </w:rPr>
              <w:t>عبد الرحمن بن أحمر العجلي</w:t>
            </w:r>
            <w:r>
              <w:rPr>
                <w:rStyle w:val="IndexLink"/>
                <w:rtl w:val="true"/>
              </w:rPr>
              <w:t>:</w:t>
              <w:tab/>
            </w:r>
            <w:r>
              <w:rPr>
                <w:rStyle w:val="IndexLink"/>
              </w:rPr>
              <w:t>355</w:t>
            </w:r>
          </w:hyperlink>
        </w:p>
        <w:p>
          <w:pPr>
            <w:pStyle w:val="Contents3"/>
            <w:tabs>
              <w:tab w:val="clear" w:pos="8459"/>
              <w:tab w:val="right" w:pos="9026" w:leader="dot"/>
            </w:tabs>
            <w:rPr/>
          </w:pPr>
          <w:hyperlink w:anchor="__RefHeading___Toc6609714_2142443653">
            <w:r>
              <w:rPr>
                <w:webHidden/>
                <w:rStyle w:val="IndexLink"/>
                <w:rtl w:val="true"/>
              </w:rPr>
              <w:t>[</w:t>
            </w:r>
            <w:r>
              <w:rPr>
                <w:rStyle w:val="IndexLink"/>
              </w:rPr>
              <w:t>3132</w:t>
            </w:r>
            <w:r>
              <w:rPr>
                <w:rStyle w:val="IndexLink"/>
                <w:rtl w:val="true"/>
              </w:rPr>
              <w:t xml:space="preserve">] </w:t>
            </w:r>
            <w:r>
              <w:rPr>
                <w:rStyle w:val="IndexLink"/>
                <w:rtl w:val="true"/>
              </w:rPr>
              <w:t>عبد الرحمن بن الأسود</w:t>
            </w:r>
            <w:r>
              <w:rPr>
                <w:rStyle w:val="IndexLink"/>
                <w:rtl w:val="true"/>
              </w:rPr>
              <w:t>:</w:t>
              <w:tab/>
            </w:r>
            <w:r>
              <w:rPr>
                <w:rStyle w:val="IndexLink"/>
              </w:rPr>
              <w:t>355</w:t>
            </w:r>
          </w:hyperlink>
        </w:p>
        <w:p>
          <w:pPr>
            <w:pStyle w:val="Contents3"/>
            <w:tabs>
              <w:tab w:val="clear" w:pos="8459"/>
              <w:tab w:val="right" w:pos="9026" w:leader="dot"/>
            </w:tabs>
            <w:rPr/>
          </w:pPr>
          <w:hyperlink w:anchor="__RefHeading___Toc6609716_2142443653">
            <w:r>
              <w:rPr>
                <w:webHidden/>
                <w:rStyle w:val="IndexLink"/>
                <w:rtl w:val="true"/>
              </w:rPr>
              <w:t>[</w:t>
            </w:r>
            <w:r>
              <w:rPr>
                <w:rStyle w:val="IndexLink"/>
              </w:rPr>
              <w:t>3133</w:t>
            </w:r>
            <w:r>
              <w:rPr>
                <w:rStyle w:val="IndexLink"/>
                <w:rtl w:val="true"/>
              </w:rPr>
              <w:t xml:space="preserve">] </w:t>
            </w:r>
            <w:r>
              <w:rPr>
                <w:rStyle w:val="IndexLink"/>
                <w:rtl w:val="true"/>
              </w:rPr>
              <w:t>عبد الرحمن بن أعين</w:t>
            </w:r>
            <w:r>
              <w:rPr>
                <w:rStyle w:val="IndexLink"/>
                <w:rtl w:val="true"/>
              </w:rPr>
              <w:t>:</w:t>
              <w:tab/>
            </w:r>
            <w:r>
              <w:rPr>
                <w:rStyle w:val="IndexLink"/>
              </w:rPr>
              <w:t>355</w:t>
            </w:r>
          </w:hyperlink>
        </w:p>
        <w:p>
          <w:pPr>
            <w:pStyle w:val="Contents3"/>
            <w:tabs>
              <w:tab w:val="clear" w:pos="8459"/>
              <w:tab w:val="right" w:pos="9026" w:leader="dot"/>
            </w:tabs>
            <w:rPr/>
          </w:pPr>
          <w:hyperlink w:anchor="__RefHeading___Toc6609718_2142443653">
            <w:r>
              <w:rPr>
                <w:webHidden/>
                <w:rStyle w:val="IndexLink"/>
                <w:rtl w:val="true"/>
              </w:rPr>
              <w:t>[</w:t>
            </w:r>
            <w:r>
              <w:rPr>
                <w:rStyle w:val="IndexLink"/>
              </w:rPr>
              <w:t>3134</w:t>
            </w:r>
            <w:r>
              <w:rPr>
                <w:rStyle w:val="IndexLink"/>
                <w:rtl w:val="true"/>
              </w:rPr>
              <w:t xml:space="preserve">] </w:t>
            </w:r>
            <w:r>
              <w:rPr>
                <w:rStyle w:val="IndexLink"/>
                <w:rtl w:val="true"/>
              </w:rPr>
              <w:t>عبد الرحمن</w:t>
            </w:r>
            <w:r>
              <w:rPr>
                <w:rStyle w:val="IndexLink"/>
                <w:rtl w:val="true"/>
              </w:rPr>
              <w:t>*</w:t>
            </w:r>
            <w:r>
              <w:rPr>
                <w:rStyle w:val="IndexLink"/>
                <w:rtl w:val="true"/>
              </w:rPr>
              <w:t>بن بدر</w:t>
            </w:r>
            <w:r>
              <w:rPr>
                <w:rStyle w:val="IndexLink"/>
                <w:rtl w:val="true"/>
              </w:rPr>
              <w:t>:</w:t>
              <w:tab/>
            </w:r>
            <w:r>
              <w:rPr>
                <w:rStyle w:val="IndexLink"/>
              </w:rPr>
              <w:t>358</w:t>
            </w:r>
          </w:hyperlink>
        </w:p>
        <w:p>
          <w:pPr>
            <w:pStyle w:val="Contents3"/>
            <w:tabs>
              <w:tab w:val="clear" w:pos="8459"/>
              <w:tab w:val="right" w:pos="9026" w:leader="dot"/>
            </w:tabs>
            <w:rPr/>
          </w:pPr>
          <w:hyperlink w:anchor="__RefHeading___Toc6609720_2142443653">
            <w:r>
              <w:rPr>
                <w:webHidden/>
                <w:rStyle w:val="IndexLink"/>
                <w:rtl w:val="true"/>
              </w:rPr>
              <w:t>[</w:t>
            </w:r>
            <w:r>
              <w:rPr>
                <w:rStyle w:val="IndexLink"/>
              </w:rPr>
              <w:t>3135</w:t>
            </w:r>
            <w:r>
              <w:rPr>
                <w:rStyle w:val="IndexLink"/>
                <w:rtl w:val="true"/>
              </w:rPr>
              <w:t xml:space="preserve">] </w:t>
            </w:r>
            <w:r>
              <w:rPr>
                <w:rStyle w:val="IndexLink"/>
                <w:rtl w:val="true"/>
              </w:rPr>
              <w:t>عبد الرحمن بن بديل</w:t>
            </w:r>
            <w:r>
              <w:rPr>
                <w:rStyle w:val="IndexLink"/>
                <w:rtl w:val="true"/>
              </w:rPr>
              <w:t>:</w:t>
              <w:tab/>
            </w:r>
            <w:r>
              <w:rPr>
                <w:rStyle w:val="IndexLink"/>
              </w:rPr>
              <w:t>358</w:t>
            </w:r>
          </w:hyperlink>
        </w:p>
        <w:p>
          <w:pPr>
            <w:pStyle w:val="Contents3"/>
            <w:tabs>
              <w:tab w:val="clear" w:pos="8459"/>
              <w:tab w:val="right" w:pos="9026" w:leader="dot"/>
            </w:tabs>
            <w:rPr/>
          </w:pPr>
          <w:hyperlink w:anchor="__RefHeading___Toc6609722_2142443653">
            <w:r>
              <w:rPr>
                <w:webHidden/>
                <w:rStyle w:val="IndexLink"/>
                <w:rtl w:val="true"/>
              </w:rPr>
              <w:t>[</w:t>
            </w:r>
            <w:r>
              <w:rPr>
                <w:rStyle w:val="IndexLink"/>
              </w:rPr>
              <w:t>3136</w:t>
            </w:r>
            <w:r>
              <w:rPr>
                <w:rStyle w:val="IndexLink"/>
                <w:rtl w:val="true"/>
              </w:rPr>
              <w:t xml:space="preserve">] </w:t>
            </w:r>
            <w:r>
              <w:rPr>
                <w:rStyle w:val="IndexLink"/>
                <w:rtl w:val="true"/>
              </w:rPr>
              <w:t>عبد الرحمن بن بشير التغلبي</w:t>
            </w:r>
            <w:r>
              <w:rPr>
                <w:rStyle w:val="IndexLink"/>
                <w:rtl w:val="true"/>
              </w:rPr>
              <w:t>:</w:t>
              <w:tab/>
            </w:r>
            <w:r>
              <w:rPr>
                <w:rStyle w:val="IndexLink"/>
              </w:rPr>
              <w:t>359</w:t>
            </w:r>
          </w:hyperlink>
        </w:p>
        <w:p>
          <w:pPr>
            <w:pStyle w:val="Contents3"/>
            <w:tabs>
              <w:tab w:val="clear" w:pos="8459"/>
              <w:tab w:val="right" w:pos="9026" w:leader="dot"/>
            </w:tabs>
            <w:rPr/>
          </w:pPr>
          <w:hyperlink w:anchor="__RefHeading___Toc6609724_2142443653">
            <w:r>
              <w:rPr>
                <w:webHidden/>
                <w:rStyle w:val="IndexLink"/>
                <w:rtl w:val="true"/>
              </w:rPr>
              <w:t>[</w:t>
            </w:r>
            <w:r>
              <w:rPr>
                <w:rStyle w:val="IndexLink"/>
              </w:rPr>
              <w:t>3137</w:t>
            </w:r>
            <w:r>
              <w:rPr>
                <w:rStyle w:val="IndexLink"/>
                <w:rtl w:val="true"/>
              </w:rPr>
              <w:t xml:space="preserve">] </w:t>
            </w:r>
            <w:r>
              <w:rPr>
                <w:rStyle w:val="IndexLink"/>
                <w:rtl w:val="true"/>
              </w:rPr>
              <w:t>عبد الرحمن بن بكير الكوفي</w:t>
            </w:r>
            <w:r>
              <w:rPr>
                <w:rStyle w:val="IndexLink"/>
                <w:rtl w:val="true"/>
              </w:rPr>
              <w:t>:</w:t>
              <w:tab/>
            </w:r>
            <w:r>
              <w:rPr>
                <w:rStyle w:val="IndexLink"/>
              </w:rPr>
              <w:t>359</w:t>
            </w:r>
          </w:hyperlink>
        </w:p>
        <w:p>
          <w:pPr>
            <w:pStyle w:val="Contents3"/>
            <w:tabs>
              <w:tab w:val="clear" w:pos="8459"/>
              <w:tab w:val="right" w:pos="9026" w:leader="dot"/>
            </w:tabs>
            <w:rPr/>
          </w:pPr>
          <w:hyperlink w:anchor="__RefHeading___Toc6609726_2142443653">
            <w:r>
              <w:rPr>
                <w:webHidden/>
                <w:rStyle w:val="IndexLink"/>
                <w:rtl w:val="true"/>
              </w:rPr>
              <w:t>[</w:t>
            </w:r>
            <w:r>
              <w:rPr>
                <w:rStyle w:val="IndexLink"/>
              </w:rPr>
              <w:t>3138</w:t>
            </w:r>
            <w:r>
              <w:rPr>
                <w:rStyle w:val="IndexLink"/>
                <w:rtl w:val="true"/>
              </w:rPr>
              <w:t xml:space="preserve">] </w:t>
            </w:r>
            <w:r>
              <w:rPr>
                <w:rStyle w:val="IndexLink"/>
                <w:rtl w:val="true"/>
              </w:rPr>
              <w:t>عبد الرحمن بن جبر أبو عنس</w:t>
            </w:r>
            <w:r>
              <w:rPr>
                <w:rStyle w:val="IndexLink"/>
                <w:rtl w:val="true"/>
              </w:rPr>
              <w:t>:</w:t>
              <w:tab/>
            </w:r>
            <w:r>
              <w:rPr>
                <w:rStyle w:val="IndexLink"/>
              </w:rPr>
              <w:t>359</w:t>
            </w:r>
          </w:hyperlink>
        </w:p>
        <w:p>
          <w:pPr>
            <w:pStyle w:val="Contents3"/>
            <w:tabs>
              <w:tab w:val="clear" w:pos="8459"/>
              <w:tab w:val="right" w:pos="9026" w:leader="dot"/>
            </w:tabs>
            <w:rPr/>
          </w:pPr>
          <w:hyperlink w:anchor="__RefHeading___Toc6609728_2142443653">
            <w:r>
              <w:rPr>
                <w:webHidden/>
                <w:rStyle w:val="IndexLink"/>
                <w:rtl w:val="true"/>
              </w:rPr>
              <w:t>[</w:t>
            </w:r>
            <w:r>
              <w:rPr>
                <w:rStyle w:val="IndexLink"/>
              </w:rPr>
              <w:t>3139</w:t>
            </w:r>
            <w:r>
              <w:rPr>
                <w:rStyle w:val="IndexLink"/>
                <w:rtl w:val="true"/>
              </w:rPr>
              <w:t xml:space="preserve">] </w:t>
            </w:r>
            <w:r>
              <w:rPr>
                <w:rStyle w:val="IndexLink"/>
                <w:rtl w:val="true"/>
              </w:rPr>
              <w:t>عبد الرحمن بن جريش الجعفري</w:t>
            </w:r>
            <w:r>
              <w:rPr>
                <w:rStyle w:val="IndexLink"/>
                <w:rtl w:val="true"/>
              </w:rPr>
              <w:t>:</w:t>
              <w:tab/>
            </w:r>
            <w:r>
              <w:rPr>
                <w:rStyle w:val="IndexLink"/>
              </w:rPr>
              <w:t>359</w:t>
            </w:r>
          </w:hyperlink>
        </w:p>
        <w:p>
          <w:pPr>
            <w:pStyle w:val="Contents3"/>
            <w:tabs>
              <w:tab w:val="clear" w:pos="8459"/>
              <w:tab w:val="right" w:pos="9026" w:leader="dot"/>
            </w:tabs>
            <w:rPr/>
          </w:pPr>
          <w:hyperlink w:anchor="__RefHeading___Toc6609730_2142443653">
            <w:r>
              <w:rPr>
                <w:webHidden/>
                <w:rStyle w:val="IndexLink"/>
                <w:rtl w:val="true"/>
              </w:rPr>
              <w:t>[</w:t>
            </w:r>
            <w:r>
              <w:rPr>
                <w:rStyle w:val="IndexLink"/>
              </w:rPr>
              <w:t>3140</w:t>
            </w:r>
            <w:r>
              <w:rPr>
                <w:rStyle w:val="IndexLink"/>
                <w:rtl w:val="true"/>
              </w:rPr>
              <w:t xml:space="preserve">] </w:t>
            </w:r>
            <w:r>
              <w:rPr>
                <w:rStyle w:val="IndexLink"/>
                <w:rtl w:val="true"/>
              </w:rPr>
              <w:t>عبد الرحمن بن جندب</w:t>
            </w:r>
            <w:r>
              <w:rPr>
                <w:rStyle w:val="IndexLink"/>
                <w:rtl w:val="true"/>
              </w:rPr>
              <w:t>:</w:t>
              <w:tab/>
            </w:r>
            <w:r>
              <w:rPr>
                <w:rStyle w:val="IndexLink"/>
              </w:rPr>
              <w:t>360</w:t>
            </w:r>
          </w:hyperlink>
        </w:p>
        <w:p>
          <w:pPr>
            <w:pStyle w:val="Contents3"/>
            <w:tabs>
              <w:tab w:val="clear" w:pos="8459"/>
              <w:tab w:val="right" w:pos="9026" w:leader="dot"/>
            </w:tabs>
            <w:rPr/>
          </w:pPr>
          <w:hyperlink w:anchor="__RefHeading___Toc6609732_2142443653">
            <w:r>
              <w:rPr>
                <w:webHidden/>
                <w:rStyle w:val="IndexLink"/>
                <w:rtl w:val="true"/>
              </w:rPr>
              <w:t>[</w:t>
            </w:r>
            <w:r>
              <w:rPr>
                <w:rStyle w:val="IndexLink"/>
              </w:rPr>
              <w:t>3141</w:t>
            </w:r>
            <w:r>
              <w:rPr>
                <w:rStyle w:val="IndexLink"/>
                <w:rtl w:val="true"/>
              </w:rPr>
              <w:t xml:space="preserve">] </w:t>
            </w:r>
            <w:r>
              <w:rPr>
                <w:rStyle w:val="IndexLink"/>
                <w:rtl w:val="true"/>
              </w:rPr>
              <w:t>عبد الرحمن بن الحجّاج البجلي</w:t>
            </w:r>
            <w:r>
              <w:rPr>
                <w:rStyle w:val="IndexLink"/>
                <w:rtl w:val="true"/>
              </w:rPr>
              <w:t>:</w:t>
              <w:tab/>
            </w:r>
            <w:r>
              <w:rPr>
                <w:rStyle w:val="IndexLink"/>
              </w:rPr>
              <w:t>360</w:t>
            </w:r>
          </w:hyperlink>
        </w:p>
        <w:p>
          <w:pPr>
            <w:pStyle w:val="Contents3"/>
            <w:tabs>
              <w:tab w:val="clear" w:pos="8459"/>
              <w:tab w:val="right" w:pos="9026" w:leader="dot"/>
            </w:tabs>
            <w:rPr/>
          </w:pPr>
          <w:hyperlink w:anchor="__RefHeading___Toc6609734_2142443653">
            <w:r>
              <w:rPr>
                <w:webHidden/>
                <w:rStyle w:val="IndexLink"/>
                <w:rtl w:val="true"/>
              </w:rPr>
              <w:t>[</w:t>
            </w:r>
            <w:r>
              <w:rPr>
                <w:rStyle w:val="IndexLink"/>
              </w:rPr>
              <w:t>3142</w:t>
            </w:r>
            <w:r>
              <w:rPr>
                <w:rStyle w:val="IndexLink"/>
                <w:rtl w:val="true"/>
              </w:rPr>
              <w:t xml:space="preserve">] </w:t>
            </w:r>
            <w:r>
              <w:rPr>
                <w:rStyle w:val="IndexLink"/>
                <w:rtl w:val="true"/>
              </w:rPr>
              <w:t>عبد الرحمن بن الحسن القاشاني</w:t>
            </w:r>
            <w:r>
              <w:rPr>
                <w:rStyle w:val="IndexLink"/>
                <w:rtl w:val="true"/>
              </w:rPr>
              <w:t>:</w:t>
              <w:tab/>
            </w:r>
            <w:r>
              <w:rPr>
                <w:rStyle w:val="IndexLink"/>
              </w:rPr>
              <w:t>365</w:t>
            </w:r>
          </w:hyperlink>
        </w:p>
        <w:p>
          <w:pPr>
            <w:pStyle w:val="Contents3"/>
            <w:tabs>
              <w:tab w:val="clear" w:pos="8459"/>
              <w:tab w:val="right" w:pos="9026" w:leader="dot"/>
            </w:tabs>
            <w:rPr/>
          </w:pPr>
          <w:hyperlink w:anchor="__RefHeading___Toc6609736_2142443653">
            <w:r>
              <w:rPr>
                <w:webHidden/>
                <w:rStyle w:val="IndexLink"/>
                <w:rtl w:val="true"/>
              </w:rPr>
              <w:t>[</w:t>
            </w:r>
            <w:r>
              <w:rPr>
                <w:rStyle w:val="IndexLink"/>
              </w:rPr>
              <w:t>3143</w:t>
            </w:r>
            <w:r>
              <w:rPr>
                <w:rStyle w:val="IndexLink"/>
                <w:rtl w:val="true"/>
              </w:rPr>
              <w:t xml:space="preserve">] </w:t>
            </w:r>
            <w:r>
              <w:rPr>
                <w:rStyle w:val="IndexLink"/>
                <w:rtl w:val="true"/>
              </w:rPr>
              <w:t>عبد الرحمن بن حمّاد</w:t>
            </w:r>
            <w:r>
              <w:rPr>
                <w:rStyle w:val="IndexLink"/>
                <w:rtl w:val="true"/>
              </w:rPr>
              <w:t>:</w:t>
              <w:tab/>
            </w:r>
            <w:r>
              <w:rPr>
                <w:rStyle w:val="IndexLink"/>
              </w:rPr>
              <w:t>366</w:t>
            </w:r>
          </w:hyperlink>
        </w:p>
        <w:p>
          <w:pPr>
            <w:pStyle w:val="Contents3"/>
            <w:tabs>
              <w:tab w:val="clear" w:pos="8459"/>
              <w:tab w:val="right" w:pos="9026" w:leader="dot"/>
            </w:tabs>
            <w:rPr/>
          </w:pPr>
          <w:hyperlink w:anchor="__RefHeading___Toc6609738_2142443653">
            <w:r>
              <w:rPr>
                <w:webHidden/>
                <w:rStyle w:val="IndexLink"/>
                <w:rtl w:val="true"/>
              </w:rPr>
              <w:t>[</w:t>
            </w:r>
            <w:r>
              <w:rPr>
                <w:rStyle w:val="IndexLink"/>
              </w:rPr>
              <w:t>3144</w:t>
            </w:r>
            <w:r>
              <w:rPr>
                <w:rStyle w:val="IndexLink"/>
                <w:rtl w:val="true"/>
              </w:rPr>
              <w:t xml:space="preserve">] </w:t>
            </w:r>
            <w:r>
              <w:rPr>
                <w:rStyle w:val="IndexLink"/>
                <w:rtl w:val="true"/>
              </w:rPr>
              <w:t>عبد الرحمن بن حميد الكلابي</w:t>
            </w:r>
            <w:r>
              <w:rPr>
                <w:rStyle w:val="IndexLink"/>
                <w:rtl w:val="true"/>
              </w:rPr>
              <w:t>:</w:t>
              <w:tab/>
            </w:r>
            <w:r>
              <w:rPr>
                <w:rStyle w:val="IndexLink"/>
              </w:rPr>
              <w:t>366</w:t>
            </w:r>
          </w:hyperlink>
        </w:p>
        <w:p>
          <w:pPr>
            <w:pStyle w:val="Contents3"/>
            <w:tabs>
              <w:tab w:val="clear" w:pos="8459"/>
              <w:tab w:val="right" w:pos="9026" w:leader="dot"/>
            </w:tabs>
            <w:rPr/>
          </w:pPr>
          <w:hyperlink w:anchor="__RefHeading___Toc6609740_2142443653">
            <w:r>
              <w:rPr>
                <w:webHidden/>
                <w:rStyle w:val="IndexLink"/>
                <w:rtl w:val="true"/>
              </w:rPr>
              <w:t>[</w:t>
            </w:r>
            <w:r>
              <w:rPr>
                <w:rStyle w:val="IndexLink"/>
              </w:rPr>
              <w:t>3145</w:t>
            </w:r>
            <w:r>
              <w:rPr>
                <w:rStyle w:val="IndexLink"/>
                <w:rtl w:val="true"/>
              </w:rPr>
              <w:t xml:space="preserve">] </w:t>
            </w:r>
            <w:r>
              <w:rPr>
                <w:rStyle w:val="IndexLink"/>
                <w:rtl w:val="true"/>
              </w:rPr>
              <w:t>عبد الرحمن</w:t>
            </w:r>
            <w:r>
              <w:rPr>
                <w:rStyle w:val="IndexLink"/>
                <w:rtl w:val="true"/>
              </w:rPr>
              <w:t>*</w:t>
            </w:r>
            <w:r>
              <w:rPr>
                <w:rStyle w:val="IndexLink"/>
                <w:rtl w:val="true"/>
              </w:rPr>
              <w:t>بن خثيل الجمحي</w:t>
            </w:r>
            <w:r>
              <w:rPr>
                <w:rStyle w:val="IndexLink"/>
                <w:rtl w:val="true"/>
              </w:rPr>
              <w:t>:</w:t>
              <w:tab/>
            </w:r>
            <w:r>
              <w:rPr>
                <w:rStyle w:val="IndexLink"/>
              </w:rPr>
              <w:t>366</w:t>
            </w:r>
          </w:hyperlink>
        </w:p>
        <w:p>
          <w:pPr>
            <w:pStyle w:val="Contents3"/>
            <w:tabs>
              <w:tab w:val="clear" w:pos="8459"/>
              <w:tab w:val="right" w:pos="9026" w:leader="dot"/>
            </w:tabs>
            <w:rPr/>
          </w:pPr>
          <w:hyperlink w:anchor="__RefHeading___Toc6609742_2142443653">
            <w:r>
              <w:rPr>
                <w:webHidden/>
                <w:rStyle w:val="IndexLink"/>
                <w:rtl w:val="true"/>
              </w:rPr>
              <w:t>[</w:t>
            </w:r>
            <w:r>
              <w:rPr>
                <w:rStyle w:val="IndexLink"/>
              </w:rPr>
              <w:t>3146</w:t>
            </w:r>
            <w:r>
              <w:rPr>
                <w:rStyle w:val="IndexLink"/>
                <w:rtl w:val="true"/>
              </w:rPr>
              <w:t xml:space="preserve">] </w:t>
            </w:r>
            <w:r>
              <w:rPr>
                <w:rStyle w:val="IndexLink"/>
                <w:rtl w:val="true"/>
              </w:rPr>
              <w:t>عبد الرحمن بن خراش بن الصمّة</w:t>
            </w:r>
            <w:r>
              <w:rPr>
                <w:rStyle w:val="IndexLink"/>
                <w:rtl w:val="true"/>
              </w:rPr>
              <w:t>:</w:t>
              <w:tab/>
            </w:r>
            <w:r>
              <w:rPr>
                <w:rStyle w:val="IndexLink"/>
              </w:rPr>
              <w:t>367</w:t>
            </w:r>
          </w:hyperlink>
        </w:p>
        <w:p>
          <w:pPr>
            <w:pStyle w:val="Contents3"/>
            <w:tabs>
              <w:tab w:val="clear" w:pos="8459"/>
              <w:tab w:val="right" w:pos="9026" w:leader="dot"/>
            </w:tabs>
            <w:rPr/>
          </w:pPr>
          <w:hyperlink w:anchor="__RefHeading___Toc6609744_2142443653">
            <w:r>
              <w:rPr>
                <w:webHidden/>
                <w:rStyle w:val="IndexLink"/>
                <w:rtl w:val="true"/>
              </w:rPr>
              <w:t>[</w:t>
            </w:r>
            <w:r>
              <w:rPr>
                <w:rStyle w:val="IndexLink"/>
              </w:rPr>
              <w:t>3147</w:t>
            </w:r>
            <w:r>
              <w:rPr>
                <w:rStyle w:val="IndexLink"/>
                <w:rtl w:val="true"/>
              </w:rPr>
              <w:t xml:space="preserve">] </w:t>
            </w:r>
            <w:r>
              <w:rPr>
                <w:rStyle w:val="IndexLink"/>
                <w:rtl w:val="true"/>
              </w:rPr>
              <w:t>عبد الرحمن بن زرعة</w:t>
            </w:r>
            <w:r>
              <w:rPr>
                <w:rStyle w:val="IndexLink"/>
                <w:rtl w:val="true"/>
              </w:rPr>
              <w:t>:</w:t>
              <w:tab/>
            </w:r>
            <w:r>
              <w:rPr>
                <w:rStyle w:val="IndexLink"/>
              </w:rPr>
              <w:t>367</w:t>
            </w:r>
          </w:hyperlink>
        </w:p>
        <w:p>
          <w:pPr>
            <w:pStyle w:val="Contents3"/>
            <w:tabs>
              <w:tab w:val="clear" w:pos="8459"/>
              <w:tab w:val="right" w:pos="9026" w:leader="dot"/>
            </w:tabs>
            <w:rPr/>
          </w:pPr>
          <w:hyperlink w:anchor="__RefHeading___Toc6609746_2142443653">
            <w:r>
              <w:rPr>
                <w:webHidden/>
                <w:rStyle w:val="IndexLink"/>
                <w:rtl w:val="true"/>
              </w:rPr>
              <w:t>[</w:t>
            </w:r>
            <w:r>
              <w:rPr>
                <w:rStyle w:val="IndexLink"/>
              </w:rPr>
              <w:t>3148</w:t>
            </w:r>
            <w:r>
              <w:rPr>
                <w:rStyle w:val="IndexLink"/>
                <w:rtl w:val="true"/>
              </w:rPr>
              <w:t xml:space="preserve">] </w:t>
            </w:r>
            <w:r>
              <w:rPr>
                <w:rStyle w:val="IndexLink"/>
                <w:rtl w:val="true"/>
              </w:rPr>
              <w:t>عبد الرحمن بن زياد القصير</w:t>
            </w:r>
            <w:r>
              <w:rPr>
                <w:rStyle w:val="IndexLink"/>
                <w:rtl w:val="true"/>
              </w:rPr>
              <w:t>:</w:t>
              <w:tab/>
            </w:r>
            <w:r>
              <w:rPr>
                <w:rStyle w:val="IndexLink"/>
              </w:rPr>
              <w:t>367</w:t>
            </w:r>
          </w:hyperlink>
        </w:p>
        <w:p>
          <w:pPr>
            <w:pStyle w:val="Contents3"/>
            <w:tabs>
              <w:tab w:val="clear" w:pos="8459"/>
              <w:tab w:val="right" w:pos="9026" w:leader="dot"/>
            </w:tabs>
            <w:rPr/>
          </w:pPr>
          <w:hyperlink w:anchor="__RefHeading___Toc6609748_2142443653">
            <w:r>
              <w:rPr>
                <w:webHidden/>
                <w:rStyle w:val="IndexLink"/>
                <w:rtl w:val="true"/>
              </w:rPr>
              <w:t>[</w:t>
            </w:r>
            <w:r>
              <w:rPr>
                <w:rStyle w:val="IndexLink"/>
              </w:rPr>
              <w:t>3149</w:t>
            </w:r>
            <w:r>
              <w:rPr>
                <w:rStyle w:val="IndexLink"/>
                <w:rtl w:val="true"/>
              </w:rPr>
              <w:t xml:space="preserve">] </w:t>
            </w:r>
            <w:r>
              <w:rPr>
                <w:rStyle w:val="IndexLink"/>
                <w:rtl w:val="true"/>
              </w:rPr>
              <w:t>عبد الرحمن بن زيد بن أبي زيد</w:t>
            </w:r>
            <w:r>
              <w:rPr>
                <w:rStyle w:val="IndexLink"/>
                <w:rtl w:val="true"/>
              </w:rPr>
              <w:t>:</w:t>
              <w:tab/>
            </w:r>
            <w:r>
              <w:rPr>
                <w:rStyle w:val="IndexLink"/>
              </w:rPr>
              <w:t>367</w:t>
            </w:r>
          </w:hyperlink>
        </w:p>
        <w:p>
          <w:pPr>
            <w:pStyle w:val="Contents3"/>
            <w:tabs>
              <w:tab w:val="clear" w:pos="8459"/>
              <w:tab w:val="right" w:pos="9026" w:leader="dot"/>
            </w:tabs>
            <w:rPr/>
          </w:pPr>
          <w:hyperlink w:anchor="__RefHeading___Toc6609750_2142443653">
            <w:r>
              <w:rPr>
                <w:webHidden/>
                <w:rStyle w:val="IndexLink"/>
                <w:rtl w:val="true"/>
              </w:rPr>
              <w:t>[</w:t>
            </w:r>
            <w:r>
              <w:rPr>
                <w:rStyle w:val="IndexLink"/>
              </w:rPr>
              <w:t>3150</w:t>
            </w:r>
            <w:r>
              <w:rPr>
                <w:rStyle w:val="IndexLink"/>
                <w:rtl w:val="true"/>
              </w:rPr>
              <w:t xml:space="preserve">] </w:t>
            </w:r>
            <w:r>
              <w:rPr>
                <w:rStyle w:val="IndexLink"/>
                <w:rtl w:val="true"/>
              </w:rPr>
              <w:t>عبد الرحمن بن زيد بن أسلم</w:t>
            </w:r>
            <w:r>
              <w:rPr>
                <w:rStyle w:val="IndexLink"/>
                <w:rtl w:val="true"/>
              </w:rPr>
              <w:t>:</w:t>
              <w:tab/>
            </w:r>
            <w:r>
              <w:rPr>
                <w:rStyle w:val="IndexLink"/>
              </w:rPr>
              <w:t>367</w:t>
            </w:r>
          </w:hyperlink>
        </w:p>
        <w:p>
          <w:pPr>
            <w:pStyle w:val="Contents3"/>
            <w:tabs>
              <w:tab w:val="clear" w:pos="8459"/>
              <w:tab w:val="right" w:pos="9026" w:leader="dot"/>
            </w:tabs>
            <w:rPr/>
          </w:pPr>
          <w:hyperlink w:anchor="__RefHeading___Toc6609752_2142443653">
            <w:r>
              <w:rPr>
                <w:webHidden/>
                <w:rStyle w:val="IndexLink"/>
                <w:rtl w:val="true"/>
              </w:rPr>
              <w:t>[</w:t>
            </w:r>
            <w:r>
              <w:rPr>
                <w:rStyle w:val="IndexLink"/>
              </w:rPr>
              <w:t>3151</w:t>
            </w:r>
            <w:r>
              <w:rPr>
                <w:rStyle w:val="IndexLink"/>
                <w:rtl w:val="true"/>
              </w:rPr>
              <w:t xml:space="preserve">] </w:t>
            </w:r>
            <w:r>
              <w:rPr>
                <w:rStyle w:val="IndexLink"/>
                <w:rtl w:val="true"/>
              </w:rPr>
              <w:t>عبد الرحمن</w:t>
            </w:r>
            <w:r>
              <w:rPr>
                <w:rStyle w:val="IndexLink"/>
                <w:rtl w:val="true"/>
              </w:rPr>
              <w:t>*</w:t>
            </w:r>
            <w:r>
              <w:rPr>
                <w:rStyle w:val="IndexLink"/>
                <w:rtl w:val="true"/>
              </w:rPr>
              <w:t>بن سالم بن عبد الرحمن</w:t>
            </w:r>
            <w:r>
              <w:rPr>
                <w:rStyle w:val="IndexLink"/>
                <w:rtl w:val="true"/>
              </w:rPr>
              <w:t>:</w:t>
              <w:tab/>
            </w:r>
            <w:r>
              <w:rPr>
                <w:rStyle w:val="IndexLink"/>
              </w:rPr>
              <w:t>368</w:t>
            </w:r>
          </w:hyperlink>
        </w:p>
        <w:p>
          <w:pPr>
            <w:pStyle w:val="Contents3"/>
            <w:tabs>
              <w:tab w:val="clear" w:pos="8459"/>
              <w:tab w:val="right" w:pos="9026" w:leader="dot"/>
            </w:tabs>
            <w:rPr/>
          </w:pPr>
          <w:hyperlink w:anchor="__RefHeading___Toc6609754_2142443653">
            <w:r>
              <w:rPr>
                <w:webHidden/>
                <w:rStyle w:val="IndexLink"/>
                <w:rtl w:val="true"/>
              </w:rPr>
              <w:t>[</w:t>
            </w:r>
            <w:r>
              <w:rPr>
                <w:rStyle w:val="IndexLink"/>
              </w:rPr>
              <w:t>3152</w:t>
            </w:r>
            <w:r>
              <w:rPr>
                <w:rStyle w:val="IndexLink"/>
                <w:rtl w:val="true"/>
              </w:rPr>
              <w:t xml:space="preserve">] </w:t>
            </w:r>
            <w:r>
              <w:rPr>
                <w:rStyle w:val="IndexLink"/>
                <w:rtl w:val="true"/>
              </w:rPr>
              <w:t xml:space="preserve">عبد الرحمن بن سعد </w:t>
            </w:r>
            <w:r>
              <w:rPr>
                <w:rStyle w:val="IndexLink"/>
                <w:rtl w:val="true"/>
              </w:rPr>
              <w:t>:</w:t>
              <w:tab/>
            </w:r>
            <w:r>
              <w:rPr>
                <w:rStyle w:val="IndexLink"/>
              </w:rPr>
              <w:t>369</w:t>
            </w:r>
          </w:hyperlink>
        </w:p>
        <w:p>
          <w:pPr>
            <w:pStyle w:val="Contents3"/>
            <w:tabs>
              <w:tab w:val="clear" w:pos="8459"/>
              <w:tab w:val="right" w:pos="9026" w:leader="dot"/>
            </w:tabs>
            <w:rPr/>
          </w:pPr>
          <w:hyperlink w:anchor="__RefHeading___Toc6609756_2142443653">
            <w:r>
              <w:rPr>
                <w:webHidden/>
                <w:rStyle w:val="IndexLink"/>
                <w:rtl w:val="true"/>
              </w:rPr>
              <w:t>[</w:t>
            </w:r>
            <w:r>
              <w:rPr>
                <w:rStyle w:val="IndexLink"/>
              </w:rPr>
              <w:t>3153</w:t>
            </w:r>
            <w:r>
              <w:rPr>
                <w:rStyle w:val="IndexLink"/>
                <w:rtl w:val="true"/>
              </w:rPr>
              <w:t xml:space="preserve">] </w:t>
            </w:r>
            <w:r>
              <w:rPr>
                <w:rStyle w:val="IndexLink"/>
                <w:rtl w:val="true"/>
              </w:rPr>
              <w:t>عبد الرحمن بن سلمان الأنصاري</w:t>
            </w:r>
            <w:r>
              <w:rPr>
                <w:rStyle w:val="IndexLink"/>
                <w:rtl w:val="true"/>
              </w:rPr>
              <w:t>:</w:t>
              <w:tab/>
            </w:r>
            <w:r>
              <w:rPr>
                <w:rStyle w:val="IndexLink"/>
              </w:rPr>
              <w:t>369</w:t>
            </w:r>
          </w:hyperlink>
        </w:p>
        <w:p>
          <w:pPr>
            <w:pStyle w:val="Contents3"/>
            <w:tabs>
              <w:tab w:val="clear" w:pos="8459"/>
              <w:tab w:val="right" w:pos="9026" w:leader="dot"/>
            </w:tabs>
            <w:rPr/>
          </w:pPr>
          <w:hyperlink w:anchor="__RefHeading___Toc6609758_2142443653">
            <w:r>
              <w:rPr>
                <w:webHidden/>
                <w:rStyle w:val="IndexLink"/>
                <w:rtl w:val="true"/>
              </w:rPr>
              <w:t>[</w:t>
            </w:r>
            <w:r>
              <w:rPr>
                <w:rStyle w:val="IndexLink"/>
              </w:rPr>
              <w:t>3154</w:t>
            </w:r>
            <w:r>
              <w:rPr>
                <w:rStyle w:val="IndexLink"/>
                <w:rtl w:val="true"/>
              </w:rPr>
              <w:t xml:space="preserve">] </w:t>
            </w:r>
            <w:r>
              <w:rPr>
                <w:rStyle w:val="IndexLink"/>
                <w:rtl w:val="true"/>
              </w:rPr>
              <w:t>عبد الرحمن بن سمرة</w:t>
            </w:r>
            <w:r>
              <w:rPr>
                <w:rStyle w:val="IndexLink"/>
                <w:rtl w:val="true"/>
              </w:rPr>
              <w:t>:</w:t>
              <w:tab/>
            </w:r>
            <w:r>
              <w:rPr>
                <w:rStyle w:val="IndexLink"/>
              </w:rPr>
              <w:t>369</w:t>
            </w:r>
          </w:hyperlink>
        </w:p>
        <w:p>
          <w:pPr>
            <w:pStyle w:val="Contents3"/>
            <w:tabs>
              <w:tab w:val="clear" w:pos="8459"/>
              <w:tab w:val="right" w:pos="9026" w:leader="dot"/>
            </w:tabs>
            <w:rPr/>
          </w:pPr>
          <w:hyperlink w:anchor="__RefHeading___Toc6609760_2142443653">
            <w:r>
              <w:rPr>
                <w:webHidden/>
                <w:rStyle w:val="IndexLink"/>
                <w:rtl w:val="true"/>
              </w:rPr>
              <w:t>[</w:t>
            </w:r>
            <w:r>
              <w:rPr>
                <w:rStyle w:val="IndexLink"/>
              </w:rPr>
              <w:t>3155</w:t>
            </w:r>
            <w:r>
              <w:rPr>
                <w:rStyle w:val="IndexLink"/>
                <w:rtl w:val="true"/>
              </w:rPr>
              <w:t xml:space="preserve">] </w:t>
            </w:r>
            <w:r>
              <w:rPr>
                <w:rStyle w:val="IndexLink"/>
                <w:rtl w:val="true"/>
              </w:rPr>
              <w:t>عبد الرحمن بن سويد الكلبي</w:t>
            </w:r>
            <w:r>
              <w:rPr>
                <w:rStyle w:val="IndexLink"/>
                <w:rtl w:val="true"/>
              </w:rPr>
              <w:t>:</w:t>
              <w:tab/>
            </w:r>
            <w:r>
              <w:rPr>
                <w:rStyle w:val="IndexLink"/>
              </w:rPr>
              <w:t>370</w:t>
            </w:r>
          </w:hyperlink>
        </w:p>
        <w:p>
          <w:pPr>
            <w:pStyle w:val="Contents3"/>
            <w:tabs>
              <w:tab w:val="clear" w:pos="8459"/>
              <w:tab w:val="right" w:pos="9026" w:leader="dot"/>
            </w:tabs>
            <w:rPr/>
          </w:pPr>
          <w:hyperlink w:anchor="__RefHeading___Toc6609762_2142443653">
            <w:r>
              <w:rPr>
                <w:webHidden/>
                <w:rStyle w:val="IndexLink"/>
                <w:rtl w:val="true"/>
              </w:rPr>
              <w:t>[</w:t>
            </w:r>
            <w:r>
              <w:rPr>
                <w:rStyle w:val="IndexLink"/>
              </w:rPr>
              <w:t>3156</w:t>
            </w:r>
            <w:r>
              <w:rPr>
                <w:rStyle w:val="IndexLink"/>
                <w:rtl w:val="true"/>
              </w:rPr>
              <w:t xml:space="preserve">] </w:t>
            </w:r>
            <w:r>
              <w:rPr>
                <w:rStyle w:val="IndexLink"/>
                <w:rtl w:val="true"/>
              </w:rPr>
              <w:t>عبد الرحمن بن سيابة الكوفي</w:t>
            </w:r>
            <w:r>
              <w:rPr>
                <w:rStyle w:val="IndexLink"/>
                <w:rtl w:val="true"/>
              </w:rPr>
              <w:t>:</w:t>
              <w:tab/>
            </w:r>
            <w:r>
              <w:rPr>
                <w:rStyle w:val="IndexLink"/>
              </w:rPr>
              <w:t>370</w:t>
            </w:r>
          </w:hyperlink>
        </w:p>
        <w:p>
          <w:pPr>
            <w:pStyle w:val="Contents3"/>
            <w:tabs>
              <w:tab w:val="clear" w:pos="8459"/>
              <w:tab w:val="right" w:pos="9026" w:leader="dot"/>
            </w:tabs>
            <w:rPr/>
          </w:pPr>
          <w:hyperlink w:anchor="__RefHeading___Toc6609764_2142443653">
            <w:r>
              <w:rPr>
                <w:webHidden/>
                <w:rStyle w:val="IndexLink"/>
                <w:rtl w:val="true"/>
              </w:rPr>
              <w:t>[</w:t>
            </w:r>
            <w:r>
              <w:rPr>
                <w:rStyle w:val="IndexLink"/>
              </w:rPr>
              <w:t>3157</w:t>
            </w:r>
            <w:r>
              <w:rPr>
                <w:rStyle w:val="IndexLink"/>
                <w:rtl w:val="true"/>
              </w:rPr>
              <w:t xml:space="preserve">] </w:t>
            </w:r>
            <w:r>
              <w:rPr>
                <w:rStyle w:val="IndexLink"/>
                <w:rtl w:val="true"/>
              </w:rPr>
              <w:t>عبد الرحمن بن سيار</w:t>
            </w:r>
            <w:r>
              <w:rPr>
                <w:rStyle w:val="IndexLink"/>
                <w:rtl w:val="true"/>
              </w:rPr>
              <w:t>:</w:t>
              <w:tab/>
            </w:r>
            <w:r>
              <w:rPr>
                <w:rStyle w:val="IndexLink"/>
              </w:rPr>
              <w:t>372</w:t>
            </w:r>
          </w:hyperlink>
        </w:p>
        <w:p>
          <w:pPr>
            <w:pStyle w:val="Contents3"/>
            <w:tabs>
              <w:tab w:val="clear" w:pos="8459"/>
              <w:tab w:val="right" w:pos="9026" w:leader="dot"/>
            </w:tabs>
            <w:rPr/>
          </w:pPr>
          <w:hyperlink w:anchor="__RefHeading___Toc6609766_2142443653">
            <w:r>
              <w:rPr>
                <w:webHidden/>
                <w:rStyle w:val="IndexLink"/>
                <w:rtl w:val="true"/>
              </w:rPr>
              <w:t>[</w:t>
            </w:r>
            <w:r>
              <w:rPr>
                <w:rStyle w:val="IndexLink"/>
              </w:rPr>
              <w:t>3158</w:t>
            </w:r>
            <w:r>
              <w:rPr>
                <w:rStyle w:val="IndexLink"/>
                <w:rtl w:val="true"/>
              </w:rPr>
              <w:t xml:space="preserve">] </w:t>
            </w:r>
            <w:r>
              <w:rPr>
                <w:rStyle w:val="IndexLink"/>
                <w:rtl w:val="true"/>
              </w:rPr>
              <w:t>عبد الرحمن بن عبّاد البصري</w:t>
            </w:r>
            <w:r>
              <w:rPr>
                <w:rStyle w:val="IndexLink"/>
                <w:rtl w:val="true"/>
              </w:rPr>
              <w:t>:</w:t>
              <w:tab/>
            </w:r>
            <w:r>
              <w:rPr>
                <w:rStyle w:val="IndexLink"/>
              </w:rPr>
              <w:t>372</w:t>
            </w:r>
          </w:hyperlink>
        </w:p>
        <w:p>
          <w:pPr>
            <w:pStyle w:val="Contents3"/>
            <w:tabs>
              <w:tab w:val="clear" w:pos="8459"/>
              <w:tab w:val="right" w:pos="9026" w:leader="dot"/>
            </w:tabs>
            <w:rPr/>
          </w:pPr>
          <w:hyperlink w:anchor="__RefHeading___Toc6609768_2142443653">
            <w:r>
              <w:rPr>
                <w:webHidden/>
                <w:rStyle w:val="IndexLink"/>
                <w:rtl w:val="true"/>
              </w:rPr>
              <w:t>[</w:t>
            </w:r>
            <w:r>
              <w:rPr>
                <w:rStyle w:val="IndexLink"/>
              </w:rPr>
              <w:t>3159</w:t>
            </w:r>
            <w:r>
              <w:rPr>
                <w:rStyle w:val="IndexLink"/>
                <w:rtl w:val="true"/>
              </w:rPr>
              <w:t xml:space="preserve">] </w:t>
            </w:r>
            <w:r>
              <w:rPr>
                <w:rStyle w:val="IndexLink"/>
                <w:rtl w:val="true"/>
              </w:rPr>
              <w:t>عبد الرحمن بن عبد ربّه</w:t>
            </w:r>
            <w:r>
              <w:rPr>
                <w:rStyle w:val="IndexLink"/>
                <w:rtl w:val="true"/>
              </w:rPr>
              <w:t>:</w:t>
              <w:tab/>
            </w:r>
            <w:r>
              <w:rPr>
                <w:rStyle w:val="IndexLink"/>
              </w:rPr>
              <w:t>372</w:t>
            </w:r>
          </w:hyperlink>
        </w:p>
        <w:p>
          <w:pPr>
            <w:pStyle w:val="Contents3"/>
            <w:tabs>
              <w:tab w:val="clear" w:pos="8459"/>
              <w:tab w:val="right" w:pos="9026" w:leader="dot"/>
            </w:tabs>
            <w:rPr/>
          </w:pPr>
          <w:hyperlink w:anchor="__RefHeading___Toc6609770_2142443653">
            <w:r>
              <w:rPr>
                <w:webHidden/>
                <w:rStyle w:val="IndexLink"/>
                <w:rtl w:val="true"/>
              </w:rPr>
              <w:t>[</w:t>
            </w:r>
            <w:r>
              <w:rPr>
                <w:rStyle w:val="IndexLink"/>
              </w:rPr>
              <w:t>3160</w:t>
            </w:r>
            <w:r>
              <w:rPr>
                <w:rStyle w:val="IndexLink"/>
                <w:rtl w:val="true"/>
              </w:rPr>
              <w:t xml:space="preserve">] </w:t>
            </w:r>
            <w:r>
              <w:rPr>
                <w:rStyle w:val="IndexLink"/>
                <w:rtl w:val="true"/>
              </w:rPr>
              <w:t>عبد الرحمن بن عبد بن الكنود</w:t>
            </w:r>
            <w:r>
              <w:rPr>
                <w:rStyle w:val="IndexLink"/>
                <w:rtl w:val="true"/>
              </w:rPr>
              <w:t>:</w:t>
              <w:tab/>
            </w:r>
            <w:r>
              <w:rPr>
                <w:rStyle w:val="IndexLink"/>
              </w:rPr>
              <w:t>373</w:t>
            </w:r>
          </w:hyperlink>
        </w:p>
        <w:p>
          <w:pPr>
            <w:pStyle w:val="Contents3"/>
            <w:tabs>
              <w:tab w:val="clear" w:pos="8459"/>
              <w:tab w:val="right" w:pos="9026" w:leader="dot"/>
            </w:tabs>
            <w:rPr/>
          </w:pPr>
          <w:hyperlink w:anchor="__RefHeading___Toc6609772_2142443653">
            <w:r>
              <w:rPr>
                <w:webHidden/>
                <w:rStyle w:val="IndexLink"/>
                <w:rtl w:val="true"/>
              </w:rPr>
              <w:t>[</w:t>
            </w:r>
            <w:r>
              <w:rPr>
                <w:rStyle w:val="IndexLink"/>
              </w:rPr>
              <w:t>3161</w:t>
            </w:r>
            <w:r>
              <w:rPr>
                <w:rStyle w:val="IndexLink"/>
                <w:rtl w:val="true"/>
              </w:rPr>
              <w:t xml:space="preserve">] </w:t>
            </w:r>
            <w:r>
              <w:rPr>
                <w:rStyle w:val="IndexLink"/>
                <w:rtl w:val="true"/>
              </w:rPr>
              <w:t>عبد الرحمن بن عبد العزيز الأنصاري</w:t>
            </w:r>
            <w:r>
              <w:rPr>
                <w:rStyle w:val="IndexLink"/>
                <w:rtl w:val="true"/>
              </w:rPr>
              <w:t>:</w:t>
              <w:tab/>
            </w:r>
            <w:r>
              <w:rPr>
                <w:rStyle w:val="IndexLink"/>
              </w:rPr>
              <w:t>373</w:t>
            </w:r>
          </w:hyperlink>
        </w:p>
        <w:p>
          <w:pPr>
            <w:pStyle w:val="Contents3"/>
            <w:tabs>
              <w:tab w:val="clear" w:pos="8459"/>
              <w:tab w:val="right" w:pos="9026" w:leader="dot"/>
            </w:tabs>
            <w:rPr/>
          </w:pPr>
          <w:hyperlink w:anchor="__RefHeading___Toc6609774_2142443653">
            <w:r>
              <w:rPr>
                <w:webHidden/>
                <w:rStyle w:val="IndexLink"/>
                <w:rtl w:val="true"/>
              </w:rPr>
              <w:t>[</w:t>
            </w:r>
            <w:r>
              <w:rPr>
                <w:rStyle w:val="IndexLink"/>
              </w:rPr>
              <w:t>3162</w:t>
            </w:r>
            <w:r>
              <w:rPr>
                <w:rStyle w:val="IndexLink"/>
                <w:rtl w:val="true"/>
              </w:rPr>
              <w:t xml:space="preserve">] </w:t>
            </w:r>
            <w:r>
              <w:rPr>
                <w:rStyle w:val="IndexLink"/>
                <w:rtl w:val="true"/>
              </w:rPr>
              <w:t>عبد الرحمن بن عبد اللّه الأرحبي</w:t>
            </w:r>
            <w:r>
              <w:rPr>
                <w:rStyle w:val="IndexLink"/>
                <w:rtl w:val="true"/>
              </w:rPr>
              <w:t>:</w:t>
              <w:tab/>
            </w:r>
            <w:r>
              <w:rPr>
                <w:rStyle w:val="IndexLink"/>
              </w:rPr>
              <w:t>373</w:t>
            </w:r>
          </w:hyperlink>
        </w:p>
        <w:p>
          <w:pPr>
            <w:pStyle w:val="Contents3"/>
            <w:tabs>
              <w:tab w:val="clear" w:pos="8459"/>
              <w:tab w:val="right" w:pos="9026" w:leader="dot"/>
            </w:tabs>
            <w:rPr/>
          </w:pPr>
          <w:hyperlink w:anchor="__RefHeading___Toc6609776_2142443653">
            <w:r>
              <w:rPr>
                <w:webHidden/>
                <w:rStyle w:val="IndexLink"/>
                <w:rtl w:val="true"/>
              </w:rPr>
              <w:t>[</w:t>
            </w:r>
            <w:r>
              <w:rPr>
                <w:rStyle w:val="IndexLink"/>
              </w:rPr>
              <w:t>3163</w:t>
            </w:r>
            <w:r>
              <w:rPr>
                <w:rStyle w:val="IndexLink"/>
                <w:rtl w:val="true"/>
              </w:rPr>
              <w:t xml:space="preserve">] </w:t>
            </w:r>
            <w:r>
              <w:rPr>
                <w:rStyle w:val="IndexLink"/>
                <w:rtl w:val="true"/>
              </w:rPr>
              <w:t>عبد الرحمن بن عبيد بن الكنود</w:t>
            </w:r>
            <w:r>
              <w:rPr>
                <w:rStyle w:val="IndexLink"/>
                <w:rtl w:val="true"/>
              </w:rPr>
              <w:t>:</w:t>
              <w:tab/>
            </w:r>
            <w:r>
              <w:rPr>
                <w:rStyle w:val="IndexLink"/>
              </w:rPr>
              <w:t>373</w:t>
            </w:r>
          </w:hyperlink>
        </w:p>
        <w:p>
          <w:pPr>
            <w:pStyle w:val="Contents3"/>
            <w:tabs>
              <w:tab w:val="clear" w:pos="8459"/>
              <w:tab w:val="right" w:pos="9026" w:leader="dot"/>
            </w:tabs>
            <w:rPr/>
          </w:pPr>
          <w:hyperlink w:anchor="__RefHeading___Toc6609778_2142443653">
            <w:r>
              <w:rPr>
                <w:webHidden/>
                <w:rStyle w:val="IndexLink"/>
                <w:rtl w:val="true"/>
              </w:rPr>
              <w:t>[</w:t>
            </w:r>
            <w:r>
              <w:rPr>
                <w:rStyle w:val="IndexLink"/>
              </w:rPr>
              <w:t>3164</w:t>
            </w:r>
            <w:r>
              <w:rPr>
                <w:rStyle w:val="IndexLink"/>
                <w:rtl w:val="true"/>
              </w:rPr>
              <w:t xml:space="preserve">] </w:t>
            </w:r>
            <w:r>
              <w:rPr>
                <w:rStyle w:val="IndexLink"/>
                <w:rtl w:val="true"/>
              </w:rPr>
              <w:t>عبد الرحمن بن عبيد الأسدي</w:t>
            </w:r>
            <w:r>
              <w:rPr>
                <w:rStyle w:val="IndexLink"/>
                <w:rtl w:val="true"/>
              </w:rPr>
              <w:t>:</w:t>
              <w:tab/>
            </w:r>
            <w:r>
              <w:rPr>
                <w:rStyle w:val="IndexLink"/>
              </w:rPr>
              <w:t>373</w:t>
            </w:r>
          </w:hyperlink>
        </w:p>
        <w:p>
          <w:pPr>
            <w:pStyle w:val="Contents3"/>
            <w:tabs>
              <w:tab w:val="clear" w:pos="8459"/>
              <w:tab w:val="right" w:pos="9026" w:leader="dot"/>
            </w:tabs>
            <w:rPr/>
          </w:pPr>
          <w:hyperlink w:anchor="__RefHeading___Toc6609780_2142443653">
            <w:r>
              <w:rPr>
                <w:webHidden/>
                <w:rStyle w:val="IndexLink"/>
                <w:rtl w:val="true"/>
              </w:rPr>
              <w:t>[</w:t>
            </w:r>
            <w:r>
              <w:rPr>
                <w:rStyle w:val="IndexLink"/>
              </w:rPr>
              <w:t>3165</w:t>
            </w:r>
            <w:r>
              <w:rPr>
                <w:rStyle w:val="IndexLink"/>
                <w:rtl w:val="true"/>
              </w:rPr>
              <w:t xml:space="preserve">] </w:t>
            </w:r>
            <w:r>
              <w:rPr>
                <w:rStyle w:val="IndexLink"/>
                <w:rtl w:val="true"/>
              </w:rPr>
              <w:t>عبد الرحمن بن عبيد المزني الكوفي</w:t>
            </w:r>
            <w:r>
              <w:rPr>
                <w:rStyle w:val="IndexLink"/>
                <w:rtl w:val="true"/>
              </w:rPr>
              <w:t>:</w:t>
              <w:tab/>
            </w:r>
            <w:r>
              <w:rPr>
                <w:rStyle w:val="IndexLink"/>
              </w:rPr>
              <w:t>374</w:t>
            </w:r>
          </w:hyperlink>
        </w:p>
        <w:p>
          <w:pPr>
            <w:pStyle w:val="Contents3"/>
            <w:tabs>
              <w:tab w:val="clear" w:pos="8459"/>
              <w:tab w:val="right" w:pos="9026" w:leader="dot"/>
            </w:tabs>
            <w:rPr/>
          </w:pPr>
          <w:hyperlink w:anchor="__RefHeading___Toc6609782_2142443653">
            <w:r>
              <w:rPr>
                <w:webHidden/>
                <w:rStyle w:val="IndexLink"/>
                <w:rtl w:val="true"/>
              </w:rPr>
              <w:t>[</w:t>
            </w:r>
            <w:r>
              <w:rPr>
                <w:rStyle w:val="IndexLink"/>
              </w:rPr>
              <w:t>3166</w:t>
            </w:r>
            <w:r>
              <w:rPr>
                <w:rStyle w:val="IndexLink"/>
                <w:rtl w:val="true"/>
              </w:rPr>
              <w:t xml:space="preserve">] </w:t>
            </w:r>
            <w:r>
              <w:rPr>
                <w:rStyle w:val="IndexLink"/>
                <w:rtl w:val="true"/>
              </w:rPr>
              <w:t>عبد الرحمن بن عثمان</w:t>
            </w:r>
            <w:r>
              <w:rPr>
                <w:rStyle w:val="IndexLink"/>
                <w:rtl w:val="true"/>
              </w:rPr>
              <w:t>:</w:t>
              <w:tab/>
            </w:r>
            <w:r>
              <w:rPr>
                <w:rStyle w:val="IndexLink"/>
              </w:rPr>
              <w:t>374</w:t>
            </w:r>
          </w:hyperlink>
        </w:p>
        <w:p>
          <w:pPr>
            <w:pStyle w:val="Contents3"/>
            <w:tabs>
              <w:tab w:val="clear" w:pos="8459"/>
              <w:tab w:val="right" w:pos="9026" w:leader="dot"/>
            </w:tabs>
            <w:rPr/>
          </w:pPr>
          <w:hyperlink w:anchor="__RefHeading___Toc6609784_2142443653">
            <w:r>
              <w:rPr>
                <w:webHidden/>
                <w:rStyle w:val="IndexLink"/>
                <w:rtl w:val="true"/>
              </w:rPr>
              <w:t>[</w:t>
            </w:r>
            <w:r>
              <w:rPr>
                <w:rStyle w:val="IndexLink"/>
              </w:rPr>
              <w:t>3167</w:t>
            </w:r>
            <w:r>
              <w:rPr>
                <w:rStyle w:val="IndexLink"/>
                <w:rtl w:val="true"/>
              </w:rPr>
              <w:t xml:space="preserve">] </w:t>
            </w:r>
            <w:r>
              <w:rPr>
                <w:rStyle w:val="IndexLink"/>
                <w:rtl w:val="true"/>
              </w:rPr>
              <w:t>عبد الرحمن بن عثمان الحنّاط</w:t>
            </w:r>
            <w:r>
              <w:rPr>
                <w:rStyle w:val="IndexLink"/>
                <w:rtl w:val="true"/>
              </w:rPr>
              <w:t>:</w:t>
              <w:tab/>
            </w:r>
            <w:r>
              <w:rPr>
                <w:rStyle w:val="IndexLink"/>
              </w:rPr>
              <w:t>374</w:t>
            </w:r>
          </w:hyperlink>
        </w:p>
        <w:p>
          <w:pPr>
            <w:pStyle w:val="Contents3"/>
            <w:tabs>
              <w:tab w:val="clear" w:pos="8459"/>
              <w:tab w:val="right" w:pos="9026" w:leader="dot"/>
            </w:tabs>
            <w:rPr/>
          </w:pPr>
          <w:hyperlink w:anchor="__RefHeading___Toc6609786_2142443653">
            <w:r>
              <w:rPr>
                <w:webHidden/>
                <w:rStyle w:val="IndexLink"/>
                <w:rtl w:val="true"/>
              </w:rPr>
              <w:t>[</w:t>
            </w:r>
            <w:r>
              <w:rPr>
                <w:rStyle w:val="IndexLink"/>
              </w:rPr>
              <w:t>3168</w:t>
            </w:r>
            <w:r>
              <w:rPr>
                <w:rStyle w:val="IndexLink"/>
                <w:rtl w:val="true"/>
              </w:rPr>
              <w:t xml:space="preserve">] </w:t>
            </w:r>
            <w:r>
              <w:rPr>
                <w:rStyle w:val="IndexLink"/>
                <w:rtl w:val="true"/>
              </w:rPr>
              <w:t>عبد الرحمن بن عرزة</w:t>
            </w:r>
            <w:r>
              <w:rPr>
                <w:rStyle w:val="IndexLink"/>
                <w:rtl w:val="true"/>
              </w:rPr>
              <w:t>:</w:t>
              <w:tab/>
            </w:r>
            <w:r>
              <w:rPr>
                <w:rStyle w:val="IndexLink"/>
              </w:rPr>
              <w:t>374</w:t>
            </w:r>
          </w:hyperlink>
        </w:p>
        <w:p>
          <w:pPr>
            <w:pStyle w:val="Contents3"/>
            <w:tabs>
              <w:tab w:val="clear" w:pos="8459"/>
              <w:tab w:val="right" w:pos="9026" w:leader="dot"/>
            </w:tabs>
            <w:rPr/>
          </w:pPr>
          <w:hyperlink w:anchor="__RefHeading___Toc6609788_2142443653">
            <w:r>
              <w:rPr>
                <w:webHidden/>
                <w:rStyle w:val="IndexLink"/>
                <w:rtl w:val="true"/>
              </w:rPr>
              <w:t>[</w:t>
            </w:r>
            <w:r>
              <w:rPr>
                <w:rStyle w:val="IndexLink"/>
              </w:rPr>
              <w:t>3169</w:t>
            </w:r>
            <w:r>
              <w:rPr>
                <w:rStyle w:val="IndexLink"/>
                <w:rtl w:val="true"/>
              </w:rPr>
              <w:t xml:space="preserve">] </w:t>
            </w:r>
            <w:r>
              <w:rPr>
                <w:rStyle w:val="IndexLink"/>
                <w:rtl w:val="true"/>
              </w:rPr>
              <w:t>عبد الرحمن العطّار المكي</w:t>
            </w:r>
            <w:r>
              <w:rPr>
                <w:rStyle w:val="IndexLink"/>
                <w:rtl w:val="true"/>
              </w:rPr>
              <w:t>:</w:t>
              <w:tab/>
            </w:r>
            <w:r>
              <w:rPr>
                <w:rStyle w:val="IndexLink"/>
              </w:rPr>
              <w:t>374</w:t>
            </w:r>
          </w:hyperlink>
        </w:p>
        <w:p>
          <w:pPr>
            <w:pStyle w:val="Contents3"/>
            <w:tabs>
              <w:tab w:val="clear" w:pos="8459"/>
              <w:tab w:val="right" w:pos="9026" w:leader="dot"/>
            </w:tabs>
            <w:rPr/>
          </w:pPr>
          <w:hyperlink w:anchor="__RefHeading___Toc6609790_2142443653">
            <w:r>
              <w:rPr>
                <w:webHidden/>
                <w:rStyle w:val="IndexLink"/>
                <w:rtl w:val="true"/>
              </w:rPr>
              <w:t>[</w:t>
            </w:r>
            <w:r>
              <w:rPr>
                <w:rStyle w:val="IndexLink"/>
              </w:rPr>
              <w:t>3170</w:t>
            </w:r>
            <w:r>
              <w:rPr>
                <w:rStyle w:val="IndexLink"/>
                <w:rtl w:val="true"/>
              </w:rPr>
              <w:t xml:space="preserve">] </w:t>
            </w:r>
            <w:r>
              <w:rPr>
                <w:rStyle w:val="IndexLink"/>
                <w:rtl w:val="true"/>
              </w:rPr>
              <w:t>عبد الرحمن بن عمرو</w:t>
            </w:r>
            <w:r>
              <w:rPr>
                <w:rStyle w:val="IndexLink"/>
                <w:rtl w:val="true"/>
              </w:rPr>
              <w:t>:</w:t>
              <w:tab/>
            </w:r>
            <w:r>
              <w:rPr>
                <w:rStyle w:val="IndexLink"/>
              </w:rPr>
              <w:t>374</w:t>
            </w:r>
          </w:hyperlink>
        </w:p>
        <w:p>
          <w:pPr>
            <w:pStyle w:val="Contents3"/>
            <w:tabs>
              <w:tab w:val="clear" w:pos="8459"/>
              <w:tab w:val="right" w:pos="9026" w:leader="dot"/>
            </w:tabs>
            <w:rPr/>
          </w:pPr>
          <w:hyperlink w:anchor="__RefHeading___Toc6609792_2142443653">
            <w:r>
              <w:rPr>
                <w:webHidden/>
                <w:rStyle w:val="IndexLink"/>
                <w:rtl w:val="true"/>
              </w:rPr>
              <w:t>[</w:t>
            </w:r>
            <w:r>
              <w:rPr>
                <w:rStyle w:val="IndexLink"/>
              </w:rPr>
              <w:t>3171</w:t>
            </w:r>
            <w:r>
              <w:rPr>
                <w:rStyle w:val="IndexLink"/>
                <w:rtl w:val="true"/>
              </w:rPr>
              <w:t xml:space="preserve">] </w:t>
            </w:r>
            <w:r>
              <w:rPr>
                <w:rStyle w:val="IndexLink"/>
                <w:rtl w:val="true"/>
              </w:rPr>
              <w:t>عبد الرحمن بن عمرو العائذي</w:t>
            </w:r>
            <w:r>
              <w:rPr>
                <w:rStyle w:val="IndexLink"/>
                <w:rtl w:val="true"/>
              </w:rPr>
              <w:t>:</w:t>
              <w:tab/>
            </w:r>
            <w:r>
              <w:rPr>
                <w:rStyle w:val="IndexLink"/>
              </w:rPr>
              <w:t>375</w:t>
            </w:r>
          </w:hyperlink>
        </w:p>
        <w:p>
          <w:pPr>
            <w:pStyle w:val="Contents3"/>
            <w:tabs>
              <w:tab w:val="clear" w:pos="8459"/>
              <w:tab w:val="right" w:pos="9026" w:leader="dot"/>
            </w:tabs>
            <w:rPr/>
          </w:pPr>
          <w:hyperlink w:anchor="__RefHeading___Toc6609794_2142443653">
            <w:r>
              <w:rPr>
                <w:webHidden/>
                <w:rStyle w:val="IndexLink"/>
                <w:rtl w:val="true"/>
              </w:rPr>
              <w:t>[</w:t>
            </w:r>
            <w:r>
              <w:rPr>
                <w:rStyle w:val="IndexLink"/>
              </w:rPr>
              <w:t>3172</w:t>
            </w:r>
            <w:r>
              <w:rPr>
                <w:rStyle w:val="IndexLink"/>
                <w:rtl w:val="true"/>
              </w:rPr>
              <w:t xml:space="preserve">] </w:t>
            </w:r>
            <w:r>
              <w:rPr>
                <w:rStyle w:val="IndexLink"/>
                <w:rtl w:val="true"/>
              </w:rPr>
              <w:t>عبد الرحمن بن عمران</w:t>
            </w:r>
            <w:r>
              <w:rPr>
                <w:rStyle w:val="IndexLink"/>
                <w:rtl w:val="true"/>
              </w:rPr>
              <w:t>:</w:t>
              <w:tab/>
            </w:r>
            <w:r>
              <w:rPr>
                <w:rStyle w:val="IndexLink"/>
              </w:rPr>
              <w:t>375</w:t>
            </w:r>
          </w:hyperlink>
        </w:p>
        <w:p>
          <w:pPr>
            <w:pStyle w:val="Contents3"/>
            <w:tabs>
              <w:tab w:val="clear" w:pos="8459"/>
              <w:tab w:val="right" w:pos="9026" w:leader="dot"/>
            </w:tabs>
            <w:rPr/>
          </w:pPr>
          <w:hyperlink w:anchor="__RefHeading___Toc6609796_2142443653">
            <w:r>
              <w:rPr>
                <w:webHidden/>
                <w:rStyle w:val="IndexLink"/>
                <w:rtl w:val="true"/>
              </w:rPr>
              <w:t>[</w:t>
            </w:r>
            <w:r>
              <w:rPr>
                <w:rStyle w:val="IndexLink"/>
              </w:rPr>
              <w:t>3173</w:t>
            </w:r>
            <w:r>
              <w:rPr>
                <w:rStyle w:val="IndexLink"/>
                <w:rtl w:val="true"/>
              </w:rPr>
              <w:t xml:space="preserve">] </w:t>
            </w:r>
            <w:r>
              <w:rPr>
                <w:rStyle w:val="IndexLink"/>
                <w:rtl w:val="true"/>
              </w:rPr>
              <w:t>عبد الرحمن بن عوسجة</w:t>
            </w:r>
            <w:r>
              <w:rPr>
                <w:rStyle w:val="IndexLink"/>
                <w:rtl w:val="true"/>
              </w:rPr>
              <w:t>:</w:t>
              <w:tab/>
            </w:r>
            <w:r>
              <w:rPr>
                <w:rStyle w:val="IndexLink"/>
              </w:rPr>
              <w:t>376</w:t>
            </w:r>
          </w:hyperlink>
        </w:p>
        <w:p>
          <w:pPr>
            <w:pStyle w:val="Contents3"/>
            <w:tabs>
              <w:tab w:val="clear" w:pos="8459"/>
              <w:tab w:val="right" w:pos="9026" w:leader="dot"/>
            </w:tabs>
            <w:rPr/>
          </w:pPr>
          <w:hyperlink w:anchor="__RefHeading___Toc6609798_2142443653">
            <w:r>
              <w:rPr>
                <w:webHidden/>
                <w:rStyle w:val="IndexLink"/>
                <w:rtl w:val="true"/>
              </w:rPr>
              <w:t>[</w:t>
            </w:r>
            <w:r>
              <w:rPr>
                <w:rStyle w:val="IndexLink"/>
              </w:rPr>
              <w:t>3174</w:t>
            </w:r>
            <w:r>
              <w:rPr>
                <w:rStyle w:val="IndexLink"/>
                <w:rtl w:val="true"/>
              </w:rPr>
              <w:t xml:space="preserve">] </w:t>
            </w:r>
            <w:r>
              <w:rPr>
                <w:rStyle w:val="IndexLink"/>
                <w:rtl w:val="true"/>
              </w:rPr>
              <w:t>عبد الرحمن بن عوف</w:t>
            </w:r>
            <w:r>
              <w:rPr>
                <w:rStyle w:val="IndexLink"/>
                <w:rtl w:val="true"/>
              </w:rPr>
              <w:t>:</w:t>
              <w:tab/>
            </w:r>
            <w:r>
              <w:rPr>
                <w:rStyle w:val="IndexLink"/>
              </w:rPr>
              <w:t>376</w:t>
            </w:r>
          </w:hyperlink>
        </w:p>
        <w:p>
          <w:pPr>
            <w:pStyle w:val="Contents3"/>
            <w:tabs>
              <w:tab w:val="clear" w:pos="8459"/>
              <w:tab w:val="right" w:pos="9026" w:leader="dot"/>
            </w:tabs>
            <w:rPr/>
          </w:pPr>
          <w:hyperlink w:anchor="__RefHeading___Toc6609800_2142443653">
            <w:r>
              <w:rPr>
                <w:webHidden/>
                <w:rStyle w:val="IndexLink"/>
                <w:rtl w:val="true"/>
              </w:rPr>
              <w:t>[</w:t>
            </w:r>
            <w:r>
              <w:rPr>
                <w:rStyle w:val="IndexLink"/>
              </w:rPr>
              <w:t>3175</w:t>
            </w:r>
            <w:r>
              <w:rPr>
                <w:rStyle w:val="IndexLink"/>
                <w:rtl w:val="true"/>
              </w:rPr>
              <w:t xml:space="preserve">] </w:t>
            </w:r>
            <w:r>
              <w:rPr>
                <w:rStyle w:val="IndexLink"/>
                <w:rtl w:val="true"/>
              </w:rPr>
              <w:t>عبد الرحمن بن غنم</w:t>
            </w:r>
            <w:r>
              <w:rPr>
                <w:rStyle w:val="IndexLink"/>
                <w:rtl w:val="true"/>
              </w:rPr>
              <w:t>:</w:t>
              <w:tab/>
            </w:r>
            <w:r>
              <w:rPr>
                <w:rStyle w:val="IndexLink"/>
              </w:rPr>
              <w:t>376</w:t>
            </w:r>
          </w:hyperlink>
        </w:p>
        <w:p>
          <w:pPr>
            <w:pStyle w:val="Contents3"/>
            <w:tabs>
              <w:tab w:val="clear" w:pos="8459"/>
              <w:tab w:val="right" w:pos="9026" w:leader="dot"/>
            </w:tabs>
            <w:rPr/>
          </w:pPr>
          <w:hyperlink w:anchor="__RefHeading___Toc6609802_2142443653">
            <w:r>
              <w:rPr>
                <w:webHidden/>
                <w:rStyle w:val="IndexLink"/>
                <w:rtl w:val="true"/>
              </w:rPr>
              <w:t>[</w:t>
            </w:r>
            <w:r>
              <w:rPr>
                <w:rStyle w:val="IndexLink"/>
              </w:rPr>
              <w:t>3176</w:t>
            </w:r>
            <w:r>
              <w:rPr>
                <w:rStyle w:val="IndexLink"/>
                <w:rtl w:val="true"/>
              </w:rPr>
              <w:t xml:space="preserve">] </w:t>
            </w:r>
            <w:r>
              <w:rPr>
                <w:rStyle w:val="IndexLink"/>
                <w:rtl w:val="true"/>
              </w:rPr>
              <w:t>عبد الرحمن القصير</w:t>
            </w:r>
            <w:r>
              <w:rPr>
                <w:rStyle w:val="IndexLink"/>
                <w:rtl w:val="true"/>
              </w:rPr>
              <w:t>:</w:t>
              <w:tab/>
            </w:r>
            <w:r>
              <w:rPr>
                <w:rStyle w:val="IndexLink"/>
              </w:rPr>
              <w:t>377</w:t>
            </w:r>
          </w:hyperlink>
        </w:p>
        <w:p>
          <w:pPr>
            <w:pStyle w:val="Contents3"/>
            <w:tabs>
              <w:tab w:val="clear" w:pos="8459"/>
              <w:tab w:val="right" w:pos="9026" w:leader="dot"/>
            </w:tabs>
            <w:rPr/>
          </w:pPr>
          <w:hyperlink w:anchor="__RefHeading___Toc6609804_2142443653">
            <w:r>
              <w:rPr>
                <w:webHidden/>
                <w:rStyle w:val="IndexLink"/>
                <w:rtl w:val="true"/>
              </w:rPr>
              <w:t>[</w:t>
            </w:r>
            <w:r>
              <w:rPr>
                <w:rStyle w:val="IndexLink"/>
              </w:rPr>
              <w:t>3177</w:t>
            </w:r>
            <w:r>
              <w:rPr>
                <w:rStyle w:val="IndexLink"/>
                <w:rtl w:val="true"/>
              </w:rPr>
              <w:t xml:space="preserve">] </w:t>
            </w:r>
            <w:r>
              <w:rPr>
                <w:rStyle w:val="IndexLink"/>
                <w:rtl w:val="true"/>
              </w:rPr>
              <w:t>عبد الرحمن بن كثير القرشي</w:t>
            </w:r>
            <w:r>
              <w:rPr>
                <w:rStyle w:val="IndexLink"/>
                <w:rtl w:val="true"/>
              </w:rPr>
              <w:t>:</w:t>
              <w:tab/>
            </w:r>
            <w:r>
              <w:rPr>
                <w:rStyle w:val="IndexLink"/>
              </w:rPr>
              <w:t>377</w:t>
            </w:r>
          </w:hyperlink>
        </w:p>
        <w:p>
          <w:pPr>
            <w:pStyle w:val="Contents3"/>
            <w:tabs>
              <w:tab w:val="clear" w:pos="8459"/>
              <w:tab w:val="right" w:pos="9026" w:leader="dot"/>
            </w:tabs>
            <w:rPr/>
          </w:pPr>
          <w:hyperlink w:anchor="__RefHeading___Toc6609806_2142443653">
            <w:r>
              <w:rPr>
                <w:webHidden/>
                <w:rStyle w:val="IndexLink"/>
                <w:rtl w:val="true"/>
              </w:rPr>
              <w:t>[</w:t>
            </w:r>
            <w:r>
              <w:rPr>
                <w:rStyle w:val="IndexLink"/>
              </w:rPr>
              <w:t>3178</w:t>
            </w:r>
            <w:r>
              <w:rPr>
                <w:rStyle w:val="IndexLink"/>
                <w:rtl w:val="true"/>
              </w:rPr>
              <w:t xml:space="preserve">] </w:t>
            </w:r>
            <w:r>
              <w:rPr>
                <w:rStyle w:val="IndexLink"/>
                <w:rtl w:val="true"/>
              </w:rPr>
              <w:t>عبد</w:t>
            </w:r>
            <w:r>
              <w:rPr>
                <w:rStyle w:val="IndexLink"/>
                <w:rtl w:val="true"/>
              </w:rPr>
              <w:t>*</w:t>
            </w:r>
            <w:r>
              <w:rPr>
                <w:rStyle w:val="IndexLink"/>
                <w:rtl w:val="true"/>
              </w:rPr>
              <w:t>الرحمن بن كثير الهاشمي</w:t>
            </w:r>
            <w:r>
              <w:rPr>
                <w:rStyle w:val="IndexLink"/>
                <w:rtl w:val="true"/>
              </w:rPr>
              <w:t>:</w:t>
              <w:tab/>
            </w:r>
            <w:r>
              <w:rPr>
                <w:rStyle w:val="IndexLink"/>
              </w:rPr>
              <w:t>377</w:t>
            </w:r>
          </w:hyperlink>
        </w:p>
        <w:p>
          <w:pPr>
            <w:pStyle w:val="Contents3"/>
            <w:tabs>
              <w:tab w:val="clear" w:pos="8459"/>
              <w:tab w:val="right" w:pos="9026" w:leader="dot"/>
            </w:tabs>
            <w:rPr/>
          </w:pPr>
          <w:hyperlink w:anchor="__RefHeading___Toc6609808_2142443653">
            <w:r>
              <w:rPr>
                <w:webHidden/>
                <w:rStyle w:val="IndexLink"/>
                <w:rtl w:val="true"/>
              </w:rPr>
              <w:t>[</w:t>
            </w:r>
            <w:r>
              <w:rPr>
                <w:rStyle w:val="IndexLink"/>
              </w:rPr>
              <w:t>3179</w:t>
            </w:r>
            <w:r>
              <w:rPr>
                <w:rStyle w:val="IndexLink"/>
                <w:rtl w:val="true"/>
              </w:rPr>
              <w:t xml:space="preserve">] </w:t>
            </w:r>
            <w:r>
              <w:rPr>
                <w:rStyle w:val="IndexLink"/>
                <w:rtl w:val="true"/>
              </w:rPr>
              <w:t>عبد الرحمن بن محمّد</w:t>
            </w:r>
            <w:r>
              <w:rPr>
                <w:rStyle w:val="IndexLink"/>
                <w:rtl w:val="true"/>
              </w:rPr>
              <w:t>:</w:t>
              <w:tab/>
            </w:r>
            <w:r>
              <w:rPr>
                <w:rStyle w:val="IndexLink"/>
              </w:rPr>
              <w:t>379</w:t>
            </w:r>
          </w:hyperlink>
        </w:p>
        <w:p>
          <w:pPr>
            <w:pStyle w:val="Contents3"/>
            <w:tabs>
              <w:tab w:val="clear" w:pos="8459"/>
              <w:tab w:val="right" w:pos="9026" w:leader="dot"/>
            </w:tabs>
            <w:rPr/>
          </w:pPr>
          <w:hyperlink w:anchor="__RefHeading___Toc6609810_2142443653">
            <w:r>
              <w:rPr>
                <w:webHidden/>
                <w:rStyle w:val="IndexLink"/>
                <w:rtl w:val="true"/>
              </w:rPr>
              <w:t>[</w:t>
            </w:r>
            <w:r>
              <w:rPr>
                <w:rStyle w:val="IndexLink"/>
              </w:rPr>
              <w:t>3180</w:t>
            </w:r>
            <w:r>
              <w:rPr>
                <w:rStyle w:val="IndexLink"/>
                <w:rtl w:val="true"/>
              </w:rPr>
              <w:t xml:space="preserve">] </w:t>
            </w:r>
            <w:r>
              <w:rPr>
                <w:rStyle w:val="IndexLink"/>
                <w:rtl w:val="true"/>
              </w:rPr>
              <w:t xml:space="preserve">عبد الرحمن بن محمّد بن أبي هاشم </w:t>
            </w:r>
            <w:r>
              <w:rPr>
                <w:rStyle w:val="IndexLink"/>
                <w:rtl w:val="true"/>
              </w:rPr>
              <w:t>:</w:t>
              <w:tab/>
            </w:r>
            <w:r>
              <w:rPr>
                <w:rStyle w:val="IndexLink"/>
              </w:rPr>
              <w:t>379</w:t>
            </w:r>
          </w:hyperlink>
        </w:p>
        <w:p>
          <w:pPr>
            <w:pStyle w:val="Contents3"/>
            <w:tabs>
              <w:tab w:val="clear" w:pos="8459"/>
              <w:tab w:val="right" w:pos="9026" w:leader="dot"/>
            </w:tabs>
            <w:rPr/>
          </w:pPr>
          <w:hyperlink w:anchor="__RefHeading___Toc6609812_2142443653">
            <w:r>
              <w:rPr>
                <w:webHidden/>
                <w:rStyle w:val="IndexLink"/>
                <w:rtl w:val="true"/>
              </w:rPr>
              <w:t>[</w:t>
            </w:r>
            <w:r>
              <w:rPr>
                <w:rStyle w:val="IndexLink"/>
              </w:rPr>
              <w:t>3181</w:t>
            </w:r>
            <w:r>
              <w:rPr>
                <w:rStyle w:val="IndexLink"/>
                <w:rtl w:val="true"/>
              </w:rPr>
              <w:t xml:space="preserve">] </w:t>
            </w:r>
            <w:r>
              <w:rPr>
                <w:rStyle w:val="IndexLink"/>
                <w:rtl w:val="true"/>
              </w:rPr>
              <w:t>عبد الرحمن بن محمّد بن طيفور</w:t>
            </w:r>
            <w:r>
              <w:rPr>
                <w:rStyle w:val="IndexLink"/>
                <w:rtl w:val="true"/>
              </w:rPr>
              <w:t>:</w:t>
              <w:tab/>
            </w:r>
            <w:r>
              <w:rPr>
                <w:rStyle w:val="IndexLink"/>
              </w:rPr>
              <w:t>380</w:t>
            </w:r>
          </w:hyperlink>
        </w:p>
        <w:p>
          <w:pPr>
            <w:pStyle w:val="Contents3"/>
            <w:tabs>
              <w:tab w:val="clear" w:pos="8459"/>
              <w:tab w:val="right" w:pos="9026" w:leader="dot"/>
            </w:tabs>
            <w:rPr/>
          </w:pPr>
          <w:hyperlink w:anchor="__RefHeading___Toc6609814_2142443653">
            <w:r>
              <w:rPr>
                <w:webHidden/>
                <w:rStyle w:val="IndexLink"/>
                <w:rtl w:val="true"/>
              </w:rPr>
              <w:t>[</w:t>
            </w:r>
            <w:r>
              <w:rPr>
                <w:rStyle w:val="IndexLink"/>
              </w:rPr>
              <w:t>3182</w:t>
            </w:r>
            <w:r>
              <w:rPr>
                <w:rStyle w:val="IndexLink"/>
                <w:rtl w:val="true"/>
              </w:rPr>
              <w:t xml:space="preserve">] </w:t>
            </w:r>
            <w:r>
              <w:rPr>
                <w:rStyle w:val="IndexLink"/>
                <w:rtl w:val="true"/>
              </w:rPr>
              <w:t xml:space="preserve">عبد الرحمن بن محمّد بن عبيد اللّه </w:t>
            </w:r>
            <w:r>
              <w:rPr>
                <w:rStyle w:val="IndexLink"/>
                <w:rtl w:val="true"/>
              </w:rPr>
              <w:t>:</w:t>
              <w:tab/>
            </w:r>
            <w:r>
              <w:rPr>
                <w:rStyle w:val="IndexLink"/>
              </w:rPr>
              <w:t>380</w:t>
            </w:r>
          </w:hyperlink>
        </w:p>
        <w:p>
          <w:pPr>
            <w:pStyle w:val="Contents3"/>
            <w:tabs>
              <w:tab w:val="clear" w:pos="8459"/>
              <w:tab w:val="right" w:pos="9026" w:leader="dot"/>
            </w:tabs>
            <w:rPr/>
          </w:pPr>
          <w:hyperlink w:anchor="__RefHeading___Toc6609816_2142443653">
            <w:r>
              <w:rPr>
                <w:webHidden/>
                <w:rStyle w:val="IndexLink"/>
                <w:rtl w:val="true"/>
              </w:rPr>
              <w:t>[</w:t>
            </w:r>
            <w:r>
              <w:rPr>
                <w:rStyle w:val="IndexLink"/>
              </w:rPr>
              <w:t>3183</w:t>
            </w:r>
            <w:r>
              <w:rPr>
                <w:rStyle w:val="IndexLink"/>
                <w:rtl w:val="true"/>
              </w:rPr>
              <w:t xml:space="preserve">] </w:t>
            </w:r>
            <w:r>
              <w:rPr>
                <w:rStyle w:val="IndexLink"/>
                <w:rtl w:val="true"/>
              </w:rPr>
              <w:t>عبد الرحمن بن مسلم الأزدي</w:t>
            </w:r>
            <w:r>
              <w:rPr>
                <w:rStyle w:val="IndexLink"/>
                <w:rtl w:val="true"/>
              </w:rPr>
              <w:t>:</w:t>
              <w:tab/>
            </w:r>
            <w:r>
              <w:rPr>
                <w:rStyle w:val="IndexLink"/>
              </w:rPr>
              <w:t>382</w:t>
            </w:r>
          </w:hyperlink>
        </w:p>
        <w:p>
          <w:pPr>
            <w:pStyle w:val="Contents3"/>
            <w:tabs>
              <w:tab w:val="clear" w:pos="8459"/>
              <w:tab w:val="right" w:pos="9026" w:leader="dot"/>
            </w:tabs>
            <w:rPr/>
          </w:pPr>
          <w:hyperlink w:anchor="__RefHeading___Toc6609818_2142443653">
            <w:r>
              <w:rPr>
                <w:webHidden/>
                <w:rStyle w:val="IndexLink"/>
                <w:rtl w:val="true"/>
              </w:rPr>
              <w:t>[</w:t>
            </w:r>
            <w:r>
              <w:rPr>
                <w:rStyle w:val="IndexLink"/>
              </w:rPr>
              <w:t>3184</w:t>
            </w:r>
            <w:r>
              <w:rPr>
                <w:rStyle w:val="IndexLink"/>
                <w:rtl w:val="true"/>
              </w:rPr>
              <w:t xml:space="preserve">] </w:t>
            </w:r>
            <w:r>
              <w:rPr>
                <w:rStyle w:val="IndexLink"/>
                <w:rtl w:val="true"/>
              </w:rPr>
              <w:t>عبد الرحمن بن المنذر العبدي</w:t>
            </w:r>
            <w:r>
              <w:rPr>
                <w:rStyle w:val="IndexLink"/>
                <w:rtl w:val="true"/>
              </w:rPr>
              <w:t>:</w:t>
              <w:tab/>
            </w:r>
            <w:r>
              <w:rPr>
                <w:rStyle w:val="IndexLink"/>
              </w:rPr>
              <w:t>382</w:t>
            </w:r>
          </w:hyperlink>
        </w:p>
        <w:p>
          <w:pPr>
            <w:pStyle w:val="Contents3"/>
            <w:tabs>
              <w:tab w:val="clear" w:pos="8459"/>
              <w:tab w:val="right" w:pos="9026" w:leader="dot"/>
            </w:tabs>
            <w:rPr/>
          </w:pPr>
          <w:hyperlink w:anchor="__RefHeading___Toc6609820_2142443653">
            <w:r>
              <w:rPr>
                <w:webHidden/>
                <w:rStyle w:val="IndexLink"/>
                <w:rtl w:val="true"/>
              </w:rPr>
              <w:t>[</w:t>
            </w:r>
            <w:r>
              <w:rPr>
                <w:rStyle w:val="IndexLink"/>
              </w:rPr>
              <w:t>3185</w:t>
            </w:r>
            <w:r>
              <w:rPr>
                <w:rStyle w:val="IndexLink"/>
                <w:rtl w:val="true"/>
              </w:rPr>
              <w:t xml:space="preserve">] </w:t>
            </w:r>
            <w:r>
              <w:rPr>
                <w:rStyle w:val="IndexLink"/>
                <w:rtl w:val="true"/>
              </w:rPr>
              <w:t>عبد الرحمن بن ناصح الجعفي</w:t>
            </w:r>
            <w:r>
              <w:rPr>
                <w:rStyle w:val="IndexLink"/>
                <w:rtl w:val="true"/>
              </w:rPr>
              <w:t>:</w:t>
              <w:tab/>
            </w:r>
            <w:r>
              <w:rPr>
                <w:rStyle w:val="IndexLink"/>
              </w:rPr>
              <w:t>382</w:t>
            </w:r>
          </w:hyperlink>
        </w:p>
        <w:p>
          <w:pPr>
            <w:pStyle w:val="Contents3"/>
            <w:tabs>
              <w:tab w:val="clear" w:pos="8459"/>
              <w:tab w:val="right" w:pos="9026" w:leader="dot"/>
            </w:tabs>
            <w:rPr/>
          </w:pPr>
          <w:hyperlink w:anchor="__RefHeading___Toc6609822_2142443653">
            <w:r>
              <w:rPr>
                <w:webHidden/>
                <w:rStyle w:val="IndexLink"/>
                <w:rtl w:val="true"/>
              </w:rPr>
              <w:t>[</w:t>
            </w:r>
            <w:r>
              <w:rPr>
                <w:rStyle w:val="IndexLink"/>
              </w:rPr>
              <w:t>3186</w:t>
            </w:r>
            <w:r>
              <w:rPr>
                <w:rStyle w:val="IndexLink"/>
                <w:rtl w:val="true"/>
              </w:rPr>
              <w:t xml:space="preserve">] </w:t>
            </w:r>
            <w:r>
              <w:rPr>
                <w:rStyle w:val="IndexLink"/>
                <w:rtl w:val="true"/>
              </w:rPr>
              <w:t>عبد الرحمن بن نصر بن عبد الرحمن</w:t>
            </w:r>
            <w:r>
              <w:rPr>
                <w:rStyle w:val="IndexLink"/>
                <w:rtl w:val="true"/>
              </w:rPr>
              <w:t>:</w:t>
              <w:tab/>
            </w:r>
            <w:r>
              <w:rPr>
                <w:rStyle w:val="IndexLink"/>
              </w:rPr>
              <w:t>382</w:t>
            </w:r>
          </w:hyperlink>
        </w:p>
        <w:p>
          <w:pPr>
            <w:pStyle w:val="Contents3"/>
            <w:tabs>
              <w:tab w:val="clear" w:pos="8459"/>
              <w:tab w:val="right" w:pos="9026" w:leader="dot"/>
            </w:tabs>
            <w:rPr/>
          </w:pPr>
          <w:hyperlink w:anchor="__RefHeading___Toc6609824_2142443653">
            <w:r>
              <w:rPr>
                <w:webHidden/>
                <w:rStyle w:val="IndexLink"/>
                <w:rtl w:val="true"/>
              </w:rPr>
              <w:t>[</w:t>
            </w:r>
            <w:r>
              <w:rPr>
                <w:rStyle w:val="IndexLink"/>
              </w:rPr>
              <w:t>3187</w:t>
            </w:r>
            <w:r>
              <w:rPr>
                <w:rStyle w:val="IndexLink"/>
                <w:rtl w:val="true"/>
              </w:rPr>
              <w:t xml:space="preserve">] </w:t>
            </w:r>
            <w:r>
              <w:rPr>
                <w:rStyle w:val="IndexLink"/>
                <w:rtl w:val="true"/>
              </w:rPr>
              <w:t>عبد الرحمن بن وردان النخعي</w:t>
            </w:r>
            <w:r>
              <w:rPr>
                <w:rStyle w:val="IndexLink"/>
                <w:rtl w:val="true"/>
              </w:rPr>
              <w:t>:</w:t>
              <w:tab/>
            </w:r>
            <w:r>
              <w:rPr>
                <w:rStyle w:val="IndexLink"/>
              </w:rPr>
              <w:t>383</w:t>
            </w:r>
          </w:hyperlink>
        </w:p>
        <w:p>
          <w:pPr>
            <w:pStyle w:val="Contents3"/>
            <w:tabs>
              <w:tab w:val="clear" w:pos="8459"/>
              <w:tab w:val="right" w:pos="9026" w:leader="dot"/>
            </w:tabs>
            <w:rPr/>
          </w:pPr>
          <w:hyperlink w:anchor="__RefHeading___Toc6609826_2142443653">
            <w:r>
              <w:rPr>
                <w:webHidden/>
                <w:rStyle w:val="IndexLink"/>
                <w:rtl w:val="true"/>
              </w:rPr>
              <w:t>[</w:t>
            </w:r>
            <w:r>
              <w:rPr>
                <w:rStyle w:val="IndexLink"/>
              </w:rPr>
              <w:t>3188</w:t>
            </w:r>
            <w:r>
              <w:rPr>
                <w:rStyle w:val="IndexLink"/>
                <w:rtl w:val="true"/>
              </w:rPr>
              <w:t xml:space="preserve">] </w:t>
            </w:r>
            <w:r>
              <w:rPr>
                <w:rStyle w:val="IndexLink"/>
                <w:rtl w:val="true"/>
              </w:rPr>
              <w:t>عبد الرحمن بن ولاّد الجعفي</w:t>
            </w:r>
            <w:r>
              <w:rPr>
                <w:rStyle w:val="IndexLink"/>
                <w:rtl w:val="true"/>
              </w:rPr>
              <w:t>:</w:t>
              <w:tab/>
            </w:r>
            <w:r>
              <w:rPr>
                <w:rStyle w:val="IndexLink"/>
              </w:rPr>
              <w:t>383</w:t>
            </w:r>
          </w:hyperlink>
        </w:p>
        <w:p>
          <w:pPr>
            <w:pStyle w:val="Contents3"/>
            <w:tabs>
              <w:tab w:val="clear" w:pos="8459"/>
              <w:tab w:val="right" w:pos="9026" w:leader="dot"/>
            </w:tabs>
            <w:rPr/>
          </w:pPr>
          <w:hyperlink w:anchor="__RefHeading___Toc6609828_2142443653">
            <w:r>
              <w:rPr>
                <w:webHidden/>
                <w:rStyle w:val="IndexLink"/>
                <w:rtl w:val="true"/>
              </w:rPr>
              <w:t>[</w:t>
            </w:r>
            <w:r>
              <w:rPr>
                <w:rStyle w:val="IndexLink"/>
              </w:rPr>
              <w:t>3189</w:t>
            </w:r>
            <w:r>
              <w:rPr>
                <w:rStyle w:val="IndexLink"/>
                <w:rtl w:val="true"/>
              </w:rPr>
              <w:t xml:space="preserve">] </w:t>
            </w:r>
            <w:r>
              <w:rPr>
                <w:rStyle w:val="IndexLink"/>
                <w:rtl w:val="true"/>
              </w:rPr>
              <w:t>عبد الرحمن بن هلقام</w:t>
            </w:r>
            <w:r>
              <w:rPr>
                <w:rStyle w:val="IndexLink"/>
                <w:rtl w:val="true"/>
              </w:rPr>
              <w:t>:</w:t>
              <w:tab/>
            </w:r>
            <w:r>
              <w:rPr>
                <w:rStyle w:val="IndexLink"/>
              </w:rPr>
              <w:t>383</w:t>
            </w:r>
          </w:hyperlink>
        </w:p>
        <w:p>
          <w:pPr>
            <w:pStyle w:val="Contents3"/>
            <w:tabs>
              <w:tab w:val="clear" w:pos="8459"/>
              <w:tab w:val="right" w:pos="9026" w:leader="dot"/>
            </w:tabs>
            <w:rPr/>
          </w:pPr>
          <w:hyperlink w:anchor="__RefHeading___Toc6609830_2142443653">
            <w:r>
              <w:rPr>
                <w:webHidden/>
                <w:rStyle w:val="IndexLink"/>
                <w:rtl w:val="true"/>
              </w:rPr>
              <w:t>[</w:t>
            </w:r>
            <w:r>
              <w:rPr>
                <w:rStyle w:val="IndexLink"/>
              </w:rPr>
              <w:t>3190</w:t>
            </w:r>
            <w:r>
              <w:rPr>
                <w:rStyle w:val="IndexLink"/>
                <w:rtl w:val="true"/>
              </w:rPr>
              <w:t xml:space="preserve">] </w:t>
            </w:r>
            <w:r>
              <w:rPr>
                <w:rStyle w:val="IndexLink"/>
                <w:rtl w:val="true"/>
              </w:rPr>
              <w:t>عبد الرحمن بن يحيى العقيلي</w:t>
            </w:r>
            <w:r>
              <w:rPr>
                <w:rStyle w:val="IndexLink"/>
                <w:rtl w:val="true"/>
              </w:rPr>
              <w:t>:</w:t>
              <w:tab/>
            </w:r>
            <w:r>
              <w:rPr>
                <w:rStyle w:val="IndexLink"/>
              </w:rPr>
              <w:t>383</w:t>
            </w:r>
          </w:hyperlink>
        </w:p>
        <w:p>
          <w:pPr>
            <w:pStyle w:val="Contents3"/>
            <w:tabs>
              <w:tab w:val="clear" w:pos="8459"/>
              <w:tab w:val="right" w:pos="9026" w:leader="dot"/>
            </w:tabs>
            <w:rPr/>
          </w:pPr>
          <w:hyperlink w:anchor="__RefHeading___Toc6609832_2142443653">
            <w:r>
              <w:rPr>
                <w:webHidden/>
                <w:rStyle w:val="IndexLink"/>
                <w:rtl w:val="true"/>
              </w:rPr>
              <w:t>[</w:t>
            </w:r>
            <w:r>
              <w:rPr>
                <w:rStyle w:val="IndexLink"/>
              </w:rPr>
              <w:t>3191</w:t>
            </w:r>
            <w:r>
              <w:rPr>
                <w:rStyle w:val="IndexLink"/>
                <w:rtl w:val="true"/>
              </w:rPr>
              <w:t xml:space="preserve">] </w:t>
            </w:r>
            <w:r>
              <w:rPr>
                <w:rStyle w:val="IndexLink"/>
                <w:rtl w:val="true"/>
              </w:rPr>
              <w:t>عبد الرحمن بن يسار</w:t>
            </w:r>
            <w:r>
              <w:rPr>
                <w:rStyle w:val="IndexLink"/>
                <w:rtl w:val="true"/>
              </w:rPr>
              <w:t>:</w:t>
              <w:tab/>
            </w:r>
            <w:r>
              <w:rPr>
                <w:rStyle w:val="IndexLink"/>
              </w:rPr>
              <w:t>384</w:t>
            </w:r>
          </w:hyperlink>
        </w:p>
        <w:p>
          <w:pPr>
            <w:pStyle w:val="Contents3"/>
            <w:tabs>
              <w:tab w:val="clear" w:pos="8459"/>
              <w:tab w:val="right" w:pos="9026" w:leader="dot"/>
            </w:tabs>
            <w:rPr/>
          </w:pPr>
          <w:hyperlink w:anchor="__RefHeading___Toc6609834_2142443653">
            <w:r>
              <w:rPr>
                <w:webHidden/>
                <w:rStyle w:val="IndexLink"/>
                <w:rtl w:val="true"/>
              </w:rPr>
              <w:t>[</w:t>
            </w:r>
            <w:r>
              <w:rPr>
                <w:rStyle w:val="IndexLink"/>
              </w:rPr>
              <w:t>3192</w:t>
            </w:r>
            <w:r>
              <w:rPr>
                <w:rStyle w:val="IndexLink"/>
                <w:rtl w:val="true"/>
              </w:rPr>
              <w:t xml:space="preserve">] </w:t>
            </w:r>
            <w:r>
              <w:rPr>
                <w:rStyle w:val="IndexLink"/>
                <w:rtl w:val="true"/>
              </w:rPr>
              <w:t>عبد الرحمن بن اليسع الأزدي</w:t>
            </w:r>
            <w:r>
              <w:rPr>
                <w:rStyle w:val="IndexLink"/>
                <w:rtl w:val="true"/>
              </w:rPr>
              <w:t>:</w:t>
              <w:tab/>
            </w:r>
            <w:r>
              <w:rPr>
                <w:rStyle w:val="IndexLink"/>
              </w:rPr>
              <w:t>384</w:t>
            </w:r>
          </w:hyperlink>
        </w:p>
        <w:p>
          <w:pPr>
            <w:pStyle w:val="Contents3"/>
            <w:tabs>
              <w:tab w:val="clear" w:pos="8459"/>
              <w:tab w:val="right" w:pos="9026" w:leader="dot"/>
            </w:tabs>
            <w:rPr/>
          </w:pPr>
          <w:hyperlink w:anchor="__RefHeading___Toc6609836_2142443653">
            <w:r>
              <w:rPr>
                <w:webHidden/>
                <w:rStyle w:val="IndexLink"/>
                <w:rtl w:val="true"/>
              </w:rPr>
              <w:t>[</w:t>
            </w:r>
            <w:r>
              <w:rPr>
                <w:rStyle w:val="IndexLink"/>
              </w:rPr>
              <w:t>3193</w:t>
            </w:r>
            <w:r>
              <w:rPr>
                <w:rStyle w:val="IndexLink"/>
                <w:rtl w:val="true"/>
              </w:rPr>
              <w:t xml:space="preserve">] </w:t>
            </w:r>
            <w:r>
              <w:rPr>
                <w:rStyle w:val="IndexLink"/>
                <w:rtl w:val="true"/>
              </w:rPr>
              <w:t>عبد الرحيم و عبد الرحمن ابنا خراش</w:t>
            </w:r>
            <w:r>
              <w:rPr>
                <w:rStyle w:val="IndexLink"/>
                <w:rtl w:val="true"/>
              </w:rPr>
              <w:t>:</w:t>
              <w:tab/>
            </w:r>
            <w:r>
              <w:rPr>
                <w:rStyle w:val="IndexLink"/>
              </w:rPr>
              <w:t>384</w:t>
            </w:r>
          </w:hyperlink>
        </w:p>
        <w:p>
          <w:pPr>
            <w:pStyle w:val="Contents3"/>
            <w:tabs>
              <w:tab w:val="clear" w:pos="8459"/>
              <w:tab w:val="right" w:pos="9026" w:leader="dot"/>
            </w:tabs>
            <w:rPr/>
          </w:pPr>
          <w:hyperlink w:anchor="__RefHeading___Toc6609838_2142443653">
            <w:r>
              <w:rPr>
                <w:webHidden/>
                <w:rStyle w:val="IndexLink"/>
                <w:rtl w:val="true"/>
              </w:rPr>
              <w:t>[</w:t>
            </w:r>
            <w:r>
              <w:rPr>
                <w:rStyle w:val="IndexLink"/>
              </w:rPr>
              <w:t>3194</w:t>
            </w:r>
            <w:r>
              <w:rPr>
                <w:rStyle w:val="IndexLink"/>
                <w:rtl w:val="true"/>
              </w:rPr>
              <w:t xml:space="preserve">] </w:t>
            </w:r>
            <w:r>
              <w:rPr>
                <w:rStyle w:val="IndexLink"/>
                <w:rtl w:val="true"/>
              </w:rPr>
              <w:t>عبد الرحيم</w:t>
            </w:r>
            <w:r>
              <w:rPr>
                <w:rStyle w:val="IndexLink"/>
                <w:rtl w:val="true"/>
              </w:rPr>
              <w:t>*</w:t>
            </w:r>
            <w:r>
              <w:rPr>
                <w:rStyle w:val="IndexLink"/>
                <w:rtl w:val="true"/>
              </w:rPr>
              <w:t>بن روح القصير</w:t>
            </w:r>
            <w:r>
              <w:rPr>
                <w:rStyle w:val="IndexLink"/>
                <w:rtl w:val="true"/>
              </w:rPr>
              <w:t>:</w:t>
              <w:tab/>
            </w:r>
            <w:r>
              <w:rPr>
                <w:rStyle w:val="IndexLink"/>
              </w:rPr>
              <w:t>384</w:t>
            </w:r>
          </w:hyperlink>
        </w:p>
        <w:p>
          <w:pPr>
            <w:pStyle w:val="Contents3"/>
            <w:tabs>
              <w:tab w:val="clear" w:pos="8459"/>
              <w:tab w:val="right" w:pos="9026" w:leader="dot"/>
            </w:tabs>
            <w:rPr/>
          </w:pPr>
          <w:hyperlink w:anchor="__RefHeading___Toc6609840_2142443653">
            <w:r>
              <w:rPr>
                <w:webHidden/>
                <w:rStyle w:val="IndexLink"/>
                <w:rtl w:val="true"/>
              </w:rPr>
              <w:t>[</w:t>
            </w:r>
            <w:r>
              <w:rPr>
                <w:rStyle w:val="IndexLink"/>
              </w:rPr>
              <w:t>3195</w:t>
            </w:r>
            <w:r>
              <w:rPr>
                <w:rStyle w:val="IndexLink"/>
                <w:rtl w:val="true"/>
              </w:rPr>
              <w:t xml:space="preserve">] </w:t>
            </w:r>
            <w:r>
              <w:rPr>
                <w:rStyle w:val="IndexLink"/>
                <w:rtl w:val="true"/>
              </w:rPr>
              <w:t>عبد الرحيم بن سعدان بن مسلم</w:t>
            </w:r>
            <w:r>
              <w:rPr>
                <w:rStyle w:val="IndexLink"/>
                <w:rtl w:val="true"/>
              </w:rPr>
              <w:t>:</w:t>
              <w:tab/>
            </w:r>
            <w:r>
              <w:rPr>
                <w:rStyle w:val="IndexLink"/>
              </w:rPr>
              <w:t>385</w:t>
            </w:r>
          </w:hyperlink>
        </w:p>
        <w:p>
          <w:pPr>
            <w:pStyle w:val="Contents3"/>
            <w:tabs>
              <w:tab w:val="clear" w:pos="8459"/>
              <w:tab w:val="right" w:pos="9026" w:leader="dot"/>
            </w:tabs>
            <w:rPr/>
          </w:pPr>
          <w:hyperlink w:anchor="__RefHeading___Toc6609842_2142443653">
            <w:r>
              <w:rPr>
                <w:webHidden/>
                <w:rStyle w:val="IndexLink"/>
                <w:rtl w:val="true"/>
              </w:rPr>
              <w:t>[</w:t>
            </w:r>
            <w:r>
              <w:rPr>
                <w:rStyle w:val="IndexLink"/>
              </w:rPr>
              <w:t>3196</w:t>
            </w:r>
            <w:r>
              <w:rPr>
                <w:rStyle w:val="IndexLink"/>
                <w:rtl w:val="true"/>
              </w:rPr>
              <w:t xml:space="preserve">] </w:t>
            </w:r>
            <w:r>
              <w:rPr>
                <w:rStyle w:val="IndexLink"/>
                <w:rtl w:val="true"/>
              </w:rPr>
              <w:t>عبد الرحيم بن سليمان الرازي</w:t>
            </w:r>
            <w:r>
              <w:rPr>
                <w:rStyle w:val="IndexLink"/>
                <w:rtl w:val="true"/>
              </w:rPr>
              <w:t>:</w:t>
              <w:tab/>
            </w:r>
            <w:r>
              <w:rPr>
                <w:rStyle w:val="IndexLink"/>
              </w:rPr>
              <w:t>386</w:t>
            </w:r>
          </w:hyperlink>
        </w:p>
        <w:p>
          <w:pPr>
            <w:pStyle w:val="Contents3"/>
            <w:tabs>
              <w:tab w:val="clear" w:pos="8459"/>
              <w:tab w:val="right" w:pos="9026" w:leader="dot"/>
            </w:tabs>
            <w:rPr/>
          </w:pPr>
          <w:hyperlink w:anchor="__RefHeading___Toc6609844_2142443653">
            <w:r>
              <w:rPr>
                <w:webHidden/>
                <w:rStyle w:val="IndexLink"/>
                <w:rtl w:val="true"/>
              </w:rPr>
              <w:t>[</w:t>
            </w:r>
            <w:r>
              <w:rPr>
                <w:rStyle w:val="IndexLink"/>
              </w:rPr>
              <w:t>3197</w:t>
            </w:r>
            <w:r>
              <w:rPr>
                <w:rStyle w:val="IndexLink"/>
                <w:rtl w:val="true"/>
              </w:rPr>
              <w:t xml:space="preserve">] </w:t>
            </w:r>
            <w:r>
              <w:rPr>
                <w:rStyle w:val="IndexLink"/>
                <w:rtl w:val="true"/>
              </w:rPr>
              <w:t>عبد الرحيم بن عبد ربّه</w:t>
            </w:r>
            <w:r>
              <w:rPr>
                <w:rStyle w:val="IndexLink"/>
                <w:rtl w:val="true"/>
              </w:rPr>
              <w:t>:</w:t>
              <w:tab/>
            </w:r>
            <w:r>
              <w:rPr>
                <w:rStyle w:val="IndexLink"/>
              </w:rPr>
              <w:t>386</w:t>
            </w:r>
          </w:hyperlink>
        </w:p>
        <w:p>
          <w:pPr>
            <w:pStyle w:val="Contents3"/>
            <w:tabs>
              <w:tab w:val="clear" w:pos="8459"/>
              <w:tab w:val="right" w:pos="9026" w:leader="dot"/>
            </w:tabs>
            <w:rPr/>
          </w:pPr>
          <w:hyperlink w:anchor="__RefHeading___Toc6609846_2142443653">
            <w:r>
              <w:rPr>
                <w:webHidden/>
                <w:rStyle w:val="IndexLink"/>
                <w:rtl w:val="true"/>
              </w:rPr>
              <w:t>[</w:t>
            </w:r>
            <w:r>
              <w:rPr>
                <w:rStyle w:val="IndexLink"/>
              </w:rPr>
              <w:t>3198</w:t>
            </w:r>
            <w:r>
              <w:rPr>
                <w:rStyle w:val="IndexLink"/>
                <w:rtl w:val="true"/>
              </w:rPr>
              <w:t xml:space="preserve">] </w:t>
            </w:r>
            <w:r>
              <w:rPr>
                <w:rStyle w:val="IndexLink"/>
                <w:rtl w:val="true"/>
              </w:rPr>
              <w:t>عبد الرحيم</w:t>
            </w:r>
            <w:r>
              <w:rPr>
                <w:rStyle w:val="IndexLink"/>
                <w:rtl w:val="true"/>
              </w:rPr>
              <w:t>*</w:t>
            </w:r>
            <w:r>
              <w:rPr>
                <w:rStyle w:val="IndexLink"/>
                <w:rtl w:val="true"/>
              </w:rPr>
              <w:t>بن عتبة اللهبي</w:t>
            </w:r>
            <w:r>
              <w:rPr>
                <w:rStyle w:val="IndexLink"/>
                <w:rtl w:val="true"/>
              </w:rPr>
              <w:t>:</w:t>
              <w:tab/>
            </w:r>
            <w:r>
              <w:rPr>
                <w:rStyle w:val="IndexLink"/>
              </w:rPr>
              <w:t>387</w:t>
            </w:r>
          </w:hyperlink>
        </w:p>
        <w:p>
          <w:pPr>
            <w:pStyle w:val="Contents3"/>
            <w:tabs>
              <w:tab w:val="clear" w:pos="8459"/>
              <w:tab w:val="right" w:pos="9026" w:leader="dot"/>
            </w:tabs>
            <w:rPr/>
          </w:pPr>
          <w:hyperlink w:anchor="__RefHeading___Toc6609848_2142443653">
            <w:r>
              <w:rPr>
                <w:webHidden/>
                <w:rStyle w:val="IndexLink"/>
                <w:rtl w:val="true"/>
              </w:rPr>
              <w:t>[</w:t>
            </w:r>
            <w:r>
              <w:rPr>
                <w:rStyle w:val="IndexLink"/>
              </w:rPr>
              <w:t>3199</w:t>
            </w:r>
            <w:r>
              <w:rPr>
                <w:rStyle w:val="IndexLink"/>
                <w:rtl w:val="true"/>
              </w:rPr>
              <w:t xml:space="preserve">] </w:t>
            </w:r>
            <w:r>
              <w:rPr>
                <w:rStyle w:val="IndexLink"/>
                <w:rtl w:val="true"/>
              </w:rPr>
              <w:t>عبد الرحيم القصير</w:t>
            </w:r>
            <w:r>
              <w:rPr>
                <w:rStyle w:val="IndexLink"/>
                <w:rtl w:val="true"/>
              </w:rPr>
              <w:t>:</w:t>
              <w:tab/>
            </w:r>
            <w:r>
              <w:rPr>
                <w:rStyle w:val="IndexLink"/>
              </w:rPr>
              <w:t>387</w:t>
            </w:r>
          </w:hyperlink>
        </w:p>
        <w:p>
          <w:pPr>
            <w:pStyle w:val="Contents3"/>
            <w:tabs>
              <w:tab w:val="clear" w:pos="8459"/>
              <w:tab w:val="right" w:pos="9026" w:leader="dot"/>
            </w:tabs>
            <w:rPr/>
          </w:pPr>
          <w:hyperlink w:anchor="__RefHeading___Toc6609850_2142443653">
            <w:r>
              <w:rPr>
                <w:webHidden/>
                <w:rStyle w:val="IndexLink"/>
                <w:rtl w:val="true"/>
              </w:rPr>
              <w:t>[</w:t>
            </w:r>
            <w:r>
              <w:rPr>
                <w:rStyle w:val="IndexLink"/>
              </w:rPr>
              <w:t>3200</w:t>
            </w:r>
            <w:r>
              <w:rPr>
                <w:rStyle w:val="IndexLink"/>
                <w:rtl w:val="true"/>
              </w:rPr>
              <w:t xml:space="preserve">] </w:t>
            </w:r>
            <w:r>
              <w:rPr>
                <w:rStyle w:val="IndexLink"/>
                <w:rtl w:val="true"/>
              </w:rPr>
              <w:t>عبد الرحيم بن محرز الكندي</w:t>
            </w:r>
            <w:r>
              <w:rPr>
                <w:rStyle w:val="IndexLink"/>
                <w:rtl w:val="true"/>
              </w:rPr>
              <w:t>:</w:t>
              <w:tab/>
            </w:r>
            <w:r>
              <w:rPr>
                <w:rStyle w:val="IndexLink"/>
              </w:rPr>
              <w:t>388</w:t>
            </w:r>
          </w:hyperlink>
        </w:p>
        <w:p>
          <w:pPr>
            <w:pStyle w:val="Contents3"/>
            <w:tabs>
              <w:tab w:val="clear" w:pos="8459"/>
              <w:tab w:val="right" w:pos="9026" w:leader="dot"/>
            </w:tabs>
            <w:rPr/>
          </w:pPr>
          <w:hyperlink w:anchor="__RefHeading___Toc6609852_2142443653">
            <w:r>
              <w:rPr>
                <w:webHidden/>
                <w:rStyle w:val="IndexLink"/>
                <w:rtl w:val="true"/>
              </w:rPr>
              <w:t>[</w:t>
            </w:r>
            <w:r>
              <w:rPr>
                <w:rStyle w:val="IndexLink"/>
              </w:rPr>
              <w:t>3201</w:t>
            </w:r>
            <w:r>
              <w:rPr>
                <w:rStyle w:val="IndexLink"/>
                <w:rtl w:val="true"/>
              </w:rPr>
              <w:t xml:space="preserve">] </w:t>
            </w:r>
            <w:r>
              <w:rPr>
                <w:rStyle w:val="IndexLink"/>
                <w:rtl w:val="true"/>
              </w:rPr>
              <w:t>عبد الرحيم بن مسلم البجلي</w:t>
            </w:r>
            <w:r>
              <w:rPr>
                <w:rStyle w:val="IndexLink"/>
                <w:rtl w:val="true"/>
              </w:rPr>
              <w:t>:</w:t>
              <w:tab/>
            </w:r>
            <w:r>
              <w:rPr>
                <w:rStyle w:val="IndexLink"/>
              </w:rPr>
              <w:t>388</w:t>
            </w:r>
          </w:hyperlink>
        </w:p>
        <w:p>
          <w:pPr>
            <w:pStyle w:val="Contents3"/>
            <w:tabs>
              <w:tab w:val="clear" w:pos="8459"/>
              <w:tab w:val="right" w:pos="9026" w:leader="dot"/>
            </w:tabs>
            <w:rPr/>
          </w:pPr>
          <w:hyperlink w:anchor="__RefHeading___Toc6609854_2142443653">
            <w:r>
              <w:rPr>
                <w:webHidden/>
                <w:rStyle w:val="IndexLink"/>
                <w:rtl w:val="true"/>
              </w:rPr>
              <w:t>[</w:t>
            </w:r>
            <w:r>
              <w:rPr>
                <w:rStyle w:val="IndexLink"/>
              </w:rPr>
              <w:t>3202</w:t>
            </w:r>
            <w:r>
              <w:rPr>
                <w:rStyle w:val="IndexLink"/>
                <w:rtl w:val="true"/>
              </w:rPr>
              <w:t xml:space="preserve">] </w:t>
            </w:r>
            <w:r>
              <w:rPr>
                <w:rStyle w:val="IndexLink"/>
                <w:rtl w:val="true"/>
              </w:rPr>
              <w:t>عبد الرحيم بن نصر بن عبد الرحمن</w:t>
            </w:r>
            <w:r>
              <w:rPr>
                <w:rStyle w:val="IndexLink"/>
                <w:rtl w:val="true"/>
              </w:rPr>
              <w:t>:</w:t>
              <w:tab/>
            </w:r>
            <w:r>
              <w:rPr>
                <w:rStyle w:val="IndexLink"/>
              </w:rPr>
              <w:t>388</w:t>
            </w:r>
          </w:hyperlink>
        </w:p>
        <w:p>
          <w:pPr>
            <w:pStyle w:val="Contents3"/>
            <w:tabs>
              <w:tab w:val="clear" w:pos="8459"/>
              <w:tab w:val="right" w:pos="9026" w:leader="dot"/>
            </w:tabs>
            <w:rPr/>
          </w:pPr>
          <w:hyperlink w:anchor="__RefHeading___Toc6609856_2142443653">
            <w:r>
              <w:rPr>
                <w:webHidden/>
                <w:rStyle w:val="IndexLink"/>
                <w:rtl w:val="true"/>
              </w:rPr>
              <w:t>[</w:t>
            </w:r>
            <w:r>
              <w:rPr>
                <w:rStyle w:val="IndexLink"/>
              </w:rPr>
              <w:t>3203</w:t>
            </w:r>
            <w:r>
              <w:rPr>
                <w:rStyle w:val="IndexLink"/>
                <w:rtl w:val="true"/>
              </w:rPr>
              <w:t xml:space="preserve">] </w:t>
            </w:r>
            <w:r>
              <w:rPr>
                <w:rStyle w:val="IndexLink"/>
                <w:rtl w:val="true"/>
              </w:rPr>
              <w:t>عبد الرزّاق بن إبراهيم الخراساني</w:t>
            </w:r>
            <w:r>
              <w:rPr>
                <w:rStyle w:val="IndexLink"/>
                <w:rtl w:val="true"/>
              </w:rPr>
              <w:t>:</w:t>
              <w:tab/>
            </w:r>
            <w:r>
              <w:rPr>
                <w:rStyle w:val="IndexLink"/>
              </w:rPr>
              <w:t>388</w:t>
            </w:r>
          </w:hyperlink>
        </w:p>
        <w:p>
          <w:pPr>
            <w:pStyle w:val="Contents3"/>
            <w:tabs>
              <w:tab w:val="clear" w:pos="8459"/>
              <w:tab w:val="right" w:pos="9026" w:leader="dot"/>
            </w:tabs>
            <w:rPr/>
          </w:pPr>
          <w:hyperlink w:anchor="__RefHeading___Toc6609858_2142443653">
            <w:r>
              <w:rPr>
                <w:webHidden/>
                <w:rStyle w:val="IndexLink"/>
                <w:rtl w:val="true"/>
              </w:rPr>
              <w:t>[</w:t>
            </w:r>
            <w:r>
              <w:rPr>
                <w:rStyle w:val="IndexLink"/>
              </w:rPr>
              <w:t>3204</w:t>
            </w:r>
            <w:r>
              <w:rPr>
                <w:rStyle w:val="IndexLink"/>
                <w:rtl w:val="true"/>
              </w:rPr>
              <w:t xml:space="preserve">] </w:t>
            </w:r>
            <w:r>
              <w:rPr>
                <w:rStyle w:val="IndexLink"/>
                <w:rtl w:val="true"/>
              </w:rPr>
              <w:t>عبد الرزاق</w:t>
            </w:r>
            <w:r>
              <w:rPr>
                <w:rStyle w:val="IndexLink"/>
                <w:rtl w:val="true"/>
              </w:rPr>
              <w:t>*</w:t>
            </w:r>
            <w:r>
              <w:rPr>
                <w:rStyle w:val="IndexLink"/>
                <w:rtl w:val="true"/>
              </w:rPr>
              <w:t>بن همّام اليماني</w:t>
            </w:r>
            <w:r>
              <w:rPr>
                <w:rStyle w:val="IndexLink"/>
                <w:rtl w:val="true"/>
              </w:rPr>
              <w:t>:</w:t>
              <w:tab/>
            </w:r>
            <w:r>
              <w:rPr>
                <w:rStyle w:val="IndexLink"/>
              </w:rPr>
              <w:t>388</w:t>
            </w:r>
          </w:hyperlink>
        </w:p>
        <w:p>
          <w:pPr>
            <w:pStyle w:val="Contents3"/>
            <w:tabs>
              <w:tab w:val="clear" w:pos="8459"/>
              <w:tab w:val="right" w:pos="9026" w:leader="dot"/>
            </w:tabs>
            <w:rPr/>
          </w:pPr>
          <w:hyperlink w:anchor="__RefHeading___Toc6609860_2142443653">
            <w:r>
              <w:rPr>
                <w:webHidden/>
                <w:rStyle w:val="IndexLink"/>
                <w:rtl w:val="true"/>
              </w:rPr>
              <w:t>[</w:t>
            </w:r>
            <w:r>
              <w:rPr>
                <w:rStyle w:val="IndexLink"/>
              </w:rPr>
              <w:t>3205</w:t>
            </w:r>
            <w:r>
              <w:rPr>
                <w:rStyle w:val="IndexLink"/>
                <w:rtl w:val="true"/>
              </w:rPr>
              <w:t xml:space="preserve">] </w:t>
            </w:r>
            <w:r>
              <w:rPr>
                <w:rStyle w:val="IndexLink"/>
                <w:rtl w:val="true"/>
              </w:rPr>
              <w:t>عبد السلام بن حرب النهدي</w:t>
            </w:r>
            <w:r>
              <w:rPr>
                <w:rStyle w:val="IndexLink"/>
                <w:rtl w:val="true"/>
              </w:rPr>
              <w:t>:</w:t>
              <w:tab/>
            </w:r>
            <w:r>
              <w:rPr>
                <w:rStyle w:val="IndexLink"/>
              </w:rPr>
              <w:t>389</w:t>
            </w:r>
          </w:hyperlink>
        </w:p>
        <w:p>
          <w:pPr>
            <w:pStyle w:val="Contents3"/>
            <w:tabs>
              <w:tab w:val="clear" w:pos="8459"/>
              <w:tab w:val="right" w:pos="9026" w:leader="dot"/>
            </w:tabs>
            <w:rPr/>
          </w:pPr>
          <w:hyperlink w:anchor="__RefHeading___Toc6609862_2142443653">
            <w:r>
              <w:rPr>
                <w:webHidden/>
                <w:rStyle w:val="IndexLink"/>
                <w:rtl w:val="true"/>
              </w:rPr>
              <w:t>[</w:t>
            </w:r>
            <w:r>
              <w:rPr>
                <w:rStyle w:val="IndexLink"/>
              </w:rPr>
              <w:t>3206</w:t>
            </w:r>
            <w:r>
              <w:rPr>
                <w:rStyle w:val="IndexLink"/>
                <w:rtl w:val="true"/>
              </w:rPr>
              <w:t xml:space="preserve">] </w:t>
            </w:r>
            <w:r>
              <w:rPr>
                <w:rStyle w:val="IndexLink"/>
                <w:rtl w:val="true"/>
              </w:rPr>
              <w:t>عبد السلام بن حفص المزني</w:t>
            </w:r>
            <w:r>
              <w:rPr>
                <w:rStyle w:val="IndexLink"/>
                <w:rtl w:val="true"/>
              </w:rPr>
              <w:t>:</w:t>
              <w:tab/>
            </w:r>
            <w:r>
              <w:rPr>
                <w:rStyle w:val="IndexLink"/>
              </w:rPr>
              <w:t>390</w:t>
            </w:r>
          </w:hyperlink>
        </w:p>
        <w:p>
          <w:pPr>
            <w:pStyle w:val="Contents3"/>
            <w:tabs>
              <w:tab w:val="clear" w:pos="8459"/>
              <w:tab w:val="right" w:pos="9026" w:leader="dot"/>
            </w:tabs>
            <w:rPr/>
          </w:pPr>
          <w:hyperlink w:anchor="__RefHeading___Toc6609864_2142443653">
            <w:r>
              <w:rPr>
                <w:webHidden/>
                <w:rStyle w:val="IndexLink"/>
                <w:rtl w:val="true"/>
              </w:rPr>
              <w:t>[</w:t>
            </w:r>
            <w:r>
              <w:rPr>
                <w:rStyle w:val="IndexLink"/>
              </w:rPr>
              <w:t>3207</w:t>
            </w:r>
            <w:r>
              <w:rPr>
                <w:rStyle w:val="IndexLink"/>
                <w:rtl w:val="true"/>
              </w:rPr>
              <w:t xml:space="preserve">] </w:t>
            </w:r>
            <w:r>
              <w:rPr>
                <w:rStyle w:val="IndexLink"/>
                <w:rtl w:val="true"/>
              </w:rPr>
              <w:t>عبد السلام الحلاّل الكوفي</w:t>
            </w:r>
            <w:r>
              <w:rPr>
                <w:rStyle w:val="IndexLink"/>
                <w:rtl w:val="true"/>
              </w:rPr>
              <w:t>:</w:t>
              <w:tab/>
            </w:r>
            <w:r>
              <w:rPr>
                <w:rStyle w:val="IndexLink"/>
              </w:rPr>
              <w:t>390</w:t>
            </w:r>
          </w:hyperlink>
        </w:p>
        <w:p>
          <w:pPr>
            <w:pStyle w:val="Contents3"/>
            <w:tabs>
              <w:tab w:val="clear" w:pos="8459"/>
              <w:tab w:val="right" w:pos="9026" w:leader="dot"/>
            </w:tabs>
            <w:rPr/>
          </w:pPr>
          <w:hyperlink w:anchor="__RefHeading___Toc6609866_2142443653">
            <w:r>
              <w:rPr>
                <w:webHidden/>
                <w:rStyle w:val="IndexLink"/>
                <w:rtl w:val="true"/>
              </w:rPr>
              <w:t>[</w:t>
            </w:r>
            <w:r>
              <w:rPr>
                <w:rStyle w:val="IndexLink"/>
              </w:rPr>
              <w:t>3208</w:t>
            </w:r>
            <w:r>
              <w:rPr>
                <w:rStyle w:val="IndexLink"/>
                <w:rtl w:val="true"/>
              </w:rPr>
              <w:t xml:space="preserve">] </w:t>
            </w:r>
            <w:r>
              <w:rPr>
                <w:rStyle w:val="IndexLink"/>
                <w:rtl w:val="true"/>
              </w:rPr>
              <w:t>عبد السلام بن راشد الجعفي</w:t>
            </w:r>
            <w:r>
              <w:rPr>
                <w:rStyle w:val="IndexLink"/>
                <w:rtl w:val="true"/>
              </w:rPr>
              <w:t>:</w:t>
              <w:tab/>
            </w:r>
            <w:r>
              <w:rPr>
                <w:rStyle w:val="IndexLink"/>
              </w:rPr>
              <w:t>390</w:t>
            </w:r>
          </w:hyperlink>
        </w:p>
        <w:p>
          <w:pPr>
            <w:pStyle w:val="Contents3"/>
            <w:tabs>
              <w:tab w:val="clear" w:pos="8459"/>
              <w:tab w:val="right" w:pos="9026" w:leader="dot"/>
            </w:tabs>
            <w:rPr/>
          </w:pPr>
          <w:hyperlink w:anchor="__RefHeading___Toc6609868_2142443653">
            <w:r>
              <w:rPr>
                <w:webHidden/>
                <w:rStyle w:val="IndexLink"/>
                <w:rtl w:val="true"/>
              </w:rPr>
              <w:t>[</w:t>
            </w:r>
            <w:r>
              <w:rPr>
                <w:rStyle w:val="IndexLink"/>
              </w:rPr>
              <w:t>3209</w:t>
            </w:r>
            <w:r>
              <w:rPr>
                <w:rStyle w:val="IndexLink"/>
                <w:rtl w:val="true"/>
              </w:rPr>
              <w:t xml:space="preserve">] </w:t>
            </w:r>
            <w:r>
              <w:rPr>
                <w:rStyle w:val="IndexLink"/>
                <w:rtl w:val="true"/>
              </w:rPr>
              <w:t>عبد السلام</w:t>
            </w:r>
            <w:r>
              <w:rPr>
                <w:rStyle w:val="IndexLink"/>
                <w:rtl w:val="true"/>
              </w:rPr>
              <w:t>*</w:t>
            </w:r>
            <w:r>
              <w:rPr>
                <w:rStyle w:val="IndexLink"/>
                <w:rtl w:val="true"/>
              </w:rPr>
              <w:t>بن سالم البجلي</w:t>
            </w:r>
            <w:r>
              <w:rPr>
                <w:rStyle w:val="IndexLink"/>
                <w:rtl w:val="true"/>
              </w:rPr>
              <w:t>:</w:t>
              <w:tab/>
            </w:r>
            <w:r>
              <w:rPr>
                <w:rStyle w:val="IndexLink"/>
              </w:rPr>
              <w:t>390</w:t>
            </w:r>
          </w:hyperlink>
        </w:p>
        <w:p>
          <w:pPr>
            <w:pStyle w:val="Contents3"/>
            <w:tabs>
              <w:tab w:val="clear" w:pos="8459"/>
              <w:tab w:val="right" w:pos="9026" w:leader="dot"/>
            </w:tabs>
            <w:rPr/>
          </w:pPr>
          <w:hyperlink w:anchor="__RefHeading___Toc6609870_2142443653">
            <w:r>
              <w:rPr>
                <w:webHidden/>
                <w:rStyle w:val="IndexLink"/>
                <w:rtl w:val="true"/>
              </w:rPr>
              <w:t>[</w:t>
            </w:r>
            <w:r>
              <w:rPr>
                <w:rStyle w:val="IndexLink"/>
              </w:rPr>
              <w:t>3210</w:t>
            </w:r>
            <w:r>
              <w:rPr>
                <w:rStyle w:val="IndexLink"/>
                <w:rtl w:val="true"/>
              </w:rPr>
              <w:t xml:space="preserve">] </w:t>
            </w:r>
            <w:r>
              <w:rPr>
                <w:rStyle w:val="IndexLink"/>
                <w:rtl w:val="true"/>
              </w:rPr>
              <w:t>عبد السلام بن صالح</w:t>
            </w:r>
            <w:r>
              <w:rPr>
                <w:rStyle w:val="IndexLink"/>
                <w:rtl w:val="true"/>
              </w:rPr>
              <w:t>:</w:t>
              <w:tab/>
            </w:r>
            <w:r>
              <w:rPr>
                <w:rStyle w:val="IndexLink"/>
              </w:rPr>
              <w:t>391</w:t>
            </w:r>
          </w:hyperlink>
        </w:p>
        <w:p>
          <w:pPr>
            <w:pStyle w:val="Contents3"/>
            <w:tabs>
              <w:tab w:val="clear" w:pos="8459"/>
              <w:tab w:val="right" w:pos="9026" w:leader="dot"/>
            </w:tabs>
            <w:rPr/>
          </w:pPr>
          <w:hyperlink w:anchor="__RefHeading___Toc6609872_2142443653">
            <w:r>
              <w:rPr>
                <w:webHidden/>
                <w:rStyle w:val="IndexLink"/>
                <w:rtl w:val="true"/>
              </w:rPr>
              <w:t>[</w:t>
            </w:r>
            <w:r>
              <w:rPr>
                <w:rStyle w:val="IndexLink"/>
              </w:rPr>
              <w:t>3211</w:t>
            </w:r>
            <w:r>
              <w:rPr>
                <w:rStyle w:val="IndexLink"/>
                <w:rtl w:val="true"/>
              </w:rPr>
              <w:t xml:space="preserve">] </w:t>
            </w:r>
            <w:r>
              <w:rPr>
                <w:rStyle w:val="IndexLink"/>
                <w:rtl w:val="true"/>
              </w:rPr>
              <w:t>عبد السلام بن عبد الرحمن</w:t>
            </w:r>
            <w:r>
              <w:rPr>
                <w:rStyle w:val="IndexLink"/>
                <w:rtl w:val="true"/>
              </w:rPr>
              <w:t>:</w:t>
              <w:tab/>
            </w:r>
            <w:r>
              <w:rPr>
                <w:rStyle w:val="IndexLink"/>
              </w:rPr>
              <w:t>399</w:t>
            </w:r>
          </w:hyperlink>
        </w:p>
        <w:p>
          <w:pPr>
            <w:pStyle w:val="Contents3"/>
            <w:tabs>
              <w:tab w:val="clear" w:pos="8459"/>
              <w:tab w:val="right" w:pos="9026" w:leader="dot"/>
            </w:tabs>
            <w:rPr/>
          </w:pPr>
          <w:hyperlink w:anchor="__RefHeading___Toc6609874_2142443653">
            <w:r>
              <w:rPr>
                <w:webHidden/>
                <w:rStyle w:val="IndexLink"/>
                <w:rtl w:val="true"/>
              </w:rPr>
              <w:t>[</w:t>
            </w:r>
            <w:r>
              <w:rPr>
                <w:rStyle w:val="IndexLink"/>
              </w:rPr>
              <w:t>3212</w:t>
            </w:r>
            <w:r>
              <w:rPr>
                <w:rStyle w:val="IndexLink"/>
                <w:rtl w:val="true"/>
              </w:rPr>
              <w:t xml:space="preserve">] </w:t>
            </w:r>
            <w:r>
              <w:rPr>
                <w:rStyle w:val="IndexLink"/>
                <w:rtl w:val="true"/>
              </w:rPr>
              <w:t>عبد السلام بن كثير الكوفي</w:t>
            </w:r>
            <w:r>
              <w:rPr>
                <w:rStyle w:val="IndexLink"/>
                <w:rtl w:val="true"/>
              </w:rPr>
              <w:t>:</w:t>
              <w:tab/>
            </w:r>
            <w:r>
              <w:rPr>
                <w:rStyle w:val="IndexLink"/>
              </w:rPr>
              <w:t>402</w:t>
            </w:r>
          </w:hyperlink>
        </w:p>
        <w:p>
          <w:pPr>
            <w:pStyle w:val="Contents3"/>
            <w:tabs>
              <w:tab w:val="clear" w:pos="8459"/>
              <w:tab w:val="right" w:pos="9026" w:leader="dot"/>
            </w:tabs>
            <w:rPr/>
          </w:pPr>
          <w:hyperlink w:anchor="__RefHeading___Toc6609876_2142443653">
            <w:r>
              <w:rPr>
                <w:webHidden/>
                <w:rStyle w:val="IndexLink"/>
                <w:rtl w:val="true"/>
              </w:rPr>
              <w:t>[</w:t>
            </w:r>
            <w:r>
              <w:rPr>
                <w:rStyle w:val="IndexLink"/>
              </w:rPr>
              <w:t>3213</w:t>
            </w:r>
            <w:r>
              <w:rPr>
                <w:rStyle w:val="IndexLink"/>
                <w:rtl w:val="true"/>
              </w:rPr>
              <w:t xml:space="preserve">] </w:t>
            </w:r>
            <w:r>
              <w:rPr>
                <w:rStyle w:val="IndexLink"/>
                <w:rtl w:val="true"/>
              </w:rPr>
              <w:t xml:space="preserve">عبد السلام بن المستنير بن يزيد </w:t>
            </w:r>
            <w:r>
              <w:rPr>
                <w:rStyle w:val="IndexLink"/>
                <w:rtl w:val="true"/>
              </w:rPr>
              <w:t>:</w:t>
              <w:tab/>
            </w:r>
            <w:r>
              <w:rPr>
                <w:rStyle w:val="IndexLink"/>
              </w:rPr>
              <w:t>402</w:t>
            </w:r>
          </w:hyperlink>
        </w:p>
        <w:p>
          <w:pPr>
            <w:pStyle w:val="Contents3"/>
            <w:tabs>
              <w:tab w:val="clear" w:pos="8459"/>
              <w:tab w:val="right" w:pos="9026" w:leader="dot"/>
            </w:tabs>
            <w:rPr/>
          </w:pPr>
          <w:hyperlink w:anchor="__RefHeading___Toc6609878_2142443653">
            <w:r>
              <w:rPr>
                <w:webHidden/>
                <w:rStyle w:val="IndexLink"/>
                <w:rtl w:val="true"/>
              </w:rPr>
              <w:t>[</w:t>
            </w:r>
            <w:r>
              <w:rPr>
                <w:rStyle w:val="IndexLink"/>
              </w:rPr>
              <w:t>3214</w:t>
            </w:r>
            <w:r>
              <w:rPr>
                <w:rStyle w:val="IndexLink"/>
                <w:rtl w:val="true"/>
              </w:rPr>
              <w:t xml:space="preserve">] </w:t>
            </w:r>
            <w:r>
              <w:rPr>
                <w:rStyle w:val="IndexLink"/>
                <w:rtl w:val="true"/>
              </w:rPr>
              <w:t>عبد السلام بن نعيم الكوفي</w:t>
            </w:r>
            <w:r>
              <w:rPr>
                <w:rStyle w:val="IndexLink"/>
                <w:rtl w:val="true"/>
              </w:rPr>
              <w:t>:</w:t>
              <w:tab/>
            </w:r>
            <w:r>
              <w:rPr>
                <w:rStyle w:val="IndexLink"/>
              </w:rPr>
              <w:t>402</w:t>
            </w:r>
          </w:hyperlink>
        </w:p>
        <w:p>
          <w:pPr>
            <w:pStyle w:val="Contents3"/>
            <w:tabs>
              <w:tab w:val="clear" w:pos="8459"/>
              <w:tab w:val="right" w:pos="9026" w:leader="dot"/>
            </w:tabs>
            <w:rPr/>
          </w:pPr>
          <w:hyperlink w:anchor="__RefHeading___Toc6609880_2142443653">
            <w:r>
              <w:rPr>
                <w:webHidden/>
                <w:rStyle w:val="IndexLink"/>
                <w:rtl w:val="true"/>
              </w:rPr>
              <w:t>[</w:t>
            </w:r>
            <w:r>
              <w:rPr>
                <w:rStyle w:val="IndexLink"/>
              </w:rPr>
              <w:t>3215</w:t>
            </w:r>
            <w:r>
              <w:rPr>
                <w:rStyle w:val="IndexLink"/>
                <w:rtl w:val="true"/>
              </w:rPr>
              <w:t xml:space="preserve">] </w:t>
            </w:r>
            <w:r>
              <w:rPr>
                <w:rStyle w:val="IndexLink"/>
                <w:rtl w:val="true"/>
              </w:rPr>
              <w:t>عبد السلام بن الوضّاح الكلبي</w:t>
            </w:r>
            <w:r>
              <w:rPr>
                <w:rStyle w:val="IndexLink"/>
                <w:rtl w:val="true"/>
              </w:rPr>
              <w:t>:</w:t>
              <w:tab/>
            </w:r>
            <w:r>
              <w:rPr>
                <w:rStyle w:val="IndexLink"/>
              </w:rPr>
              <w:t>402</w:t>
            </w:r>
          </w:hyperlink>
        </w:p>
        <w:p>
          <w:pPr>
            <w:pStyle w:val="Contents3"/>
            <w:tabs>
              <w:tab w:val="clear" w:pos="8459"/>
              <w:tab w:val="right" w:pos="9026" w:leader="dot"/>
            </w:tabs>
            <w:rPr/>
          </w:pPr>
          <w:hyperlink w:anchor="__RefHeading___Toc6609882_2142443653">
            <w:r>
              <w:rPr>
                <w:webHidden/>
                <w:rStyle w:val="IndexLink"/>
                <w:rtl w:val="true"/>
              </w:rPr>
              <w:t>[</w:t>
            </w:r>
            <w:r>
              <w:rPr>
                <w:rStyle w:val="IndexLink"/>
              </w:rPr>
              <w:t>3216</w:t>
            </w:r>
            <w:r>
              <w:rPr>
                <w:rStyle w:val="IndexLink"/>
                <w:rtl w:val="true"/>
              </w:rPr>
              <w:t xml:space="preserve">] </w:t>
            </w:r>
            <w:r>
              <w:rPr>
                <w:rStyle w:val="IndexLink"/>
                <w:rtl w:val="true"/>
              </w:rPr>
              <w:t>عبد السميع بن سالم المزني</w:t>
            </w:r>
            <w:r>
              <w:rPr>
                <w:rStyle w:val="IndexLink"/>
                <w:rtl w:val="true"/>
              </w:rPr>
              <w:t>:</w:t>
              <w:tab/>
            </w:r>
            <w:r>
              <w:rPr>
                <w:rStyle w:val="IndexLink"/>
              </w:rPr>
              <w:t>402</w:t>
            </w:r>
          </w:hyperlink>
        </w:p>
        <w:p>
          <w:pPr>
            <w:pStyle w:val="Contents3"/>
            <w:tabs>
              <w:tab w:val="clear" w:pos="8459"/>
              <w:tab w:val="right" w:pos="9026" w:leader="dot"/>
            </w:tabs>
            <w:rPr/>
          </w:pPr>
          <w:hyperlink w:anchor="__RefHeading___Toc6609884_2142443653">
            <w:r>
              <w:rPr>
                <w:webHidden/>
                <w:rStyle w:val="IndexLink"/>
                <w:rtl w:val="true"/>
              </w:rPr>
              <w:t>[</w:t>
            </w:r>
            <w:r>
              <w:rPr>
                <w:rStyle w:val="IndexLink"/>
              </w:rPr>
              <w:t>3217</w:t>
            </w:r>
            <w:r>
              <w:rPr>
                <w:rStyle w:val="IndexLink"/>
                <w:rtl w:val="true"/>
              </w:rPr>
              <w:t xml:space="preserve">] </w:t>
            </w:r>
            <w:r>
              <w:rPr>
                <w:rStyle w:val="IndexLink"/>
                <w:rtl w:val="true"/>
              </w:rPr>
              <w:t>عبد السميع بن واصل الأزدي</w:t>
            </w:r>
            <w:r>
              <w:rPr>
                <w:rStyle w:val="IndexLink"/>
                <w:rtl w:val="true"/>
              </w:rPr>
              <w:t>:</w:t>
              <w:tab/>
            </w:r>
            <w:r>
              <w:rPr>
                <w:rStyle w:val="IndexLink"/>
              </w:rPr>
              <w:t>402</w:t>
            </w:r>
          </w:hyperlink>
        </w:p>
        <w:p>
          <w:pPr>
            <w:pStyle w:val="Contents3"/>
            <w:tabs>
              <w:tab w:val="clear" w:pos="8459"/>
              <w:tab w:val="right" w:pos="9026" w:leader="dot"/>
            </w:tabs>
            <w:rPr/>
          </w:pPr>
          <w:hyperlink w:anchor="__RefHeading___Toc6609886_2142443653">
            <w:r>
              <w:rPr>
                <w:webHidden/>
                <w:rStyle w:val="IndexLink"/>
                <w:rtl w:val="true"/>
              </w:rPr>
              <w:t>[</w:t>
            </w:r>
            <w:r>
              <w:rPr>
                <w:rStyle w:val="IndexLink"/>
              </w:rPr>
              <w:t>3218</w:t>
            </w:r>
            <w:r>
              <w:rPr>
                <w:rStyle w:val="IndexLink"/>
                <w:rtl w:val="true"/>
              </w:rPr>
              <w:t xml:space="preserve">] </w:t>
            </w:r>
            <w:r>
              <w:rPr>
                <w:rStyle w:val="IndexLink"/>
                <w:rtl w:val="true"/>
              </w:rPr>
              <w:t>عبد الصمد بن بدار الصيرفي</w:t>
            </w:r>
            <w:r>
              <w:rPr>
                <w:rStyle w:val="IndexLink"/>
                <w:rtl w:val="true"/>
              </w:rPr>
              <w:t>:</w:t>
              <w:tab/>
            </w:r>
            <w:r>
              <w:rPr>
                <w:rStyle w:val="IndexLink"/>
              </w:rPr>
              <w:t>403</w:t>
            </w:r>
          </w:hyperlink>
        </w:p>
        <w:p>
          <w:pPr>
            <w:pStyle w:val="Contents3"/>
            <w:tabs>
              <w:tab w:val="clear" w:pos="8459"/>
              <w:tab w:val="right" w:pos="9026" w:leader="dot"/>
            </w:tabs>
            <w:rPr/>
          </w:pPr>
          <w:hyperlink w:anchor="__RefHeading___Toc6609888_2142443653">
            <w:r>
              <w:rPr>
                <w:webHidden/>
                <w:rStyle w:val="IndexLink"/>
                <w:rtl w:val="true"/>
              </w:rPr>
              <w:t>[</w:t>
            </w:r>
            <w:r>
              <w:rPr>
                <w:rStyle w:val="IndexLink"/>
              </w:rPr>
              <w:t>3219</w:t>
            </w:r>
            <w:r>
              <w:rPr>
                <w:rStyle w:val="IndexLink"/>
                <w:rtl w:val="true"/>
              </w:rPr>
              <w:t xml:space="preserve">] </w:t>
            </w:r>
            <w:r>
              <w:rPr>
                <w:rStyle w:val="IndexLink"/>
                <w:rtl w:val="true"/>
              </w:rPr>
              <w:t>عبد الصمد بن بشير</w:t>
            </w:r>
            <w:r>
              <w:rPr>
                <w:rStyle w:val="IndexLink"/>
                <w:rtl w:val="true"/>
              </w:rPr>
              <w:t>:</w:t>
              <w:tab/>
            </w:r>
            <w:r>
              <w:rPr>
                <w:rStyle w:val="IndexLink"/>
              </w:rPr>
              <w:t>403</w:t>
            </w:r>
          </w:hyperlink>
        </w:p>
        <w:p>
          <w:pPr>
            <w:pStyle w:val="Contents3"/>
            <w:tabs>
              <w:tab w:val="clear" w:pos="8459"/>
              <w:tab w:val="right" w:pos="9026" w:leader="dot"/>
            </w:tabs>
            <w:rPr/>
          </w:pPr>
          <w:hyperlink w:anchor="__RefHeading___Toc6609890_2142443653">
            <w:r>
              <w:rPr>
                <w:webHidden/>
                <w:rStyle w:val="IndexLink"/>
                <w:rtl w:val="true"/>
              </w:rPr>
              <w:t>[</w:t>
            </w:r>
            <w:r>
              <w:rPr>
                <w:rStyle w:val="IndexLink"/>
              </w:rPr>
              <w:t>3220</w:t>
            </w:r>
            <w:r>
              <w:rPr>
                <w:rStyle w:val="IndexLink"/>
                <w:rtl w:val="true"/>
              </w:rPr>
              <w:t xml:space="preserve">] </w:t>
            </w:r>
            <w:r>
              <w:rPr>
                <w:rStyle w:val="IndexLink"/>
                <w:rtl w:val="true"/>
              </w:rPr>
              <w:t>عبد الصمد بن الصباح الهمداني</w:t>
            </w:r>
            <w:r>
              <w:rPr>
                <w:rStyle w:val="IndexLink"/>
                <w:rtl w:val="true"/>
              </w:rPr>
              <w:t>:</w:t>
              <w:tab/>
            </w:r>
            <w:r>
              <w:rPr>
                <w:rStyle w:val="IndexLink"/>
              </w:rPr>
              <w:t>404</w:t>
            </w:r>
          </w:hyperlink>
        </w:p>
        <w:p>
          <w:pPr>
            <w:pStyle w:val="Contents3"/>
            <w:tabs>
              <w:tab w:val="clear" w:pos="8459"/>
              <w:tab w:val="right" w:pos="9026" w:leader="dot"/>
            </w:tabs>
            <w:rPr/>
          </w:pPr>
          <w:hyperlink w:anchor="__RefHeading___Toc6609892_2142443653">
            <w:r>
              <w:rPr>
                <w:webHidden/>
                <w:rStyle w:val="IndexLink"/>
                <w:rtl w:val="true"/>
              </w:rPr>
              <w:t>[</w:t>
            </w:r>
            <w:r>
              <w:rPr>
                <w:rStyle w:val="IndexLink"/>
              </w:rPr>
              <w:t>3221</w:t>
            </w:r>
            <w:r>
              <w:rPr>
                <w:rStyle w:val="IndexLink"/>
                <w:rtl w:val="true"/>
              </w:rPr>
              <w:t xml:space="preserve">] </w:t>
            </w:r>
            <w:r>
              <w:rPr>
                <w:rStyle w:val="IndexLink"/>
                <w:rtl w:val="true"/>
              </w:rPr>
              <w:t>عبد الصمد بن عبد اللّه الجهني</w:t>
            </w:r>
            <w:r>
              <w:rPr>
                <w:rStyle w:val="IndexLink"/>
                <w:rtl w:val="true"/>
              </w:rPr>
              <w:t>:</w:t>
              <w:tab/>
            </w:r>
            <w:r>
              <w:rPr>
                <w:rStyle w:val="IndexLink"/>
              </w:rPr>
              <w:t>404</w:t>
            </w:r>
          </w:hyperlink>
        </w:p>
        <w:p>
          <w:pPr>
            <w:pStyle w:val="Contents3"/>
            <w:tabs>
              <w:tab w:val="clear" w:pos="8459"/>
              <w:tab w:val="right" w:pos="9026" w:leader="dot"/>
            </w:tabs>
            <w:rPr/>
          </w:pPr>
          <w:hyperlink w:anchor="__RefHeading___Toc6609894_2142443653">
            <w:r>
              <w:rPr>
                <w:webHidden/>
                <w:rStyle w:val="IndexLink"/>
                <w:rtl w:val="true"/>
              </w:rPr>
              <w:t>[</w:t>
            </w:r>
            <w:r>
              <w:rPr>
                <w:rStyle w:val="IndexLink"/>
              </w:rPr>
              <w:t>3222</w:t>
            </w:r>
            <w:r>
              <w:rPr>
                <w:rStyle w:val="IndexLink"/>
                <w:rtl w:val="true"/>
              </w:rPr>
              <w:t xml:space="preserve">] </w:t>
            </w:r>
            <w:r>
              <w:rPr>
                <w:rStyle w:val="IndexLink"/>
                <w:rtl w:val="true"/>
              </w:rPr>
              <w:t>عبد الصمد بن عليّ بن عبد اللّه</w:t>
            </w:r>
            <w:r>
              <w:rPr>
                <w:rStyle w:val="IndexLink"/>
                <w:rtl w:val="true"/>
              </w:rPr>
              <w:t>:</w:t>
              <w:tab/>
            </w:r>
            <w:r>
              <w:rPr>
                <w:rStyle w:val="IndexLink"/>
              </w:rPr>
              <w:t>404</w:t>
            </w:r>
          </w:hyperlink>
        </w:p>
        <w:p>
          <w:pPr>
            <w:pStyle w:val="Contents3"/>
            <w:tabs>
              <w:tab w:val="clear" w:pos="8459"/>
              <w:tab w:val="right" w:pos="9026" w:leader="dot"/>
            </w:tabs>
            <w:rPr/>
          </w:pPr>
          <w:hyperlink w:anchor="__RefHeading___Toc6609896_2142443653">
            <w:r>
              <w:rPr>
                <w:webHidden/>
                <w:rStyle w:val="IndexLink"/>
                <w:rtl w:val="true"/>
              </w:rPr>
              <w:t>[</w:t>
            </w:r>
            <w:r>
              <w:rPr>
                <w:rStyle w:val="IndexLink"/>
              </w:rPr>
              <w:t>3223</w:t>
            </w:r>
            <w:r>
              <w:rPr>
                <w:rStyle w:val="IndexLink"/>
                <w:rtl w:val="true"/>
              </w:rPr>
              <w:t xml:space="preserve">] </w:t>
            </w:r>
            <w:r>
              <w:rPr>
                <w:rStyle w:val="IndexLink"/>
                <w:rtl w:val="true"/>
              </w:rPr>
              <w:t>عبد الصمد بن محمّد</w:t>
            </w:r>
            <w:r>
              <w:rPr>
                <w:rStyle w:val="IndexLink"/>
                <w:rtl w:val="true"/>
              </w:rPr>
              <w:t>:</w:t>
              <w:tab/>
            </w:r>
            <w:r>
              <w:rPr>
                <w:rStyle w:val="IndexLink"/>
              </w:rPr>
              <w:t>404</w:t>
            </w:r>
          </w:hyperlink>
        </w:p>
        <w:p>
          <w:pPr>
            <w:pStyle w:val="Contents3"/>
            <w:tabs>
              <w:tab w:val="clear" w:pos="8459"/>
              <w:tab w:val="right" w:pos="9026" w:leader="dot"/>
            </w:tabs>
            <w:rPr/>
          </w:pPr>
          <w:hyperlink w:anchor="__RefHeading___Toc6609898_2142443653">
            <w:r>
              <w:rPr>
                <w:webHidden/>
                <w:rStyle w:val="IndexLink"/>
                <w:rtl w:val="true"/>
              </w:rPr>
              <w:t>[</w:t>
            </w:r>
            <w:r>
              <w:rPr>
                <w:rStyle w:val="IndexLink"/>
              </w:rPr>
              <w:t>3224</w:t>
            </w:r>
            <w:r>
              <w:rPr>
                <w:rStyle w:val="IndexLink"/>
                <w:rtl w:val="true"/>
              </w:rPr>
              <w:t xml:space="preserve">] </w:t>
            </w:r>
            <w:r>
              <w:rPr>
                <w:rStyle w:val="IndexLink"/>
                <w:rtl w:val="true"/>
              </w:rPr>
              <w:t>عبد الصمد بن محمّد بن عبيد اللّه</w:t>
            </w:r>
            <w:r>
              <w:rPr>
                <w:rStyle w:val="IndexLink"/>
                <w:rtl w:val="true"/>
              </w:rPr>
              <w:t>:</w:t>
              <w:tab/>
            </w:r>
            <w:r>
              <w:rPr>
                <w:rStyle w:val="IndexLink"/>
              </w:rPr>
              <w:t>404</w:t>
            </w:r>
          </w:hyperlink>
        </w:p>
        <w:p>
          <w:pPr>
            <w:pStyle w:val="Contents3"/>
            <w:tabs>
              <w:tab w:val="clear" w:pos="8459"/>
              <w:tab w:val="right" w:pos="9026" w:leader="dot"/>
            </w:tabs>
            <w:rPr/>
          </w:pPr>
          <w:hyperlink w:anchor="__RefHeading___Toc6609900_2142443653">
            <w:r>
              <w:rPr>
                <w:webHidden/>
                <w:rStyle w:val="IndexLink"/>
                <w:rtl w:val="true"/>
              </w:rPr>
              <w:t>[</w:t>
            </w:r>
            <w:r>
              <w:rPr>
                <w:rStyle w:val="IndexLink"/>
              </w:rPr>
              <w:t>3225</w:t>
            </w:r>
            <w:r>
              <w:rPr>
                <w:rStyle w:val="IndexLink"/>
                <w:rtl w:val="true"/>
              </w:rPr>
              <w:t xml:space="preserve">] </w:t>
            </w:r>
            <w:r>
              <w:rPr>
                <w:rStyle w:val="IndexLink"/>
                <w:rtl w:val="true"/>
              </w:rPr>
              <w:t>عبد الصمد بن مدار الصيرفي</w:t>
            </w:r>
            <w:r>
              <w:rPr>
                <w:rStyle w:val="IndexLink"/>
                <w:rtl w:val="true"/>
              </w:rPr>
              <w:t>:</w:t>
              <w:tab/>
            </w:r>
            <w:r>
              <w:rPr>
                <w:rStyle w:val="IndexLink"/>
              </w:rPr>
              <w:t>405</w:t>
            </w:r>
          </w:hyperlink>
        </w:p>
        <w:p>
          <w:pPr>
            <w:pStyle w:val="Contents3"/>
            <w:tabs>
              <w:tab w:val="clear" w:pos="8459"/>
              <w:tab w:val="right" w:pos="9026" w:leader="dot"/>
            </w:tabs>
            <w:rPr/>
          </w:pPr>
          <w:hyperlink w:anchor="__RefHeading___Toc6609902_2142443653">
            <w:r>
              <w:rPr>
                <w:webHidden/>
                <w:rStyle w:val="IndexLink"/>
                <w:rtl w:val="true"/>
              </w:rPr>
              <w:t>[</w:t>
            </w:r>
            <w:r>
              <w:rPr>
                <w:rStyle w:val="IndexLink"/>
              </w:rPr>
              <w:t>3226</w:t>
            </w:r>
            <w:r>
              <w:rPr>
                <w:rStyle w:val="IndexLink"/>
                <w:rtl w:val="true"/>
              </w:rPr>
              <w:t xml:space="preserve">] </w:t>
            </w:r>
            <w:r>
              <w:rPr>
                <w:rStyle w:val="IndexLink"/>
                <w:rtl w:val="true"/>
              </w:rPr>
              <w:t>عبد الصمد بن هلال الجعفي</w:t>
            </w:r>
            <w:r>
              <w:rPr>
                <w:rStyle w:val="IndexLink"/>
                <w:rtl w:val="true"/>
              </w:rPr>
              <w:t>:</w:t>
              <w:tab/>
            </w:r>
            <w:r>
              <w:rPr>
                <w:rStyle w:val="IndexLink"/>
              </w:rPr>
              <w:t>405</w:t>
            </w:r>
          </w:hyperlink>
        </w:p>
        <w:p>
          <w:pPr>
            <w:pStyle w:val="Contents3"/>
            <w:tabs>
              <w:tab w:val="clear" w:pos="8459"/>
              <w:tab w:val="right" w:pos="9026" w:leader="dot"/>
            </w:tabs>
            <w:rPr/>
          </w:pPr>
          <w:hyperlink w:anchor="__RefHeading___Toc6609904_2142443653">
            <w:r>
              <w:rPr>
                <w:webHidden/>
                <w:rStyle w:val="IndexLink"/>
                <w:rtl w:val="true"/>
              </w:rPr>
              <w:t>[</w:t>
            </w:r>
            <w:r>
              <w:rPr>
                <w:rStyle w:val="IndexLink"/>
              </w:rPr>
              <w:t>3227</w:t>
            </w:r>
            <w:r>
              <w:rPr>
                <w:rStyle w:val="IndexLink"/>
                <w:rtl w:val="true"/>
              </w:rPr>
              <w:t xml:space="preserve">] </w:t>
            </w:r>
            <w:r>
              <w:rPr>
                <w:rStyle w:val="IndexLink"/>
                <w:rtl w:val="true"/>
              </w:rPr>
              <w:t xml:space="preserve">عبد العزيز بن أبي حازم </w:t>
            </w:r>
            <w:r>
              <w:rPr>
                <w:rStyle w:val="IndexLink"/>
                <w:rtl w:val="true"/>
              </w:rPr>
              <w:t>:</w:t>
              <w:tab/>
            </w:r>
            <w:r>
              <w:rPr>
                <w:rStyle w:val="IndexLink"/>
              </w:rPr>
              <w:t>405</w:t>
            </w:r>
          </w:hyperlink>
        </w:p>
        <w:p>
          <w:pPr>
            <w:pStyle w:val="Contents3"/>
            <w:tabs>
              <w:tab w:val="clear" w:pos="8459"/>
              <w:tab w:val="right" w:pos="9026" w:leader="dot"/>
            </w:tabs>
            <w:rPr/>
          </w:pPr>
          <w:hyperlink w:anchor="__RefHeading___Toc6609906_2142443653">
            <w:r>
              <w:rPr>
                <w:webHidden/>
                <w:rStyle w:val="IndexLink"/>
                <w:rtl w:val="true"/>
              </w:rPr>
              <w:t>[</w:t>
            </w:r>
            <w:r>
              <w:rPr>
                <w:rStyle w:val="IndexLink"/>
              </w:rPr>
              <w:t>3228</w:t>
            </w:r>
            <w:r>
              <w:rPr>
                <w:rStyle w:val="IndexLink"/>
                <w:rtl w:val="true"/>
              </w:rPr>
              <w:t xml:space="preserve">] </w:t>
            </w:r>
            <w:r>
              <w:rPr>
                <w:rStyle w:val="IndexLink"/>
                <w:rtl w:val="true"/>
              </w:rPr>
              <w:t>عبد العزيز بن أبي ذئب المدني</w:t>
            </w:r>
            <w:r>
              <w:rPr>
                <w:rStyle w:val="IndexLink"/>
                <w:rtl w:val="true"/>
              </w:rPr>
              <w:t>:</w:t>
              <w:tab/>
            </w:r>
            <w:r>
              <w:rPr>
                <w:rStyle w:val="IndexLink"/>
              </w:rPr>
              <w:t>405</w:t>
            </w:r>
          </w:hyperlink>
        </w:p>
        <w:p>
          <w:pPr>
            <w:pStyle w:val="Contents3"/>
            <w:tabs>
              <w:tab w:val="clear" w:pos="8459"/>
              <w:tab w:val="right" w:pos="9026" w:leader="dot"/>
            </w:tabs>
            <w:rPr/>
          </w:pPr>
          <w:hyperlink w:anchor="__RefHeading___Toc6609908_2142443653">
            <w:r>
              <w:rPr>
                <w:webHidden/>
                <w:rStyle w:val="IndexLink"/>
                <w:rtl w:val="true"/>
              </w:rPr>
              <w:t>[</w:t>
            </w:r>
            <w:r>
              <w:rPr>
                <w:rStyle w:val="IndexLink"/>
              </w:rPr>
              <w:t>3229</w:t>
            </w:r>
            <w:r>
              <w:rPr>
                <w:rStyle w:val="IndexLink"/>
                <w:rtl w:val="true"/>
              </w:rPr>
              <w:t xml:space="preserve">] </w:t>
            </w:r>
            <w:r>
              <w:rPr>
                <w:rStyle w:val="IndexLink"/>
                <w:rtl w:val="true"/>
              </w:rPr>
              <w:t xml:space="preserve">عبد العزيز بن أبي سلمة الماجشون </w:t>
            </w:r>
            <w:r>
              <w:rPr>
                <w:rStyle w:val="IndexLink"/>
                <w:rtl w:val="true"/>
              </w:rPr>
              <w:t>:</w:t>
              <w:tab/>
            </w:r>
            <w:r>
              <w:rPr>
                <w:rStyle w:val="IndexLink"/>
              </w:rPr>
              <w:t>406</w:t>
            </w:r>
          </w:hyperlink>
        </w:p>
        <w:p>
          <w:pPr>
            <w:pStyle w:val="Contents3"/>
            <w:tabs>
              <w:tab w:val="clear" w:pos="8459"/>
              <w:tab w:val="right" w:pos="9026" w:leader="dot"/>
            </w:tabs>
            <w:rPr/>
          </w:pPr>
          <w:hyperlink w:anchor="__RefHeading___Toc6609910_2142443653">
            <w:r>
              <w:rPr>
                <w:webHidden/>
                <w:rStyle w:val="IndexLink"/>
                <w:rtl w:val="true"/>
              </w:rPr>
              <w:t>[</w:t>
            </w:r>
            <w:r>
              <w:rPr>
                <w:rStyle w:val="IndexLink"/>
              </w:rPr>
              <w:t>3230</w:t>
            </w:r>
            <w:r>
              <w:rPr>
                <w:rStyle w:val="IndexLink"/>
                <w:rtl w:val="true"/>
              </w:rPr>
              <w:t xml:space="preserve">] </w:t>
            </w:r>
            <w:r>
              <w:rPr>
                <w:rStyle w:val="IndexLink"/>
                <w:rtl w:val="true"/>
              </w:rPr>
              <w:t>عبد العزيز بن إسحاق بن جعفر</w:t>
            </w:r>
            <w:r>
              <w:rPr>
                <w:rStyle w:val="IndexLink"/>
                <w:rtl w:val="true"/>
              </w:rPr>
              <w:t>:</w:t>
              <w:tab/>
            </w:r>
            <w:r>
              <w:rPr>
                <w:rStyle w:val="IndexLink"/>
              </w:rPr>
              <w:t>406</w:t>
            </w:r>
          </w:hyperlink>
        </w:p>
        <w:p>
          <w:pPr>
            <w:pStyle w:val="Contents3"/>
            <w:tabs>
              <w:tab w:val="clear" w:pos="8459"/>
              <w:tab w:val="right" w:pos="9026" w:leader="dot"/>
            </w:tabs>
            <w:rPr/>
          </w:pPr>
          <w:hyperlink w:anchor="__RefHeading___Toc6609912_2142443653">
            <w:r>
              <w:rPr>
                <w:webHidden/>
                <w:rStyle w:val="IndexLink"/>
                <w:rtl w:val="true"/>
              </w:rPr>
              <w:t>[</w:t>
            </w:r>
            <w:r>
              <w:rPr>
                <w:rStyle w:val="IndexLink"/>
              </w:rPr>
              <w:t>3231</w:t>
            </w:r>
            <w:r>
              <w:rPr>
                <w:rStyle w:val="IndexLink"/>
                <w:rtl w:val="true"/>
              </w:rPr>
              <w:t xml:space="preserve">] </w:t>
            </w:r>
            <w:r>
              <w:rPr>
                <w:rStyle w:val="IndexLink"/>
                <w:rtl w:val="true"/>
              </w:rPr>
              <w:t>عبد العزيز</w:t>
            </w:r>
            <w:r>
              <w:rPr>
                <w:rStyle w:val="IndexLink"/>
                <w:rtl w:val="true"/>
              </w:rPr>
              <w:t>*</w:t>
            </w:r>
            <w:r>
              <w:rPr>
                <w:rStyle w:val="IndexLink"/>
                <w:rtl w:val="true"/>
              </w:rPr>
              <w:t>بن أموي المرادي</w:t>
            </w:r>
            <w:r>
              <w:rPr>
                <w:rStyle w:val="IndexLink"/>
                <w:rtl w:val="true"/>
              </w:rPr>
              <w:t>:</w:t>
              <w:tab/>
            </w:r>
            <w:r>
              <w:rPr>
                <w:rStyle w:val="IndexLink"/>
              </w:rPr>
              <w:t>407</w:t>
            </w:r>
          </w:hyperlink>
        </w:p>
        <w:p>
          <w:pPr>
            <w:pStyle w:val="Contents3"/>
            <w:tabs>
              <w:tab w:val="clear" w:pos="8459"/>
              <w:tab w:val="right" w:pos="9026" w:leader="dot"/>
            </w:tabs>
            <w:rPr/>
          </w:pPr>
          <w:hyperlink w:anchor="__RefHeading___Toc6609914_2142443653">
            <w:r>
              <w:rPr>
                <w:webHidden/>
                <w:rStyle w:val="IndexLink"/>
                <w:rtl w:val="true"/>
              </w:rPr>
              <w:t>[</w:t>
            </w:r>
            <w:r>
              <w:rPr>
                <w:rStyle w:val="IndexLink"/>
              </w:rPr>
              <w:t>3232</w:t>
            </w:r>
            <w:r>
              <w:rPr>
                <w:rStyle w:val="IndexLink"/>
                <w:rtl w:val="true"/>
              </w:rPr>
              <w:t xml:space="preserve">] </w:t>
            </w:r>
            <w:r>
              <w:rPr>
                <w:rStyle w:val="IndexLink"/>
                <w:rtl w:val="true"/>
              </w:rPr>
              <w:t>عبد العزيز بن سليمان الكناني</w:t>
            </w:r>
            <w:r>
              <w:rPr>
                <w:rStyle w:val="IndexLink"/>
                <w:rtl w:val="true"/>
              </w:rPr>
              <w:t>:</w:t>
              <w:tab/>
            </w:r>
            <w:r>
              <w:rPr>
                <w:rStyle w:val="IndexLink"/>
              </w:rPr>
              <w:t>407</w:t>
            </w:r>
          </w:hyperlink>
        </w:p>
        <w:p>
          <w:pPr>
            <w:pStyle w:val="Contents3"/>
            <w:tabs>
              <w:tab w:val="clear" w:pos="8459"/>
              <w:tab w:val="right" w:pos="9026" w:leader="dot"/>
            </w:tabs>
            <w:rPr/>
          </w:pPr>
          <w:hyperlink w:anchor="__RefHeading___Toc6609916_2142443653">
            <w:r>
              <w:rPr>
                <w:webHidden/>
                <w:rStyle w:val="IndexLink"/>
                <w:rtl w:val="true"/>
              </w:rPr>
              <w:t>[</w:t>
            </w:r>
            <w:r>
              <w:rPr>
                <w:rStyle w:val="IndexLink"/>
              </w:rPr>
              <w:t>3233</w:t>
            </w:r>
            <w:r>
              <w:rPr>
                <w:rStyle w:val="IndexLink"/>
                <w:rtl w:val="true"/>
              </w:rPr>
              <w:t xml:space="preserve">] </w:t>
            </w:r>
            <w:r>
              <w:rPr>
                <w:rStyle w:val="IndexLink"/>
                <w:rtl w:val="true"/>
              </w:rPr>
              <w:t>عبد العزيز بن عبد اللّه العبدي</w:t>
            </w:r>
            <w:r>
              <w:rPr>
                <w:rStyle w:val="IndexLink"/>
                <w:rtl w:val="true"/>
              </w:rPr>
              <w:t>:</w:t>
              <w:tab/>
            </w:r>
            <w:r>
              <w:rPr>
                <w:rStyle w:val="IndexLink"/>
              </w:rPr>
              <w:t>407</w:t>
            </w:r>
          </w:hyperlink>
        </w:p>
        <w:p>
          <w:pPr>
            <w:pStyle w:val="Contents3"/>
            <w:tabs>
              <w:tab w:val="clear" w:pos="8459"/>
              <w:tab w:val="right" w:pos="9026" w:leader="dot"/>
            </w:tabs>
            <w:rPr/>
          </w:pPr>
          <w:hyperlink w:anchor="__RefHeading___Toc6609918_2142443653">
            <w:r>
              <w:rPr>
                <w:webHidden/>
                <w:rStyle w:val="IndexLink"/>
                <w:rtl w:val="true"/>
              </w:rPr>
              <w:t>[</w:t>
            </w:r>
            <w:r>
              <w:rPr>
                <w:rStyle w:val="IndexLink"/>
              </w:rPr>
              <w:t>3234</w:t>
            </w:r>
            <w:r>
              <w:rPr>
                <w:rStyle w:val="IndexLink"/>
                <w:rtl w:val="true"/>
              </w:rPr>
              <w:t xml:space="preserve">] </w:t>
            </w:r>
            <w:r>
              <w:rPr>
                <w:rStyle w:val="IndexLink"/>
                <w:rtl w:val="true"/>
              </w:rPr>
              <w:t>عبد العزيز بن عبد اللّه بن يونس</w:t>
            </w:r>
            <w:r>
              <w:rPr>
                <w:rStyle w:val="IndexLink"/>
                <w:rtl w:val="true"/>
              </w:rPr>
              <w:t>:</w:t>
              <w:tab/>
            </w:r>
            <w:r>
              <w:rPr>
                <w:rStyle w:val="IndexLink"/>
              </w:rPr>
              <w:t>407</w:t>
            </w:r>
          </w:hyperlink>
        </w:p>
        <w:p>
          <w:pPr>
            <w:pStyle w:val="Contents3"/>
            <w:tabs>
              <w:tab w:val="clear" w:pos="8459"/>
              <w:tab w:val="right" w:pos="9026" w:leader="dot"/>
            </w:tabs>
            <w:rPr/>
          </w:pPr>
          <w:hyperlink w:anchor="__RefHeading___Toc6609920_2142443653">
            <w:r>
              <w:rPr>
                <w:webHidden/>
                <w:rStyle w:val="IndexLink"/>
                <w:rtl w:val="true"/>
              </w:rPr>
              <w:t>[</w:t>
            </w:r>
            <w:r>
              <w:rPr>
                <w:rStyle w:val="IndexLink"/>
              </w:rPr>
              <w:t>3235</w:t>
            </w:r>
            <w:r>
              <w:rPr>
                <w:rStyle w:val="IndexLink"/>
                <w:rtl w:val="true"/>
              </w:rPr>
              <w:t xml:space="preserve">] </w:t>
            </w:r>
            <w:r>
              <w:rPr>
                <w:rStyle w:val="IndexLink"/>
                <w:rtl w:val="true"/>
              </w:rPr>
              <w:t>عبد العزيز العبدي</w:t>
            </w:r>
            <w:r>
              <w:rPr>
                <w:rStyle w:val="IndexLink"/>
                <w:rtl w:val="true"/>
              </w:rPr>
              <w:t>:</w:t>
              <w:tab/>
            </w:r>
            <w:r>
              <w:rPr>
                <w:rStyle w:val="IndexLink"/>
              </w:rPr>
              <w:t>408</w:t>
            </w:r>
          </w:hyperlink>
        </w:p>
        <w:p>
          <w:pPr>
            <w:pStyle w:val="Contents3"/>
            <w:tabs>
              <w:tab w:val="clear" w:pos="8459"/>
              <w:tab w:val="right" w:pos="9026" w:leader="dot"/>
            </w:tabs>
            <w:rPr/>
          </w:pPr>
          <w:hyperlink w:anchor="__RefHeading___Toc6609922_2142443653">
            <w:r>
              <w:rPr>
                <w:webHidden/>
                <w:rStyle w:val="IndexLink"/>
                <w:rtl w:val="true"/>
              </w:rPr>
              <w:t>[</w:t>
            </w:r>
            <w:r>
              <w:rPr>
                <w:rStyle w:val="IndexLink"/>
              </w:rPr>
              <w:t>3236</w:t>
            </w:r>
            <w:r>
              <w:rPr>
                <w:rStyle w:val="IndexLink"/>
                <w:rtl w:val="true"/>
              </w:rPr>
              <w:t xml:space="preserve">] </w:t>
            </w:r>
            <w:r>
              <w:rPr>
                <w:rStyle w:val="IndexLink"/>
                <w:rtl w:val="true"/>
              </w:rPr>
              <w:t>عبد العزيز بن عمران</w:t>
            </w:r>
            <w:r>
              <w:rPr>
                <w:rStyle w:val="IndexLink"/>
                <w:rtl w:val="true"/>
              </w:rPr>
              <w:t>:</w:t>
              <w:tab/>
            </w:r>
            <w:r>
              <w:rPr>
                <w:rStyle w:val="IndexLink"/>
              </w:rPr>
              <w:t>409</w:t>
            </w:r>
          </w:hyperlink>
        </w:p>
        <w:p>
          <w:pPr>
            <w:pStyle w:val="Contents3"/>
            <w:tabs>
              <w:tab w:val="clear" w:pos="8459"/>
              <w:tab w:val="right" w:pos="9026" w:leader="dot"/>
            </w:tabs>
            <w:rPr/>
          </w:pPr>
          <w:hyperlink w:anchor="__RefHeading___Toc6609924_2142443653">
            <w:r>
              <w:rPr>
                <w:webHidden/>
                <w:rStyle w:val="IndexLink"/>
                <w:rtl w:val="true"/>
              </w:rPr>
              <w:t>[</w:t>
            </w:r>
            <w:r>
              <w:rPr>
                <w:rStyle w:val="IndexLink"/>
              </w:rPr>
              <w:t>3237</w:t>
            </w:r>
            <w:r>
              <w:rPr>
                <w:rStyle w:val="IndexLink"/>
                <w:rtl w:val="true"/>
              </w:rPr>
              <w:t xml:space="preserve">] </w:t>
            </w:r>
            <w:r>
              <w:rPr>
                <w:rStyle w:val="IndexLink"/>
                <w:rtl w:val="true"/>
              </w:rPr>
              <w:t>عبد العزيز بن فضالة الكلبي</w:t>
            </w:r>
            <w:r>
              <w:rPr>
                <w:rStyle w:val="IndexLink"/>
                <w:rtl w:val="true"/>
              </w:rPr>
              <w:t>:</w:t>
              <w:tab/>
            </w:r>
            <w:r>
              <w:rPr>
                <w:rStyle w:val="IndexLink"/>
              </w:rPr>
              <w:t>409</w:t>
            </w:r>
          </w:hyperlink>
        </w:p>
        <w:p>
          <w:pPr>
            <w:pStyle w:val="Contents3"/>
            <w:tabs>
              <w:tab w:val="clear" w:pos="8459"/>
              <w:tab w:val="right" w:pos="9026" w:leader="dot"/>
            </w:tabs>
            <w:rPr/>
          </w:pPr>
          <w:hyperlink w:anchor="__RefHeading___Toc6609926_2142443653">
            <w:r>
              <w:rPr>
                <w:webHidden/>
                <w:rStyle w:val="IndexLink"/>
                <w:rtl w:val="true"/>
              </w:rPr>
              <w:t>[</w:t>
            </w:r>
            <w:r>
              <w:rPr>
                <w:rStyle w:val="IndexLink"/>
              </w:rPr>
              <w:t>3238</w:t>
            </w:r>
            <w:r>
              <w:rPr>
                <w:rStyle w:val="IndexLink"/>
                <w:rtl w:val="true"/>
              </w:rPr>
              <w:t xml:space="preserve">] </w:t>
            </w:r>
            <w:r>
              <w:rPr>
                <w:rStyle w:val="IndexLink"/>
                <w:rtl w:val="true"/>
              </w:rPr>
              <w:t>عبد العزيز بن محمّد الأندرواردي</w:t>
            </w:r>
            <w:r>
              <w:rPr>
                <w:rStyle w:val="IndexLink"/>
                <w:rtl w:val="true"/>
              </w:rPr>
              <w:t>:</w:t>
              <w:tab/>
            </w:r>
            <w:r>
              <w:rPr>
                <w:rStyle w:val="IndexLink"/>
              </w:rPr>
              <w:t>410</w:t>
            </w:r>
          </w:hyperlink>
        </w:p>
        <w:p>
          <w:pPr>
            <w:pStyle w:val="Contents3"/>
            <w:tabs>
              <w:tab w:val="clear" w:pos="8459"/>
              <w:tab w:val="right" w:pos="9026" w:leader="dot"/>
            </w:tabs>
            <w:rPr/>
          </w:pPr>
          <w:hyperlink w:anchor="__RefHeading___Toc6609928_2142443653">
            <w:r>
              <w:rPr>
                <w:webHidden/>
                <w:rStyle w:val="IndexLink"/>
                <w:rtl w:val="true"/>
              </w:rPr>
              <w:t>[</w:t>
            </w:r>
            <w:r>
              <w:rPr>
                <w:rStyle w:val="IndexLink"/>
              </w:rPr>
              <w:t>3239</w:t>
            </w:r>
            <w:r>
              <w:rPr>
                <w:rStyle w:val="IndexLink"/>
                <w:rtl w:val="true"/>
              </w:rPr>
              <w:t xml:space="preserve">] </w:t>
            </w:r>
            <w:r>
              <w:rPr>
                <w:rStyle w:val="IndexLink"/>
                <w:rtl w:val="true"/>
              </w:rPr>
              <w:t>عبد العزيز بن المطّلب المخزومي</w:t>
            </w:r>
            <w:r>
              <w:rPr>
                <w:rStyle w:val="IndexLink"/>
                <w:rtl w:val="true"/>
              </w:rPr>
              <w:t>:</w:t>
              <w:tab/>
            </w:r>
            <w:r>
              <w:rPr>
                <w:rStyle w:val="IndexLink"/>
              </w:rPr>
              <w:t>410</w:t>
            </w:r>
          </w:hyperlink>
        </w:p>
        <w:p>
          <w:pPr>
            <w:pStyle w:val="Contents3"/>
            <w:tabs>
              <w:tab w:val="clear" w:pos="8459"/>
              <w:tab w:val="right" w:pos="9026" w:leader="dot"/>
            </w:tabs>
            <w:rPr/>
          </w:pPr>
          <w:hyperlink w:anchor="__RefHeading___Toc6609930_2142443653">
            <w:r>
              <w:rPr>
                <w:webHidden/>
                <w:rStyle w:val="IndexLink"/>
                <w:rtl w:val="true"/>
              </w:rPr>
              <w:t>[</w:t>
            </w:r>
            <w:r>
              <w:rPr>
                <w:rStyle w:val="IndexLink"/>
              </w:rPr>
              <w:t>3240</w:t>
            </w:r>
            <w:r>
              <w:rPr>
                <w:rStyle w:val="IndexLink"/>
                <w:rtl w:val="true"/>
              </w:rPr>
              <w:t xml:space="preserve">] </w:t>
            </w:r>
            <w:r>
              <w:rPr>
                <w:rStyle w:val="IndexLink"/>
                <w:rtl w:val="true"/>
              </w:rPr>
              <w:t>عبد العزيز المهتدي بن محمّد</w:t>
            </w:r>
            <w:r>
              <w:rPr>
                <w:rStyle w:val="IndexLink"/>
                <w:rtl w:val="true"/>
              </w:rPr>
              <w:t>:</w:t>
              <w:tab/>
            </w:r>
            <w:r>
              <w:rPr>
                <w:rStyle w:val="IndexLink"/>
              </w:rPr>
              <w:t>410</w:t>
            </w:r>
          </w:hyperlink>
        </w:p>
        <w:p>
          <w:pPr>
            <w:pStyle w:val="Contents3"/>
            <w:tabs>
              <w:tab w:val="clear" w:pos="8459"/>
              <w:tab w:val="right" w:pos="9026" w:leader="dot"/>
            </w:tabs>
            <w:rPr/>
          </w:pPr>
          <w:hyperlink w:anchor="__RefHeading___Toc6609932_2142443653">
            <w:r>
              <w:rPr>
                <w:webHidden/>
                <w:rStyle w:val="IndexLink"/>
                <w:rtl w:val="true"/>
              </w:rPr>
              <w:t>[</w:t>
            </w:r>
            <w:r>
              <w:rPr>
                <w:rStyle w:val="IndexLink"/>
              </w:rPr>
              <w:t>3241</w:t>
            </w:r>
            <w:r>
              <w:rPr>
                <w:rStyle w:val="IndexLink"/>
                <w:rtl w:val="true"/>
              </w:rPr>
              <w:t xml:space="preserve">] </w:t>
            </w:r>
            <w:r>
              <w:rPr>
                <w:rStyle w:val="IndexLink"/>
                <w:rtl w:val="true"/>
              </w:rPr>
              <w:t>عبد العزيز</w:t>
            </w:r>
            <w:r>
              <w:rPr>
                <w:rStyle w:val="IndexLink"/>
                <w:rtl w:val="true"/>
              </w:rPr>
              <w:t>*</w:t>
            </w:r>
            <w:r>
              <w:rPr>
                <w:rStyle w:val="IndexLink"/>
                <w:rtl w:val="true"/>
              </w:rPr>
              <w:t>بن نافع الاموي</w:t>
            </w:r>
            <w:r>
              <w:rPr>
                <w:rStyle w:val="IndexLink"/>
                <w:rtl w:val="true"/>
              </w:rPr>
              <w:t>:</w:t>
              <w:tab/>
            </w:r>
            <w:r>
              <w:rPr>
                <w:rStyle w:val="IndexLink"/>
              </w:rPr>
              <w:t>413</w:t>
            </w:r>
          </w:hyperlink>
        </w:p>
        <w:p>
          <w:pPr>
            <w:pStyle w:val="Contents3"/>
            <w:tabs>
              <w:tab w:val="clear" w:pos="8459"/>
              <w:tab w:val="right" w:pos="9026" w:leader="dot"/>
            </w:tabs>
            <w:rPr/>
          </w:pPr>
          <w:hyperlink w:anchor="__RefHeading___Toc6609934_2142443653">
            <w:r>
              <w:rPr>
                <w:webHidden/>
                <w:rStyle w:val="IndexLink"/>
                <w:rtl w:val="true"/>
              </w:rPr>
              <w:t>[</w:t>
            </w:r>
            <w:r>
              <w:rPr>
                <w:rStyle w:val="IndexLink"/>
              </w:rPr>
              <w:t>3242</w:t>
            </w:r>
            <w:r>
              <w:rPr>
                <w:rStyle w:val="IndexLink"/>
                <w:rtl w:val="true"/>
              </w:rPr>
              <w:t xml:space="preserve">] </w:t>
            </w:r>
            <w:r>
              <w:rPr>
                <w:rStyle w:val="IndexLink"/>
                <w:rtl w:val="true"/>
              </w:rPr>
              <w:t>عبد العزيز بن يحيى بن أحمد</w:t>
            </w:r>
            <w:r>
              <w:rPr>
                <w:rStyle w:val="IndexLink"/>
                <w:rtl w:val="true"/>
              </w:rPr>
              <w:t>:</w:t>
              <w:tab/>
            </w:r>
            <w:r>
              <w:rPr>
                <w:rStyle w:val="IndexLink"/>
              </w:rPr>
              <w:t>414</w:t>
            </w:r>
          </w:hyperlink>
        </w:p>
        <w:p>
          <w:pPr>
            <w:pStyle w:val="Contents3"/>
            <w:tabs>
              <w:tab w:val="clear" w:pos="8459"/>
              <w:tab w:val="right" w:pos="9026" w:leader="dot"/>
            </w:tabs>
            <w:rPr/>
          </w:pPr>
          <w:hyperlink w:anchor="__RefHeading___Toc6609936_2142443653">
            <w:r>
              <w:rPr>
                <w:webHidden/>
                <w:rStyle w:val="IndexLink"/>
                <w:rtl w:val="true"/>
              </w:rPr>
              <w:t>[</w:t>
            </w:r>
            <w:r>
              <w:rPr>
                <w:rStyle w:val="IndexLink"/>
              </w:rPr>
              <w:t>3243</w:t>
            </w:r>
            <w:r>
              <w:rPr>
                <w:rStyle w:val="IndexLink"/>
                <w:rtl w:val="true"/>
              </w:rPr>
              <w:t xml:space="preserve">] </w:t>
            </w:r>
            <w:r>
              <w:rPr>
                <w:rStyle w:val="IndexLink"/>
                <w:rtl w:val="true"/>
              </w:rPr>
              <w:t>عبد العظيم بن عبد اللّه بن علي</w:t>
            </w:r>
            <w:r>
              <w:rPr>
                <w:rStyle w:val="IndexLink"/>
                <w:rtl w:val="true"/>
              </w:rPr>
              <w:t>:</w:t>
              <w:tab/>
            </w:r>
            <w:r>
              <w:rPr>
                <w:rStyle w:val="IndexLink"/>
              </w:rPr>
              <w:t>420</w:t>
            </w:r>
          </w:hyperlink>
        </w:p>
        <w:p>
          <w:pPr>
            <w:pStyle w:val="Contents3"/>
            <w:tabs>
              <w:tab w:val="clear" w:pos="8459"/>
              <w:tab w:val="right" w:pos="9026" w:leader="dot"/>
            </w:tabs>
            <w:rPr/>
          </w:pPr>
          <w:hyperlink w:anchor="__RefHeading___Toc6609938_2142443653">
            <w:r>
              <w:rPr>
                <w:webHidden/>
                <w:rStyle w:val="IndexLink"/>
                <w:rtl w:val="true"/>
              </w:rPr>
              <w:t>[</w:t>
            </w:r>
            <w:r>
              <w:rPr>
                <w:rStyle w:val="IndexLink"/>
              </w:rPr>
              <w:t>3244</w:t>
            </w:r>
            <w:r>
              <w:rPr>
                <w:rStyle w:val="IndexLink"/>
                <w:rtl w:val="true"/>
              </w:rPr>
              <w:t xml:space="preserve">] </w:t>
            </w:r>
            <w:r>
              <w:rPr>
                <w:rStyle w:val="IndexLink"/>
                <w:rtl w:val="true"/>
              </w:rPr>
              <w:t>عبد الغفّار الجازي</w:t>
            </w:r>
            <w:r>
              <w:rPr>
                <w:rStyle w:val="IndexLink"/>
                <w:rtl w:val="true"/>
              </w:rPr>
              <w:t>:</w:t>
              <w:tab/>
            </w:r>
            <w:r>
              <w:rPr>
                <w:rStyle w:val="IndexLink"/>
              </w:rPr>
              <w:t>423</w:t>
            </w:r>
          </w:hyperlink>
        </w:p>
        <w:p>
          <w:pPr>
            <w:pStyle w:val="Contents3"/>
            <w:tabs>
              <w:tab w:val="clear" w:pos="8459"/>
              <w:tab w:val="right" w:pos="9026" w:leader="dot"/>
            </w:tabs>
            <w:rPr/>
          </w:pPr>
          <w:hyperlink w:anchor="__RefHeading___Toc6609940_2142443653">
            <w:r>
              <w:rPr>
                <w:webHidden/>
                <w:rStyle w:val="IndexLink"/>
                <w:rtl w:val="true"/>
              </w:rPr>
              <w:t>[</w:t>
            </w:r>
            <w:r>
              <w:rPr>
                <w:rStyle w:val="IndexLink"/>
              </w:rPr>
              <w:t>3245</w:t>
            </w:r>
            <w:r>
              <w:rPr>
                <w:rStyle w:val="IndexLink"/>
                <w:rtl w:val="true"/>
              </w:rPr>
              <w:t xml:space="preserve">] </w:t>
            </w:r>
            <w:r>
              <w:rPr>
                <w:rStyle w:val="IndexLink"/>
                <w:rtl w:val="true"/>
              </w:rPr>
              <w:t>عبد الغفّار بن عبد اللّه بن السري</w:t>
            </w:r>
            <w:r>
              <w:rPr>
                <w:rStyle w:val="IndexLink"/>
                <w:rtl w:val="true"/>
              </w:rPr>
              <w:t>:</w:t>
              <w:tab/>
            </w:r>
            <w:r>
              <w:rPr>
                <w:rStyle w:val="IndexLink"/>
              </w:rPr>
              <w:t>425</w:t>
            </w:r>
          </w:hyperlink>
        </w:p>
        <w:p>
          <w:pPr>
            <w:pStyle w:val="Contents3"/>
            <w:tabs>
              <w:tab w:val="clear" w:pos="8459"/>
              <w:tab w:val="right" w:pos="9026" w:leader="dot"/>
            </w:tabs>
            <w:rPr/>
          </w:pPr>
          <w:hyperlink w:anchor="__RefHeading___Toc6609942_2142443653">
            <w:r>
              <w:rPr>
                <w:webHidden/>
                <w:rStyle w:val="IndexLink"/>
                <w:rtl w:val="true"/>
              </w:rPr>
              <w:t>[</w:t>
            </w:r>
            <w:r>
              <w:rPr>
                <w:rStyle w:val="IndexLink"/>
              </w:rPr>
              <w:t>3246</w:t>
            </w:r>
            <w:r>
              <w:rPr>
                <w:rStyle w:val="IndexLink"/>
                <w:rtl w:val="true"/>
              </w:rPr>
              <w:t xml:space="preserve">] </w:t>
            </w:r>
            <w:r>
              <w:rPr>
                <w:rStyle w:val="IndexLink"/>
                <w:rtl w:val="true"/>
              </w:rPr>
              <w:t>عبد الغفار</w:t>
            </w:r>
            <w:r>
              <w:rPr>
                <w:rStyle w:val="IndexLink"/>
                <w:rtl w:val="true"/>
              </w:rPr>
              <w:t>*</w:t>
            </w:r>
            <w:r>
              <w:rPr>
                <w:rStyle w:val="IndexLink"/>
                <w:rtl w:val="true"/>
              </w:rPr>
              <w:t>بن القاسم بن قيس</w:t>
            </w:r>
            <w:r>
              <w:rPr>
                <w:rStyle w:val="IndexLink"/>
                <w:rtl w:val="true"/>
              </w:rPr>
              <w:t>:</w:t>
              <w:tab/>
            </w:r>
            <w:r>
              <w:rPr>
                <w:rStyle w:val="IndexLink"/>
              </w:rPr>
              <w:t>425</w:t>
            </w:r>
          </w:hyperlink>
        </w:p>
        <w:p>
          <w:pPr>
            <w:pStyle w:val="Contents3"/>
            <w:tabs>
              <w:tab w:val="clear" w:pos="8459"/>
              <w:tab w:val="right" w:pos="9026" w:leader="dot"/>
            </w:tabs>
            <w:rPr/>
          </w:pPr>
          <w:hyperlink w:anchor="__RefHeading___Toc6609944_2142443653">
            <w:r>
              <w:rPr>
                <w:webHidden/>
                <w:rStyle w:val="IndexLink"/>
                <w:rtl w:val="true"/>
              </w:rPr>
              <w:t>[</w:t>
            </w:r>
            <w:r>
              <w:rPr>
                <w:rStyle w:val="IndexLink"/>
              </w:rPr>
              <w:t>3247</w:t>
            </w:r>
            <w:r>
              <w:rPr>
                <w:rStyle w:val="IndexLink"/>
                <w:rtl w:val="true"/>
              </w:rPr>
              <w:t xml:space="preserve">] </w:t>
            </w:r>
            <w:r>
              <w:rPr>
                <w:rStyle w:val="IndexLink"/>
                <w:rtl w:val="true"/>
              </w:rPr>
              <w:t>عبد الغني بن عبد ربّه</w:t>
            </w:r>
            <w:r>
              <w:rPr>
                <w:rStyle w:val="IndexLink"/>
                <w:rtl w:val="true"/>
              </w:rPr>
              <w:t>:</w:t>
              <w:tab/>
            </w:r>
            <w:r>
              <w:rPr>
                <w:rStyle w:val="IndexLink"/>
              </w:rPr>
              <w:t>426</w:t>
            </w:r>
          </w:hyperlink>
        </w:p>
        <w:p>
          <w:pPr>
            <w:pStyle w:val="Contents3"/>
            <w:tabs>
              <w:tab w:val="clear" w:pos="8459"/>
              <w:tab w:val="right" w:pos="9026" w:leader="dot"/>
            </w:tabs>
            <w:rPr/>
          </w:pPr>
          <w:hyperlink w:anchor="__RefHeading___Toc6609946_2142443653">
            <w:r>
              <w:rPr>
                <w:webHidden/>
                <w:rStyle w:val="IndexLink"/>
                <w:rtl w:val="true"/>
              </w:rPr>
              <w:t>[</w:t>
            </w:r>
            <w:r>
              <w:rPr>
                <w:rStyle w:val="IndexLink"/>
              </w:rPr>
              <w:t>3248</w:t>
            </w:r>
            <w:r>
              <w:rPr>
                <w:rStyle w:val="IndexLink"/>
                <w:rtl w:val="true"/>
              </w:rPr>
              <w:t xml:space="preserve">] </w:t>
            </w:r>
            <w:r>
              <w:rPr>
                <w:rStyle w:val="IndexLink"/>
                <w:rtl w:val="true"/>
              </w:rPr>
              <w:t>عبد الغني بن موسى الليثي</w:t>
            </w:r>
            <w:r>
              <w:rPr>
                <w:rStyle w:val="IndexLink"/>
                <w:rtl w:val="true"/>
              </w:rPr>
              <w:t>:</w:t>
              <w:tab/>
            </w:r>
            <w:r>
              <w:rPr>
                <w:rStyle w:val="IndexLink"/>
              </w:rPr>
              <w:t>426</w:t>
            </w:r>
          </w:hyperlink>
        </w:p>
        <w:p>
          <w:pPr>
            <w:pStyle w:val="Contents3"/>
            <w:tabs>
              <w:tab w:val="clear" w:pos="8459"/>
              <w:tab w:val="right" w:pos="9026" w:leader="dot"/>
            </w:tabs>
            <w:rPr/>
          </w:pPr>
          <w:hyperlink w:anchor="__RefHeading___Toc6609948_2142443653">
            <w:r>
              <w:rPr>
                <w:webHidden/>
                <w:rStyle w:val="IndexLink"/>
                <w:rtl w:val="true"/>
              </w:rPr>
              <w:t>[</w:t>
            </w:r>
            <w:r>
              <w:rPr>
                <w:rStyle w:val="IndexLink"/>
              </w:rPr>
              <w:t>3249</w:t>
            </w:r>
            <w:r>
              <w:rPr>
                <w:rStyle w:val="IndexLink"/>
                <w:rtl w:val="true"/>
              </w:rPr>
              <w:t xml:space="preserve">] </w:t>
            </w:r>
            <w:r>
              <w:rPr>
                <w:rStyle w:val="IndexLink"/>
                <w:rtl w:val="true"/>
              </w:rPr>
              <w:t>عبد القاهر</w:t>
            </w:r>
            <w:r>
              <w:rPr>
                <w:rStyle w:val="IndexLink"/>
                <w:rtl w:val="true"/>
              </w:rPr>
              <w:t>:</w:t>
              <w:tab/>
            </w:r>
            <w:r>
              <w:rPr>
                <w:rStyle w:val="IndexLink"/>
              </w:rPr>
              <w:t>426</w:t>
            </w:r>
          </w:hyperlink>
        </w:p>
        <w:p>
          <w:pPr>
            <w:pStyle w:val="Contents3"/>
            <w:tabs>
              <w:tab w:val="clear" w:pos="8459"/>
              <w:tab w:val="right" w:pos="9026" w:leader="dot"/>
            </w:tabs>
            <w:rPr/>
          </w:pPr>
          <w:hyperlink w:anchor="__RefHeading___Toc6609950_2142443653">
            <w:r>
              <w:rPr>
                <w:webHidden/>
                <w:rStyle w:val="IndexLink"/>
                <w:rtl w:val="true"/>
              </w:rPr>
              <w:t>[</w:t>
            </w:r>
            <w:r>
              <w:rPr>
                <w:rStyle w:val="IndexLink"/>
              </w:rPr>
              <w:t>3250</w:t>
            </w:r>
            <w:r>
              <w:rPr>
                <w:rStyle w:val="IndexLink"/>
                <w:rtl w:val="true"/>
              </w:rPr>
              <w:t xml:space="preserve">] </w:t>
            </w:r>
            <w:r>
              <w:rPr>
                <w:rStyle w:val="IndexLink"/>
                <w:rtl w:val="true"/>
              </w:rPr>
              <w:t>عبد القاهر بن محمّد بن قيس</w:t>
            </w:r>
            <w:r>
              <w:rPr>
                <w:rStyle w:val="IndexLink"/>
                <w:rtl w:val="true"/>
              </w:rPr>
              <w:t>:</w:t>
              <w:tab/>
            </w:r>
            <w:r>
              <w:rPr>
                <w:rStyle w:val="IndexLink"/>
              </w:rPr>
              <w:t>426</w:t>
            </w:r>
          </w:hyperlink>
        </w:p>
        <w:p>
          <w:pPr>
            <w:pStyle w:val="Contents3"/>
            <w:tabs>
              <w:tab w:val="clear" w:pos="8459"/>
              <w:tab w:val="right" w:pos="9026" w:leader="dot"/>
            </w:tabs>
            <w:rPr/>
          </w:pPr>
          <w:hyperlink w:anchor="__RefHeading___Toc6609952_2142443653">
            <w:r>
              <w:rPr>
                <w:webHidden/>
                <w:rStyle w:val="IndexLink"/>
                <w:rtl w:val="true"/>
              </w:rPr>
              <w:t>[</w:t>
            </w:r>
            <w:r>
              <w:rPr>
                <w:rStyle w:val="IndexLink"/>
              </w:rPr>
              <w:t>3251</w:t>
            </w:r>
            <w:r>
              <w:rPr>
                <w:rStyle w:val="IndexLink"/>
                <w:rtl w:val="true"/>
              </w:rPr>
              <w:t xml:space="preserve">] </w:t>
            </w:r>
            <w:r>
              <w:rPr>
                <w:rStyle w:val="IndexLink"/>
                <w:rtl w:val="true"/>
              </w:rPr>
              <w:t>عبد الكريم بن أحمد بن موسى</w:t>
            </w:r>
            <w:r>
              <w:rPr>
                <w:rStyle w:val="IndexLink"/>
                <w:rtl w:val="true"/>
              </w:rPr>
              <w:t>:</w:t>
              <w:tab/>
            </w:r>
            <w:r>
              <w:rPr>
                <w:rStyle w:val="IndexLink"/>
              </w:rPr>
              <w:t>426</w:t>
            </w:r>
          </w:hyperlink>
        </w:p>
        <w:p>
          <w:pPr>
            <w:pStyle w:val="Contents3"/>
            <w:tabs>
              <w:tab w:val="clear" w:pos="8459"/>
              <w:tab w:val="right" w:pos="9026" w:leader="dot"/>
            </w:tabs>
            <w:rPr/>
          </w:pPr>
          <w:hyperlink w:anchor="__RefHeading___Toc6609954_2142443653">
            <w:r>
              <w:rPr>
                <w:webHidden/>
                <w:rStyle w:val="IndexLink"/>
                <w:rtl w:val="true"/>
              </w:rPr>
              <w:t>[</w:t>
            </w:r>
            <w:r>
              <w:rPr>
                <w:rStyle w:val="IndexLink"/>
              </w:rPr>
              <w:t>3252</w:t>
            </w:r>
            <w:r>
              <w:rPr>
                <w:rStyle w:val="IndexLink"/>
                <w:rtl w:val="true"/>
              </w:rPr>
              <w:t xml:space="preserve">] </w:t>
            </w:r>
            <w:r>
              <w:rPr>
                <w:rStyle w:val="IndexLink"/>
                <w:rtl w:val="true"/>
              </w:rPr>
              <w:t>عبد الكريم بن حسان النبطي</w:t>
            </w:r>
            <w:r>
              <w:rPr>
                <w:rStyle w:val="IndexLink"/>
                <w:rtl w:val="true"/>
              </w:rPr>
              <w:t>:</w:t>
              <w:tab/>
            </w:r>
            <w:r>
              <w:rPr>
                <w:rStyle w:val="IndexLink"/>
              </w:rPr>
              <w:t>427</w:t>
            </w:r>
          </w:hyperlink>
        </w:p>
        <w:p>
          <w:pPr>
            <w:pStyle w:val="Contents3"/>
            <w:tabs>
              <w:tab w:val="clear" w:pos="8459"/>
              <w:tab w:val="right" w:pos="9026" w:leader="dot"/>
            </w:tabs>
            <w:rPr/>
          </w:pPr>
          <w:hyperlink w:anchor="__RefHeading___Toc6609956_2142443653">
            <w:r>
              <w:rPr>
                <w:webHidden/>
                <w:rStyle w:val="IndexLink"/>
                <w:rtl w:val="true"/>
              </w:rPr>
              <w:t>[</w:t>
            </w:r>
            <w:r>
              <w:rPr>
                <w:rStyle w:val="IndexLink"/>
              </w:rPr>
              <w:t>3253</w:t>
            </w:r>
            <w:r>
              <w:rPr>
                <w:rStyle w:val="IndexLink"/>
                <w:rtl w:val="true"/>
              </w:rPr>
              <w:t xml:space="preserve">] </w:t>
            </w:r>
            <w:r>
              <w:rPr>
                <w:rStyle w:val="IndexLink"/>
                <w:rtl w:val="true"/>
              </w:rPr>
              <w:t>عبد الكريم بن حمّاد الكوفي</w:t>
            </w:r>
            <w:r>
              <w:rPr>
                <w:rStyle w:val="IndexLink"/>
                <w:rtl w:val="true"/>
              </w:rPr>
              <w:t>:</w:t>
              <w:tab/>
            </w:r>
            <w:r>
              <w:rPr>
                <w:rStyle w:val="IndexLink"/>
              </w:rPr>
              <w:t>428</w:t>
            </w:r>
          </w:hyperlink>
        </w:p>
        <w:p>
          <w:pPr>
            <w:pStyle w:val="Contents3"/>
            <w:tabs>
              <w:tab w:val="clear" w:pos="8459"/>
              <w:tab w:val="right" w:pos="9026" w:leader="dot"/>
            </w:tabs>
            <w:rPr/>
          </w:pPr>
          <w:hyperlink w:anchor="__RefHeading___Toc6609958_2142443653">
            <w:r>
              <w:rPr>
                <w:webHidden/>
                <w:rStyle w:val="IndexLink"/>
                <w:rtl w:val="true"/>
              </w:rPr>
              <w:t>[</w:t>
            </w:r>
            <w:r>
              <w:rPr>
                <w:rStyle w:val="IndexLink"/>
              </w:rPr>
              <w:t>3254</w:t>
            </w:r>
            <w:r>
              <w:rPr>
                <w:rStyle w:val="IndexLink"/>
                <w:rtl w:val="true"/>
              </w:rPr>
              <w:t xml:space="preserve">] </w:t>
            </w:r>
            <w:r>
              <w:rPr>
                <w:rStyle w:val="IndexLink"/>
                <w:rtl w:val="true"/>
              </w:rPr>
              <w:t>عبد الكريم بن سعد</w:t>
            </w:r>
            <w:r>
              <w:rPr>
                <w:rStyle w:val="IndexLink"/>
                <w:rtl w:val="true"/>
              </w:rPr>
              <w:t>:</w:t>
              <w:tab/>
            </w:r>
            <w:r>
              <w:rPr>
                <w:rStyle w:val="IndexLink"/>
              </w:rPr>
              <w:t>428</w:t>
            </w:r>
          </w:hyperlink>
        </w:p>
        <w:p>
          <w:pPr>
            <w:pStyle w:val="Contents3"/>
            <w:tabs>
              <w:tab w:val="clear" w:pos="8459"/>
              <w:tab w:val="right" w:pos="9026" w:leader="dot"/>
            </w:tabs>
            <w:rPr/>
          </w:pPr>
          <w:hyperlink w:anchor="__RefHeading___Toc6609960_2142443653">
            <w:r>
              <w:rPr>
                <w:webHidden/>
                <w:rStyle w:val="IndexLink"/>
                <w:rtl w:val="true"/>
              </w:rPr>
              <w:t>[</w:t>
            </w:r>
            <w:r>
              <w:rPr>
                <w:rStyle w:val="IndexLink"/>
              </w:rPr>
              <w:t>3255</w:t>
            </w:r>
            <w:r>
              <w:rPr>
                <w:rStyle w:val="IndexLink"/>
                <w:rtl w:val="true"/>
              </w:rPr>
              <w:t xml:space="preserve">] </w:t>
            </w:r>
            <w:r>
              <w:rPr>
                <w:rStyle w:val="IndexLink"/>
                <w:rtl w:val="true"/>
              </w:rPr>
              <w:t>عبد الكريم بن عبد الرحمن البجلي</w:t>
            </w:r>
            <w:r>
              <w:rPr>
                <w:rStyle w:val="IndexLink"/>
                <w:rtl w:val="true"/>
              </w:rPr>
              <w:t>:</w:t>
              <w:tab/>
            </w:r>
            <w:r>
              <w:rPr>
                <w:rStyle w:val="IndexLink"/>
              </w:rPr>
              <w:t>428</w:t>
            </w:r>
          </w:hyperlink>
        </w:p>
        <w:p>
          <w:pPr>
            <w:pStyle w:val="Contents3"/>
            <w:tabs>
              <w:tab w:val="clear" w:pos="8459"/>
              <w:tab w:val="right" w:pos="9026" w:leader="dot"/>
            </w:tabs>
            <w:rPr/>
          </w:pPr>
          <w:hyperlink w:anchor="__RefHeading___Toc6609962_2142443653">
            <w:r>
              <w:rPr>
                <w:webHidden/>
                <w:rStyle w:val="IndexLink"/>
                <w:rtl w:val="true"/>
              </w:rPr>
              <w:t>[</w:t>
            </w:r>
            <w:r>
              <w:rPr>
                <w:rStyle w:val="IndexLink"/>
              </w:rPr>
              <w:t>3256</w:t>
            </w:r>
            <w:r>
              <w:rPr>
                <w:rStyle w:val="IndexLink"/>
                <w:rtl w:val="true"/>
              </w:rPr>
              <w:t xml:space="preserve">] </w:t>
            </w:r>
            <w:r>
              <w:rPr>
                <w:rStyle w:val="IndexLink"/>
                <w:rtl w:val="true"/>
              </w:rPr>
              <w:t>عبد الكريم</w:t>
            </w:r>
            <w:r>
              <w:rPr>
                <w:rStyle w:val="IndexLink"/>
                <w:rtl w:val="true"/>
              </w:rPr>
              <w:t>*</w:t>
            </w:r>
            <w:r>
              <w:rPr>
                <w:rStyle w:val="IndexLink"/>
                <w:rtl w:val="true"/>
              </w:rPr>
              <w:t>بن عتبة</w:t>
            </w:r>
            <w:r>
              <w:rPr>
                <w:rStyle w:val="IndexLink"/>
                <w:rtl w:val="true"/>
              </w:rPr>
              <w:t>:</w:t>
              <w:tab/>
            </w:r>
            <w:r>
              <w:rPr>
                <w:rStyle w:val="IndexLink"/>
              </w:rPr>
              <w:t>428</w:t>
            </w:r>
          </w:hyperlink>
        </w:p>
        <w:p>
          <w:pPr>
            <w:pStyle w:val="Contents3"/>
            <w:tabs>
              <w:tab w:val="clear" w:pos="8459"/>
              <w:tab w:val="right" w:pos="9026" w:leader="dot"/>
            </w:tabs>
            <w:rPr/>
          </w:pPr>
          <w:hyperlink w:anchor="__RefHeading___Toc6609964_2142443653">
            <w:r>
              <w:rPr>
                <w:webHidden/>
                <w:rStyle w:val="IndexLink"/>
                <w:rtl w:val="true"/>
              </w:rPr>
              <w:t>[</w:t>
            </w:r>
            <w:r>
              <w:rPr>
                <w:rStyle w:val="IndexLink"/>
              </w:rPr>
              <w:t>3257</w:t>
            </w:r>
            <w:r>
              <w:rPr>
                <w:rStyle w:val="IndexLink"/>
                <w:rtl w:val="true"/>
              </w:rPr>
              <w:t xml:space="preserve">] </w:t>
            </w:r>
            <w:r>
              <w:rPr>
                <w:rStyle w:val="IndexLink"/>
                <w:rtl w:val="true"/>
              </w:rPr>
              <w:t>عبد الكريم</w:t>
            </w:r>
            <w:r>
              <w:rPr>
                <w:rStyle w:val="IndexLink"/>
                <w:rtl w:val="true"/>
              </w:rPr>
              <w:t>*</w:t>
            </w:r>
            <w:r>
              <w:rPr>
                <w:rStyle w:val="IndexLink"/>
                <w:rtl w:val="true"/>
              </w:rPr>
              <w:t>بن عمرو بن صالح</w:t>
            </w:r>
            <w:r>
              <w:rPr>
                <w:rStyle w:val="IndexLink"/>
                <w:rtl w:val="true"/>
              </w:rPr>
              <w:t>:</w:t>
              <w:tab/>
            </w:r>
            <w:r>
              <w:rPr>
                <w:rStyle w:val="IndexLink"/>
              </w:rPr>
              <w:t>429</w:t>
            </w:r>
          </w:hyperlink>
        </w:p>
        <w:p>
          <w:pPr>
            <w:pStyle w:val="Contents3"/>
            <w:tabs>
              <w:tab w:val="clear" w:pos="8459"/>
              <w:tab w:val="right" w:pos="9026" w:leader="dot"/>
            </w:tabs>
            <w:rPr/>
          </w:pPr>
          <w:hyperlink w:anchor="__RefHeading___Toc6609966_2142443653">
            <w:r>
              <w:rPr>
                <w:webHidden/>
                <w:rStyle w:val="IndexLink"/>
                <w:rtl w:val="true"/>
              </w:rPr>
              <w:t>[</w:t>
            </w:r>
            <w:r>
              <w:rPr>
                <w:rStyle w:val="IndexLink"/>
              </w:rPr>
              <w:t>3258</w:t>
            </w:r>
            <w:r>
              <w:rPr>
                <w:rStyle w:val="IndexLink"/>
                <w:rtl w:val="true"/>
              </w:rPr>
              <w:t xml:space="preserve">] </w:t>
            </w:r>
            <w:r>
              <w:rPr>
                <w:rStyle w:val="IndexLink"/>
                <w:rtl w:val="true"/>
              </w:rPr>
              <w:t>عبد الكريم بن مهران</w:t>
            </w:r>
            <w:r>
              <w:rPr>
                <w:rStyle w:val="IndexLink"/>
                <w:rtl w:val="true"/>
              </w:rPr>
              <w:t>:</w:t>
              <w:tab/>
            </w:r>
            <w:r>
              <w:rPr>
                <w:rStyle w:val="IndexLink"/>
              </w:rPr>
              <w:t>431</w:t>
            </w:r>
          </w:hyperlink>
        </w:p>
        <w:p>
          <w:pPr>
            <w:pStyle w:val="Contents3"/>
            <w:tabs>
              <w:tab w:val="clear" w:pos="8459"/>
              <w:tab w:val="right" w:pos="9026" w:leader="dot"/>
            </w:tabs>
            <w:rPr/>
          </w:pPr>
          <w:hyperlink w:anchor="__RefHeading___Toc6609968_2142443653">
            <w:r>
              <w:rPr>
                <w:webHidden/>
                <w:rStyle w:val="IndexLink"/>
                <w:rtl w:val="true"/>
              </w:rPr>
              <w:t>[</w:t>
            </w:r>
            <w:r>
              <w:rPr>
                <w:rStyle w:val="IndexLink"/>
              </w:rPr>
              <w:t>3259</w:t>
            </w:r>
            <w:r>
              <w:rPr>
                <w:rStyle w:val="IndexLink"/>
                <w:rtl w:val="true"/>
              </w:rPr>
              <w:t xml:space="preserve">] </w:t>
            </w:r>
            <w:r>
              <w:rPr>
                <w:rStyle w:val="IndexLink"/>
                <w:rtl w:val="true"/>
              </w:rPr>
              <w:t>عبد الكريم بن هلال الجعفي</w:t>
            </w:r>
            <w:r>
              <w:rPr>
                <w:rStyle w:val="IndexLink"/>
                <w:rtl w:val="true"/>
              </w:rPr>
              <w:t>:</w:t>
              <w:tab/>
            </w:r>
            <w:r>
              <w:rPr>
                <w:rStyle w:val="IndexLink"/>
              </w:rPr>
              <w:t>431</w:t>
            </w:r>
          </w:hyperlink>
        </w:p>
        <w:p>
          <w:pPr>
            <w:pStyle w:val="Contents3"/>
            <w:tabs>
              <w:tab w:val="clear" w:pos="8459"/>
              <w:tab w:val="right" w:pos="9026" w:leader="dot"/>
            </w:tabs>
            <w:rPr/>
          </w:pPr>
          <w:hyperlink w:anchor="__RefHeading___Toc6609970_2142443653">
            <w:r>
              <w:rPr>
                <w:webHidden/>
                <w:rStyle w:val="IndexLink"/>
                <w:rtl w:val="true"/>
              </w:rPr>
              <w:t>[</w:t>
            </w:r>
            <w:r>
              <w:rPr>
                <w:rStyle w:val="IndexLink"/>
              </w:rPr>
              <w:t>3260</w:t>
            </w:r>
            <w:r>
              <w:rPr>
                <w:rStyle w:val="IndexLink"/>
                <w:rtl w:val="true"/>
              </w:rPr>
              <w:t xml:space="preserve">] </w:t>
            </w:r>
            <w:r>
              <w:rPr>
                <w:rStyle w:val="IndexLink"/>
                <w:rtl w:val="true"/>
              </w:rPr>
              <w:t>عبد الكريم بن هلال القرشي</w:t>
            </w:r>
            <w:r>
              <w:rPr>
                <w:rStyle w:val="IndexLink"/>
                <w:rtl w:val="true"/>
              </w:rPr>
              <w:t>:</w:t>
              <w:tab/>
            </w:r>
            <w:r>
              <w:rPr>
                <w:rStyle w:val="IndexLink"/>
              </w:rPr>
              <w:t>432</w:t>
            </w:r>
          </w:hyperlink>
        </w:p>
        <w:p>
          <w:pPr>
            <w:pStyle w:val="Contents3"/>
            <w:tabs>
              <w:tab w:val="clear" w:pos="8459"/>
              <w:tab w:val="right" w:pos="9026" w:leader="dot"/>
            </w:tabs>
            <w:rPr/>
          </w:pPr>
          <w:hyperlink w:anchor="__RefHeading___Toc6609972_2142443653">
            <w:r>
              <w:rPr>
                <w:webHidden/>
                <w:rStyle w:val="IndexLink"/>
                <w:rtl w:val="true"/>
              </w:rPr>
              <w:t>[</w:t>
            </w:r>
            <w:r>
              <w:rPr>
                <w:rStyle w:val="IndexLink"/>
              </w:rPr>
              <w:t>3261</w:t>
            </w:r>
            <w:r>
              <w:rPr>
                <w:rStyle w:val="IndexLink"/>
                <w:rtl w:val="true"/>
              </w:rPr>
              <w:t xml:space="preserve">] </w:t>
            </w:r>
            <w:r>
              <w:rPr>
                <w:rStyle w:val="IndexLink"/>
                <w:rtl w:val="true"/>
              </w:rPr>
              <w:t>عبد اللّه بن أبان</w:t>
            </w:r>
            <w:r>
              <w:rPr>
                <w:rStyle w:val="IndexLink"/>
                <w:rtl w:val="true"/>
              </w:rPr>
              <w:t>:</w:t>
              <w:tab/>
            </w:r>
            <w:r>
              <w:rPr>
                <w:rStyle w:val="IndexLink"/>
              </w:rPr>
              <w:t>432</w:t>
            </w:r>
          </w:hyperlink>
        </w:p>
        <w:p>
          <w:pPr>
            <w:pStyle w:val="Contents3"/>
            <w:tabs>
              <w:tab w:val="clear" w:pos="8459"/>
              <w:tab w:val="right" w:pos="9026" w:leader="dot"/>
            </w:tabs>
            <w:rPr/>
          </w:pPr>
          <w:hyperlink w:anchor="__RefHeading___Toc6609974_2142443653">
            <w:r>
              <w:rPr>
                <w:webHidden/>
                <w:rStyle w:val="IndexLink"/>
                <w:rtl w:val="true"/>
              </w:rPr>
              <w:t>[</w:t>
            </w:r>
            <w:r>
              <w:rPr>
                <w:rStyle w:val="IndexLink"/>
              </w:rPr>
              <w:t>3262</w:t>
            </w:r>
            <w:r>
              <w:rPr>
                <w:rStyle w:val="IndexLink"/>
                <w:rtl w:val="true"/>
              </w:rPr>
              <w:t xml:space="preserve">] </w:t>
            </w:r>
            <w:r>
              <w:rPr>
                <w:rStyle w:val="IndexLink"/>
                <w:rtl w:val="true"/>
              </w:rPr>
              <w:t>عبد اللّه بن أبان الكوفي</w:t>
            </w:r>
            <w:r>
              <w:rPr>
                <w:rStyle w:val="IndexLink"/>
                <w:rtl w:val="true"/>
              </w:rPr>
              <w:t>:</w:t>
              <w:tab/>
            </w:r>
            <w:r>
              <w:rPr>
                <w:rStyle w:val="IndexLink"/>
              </w:rPr>
              <w:t>433</w:t>
            </w:r>
          </w:hyperlink>
        </w:p>
        <w:p>
          <w:pPr>
            <w:pStyle w:val="Contents3"/>
            <w:tabs>
              <w:tab w:val="clear" w:pos="8459"/>
              <w:tab w:val="right" w:pos="9026" w:leader="dot"/>
            </w:tabs>
            <w:rPr/>
          </w:pPr>
          <w:hyperlink w:anchor="__RefHeading___Toc6609976_2142443653">
            <w:r>
              <w:rPr>
                <w:webHidden/>
                <w:rStyle w:val="IndexLink"/>
                <w:rtl w:val="true"/>
              </w:rPr>
              <w:t>[</w:t>
            </w:r>
            <w:r>
              <w:rPr>
                <w:rStyle w:val="IndexLink"/>
              </w:rPr>
              <w:t>3263</w:t>
            </w:r>
            <w:r>
              <w:rPr>
                <w:rStyle w:val="IndexLink"/>
                <w:rtl w:val="true"/>
              </w:rPr>
              <w:t xml:space="preserve">] </w:t>
            </w:r>
            <w:r>
              <w:rPr>
                <w:rStyle w:val="IndexLink"/>
                <w:rtl w:val="true"/>
              </w:rPr>
              <w:t>عبد اللّه بن أبجر</w:t>
            </w:r>
            <w:r>
              <w:rPr>
                <w:rStyle w:val="IndexLink"/>
                <w:rtl w:val="true"/>
              </w:rPr>
              <w:t>:</w:t>
              <w:tab/>
            </w:r>
            <w:r>
              <w:rPr>
                <w:rStyle w:val="IndexLink"/>
              </w:rPr>
              <w:t>433</w:t>
            </w:r>
          </w:hyperlink>
        </w:p>
        <w:p>
          <w:pPr>
            <w:pStyle w:val="Contents3"/>
            <w:tabs>
              <w:tab w:val="clear" w:pos="8459"/>
              <w:tab w:val="right" w:pos="9026" w:leader="dot"/>
            </w:tabs>
            <w:rPr/>
          </w:pPr>
          <w:hyperlink w:anchor="__RefHeading___Toc6609978_2142443653">
            <w:r>
              <w:rPr>
                <w:webHidden/>
                <w:rStyle w:val="IndexLink"/>
                <w:rtl w:val="true"/>
              </w:rPr>
              <w:t>[</w:t>
            </w:r>
            <w:r>
              <w:rPr>
                <w:rStyle w:val="IndexLink"/>
              </w:rPr>
              <w:t>3264</w:t>
            </w:r>
            <w:r>
              <w:rPr>
                <w:rStyle w:val="IndexLink"/>
                <w:rtl w:val="true"/>
              </w:rPr>
              <w:t xml:space="preserve">] </w:t>
            </w:r>
            <w:r>
              <w:rPr>
                <w:rStyle w:val="IndexLink"/>
                <w:rtl w:val="true"/>
              </w:rPr>
              <w:t>عبد اللّه</w:t>
            </w:r>
            <w:r>
              <w:rPr>
                <w:rStyle w:val="IndexLink"/>
                <w:rtl w:val="true"/>
              </w:rPr>
              <w:t>*</w:t>
            </w:r>
            <w:r>
              <w:rPr>
                <w:rStyle w:val="IndexLink"/>
                <w:rtl w:val="true"/>
              </w:rPr>
              <w:t>بن إبراهيم</w:t>
            </w:r>
            <w:r>
              <w:rPr>
                <w:rStyle w:val="IndexLink"/>
                <w:rtl w:val="true"/>
              </w:rPr>
              <w:t>:</w:t>
              <w:tab/>
            </w:r>
            <w:r>
              <w:rPr>
                <w:rStyle w:val="IndexLink"/>
              </w:rPr>
              <w:t>433</w:t>
            </w:r>
          </w:hyperlink>
        </w:p>
        <w:p>
          <w:pPr>
            <w:pStyle w:val="Contents3"/>
            <w:tabs>
              <w:tab w:val="clear" w:pos="8459"/>
              <w:tab w:val="right" w:pos="9026" w:leader="dot"/>
            </w:tabs>
            <w:rPr/>
          </w:pPr>
          <w:hyperlink w:anchor="__RefHeading___Toc6609980_2142443653">
            <w:r>
              <w:rPr>
                <w:webHidden/>
                <w:rStyle w:val="IndexLink"/>
                <w:rtl w:val="true"/>
              </w:rPr>
              <w:t>[</w:t>
            </w:r>
            <w:r>
              <w:rPr>
                <w:rStyle w:val="IndexLink"/>
              </w:rPr>
              <w:t>3265</w:t>
            </w:r>
            <w:r>
              <w:rPr>
                <w:rStyle w:val="IndexLink"/>
                <w:rtl w:val="true"/>
              </w:rPr>
              <w:t xml:space="preserve">] </w:t>
            </w:r>
            <w:r>
              <w:rPr>
                <w:rStyle w:val="IndexLink"/>
                <w:rtl w:val="true"/>
              </w:rPr>
              <w:t>عبد اللّه بن إبراهيم</w:t>
            </w:r>
            <w:r>
              <w:rPr>
                <w:rStyle w:val="IndexLink"/>
                <w:rtl w:val="true"/>
              </w:rPr>
              <w:t>:</w:t>
              <w:tab/>
            </w:r>
            <w:r>
              <w:rPr>
                <w:rStyle w:val="IndexLink"/>
              </w:rPr>
              <w:t>434</w:t>
            </w:r>
          </w:hyperlink>
        </w:p>
        <w:p>
          <w:pPr>
            <w:pStyle w:val="Contents3"/>
            <w:tabs>
              <w:tab w:val="clear" w:pos="8459"/>
              <w:tab w:val="right" w:pos="9026" w:leader="dot"/>
            </w:tabs>
            <w:rPr/>
          </w:pPr>
          <w:hyperlink w:anchor="__RefHeading___Toc6609982_2142443653">
            <w:r>
              <w:rPr>
                <w:webHidden/>
                <w:rStyle w:val="IndexLink"/>
                <w:rtl w:val="true"/>
              </w:rPr>
              <w:t>[</w:t>
            </w:r>
            <w:r>
              <w:rPr>
                <w:rStyle w:val="IndexLink"/>
              </w:rPr>
              <w:t>3266</w:t>
            </w:r>
            <w:r>
              <w:rPr>
                <w:rStyle w:val="IndexLink"/>
                <w:rtl w:val="true"/>
              </w:rPr>
              <w:t xml:space="preserve">] </w:t>
            </w:r>
            <w:r>
              <w:rPr>
                <w:rStyle w:val="IndexLink"/>
                <w:rtl w:val="true"/>
              </w:rPr>
              <w:t xml:space="preserve">عبد اللّه بن إبراهيم بن أبي عمير </w:t>
            </w:r>
            <w:r>
              <w:rPr>
                <w:rStyle w:val="IndexLink"/>
                <w:rtl w:val="true"/>
              </w:rPr>
              <w:t>:</w:t>
              <w:tab/>
            </w:r>
            <w:r>
              <w:rPr>
                <w:rStyle w:val="IndexLink"/>
              </w:rPr>
              <w:t>434</w:t>
            </w:r>
          </w:hyperlink>
        </w:p>
        <w:p>
          <w:pPr>
            <w:pStyle w:val="Contents3"/>
            <w:tabs>
              <w:tab w:val="clear" w:pos="8459"/>
              <w:tab w:val="right" w:pos="9026" w:leader="dot"/>
            </w:tabs>
            <w:rPr/>
          </w:pPr>
          <w:hyperlink w:anchor="__RefHeading___Toc6609984_2142443653">
            <w:r>
              <w:rPr>
                <w:webHidden/>
                <w:rStyle w:val="IndexLink"/>
                <w:rtl w:val="true"/>
              </w:rPr>
              <w:t>[</w:t>
            </w:r>
            <w:r>
              <w:rPr>
                <w:rStyle w:val="IndexLink"/>
              </w:rPr>
              <w:t>3267</w:t>
            </w:r>
            <w:r>
              <w:rPr>
                <w:rStyle w:val="IndexLink"/>
                <w:rtl w:val="true"/>
              </w:rPr>
              <w:t xml:space="preserve">] </w:t>
            </w:r>
            <w:r>
              <w:rPr>
                <w:rStyle w:val="IndexLink"/>
                <w:rtl w:val="true"/>
              </w:rPr>
              <w:t>عبد اللّه بن إبراهيم بن الحسين</w:t>
            </w:r>
            <w:r>
              <w:rPr>
                <w:rStyle w:val="IndexLink"/>
                <w:rtl w:val="true"/>
              </w:rPr>
              <w:t>:</w:t>
              <w:tab/>
            </w:r>
            <w:r>
              <w:rPr>
                <w:rStyle w:val="IndexLink"/>
              </w:rPr>
              <w:t>435</w:t>
            </w:r>
          </w:hyperlink>
        </w:p>
        <w:p>
          <w:pPr>
            <w:pStyle w:val="Contents3"/>
            <w:tabs>
              <w:tab w:val="clear" w:pos="8459"/>
              <w:tab w:val="right" w:pos="9026" w:leader="dot"/>
            </w:tabs>
            <w:rPr/>
          </w:pPr>
          <w:hyperlink w:anchor="__RefHeading___Toc6609986_2142443653">
            <w:r>
              <w:rPr>
                <w:webHidden/>
                <w:rStyle w:val="IndexLink"/>
                <w:rtl w:val="true"/>
              </w:rPr>
              <w:t>[</w:t>
            </w:r>
            <w:r>
              <w:rPr>
                <w:rStyle w:val="IndexLink"/>
              </w:rPr>
              <w:t>3268</w:t>
            </w:r>
            <w:r>
              <w:rPr>
                <w:rStyle w:val="IndexLink"/>
                <w:rtl w:val="true"/>
              </w:rPr>
              <w:t xml:space="preserve">] </w:t>
            </w:r>
            <w:r>
              <w:rPr>
                <w:rStyle w:val="IndexLink"/>
                <w:rtl w:val="true"/>
              </w:rPr>
              <w:t>عبد اللّه</w:t>
            </w:r>
            <w:r>
              <w:rPr>
                <w:rStyle w:val="IndexLink"/>
                <w:rtl w:val="true"/>
              </w:rPr>
              <w:t>*</w:t>
            </w:r>
            <w:r>
              <w:rPr>
                <w:rStyle w:val="IndexLink"/>
                <w:rtl w:val="true"/>
              </w:rPr>
              <w:t>بن إبراهيم بن محمّد</w:t>
            </w:r>
            <w:r>
              <w:rPr>
                <w:rStyle w:val="IndexLink"/>
                <w:rtl w:val="true"/>
              </w:rPr>
              <w:t>:</w:t>
              <w:tab/>
            </w:r>
            <w:r>
              <w:rPr>
                <w:rStyle w:val="IndexLink"/>
              </w:rPr>
              <w:t>436</w:t>
            </w:r>
          </w:hyperlink>
        </w:p>
        <w:p>
          <w:pPr>
            <w:pStyle w:val="Contents3"/>
            <w:tabs>
              <w:tab w:val="clear" w:pos="8459"/>
              <w:tab w:val="right" w:pos="9026" w:leader="dot"/>
            </w:tabs>
            <w:rPr/>
          </w:pPr>
          <w:hyperlink w:anchor="__RefHeading___Toc6609988_2142443653">
            <w:r>
              <w:rPr>
                <w:webHidden/>
                <w:rStyle w:val="IndexLink"/>
                <w:rtl w:val="true"/>
              </w:rPr>
              <w:t>[</w:t>
            </w:r>
            <w:r>
              <w:rPr>
                <w:rStyle w:val="IndexLink"/>
              </w:rPr>
              <w:t>3269</w:t>
            </w:r>
            <w:r>
              <w:rPr>
                <w:rStyle w:val="IndexLink"/>
                <w:rtl w:val="true"/>
              </w:rPr>
              <w:t xml:space="preserve">] </w:t>
            </w:r>
            <w:r>
              <w:rPr>
                <w:rStyle w:val="IndexLink"/>
                <w:rtl w:val="true"/>
              </w:rPr>
              <w:t>عبد اللّه بن إبراهيم الكوفي</w:t>
            </w:r>
            <w:r>
              <w:rPr>
                <w:rStyle w:val="IndexLink"/>
                <w:rtl w:val="true"/>
              </w:rPr>
              <w:t>:</w:t>
              <w:tab/>
            </w:r>
            <w:r>
              <w:rPr>
                <w:rStyle w:val="IndexLink"/>
              </w:rPr>
              <w:t>436</w:t>
            </w:r>
          </w:hyperlink>
        </w:p>
        <w:p>
          <w:pPr>
            <w:pStyle w:val="Contents3"/>
            <w:tabs>
              <w:tab w:val="clear" w:pos="8459"/>
              <w:tab w:val="right" w:pos="9026" w:leader="dot"/>
            </w:tabs>
            <w:rPr/>
          </w:pPr>
          <w:hyperlink w:anchor="__RefHeading___Toc6609990_2142443653">
            <w:r>
              <w:rPr>
                <w:webHidden/>
                <w:rStyle w:val="IndexLink"/>
                <w:rtl w:val="true"/>
              </w:rPr>
              <w:t>[</w:t>
            </w:r>
            <w:r>
              <w:rPr>
                <w:rStyle w:val="IndexLink"/>
              </w:rPr>
              <w:t>3270</w:t>
            </w:r>
            <w:r>
              <w:rPr>
                <w:rStyle w:val="IndexLink"/>
                <w:rtl w:val="true"/>
              </w:rPr>
              <w:t xml:space="preserve">] </w:t>
            </w:r>
            <w:r>
              <w:rPr>
                <w:rStyle w:val="IndexLink"/>
                <w:rtl w:val="true"/>
              </w:rPr>
              <w:t>عبد اللّه يكنّى أبا عتبة</w:t>
            </w:r>
            <w:r>
              <w:rPr>
                <w:rStyle w:val="IndexLink"/>
                <w:rtl w:val="true"/>
              </w:rPr>
              <w:t>:</w:t>
              <w:tab/>
            </w:r>
            <w:r>
              <w:rPr>
                <w:rStyle w:val="IndexLink"/>
              </w:rPr>
              <w:t>437</w:t>
            </w:r>
          </w:hyperlink>
        </w:p>
        <w:p>
          <w:pPr>
            <w:pStyle w:val="Contents3"/>
            <w:tabs>
              <w:tab w:val="clear" w:pos="8459"/>
              <w:tab w:val="right" w:pos="9026" w:leader="dot"/>
            </w:tabs>
            <w:rPr/>
          </w:pPr>
          <w:hyperlink w:anchor="__RefHeading___Toc6609992_2142443653">
            <w:r>
              <w:rPr>
                <w:webHidden/>
                <w:rStyle w:val="IndexLink"/>
                <w:rtl w:val="true"/>
              </w:rPr>
              <w:t>[</w:t>
            </w:r>
            <w:r>
              <w:rPr>
                <w:rStyle w:val="IndexLink"/>
              </w:rPr>
              <w:t>3271</w:t>
            </w:r>
            <w:r>
              <w:rPr>
                <w:rStyle w:val="IndexLink"/>
                <w:rtl w:val="true"/>
              </w:rPr>
              <w:t xml:space="preserve">] </w:t>
            </w:r>
            <w:r>
              <w:rPr>
                <w:rStyle w:val="IndexLink"/>
                <w:rtl w:val="true"/>
              </w:rPr>
              <w:t>عبد اللّه أبو موسى الأشعري</w:t>
            </w:r>
            <w:r>
              <w:rPr>
                <w:rStyle w:val="IndexLink"/>
                <w:rtl w:val="true"/>
              </w:rPr>
              <w:t>:</w:t>
              <w:tab/>
            </w:r>
            <w:r>
              <w:rPr>
                <w:rStyle w:val="IndexLink"/>
              </w:rPr>
              <w:t>437</w:t>
            </w:r>
          </w:hyperlink>
        </w:p>
        <w:p>
          <w:pPr>
            <w:pStyle w:val="Contents3"/>
            <w:tabs>
              <w:tab w:val="clear" w:pos="8459"/>
              <w:tab w:val="right" w:pos="9026" w:leader="dot"/>
            </w:tabs>
            <w:rPr/>
          </w:pPr>
          <w:hyperlink w:anchor="__RefHeading___Toc6609994_2142443653">
            <w:r>
              <w:rPr>
                <w:webHidden/>
                <w:rStyle w:val="IndexLink"/>
                <w:rtl w:val="true"/>
              </w:rPr>
              <w:t>[</w:t>
            </w:r>
            <w:r>
              <w:rPr>
                <w:rStyle w:val="IndexLink"/>
              </w:rPr>
              <w:t>3272</w:t>
            </w:r>
            <w:r>
              <w:rPr>
                <w:rStyle w:val="IndexLink"/>
                <w:rtl w:val="true"/>
              </w:rPr>
              <w:t xml:space="preserve">] </w:t>
            </w:r>
            <w:r>
              <w:rPr>
                <w:rStyle w:val="IndexLink"/>
                <w:rtl w:val="true"/>
              </w:rPr>
              <w:t>عبد اللّه أبو هريرة</w:t>
            </w:r>
            <w:r>
              <w:rPr>
                <w:rStyle w:val="IndexLink"/>
                <w:rtl w:val="true"/>
              </w:rPr>
              <w:t>:</w:t>
              <w:tab/>
            </w:r>
            <w:r>
              <w:rPr>
                <w:rStyle w:val="IndexLink"/>
              </w:rPr>
              <w:t>438</w:t>
            </w:r>
          </w:hyperlink>
        </w:p>
        <w:p>
          <w:pPr>
            <w:pStyle w:val="Contents3"/>
            <w:tabs>
              <w:tab w:val="clear" w:pos="8459"/>
              <w:tab w:val="right" w:pos="9026" w:leader="dot"/>
            </w:tabs>
            <w:rPr/>
          </w:pPr>
          <w:hyperlink w:anchor="__RefHeading___Toc6609996_2142443653">
            <w:r>
              <w:rPr>
                <w:webHidden/>
                <w:rStyle w:val="IndexLink"/>
                <w:rtl w:val="true"/>
              </w:rPr>
              <w:t>[</w:t>
            </w:r>
            <w:r>
              <w:rPr>
                <w:rStyle w:val="IndexLink"/>
              </w:rPr>
              <w:t>3273</w:t>
            </w:r>
            <w:r>
              <w:rPr>
                <w:rStyle w:val="IndexLink"/>
                <w:rtl w:val="true"/>
              </w:rPr>
              <w:t xml:space="preserve">] </w:t>
            </w:r>
            <w:r>
              <w:rPr>
                <w:rStyle w:val="IndexLink"/>
                <w:rtl w:val="true"/>
              </w:rPr>
              <w:t>عبد اللّه بن أبي أوفى</w:t>
            </w:r>
            <w:r>
              <w:rPr>
                <w:rStyle w:val="IndexLink"/>
                <w:rtl w:val="true"/>
              </w:rPr>
              <w:t>:</w:t>
              <w:tab/>
            </w:r>
            <w:r>
              <w:rPr>
                <w:rStyle w:val="IndexLink"/>
              </w:rPr>
              <w:t>438</w:t>
            </w:r>
          </w:hyperlink>
        </w:p>
        <w:p>
          <w:pPr>
            <w:pStyle w:val="Contents3"/>
            <w:tabs>
              <w:tab w:val="clear" w:pos="8459"/>
              <w:tab w:val="right" w:pos="9026" w:leader="dot"/>
            </w:tabs>
            <w:rPr/>
          </w:pPr>
          <w:hyperlink w:anchor="__RefHeading___Toc6609998_2142443653">
            <w:r>
              <w:rPr>
                <w:webHidden/>
                <w:rStyle w:val="IndexLink"/>
                <w:rtl w:val="true"/>
              </w:rPr>
              <w:t>[</w:t>
            </w:r>
            <w:r>
              <w:rPr>
                <w:rStyle w:val="IndexLink"/>
              </w:rPr>
              <w:t>3274</w:t>
            </w:r>
            <w:r>
              <w:rPr>
                <w:rStyle w:val="IndexLink"/>
                <w:rtl w:val="true"/>
              </w:rPr>
              <w:t xml:space="preserve">] </w:t>
            </w:r>
            <w:r>
              <w:rPr>
                <w:rStyle w:val="IndexLink"/>
                <w:rtl w:val="true"/>
              </w:rPr>
              <w:t>عبد اللّه بن أبي اويس بن مالك</w:t>
            </w:r>
            <w:r>
              <w:rPr>
                <w:rStyle w:val="IndexLink"/>
                <w:rtl w:val="true"/>
              </w:rPr>
              <w:t>:</w:t>
              <w:tab/>
            </w:r>
            <w:r>
              <w:rPr>
                <w:rStyle w:val="IndexLink"/>
              </w:rPr>
              <w:t>438</w:t>
            </w:r>
          </w:hyperlink>
        </w:p>
        <w:p>
          <w:pPr>
            <w:pStyle w:val="Contents3"/>
            <w:tabs>
              <w:tab w:val="clear" w:pos="8459"/>
              <w:tab w:val="right" w:pos="9026" w:leader="dot"/>
            </w:tabs>
            <w:rPr/>
          </w:pPr>
          <w:hyperlink w:anchor="__RefHeading___Toc6610000_2142443653">
            <w:r>
              <w:rPr>
                <w:webHidden/>
                <w:rStyle w:val="IndexLink"/>
                <w:rtl w:val="true"/>
              </w:rPr>
              <w:t>[</w:t>
            </w:r>
            <w:r>
              <w:rPr>
                <w:rStyle w:val="IndexLink"/>
              </w:rPr>
              <w:t>3275</w:t>
            </w:r>
            <w:r>
              <w:rPr>
                <w:rStyle w:val="IndexLink"/>
                <w:rtl w:val="true"/>
              </w:rPr>
              <w:t xml:space="preserve">] </w:t>
            </w:r>
            <w:r>
              <w:rPr>
                <w:rStyle w:val="IndexLink"/>
                <w:rtl w:val="true"/>
              </w:rPr>
              <w:t>عبد اللّه بن أبي بكر بن عمرو</w:t>
            </w:r>
            <w:r>
              <w:rPr>
                <w:rStyle w:val="IndexLink"/>
                <w:rtl w:val="true"/>
              </w:rPr>
              <w:t>:</w:t>
              <w:tab/>
            </w:r>
            <w:r>
              <w:rPr>
                <w:rStyle w:val="IndexLink"/>
              </w:rPr>
              <w:t>438</w:t>
            </w:r>
          </w:hyperlink>
        </w:p>
        <w:p>
          <w:pPr>
            <w:pStyle w:val="Contents3"/>
            <w:tabs>
              <w:tab w:val="clear" w:pos="8459"/>
              <w:tab w:val="right" w:pos="9026" w:leader="dot"/>
            </w:tabs>
            <w:rPr/>
          </w:pPr>
          <w:hyperlink w:anchor="__RefHeading___Toc6610002_2142443653">
            <w:r>
              <w:rPr>
                <w:webHidden/>
                <w:rStyle w:val="IndexLink"/>
                <w:rtl w:val="true"/>
              </w:rPr>
              <w:t>[</w:t>
            </w:r>
            <w:r>
              <w:rPr>
                <w:rStyle w:val="IndexLink"/>
              </w:rPr>
              <w:t>3276</w:t>
            </w:r>
            <w:r>
              <w:rPr>
                <w:rStyle w:val="IndexLink"/>
                <w:rtl w:val="true"/>
              </w:rPr>
              <w:t xml:space="preserve">] </w:t>
            </w:r>
            <w:r>
              <w:rPr>
                <w:rStyle w:val="IndexLink"/>
                <w:rtl w:val="true"/>
              </w:rPr>
              <w:t>عبد اللّه</w:t>
            </w:r>
            <w:r>
              <w:rPr>
                <w:rStyle w:val="IndexLink"/>
                <w:rtl w:val="true"/>
              </w:rPr>
              <w:t>*</w:t>
            </w:r>
            <w:r>
              <w:rPr>
                <w:rStyle w:val="IndexLink"/>
                <w:rtl w:val="true"/>
              </w:rPr>
              <w:t>بن أبي الجعد</w:t>
            </w:r>
            <w:r>
              <w:rPr>
                <w:rStyle w:val="IndexLink"/>
                <w:rtl w:val="true"/>
              </w:rPr>
              <w:t>:</w:t>
              <w:tab/>
            </w:r>
            <w:r>
              <w:rPr>
                <w:rStyle w:val="IndexLink"/>
              </w:rPr>
              <w:t>439</w:t>
            </w:r>
          </w:hyperlink>
        </w:p>
        <w:p>
          <w:pPr>
            <w:pStyle w:val="Contents3"/>
            <w:tabs>
              <w:tab w:val="clear" w:pos="8459"/>
              <w:tab w:val="right" w:pos="9026" w:leader="dot"/>
            </w:tabs>
            <w:rPr/>
          </w:pPr>
          <w:hyperlink w:anchor="__RefHeading___Toc6610004_2142443653">
            <w:r>
              <w:rPr>
                <w:webHidden/>
                <w:rStyle w:val="IndexLink"/>
                <w:rtl w:val="true"/>
              </w:rPr>
              <w:t>[</w:t>
            </w:r>
            <w:r>
              <w:rPr>
                <w:rStyle w:val="IndexLink"/>
              </w:rPr>
              <w:t>3277</w:t>
            </w:r>
            <w:r>
              <w:rPr>
                <w:rStyle w:val="IndexLink"/>
                <w:rtl w:val="true"/>
              </w:rPr>
              <w:t xml:space="preserve">] </w:t>
            </w:r>
            <w:r>
              <w:rPr>
                <w:rStyle w:val="IndexLink"/>
                <w:rtl w:val="true"/>
              </w:rPr>
              <w:t>عبد اللّه بن أبي الحسين العلوي</w:t>
            </w:r>
            <w:r>
              <w:rPr>
                <w:rStyle w:val="IndexLink"/>
                <w:rtl w:val="true"/>
              </w:rPr>
              <w:t>:</w:t>
              <w:tab/>
            </w:r>
            <w:r>
              <w:rPr>
                <w:rStyle w:val="IndexLink"/>
              </w:rPr>
              <w:t>439</w:t>
            </w:r>
          </w:hyperlink>
        </w:p>
        <w:p>
          <w:pPr>
            <w:pStyle w:val="Contents3"/>
            <w:tabs>
              <w:tab w:val="clear" w:pos="8459"/>
              <w:tab w:val="right" w:pos="9026" w:leader="dot"/>
            </w:tabs>
            <w:rPr/>
          </w:pPr>
          <w:hyperlink w:anchor="__RefHeading___Toc6610006_2142443653">
            <w:r>
              <w:rPr>
                <w:webHidden/>
                <w:rStyle w:val="IndexLink"/>
                <w:rtl w:val="true"/>
              </w:rPr>
              <w:t>[</w:t>
            </w:r>
            <w:r>
              <w:rPr>
                <w:rStyle w:val="IndexLink"/>
              </w:rPr>
              <w:t>3278</w:t>
            </w:r>
            <w:r>
              <w:rPr>
                <w:rStyle w:val="IndexLink"/>
                <w:rtl w:val="true"/>
              </w:rPr>
              <w:t xml:space="preserve">] </w:t>
            </w:r>
            <w:r>
              <w:rPr>
                <w:rStyle w:val="IndexLink"/>
                <w:rtl w:val="true"/>
              </w:rPr>
              <w:t>عبد اللّه بن أبي خالد</w:t>
            </w:r>
            <w:r>
              <w:rPr>
                <w:rStyle w:val="IndexLink"/>
                <w:rtl w:val="true"/>
              </w:rPr>
              <w:t>:</w:t>
              <w:tab/>
            </w:r>
            <w:r>
              <w:rPr>
                <w:rStyle w:val="IndexLink"/>
              </w:rPr>
              <w:t>439</w:t>
            </w:r>
          </w:hyperlink>
        </w:p>
        <w:p>
          <w:pPr>
            <w:pStyle w:val="Contents3"/>
            <w:tabs>
              <w:tab w:val="clear" w:pos="8459"/>
              <w:tab w:val="right" w:pos="9026" w:leader="dot"/>
            </w:tabs>
            <w:rPr/>
          </w:pPr>
          <w:hyperlink w:anchor="__RefHeading___Toc6610008_2142443653">
            <w:r>
              <w:rPr>
                <w:webHidden/>
                <w:rStyle w:val="IndexLink"/>
                <w:rtl w:val="true"/>
              </w:rPr>
              <w:t>[</w:t>
            </w:r>
            <w:r>
              <w:rPr>
                <w:rStyle w:val="IndexLink"/>
              </w:rPr>
              <w:t>3279</w:t>
            </w:r>
            <w:r>
              <w:rPr>
                <w:rStyle w:val="IndexLink"/>
                <w:rtl w:val="true"/>
              </w:rPr>
              <w:t xml:space="preserve">] </w:t>
            </w:r>
            <w:r>
              <w:rPr>
                <w:rStyle w:val="IndexLink"/>
                <w:rtl w:val="true"/>
              </w:rPr>
              <w:t>عبد اللّه بن أبي خلف</w:t>
            </w:r>
            <w:r>
              <w:rPr>
                <w:rStyle w:val="IndexLink"/>
                <w:rtl w:val="true"/>
              </w:rPr>
              <w:t>:</w:t>
              <w:tab/>
            </w:r>
            <w:r>
              <w:rPr>
                <w:rStyle w:val="IndexLink"/>
              </w:rPr>
              <w:t>440</w:t>
            </w:r>
          </w:hyperlink>
        </w:p>
        <w:p>
          <w:pPr>
            <w:pStyle w:val="Contents3"/>
            <w:tabs>
              <w:tab w:val="clear" w:pos="8459"/>
              <w:tab w:val="right" w:pos="9026" w:leader="dot"/>
            </w:tabs>
            <w:rPr/>
          </w:pPr>
          <w:hyperlink w:anchor="__RefHeading___Toc6610010_2142443653">
            <w:r>
              <w:rPr>
                <w:webHidden/>
                <w:rStyle w:val="IndexLink"/>
                <w:rtl w:val="true"/>
              </w:rPr>
              <w:t>[</w:t>
            </w:r>
            <w:r>
              <w:rPr>
                <w:rStyle w:val="IndexLink"/>
              </w:rPr>
              <w:t>3280</w:t>
            </w:r>
            <w:r>
              <w:rPr>
                <w:rStyle w:val="IndexLink"/>
                <w:rtl w:val="true"/>
              </w:rPr>
              <w:t xml:space="preserve">] </w:t>
            </w:r>
            <w:r>
              <w:rPr>
                <w:rStyle w:val="IndexLink"/>
                <w:rtl w:val="true"/>
              </w:rPr>
              <w:t>عبد اللّه بن أبي الدنيا</w:t>
            </w:r>
            <w:r>
              <w:rPr>
                <w:rStyle w:val="IndexLink"/>
                <w:rtl w:val="true"/>
              </w:rPr>
              <w:t>:</w:t>
              <w:tab/>
            </w:r>
            <w:r>
              <w:rPr>
                <w:rStyle w:val="IndexLink"/>
              </w:rPr>
              <w:t>440</w:t>
            </w:r>
          </w:hyperlink>
        </w:p>
        <w:p>
          <w:pPr>
            <w:pStyle w:val="Contents3"/>
            <w:tabs>
              <w:tab w:val="clear" w:pos="8459"/>
              <w:tab w:val="right" w:pos="9026" w:leader="dot"/>
            </w:tabs>
            <w:rPr/>
          </w:pPr>
          <w:hyperlink w:anchor="__RefHeading___Toc6610012_2142443653">
            <w:r>
              <w:rPr>
                <w:webHidden/>
                <w:rStyle w:val="IndexLink"/>
                <w:rtl w:val="true"/>
              </w:rPr>
              <w:t>[</w:t>
            </w:r>
            <w:r>
              <w:rPr>
                <w:rStyle w:val="IndexLink"/>
              </w:rPr>
              <w:t>3281</w:t>
            </w:r>
            <w:r>
              <w:rPr>
                <w:rStyle w:val="IndexLink"/>
                <w:rtl w:val="true"/>
              </w:rPr>
              <w:t xml:space="preserve">] </w:t>
            </w:r>
            <w:r>
              <w:rPr>
                <w:rStyle w:val="IndexLink"/>
                <w:rtl w:val="true"/>
              </w:rPr>
              <w:t>عبد اللّه بن أبي ربيعة</w:t>
            </w:r>
            <w:r>
              <w:rPr>
                <w:rStyle w:val="IndexLink"/>
                <w:rtl w:val="true"/>
              </w:rPr>
              <w:t>:</w:t>
              <w:tab/>
            </w:r>
            <w:r>
              <w:rPr>
                <w:rStyle w:val="IndexLink"/>
              </w:rPr>
              <w:t>440</w:t>
            </w:r>
          </w:hyperlink>
        </w:p>
        <w:p>
          <w:pPr>
            <w:pStyle w:val="Contents3"/>
            <w:tabs>
              <w:tab w:val="clear" w:pos="8459"/>
              <w:tab w:val="right" w:pos="9026" w:leader="dot"/>
            </w:tabs>
            <w:rPr/>
          </w:pPr>
          <w:hyperlink w:anchor="__RefHeading___Toc6610014_2142443653">
            <w:r>
              <w:rPr>
                <w:webHidden/>
                <w:rStyle w:val="IndexLink"/>
                <w:rtl w:val="true"/>
              </w:rPr>
              <w:t>[</w:t>
            </w:r>
            <w:r>
              <w:rPr>
                <w:rStyle w:val="IndexLink"/>
              </w:rPr>
              <w:t>3282</w:t>
            </w:r>
            <w:r>
              <w:rPr>
                <w:rStyle w:val="IndexLink"/>
                <w:rtl w:val="true"/>
              </w:rPr>
              <w:t xml:space="preserve">] </w:t>
            </w:r>
            <w:r>
              <w:rPr>
                <w:rStyle w:val="IndexLink"/>
                <w:rtl w:val="true"/>
              </w:rPr>
              <w:t xml:space="preserve">عبد اللّه بن أبي زيد الأنباري </w:t>
            </w:r>
            <w:r>
              <w:rPr>
                <w:rStyle w:val="IndexLink"/>
                <w:rtl w:val="true"/>
              </w:rPr>
              <w:t>.</w:t>
              <w:tab/>
            </w:r>
            <w:r>
              <w:rPr>
                <w:rStyle w:val="IndexLink"/>
              </w:rPr>
              <w:t>440</w:t>
            </w:r>
          </w:hyperlink>
        </w:p>
        <w:p>
          <w:pPr>
            <w:pStyle w:val="Contents3"/>
            <w:tabs>
              <w:tab w:val="clear" w:pos="8459"/>
              <w:tab w:val="right" w:pos="9026" w:leader="dot"/>
            </w:tabs>
            <w:rPr/>
          </w:pPr>
          <w:hyperlink w:anchor="__RefHeading___Toc6610016_2142443653">
            <w:r>
              <w:rPr>
                <w:webHidden/>
                <w:rStyle w:val="IndexLink"/>
                <w:rtl w:val="true"/>
              </w:rPr>
              <w:t>[</w:t>
            </w:r>
            <w:r>
              <w:rPr>
                <w:rStyle w:val="IndexLink"/>
              </w:rPr>
              <w:t>3283</w:t>
            </w:r>
            <w:r>
              <w:rPr>
                <w:rStyle w:val="IndexLink"/>
                <w:rtl w:val="true"/>
              </w:rPr>
              <w:t xml:space="preserve">] </w:t>
            </w:r>
            <w:r>
              <w:rPr>
                <w:rStyle w:val="IndexLink"/>
                <w:rtl w:val="true"/>
              </w:rPr>
              <w:t>عبد اللّه بن أبي سخيلة الخراساني</w:t>
            </w:r>
            <w:r>
              <w:rPr>
                <w:rStyle w:val="IndexLink"/>
                <w:rtl w:val="true"/>
              </w:rPr>
              <w:t>:</w:t>
              <w:tab/>
            </w:r>
            <w:r>
              <w:rPr>
                <w:rStyle w:val="IndexLink"/>
              </w:rPr>
              <w:t>445</w:t>
            </w:r>
          </w:hyperlink>
        </w:p>
        <w:p>
          <w:pPr>
            <w:pStyle w:val="Contents3"/>
            <w:tabs>
              <w:tab w:val="clear" w:pos="8459"/>
              <w:tab w:val="right" w:pos="9026" w:leader="dot"/>
            </w:tabs>
            <w:rPr/>
          </w:pPr>
          <w:hyperlink w:anchor="__RefHeading___Toc6610018_2142443653">
            <w:r>
              <w:rPr>
                <w:webHidden/>
                <w:rStyle w:val="IndexLink"/>
                <w:rtl w:val="true"/>
              </w:rPr>
              <w:t>[</w:t>
            </w:r>
            <w:r>
              <w:rPr>
                <w:rStyle w:val="IndexLink"/>
              </w:rPr>
              <w:t>3284</w:t>
            </w:r>
            <w:r>
              <w:rPr>
                <w:rStyle w:val="IndexLink"/>
                <w:rtl w:val="true"/>
              </w:rPr>
              <w:t xml:space="preserve">] </w:t>
            </w:r>
            <w:r>
              <w:rPr>
                <w:rStyle w:val="IndexLink"/>
                <w:rtl w:val="true"/>
              </w:rPr>
              <w:t>عبد اللّه بن أبي السفر الهمداني</w:t>
            </w:r>
            <w:r>
              <w:rPr>
                <w:rStyle w:val="IndexLink"/>
                <w:rtl w:val="true"/>
              </w:rPr>
              <w:t>:</w:t>
              <w:tab/>
            </w:r>
            <w:r>
              <w:rPr>
                <w:rStyle w:val="IndexLink"/>
              </w:rPr>
              <w:t>445</w:t>
            </w:r>
          </w:hyperlink>
        </w:p>
        <w:p>
          <w:pPr>
            <w:pStyle w:val="Contents3"/>
            <w:tabs>
              <w:tab w:val="clear" w:pos="8459"/>
              <w:tab w:val="right" w:pos="9026" w:leader="dot"/>
            </w:tabs>
            <w:rPr/>
          </w:pPr>
          <w:hyperlink w:anchor="__RefHeading___Toc6610020_2142443653">
            <w:r>
              <w:rPr>
                <w:webHidden/>
                <w:rStyle w:val="IndexLink"/>
                <w:rtl w:val="true"/>
              </w:rPr>
              <w:t>[</w:t>
            </w:r>
            <w:r>
              <w:rPr>
                <w:rStyle w:val="IndexLink"/>
              </w:rPr>
              <w:t>3285</w:t>
            </w:r>
            <w:r>
              <w:rPr>
                <w:rStyle w:val="IndexLink"/>
                <w:rtl w:val="true"/>
              </w:rPr>
              <w:t xml:space="preserve">] </w:t>
            </w:r>
            <w:r>
              <w:rPr>
                <w:rStyle w:val="IndexLink"/>
                <w:rtl w:val="true"/>
              </w:rPr>
              <w:t>عبد اللّه بن أبي طلحة</w:t>
            </w:r>
            <w:r>
              <w:rPr>
                <w:rStyle w:val="IndexLink"/>
                <w:rtl w:val="true"/>
              </w:rPr>
              <w:t>:</w:t>
              <w:tab/>
            </w:r>
            <w:r>
              <w:rPr>
                <w:rStyle w:val="IndexLink"/>
              </w:rPr>
              <w:t>445</w:t>
            </w:r>
          </w:hyperlink>
        </w:p>
        <w:p>
          <w:pPr>
            <w:pStyle w:val="Contents3"/>
            <w:tabs>
              <w:tab w:val="clear" w:pos="8459"/>
              <w:tab w:val="right" w:pos="9026" w:leader="dot"/>
            </w:tabs>
            <w:rPr/>
          </w:pPr>
          <w:hyperlink w:anchor="__RefHeading___Toc6610022_2142443653">
            <w:r>
              <w:rPr>
                <w:webHidden/>
                <w:rStyle w:val="IndexLink"/>
                <w:rtl w:val="true"/>
              </w:rPr>
              <w:t>[</w:t>
            </w:r>
            <w:r>
              <w:rPr>
                <w:rStyle w:val="IndexLink"/>
              </w:rPr>
              <w:t>3286</w:t>
            </w:r>
            <w:r>
              <w:rPr>
                <w:rStyle w:val="IndexLink"/>
                <w:rtl w:val="true"/>
              </w:rPr>
              <w:t xml:space="preserve">] </w:t>
            </w:r>
            <w:r>
              <w:rPr>
                <w:rStyle w:val="IndexLink"/>
                <w:rtl w:val="true"/>
              </w:rPr>
              <w:t>عبد اللّه بن أبي عبد اللّه محمّد</w:t>
            </w:r>
            <w:r>
              <w:rPr>
                <w:rStyle w:val="IndexLink"/>
                <w:rtl w:val="true"/>
              </w:rPr>
              <w:t>:</w:t>
              <w:tab/>
            </w:r>
            <w:r>
              <w:rPr>
                <w:rStyle w:val="IndexLink"/>
              </w:rPr>
              <w:t>445</w:t>
            </w:r>
          </w:hyperlink>
        </w:p>
        <w:p>
          <w:pPr>
            <w:pStyle w:val="Contents3"/>
            <w:tabs>
              <w:tab w:val="clear" w:pos="8459"/>
              <w:tab w:val="right" w:pos="9026" w:leader="dot"/>
            </w:tabs>
            <w:rPr/>
          </w:pPr>
          <w:hyperlink w:anchor="__RefHeading___Toc6610024_2142443653">
            <w:r>
              <w:rPr>
                <w:webHidden/>
                <w:rStyle w:val="IndexLink"/>
                <w:rtl w:val="true"/>
              </w:rPr>
              <w:t>[</w:t>
            </w:r>
            <w:r>
              <w:rPr>
                <w:rStyle w:val="IndexLink"/>
              </w:rPr>
              <w:t>3287</w:t>
            </w:r>
            <w:r>
              <w:rPr>
                <w:rStyle w:val="IndexLink"/>
                <w:rtl w:val="true"/>
              </w:rPr>
              <w:t xml:space="preserve">] </w:t>
            </w:r>
            <w:r>
              <w:rPr>
                <w:rStyle w:val="IndexLink"/>
                <w:rtl w:val="true"/>
              </w:rPr>
              <w:t>عبد اللّه بن أبي العلاء المذاري</w:t>
            </w:r>
            <w:r>
              <w:rPr>
                <w:rStyle w:val="IndexLink"/>
                <w:rtl w:val="true"/>
              </w:rPr>
              <w:t>:</w:t>
              <w:tab/>
            </w:r>
            <w:r>
              <w:rPr>
                <w:rStyle w:val="IndexLink"/>
              </w:rPr>
              <w:t>446</w:t>
            </w:r>
          </w:hyperlink>
        </w:p>
        <w:p>
          <w:pPr>
            <w:pStyle w:val="Contents3"/>
            <w:tabs>
              <w:tab w:val="clear" w:pos="8459"/>
              <w:tab w:val="right" w:pos="9026" w:leader="dot"/>
            </w:tabs>
            <w:rPr/>
          </w:pPr>
          <w:hyperlink w:anchor="__RefHeading___Toc6610026_2142443653">
            <w:r>
              <w:rPr>
                <w:webHidden/>
                <w:rStyle w:val="IndexLink"/>
                <w:rtl w:val="true"/>
              </w:rPr>
              <w:t>[</w:t>
            </w:r>
            <w:r>
              <w:rPr>
                <w:rStyle w:val="IndexLink"/>
              </w:rPr>
              <w:t>3288</w:t>
            </w:r>
            <w:r>
              <w:rPr>
                <w:rStyle w:val="IndexLink"/>
                <w:rtl w:val="true"/>
              </w:rPr>
              <w:t xml:space="preserve">] </w:t>
            </w:r>
            <w:r>
              <w:rPr>
                <w:rStyle w:val="IndexLink"/>
                <w:rtl w:val="true"/>
              </w:rPr>
              <w:t>عبد اللّه بن أبي محمّد البصري</w:t>
            </w:r>
            <w:r>
              <w:rPr>
                <w:rStyle w:val="IndexLink"/>
                <w:rtl w:val="true"/>
              </w:rPr>
              <w:t>:</w:t>
              <w:tab/>
            </w:r>
            <w:r>
              <w:rPr>
                <w:rStyle w:val="IndexLink"/>
              </w:rPr>
              <w:t>446</w:t>
            </w:r>
          </w:hyperlink>
        </w:p>
        <w:p>
          <w:pPr>
            <w:pStyle w:val="Contents3"/>
            <w:tabs>
              <w:tab w:val="clear" w:pos="8459"/>
              <w:tab w:val="right" w:pos="9026" w:leader="dot"/>
            </w:tabs>
            <w:rPr/>
          </w:pPr>
          <w:hyperlink w:anchor="__RefHeading___Toc6610028_2142443653">
            <w:r>
              <w:rPr>
                <w:webHidden/>
                <w:rStyle w:val="IndexLink"/>
                <w:rtl w:val="true"/>
              </w:rPr>
              <w:t>[</w:t>
            </w:r>
            <w:r>
              <w:rPr>
                <w:rStyle w:val="IndexLink"/>
              </w:rPr>
              <w:t>3289</w:t>
            </w:r>
            <w:r>
              <w:rPr>
                <w:rStyle w:val="IndexLink"/>
                <w:rtl w:val="true"/>
              </w:rPr>
              <w:t xml:space="preserve">] </w:t>
            </w:r>
            <w:r>
              <w:rPr>
                <w:rStyle w:val="IndexLink"/>
                <w:rtl w:val="true"/>
              </w:rPr>
              <w:t>عبد اللّه بن أبي مليكة المخزومي</w:t>
            </w:r>
            <w:r>
              <w:rPr>
                <w:rStyle w:val="IndexLink"/>
                <w:rtl w:val="true"/>
              </w:rPr>
              <w:t>:</w:t>
              <w:tab/>
            </w:r>
            <w:r>
              <w:rPr>
                <w:rStyle w:val="IndexLink"/>
              </w:rPr>
              <w:t>446</w:t>
            </w:r>
          </w:hyperlink>
        </w:p>
        <w:p>
          <w:pPr>
            <w:pStyle w:val="Contents3"/>
            <w:tabs>
              <w:tab w:val="clear" w:pos="8459"/>
              <w:tab w:val="right" w:pos="9026" w:leader="dot"/>
            </w:tabs>
            <w:rPr/>
          </w:pPr>
          <w:hyperlink w:anchor="__RefHeading___Toc6610030_2142443653">
            <w:r>
              <w:rPr>
                <w:webHidden/>
                <w:rStyle w:val="IndexLink"/>
                <w:rtl w:val="true"/>
              </w:rPr>
              <w:t>[</w:t>
            </w:r>
            <w:r>
              <w:rPr>
                <w:rStyle w:val="IndexLink"/>
              </w:rPr>
              <w:t>3290</w:t>
            </w:r>
            <w:r>
              <w:rPr>
                <w:rStyle w:val="IndexLink"/>
                <w:rtl w:val="true"/>
              </w:rPr>
              <w:t xml:space="preserve">] </w:t>
            </w:r>
            <w:r>
              <w:rPr>
                <w:rStyle w:val="IndexLink"/>
                <w:rtl w:val="true"/>
              </w:rPr>
              <w:t>عبد اللّه بن أبي ميمونة الكوفي</w:t>
            </w:r>
            <w:r>
              <w:rPr>
                <w:rStyle w:val="IndexLink"/>
                <w:rtl w:val="true"/>
              </w:rPr>
              <w:t>:</w:t>
              <w:tab/>
            </w:r>
            <w:r>
              <w:rPr>
                <w:rStyle w:val="IndexLink"/>
              </w:rPr>
              <w:t>447</w:t>
            </w:r>
          </w:hyperlink>
        </w:p>
        <w:p>
          <w:pPr>
            <w:pStyle w:val="Contents3"/>
            <w:tabs>
              <w:tab w:val="clear" w:pos="8459"/>
              <w:tab w:val="right" w:pos="9026" w:leader="dot"/>
            </w:tabs>
            <w:rPr/>
          </w:pPr>
          <w:hyperlink w:anchor="__RefHeading___Toc6610032_2142443653">
            <w:r>
              <w:rPr>
                <w:webHidden/>
                <w:rStyle w:val="IndexLink"/>
                <w:rtl w:val="true"/>
              </w:rPr>
              <w:t>[</w:t>
            </w:r>
            <w:r>
              <w:rPr>
                <w:rStyle w:val="IndexLink"/>
              </w:rPr>
              <w:t>3291</w:t>
            </w:r>
            <w:r>
              <w:rPr>
                <w:rStyle w:val="IndexLink"/>
                <w:rtl w:val="true"/>
              </w:rPr>
              <w:t xml:space="preserve">] </w:t>
            </w:r>
            <w:r>
              <w:rPr>
                <w:rStyle w:val="IndexLink"/>
                <w:rtl w:val="true"/>
              </w:rPr>
              <w:t>عبد اللّه بن أبي يزيد الهمداني</w:t>
            </w:r>
            <w:r>
              <w:rPr>
                <w:rStyle w:val="IndexLink"/>
                <w:rtl w:val="true"/>
              </w:rPr>
              <w:t>:</w:t>
              <w:tab/>
            </w:r>
            <w:r>
              <w:rPr>
                <w:rStyle w:val="IndexLink"/>
              </w:rPr>
              <w:t>447</w:t>
            </w:r>
          </w:hyperlink>
        </w:p>
        <w:p>
          <w:pPr>
            <w:pStyle w:val="Contents3"/>
            <w:tabs>
              <w:tab w:val="clear" w:pos="8459"/>
              <w:tab w:val="right" w:pos="9026" w:leader="dot"/>
            </w:tabs>
            <w:rPr/>
          </w:pPr>
          <w:hyperlink w:anchor="__RefHeading___Toc6610034_2142443653">
            <w:r>
              <w:rPr>
                <w:webHidden/>
                <w:rStyle w:val="IndexLink"/>
                <w:rtl w:val="true"/>
              </w:rPr>
              <w:t>[</w:t>
            </w:r>
            <w:r>
              <w:rPr>
                <w:rStyle w:val="IndexLink"/>
              </w:rPr>
              <w:t>3292</w:t>
            </w:r>
            <w:r>
              <w:rPr>
                <w:rStyle w:val="IndexLink"/>
                <w:rtl w:val="true"/>
              </w:rPr>
              <w:t xml:space="preserve">] </w:t>
            </w:r>
            <w:r>
              <w:rPr>
                <w:rStyle w:val="IndexLink"/>
                <w:rtl w:val="true"/>
              </w:rPr>
              <w:t>عبد اللّه بن أبي يعفور</w:t>
            </w:r>
            <w:r>
              <w:rPr>
                <w:rStyle w:val="IndexLink"/>
                <w:rtl w:val="true"/>
              </w:rPr>
              <w:t>:</w:t>
              <w:tab/>
            </w:r>
            <w:r>
              <w:rPr>
                <w:rStyle w:val="IndexLink"/>
              </w:rPr>
              <w:t>447</w:t>
            </w:r>
          </w:hyperlink>
        </w:p>
        <w:p>
          <w:pPr>
            <w:pStyle w:val="Contents3"/>
            <w:tabs>
              <w:tab w:val="clear" w:pos="8459"/>
              <w:tab w:val="right" w:pos="9026" w:leader="dot"/>
            </w:tabs>
            <w:rPr/>
          </w:pPr>
          <w:hyperlink w:anchor="__RefHeading___Toc6610036_2142443653">
            <w:r>
              <w:rPr>
                <w:webHidden/>
                <w:rStyle w:val="IndexLink"/>
                <w:rtl w:val="true"/>
              </w:rPr>
              <w:t>[</w:t>
            </w:r>
            <w:r>
              <w:rPr>
                <w:rStyle w:val="IndexLink"/>
              </w:rPr>
              <w:t>3293</w:t>
            </w:r>
            <w:r>
              <w:rPr>
                <w:rStyle w:val="IndexLink"/>
                <w:rtl w:val="true"/>
              </w:rPr>
              <w:t xml:space="preserve">] </w:t>
            </w:r>
            <w:r>
              <w:rPr>
                <w:rStyle w:val="IndexLink"/>
                <w:rtl w:val="true"/>
              </w:rPr>
              <w:t>عبد اللّه</w:t>
            </w:r>
            <w:r>
              <w:rPr>
                <w:rStyle w:val="IndexLink"/>
                <w:rtl w:val="true"/>
              </w:rPr>
              <w:t>*</w:t>
            </w:r>
            <w:r>
              <w:rPr>
                <w:rStyle w:val="IndexLink"/>
                <w:rtl w:val="true"/>
              </w:rPr>
              <w:t>بن الأجلح الكوفي</w:t>
            </w:r>
            <w:r>
              <w:rPr>
                <w:rStyle w:val="IndexLink"/>
                <w:rtl w:val="true"/>
              </w:rPr>
              <w:t>:</w:t>
              <w:tab/>
            </w:r>
            <w:r>
              <w:rPr>
                <w:rStyle w:val="IndexLink"/>
              </w:rPr>
              <w:t>453</w:t>
            </w:r>
          </w:hyperlink>
        </w:p>
        <w:p>
          <w:pPr>
            <w:pStyle w:val="Contents3"/>
            <w:tabs>
              <w:tab w:val="clear" w:pos="8459"/>
              <w:tab w:val="right" w:pos="9026" w:leader="dot"/>
            </w:tabs>
            <w:rPr/>
          </w:pPr>
          <w:hyperlink w:anchor="__RefHeading___Toc6610038_2142443653">
            <w:r>
              <w:rPr>
                <w:webHidden/>
                <w:rStyle w:val="IndexLink"/>
                <w:rtl w:val="true"/>
              </w:rPr>
              <w:t>[</w:t>
            </w:r>
            <w:r>
              <w:rPr>
                <w:rStyle w:val="IndexLink"/>
              </w:rPr>
              <w:t>3294</w:t>
            </w:r>
            <w:r>
              <w:rPr>
                <w:rStyle w:val="IndexLink"/>
                <w:rtl w:val="true"/>
              </w:rPr>
              <w:t xml:space="preserve">] </w:t>
            </w:r>
            <w:r>
              <w:rPr>
                <w:rStyle w:val="IndexLink"/>
                <w:rtl w:val="true"/>
              </w:rPr>
              <w:t>عبد اللّه بن أحمد بن أبي زيد</w:t>
            </w:r>
            <w:r>
              <w:rPr>
                <w:rStyle w:val="IndexLink"/>
                <w:rtl w:val="true"/>
              </w:rPr>
              <w:t>:</w:t>
              <w:tab/>
            </w:r>
            <w:r>
              <w:rPr>
                <w:rStyle w:val="IndexLink"/>
              </w:rPr>
              <w:t>453</w:t>
            </w:r>
          </w:hyperlink>
        </w:p>
        <w:p>
          <w:pPr>
            <w:pStyle w:val="Contents3"/>
            <w:tabs>
              <w:tab w:val="clear" w:pos="8459"/>
              <w:tab w:val="right" w:pos="9026" w:leader="dot"/>
            </w:tabs>
            <w:rPr/>
          </w:pPr>
          <w:hyperlink w:anchor="__RefHeading___Toc6610040_2142443653">
            <w:r>
              <w:rPr>
                <w:webHidden/>
                <w:rStyle w:val="IndexLink"/>
                <w:rtl w:val="true"/>
              </w:rPr>
              <w:t>[</w:t>
            </w:r>
            <w:r>
              <w:rPr>
                <w:rStyle w:val="IndexLink"/>
              </w:rPr>
              <w:t>3295</w:t>
            </w:r>
            <w:r>
              <w:rPr>
                <w:rStyle w:val="IndexLink"/>
                <w:rtl w:val="true"/>
              </w:rPr>
              <w:t xml:space="preserve">] </w:t>
            </w:r>
            <w:r>
              <w:rPr>
                <w:rStyle w:val="IndexLink"/>
                <w:rtl w:val="true"/>
              </w:rPr>
              <w:t xml:space="preserve">عبد اللّه بن أحمد بن حرب </w:t>
            </w:r>
            <w:r>
              <w:rPr>
                <w:rStyle w:val="IndexLink"/>
                <w:rtl w:val="true"/>
              </w:rPr>
              <w:t>:</w:t>
              <w:tab/>
            </w:r>
            <w:r>
              <w:rPr>
                <w:rStyle w:val="IndexLink"/>
              </w:rPr>
              <w:t>454</w:t>
            </w:r>
          </w:hyperlink>
        </w:p>
        <w:p>
          <w:pPr>
            <w:pStyle w:val="Contents3"/>
            <w:tabs>
              <w:tab w:val="clear" w:pos="8459"/>
              <w:tab w:val="right" w:pos="9026" w:leader="dot"/>
            </w:tabs>
            <w:rPr/>
          </w:pPr>
          <w:hyperlink w:anchor="__RefHeading___Toc6610042_2142443653">
            <w:r>
              <w:rPr>
                <w:webHidden/>
                <w:rStyle w:val="IndexLink"/>
                <w:rtl w:val="true"/>
              </w:rPr>
              <w:t>[</w:t>
            </w:r>
            <w:r>
              <w:rPr>
                <w:rStyle w:val="IndexLink"/>
              </w:rPr>
              <w:t>3296</w:t>
            </w:r>
            <w:r>
              <w:rPr>
                <w:rStyle w:val="IndexLink"/>
                <w:rtl w:val="true"/>
              </w:rPr>
              <w:t xml:space="preserve">] </w:t>
            </w:r>
            <w:r>
              <w:rPr>
                <w:rStyle w:val="IndexLink"/>
                <w:rtl w:val="true"/>
              </w:rPr>
              <w:t>عبد اللّه</w:t>
            </w:r>
            <w:r>
              <w:rPr>
                <w:rStyle w:val="IndexLink"/>
                <w:rtl w:val="true"/>
              </w:rPr>
              <w:t>*</w:t>
            </w:r>
            <w:r>
              <w:rPr>
                <w:rStyle w:val="IndexLink"/>
                <w:rtl w:val="true"/>
              </w:rPr>
              <w:t>بن أحمد الرازي</w:t>
            </w:r>
            <w:r>
              <w:rPr>
                <w:rStyle w:val="IndexLink"/>
                <w:rtl w:val="true"/>
              </w:rPr>
              <w:t>:</w:t>
              <w:tab/>
            </w:r>
            <w:r>
              <w:rPr>
                <w:rStyle w:val="IndexLink"/>
              </w:rPr>
              <w:t>455</w:t>
            </w:r>
          </w:hyperlink>
        </w:p>
        <w:p>
          <w:pPr>
            <w:pStyle w:val="Contents3"/>
            <w:tabs>
              <w:tab w:val="clear" w:pos="8459"/>
              <w:tab w:val="right" w:pos="9026" w:leader="dot"/>
            </w:tabs>
            <w:rPr/>
          </w:pPr>
          <w:hyperlink w:anchor="__RefHeading___Toc6610044_2142443653">
            <w:r>
              <w:rPr>
                <w:webHidden/>
                <w:rStyle w:val="IndexLink"/>
                <w:rtl w:val="true"/>
              </w:rPr>
              <w:t>[</w:t>
            </w:r>
            <w:r>
              <w:rPr>
                <w:rStyle w:val="IndexLink"/>
              </w:rPr>
              <w:t>3297</w:t>
            </w:r>
            <w:r>
              <w:rPr>
                <w:rStyle w:val="IndexLink"/>
                <w:rtl w:val="true"/>
              </w:rPr>
              <w:t xml:space="preserve">] </w:t>
            </w:r>
            <w:r>
              <w:rPr>
                <w:rStyle w:val="IndexLink"/>
                <w:rtl w:val="true"/>
              </w:rPr>
              <w:t>عبد اللّه</w:t>
            </w:r>
            <w:r>
              <w:rPr>
                <w:rStyle w:val="IndexLink"/>
                <w:rtl w:val="true"/>
              </w:rPr>
              <w:t>**</w:t>
            </w:r>
            <w:r>
              <w:rPr>
                <w:rStyle w:val="IndexLink"/>
                <w:rtl w:val="true"/>
              </w:rPr>
              <w:t>بن أحمد بن عامر</w:t>
            </w:r>
            <w:r>
              <w:rPr>
                <w:rStyle w:val="IndexLink"/>
                <w:rtl w:val="true"/>
              </w:rPr>
              <w:t>:</w:t>
              <w:tab/>
            </w:r>
            <w:r>
              <w:rPr>
                <w:rStyle w:val="IndexLink"/>
              </w:rPr>
              <w:t>455</w:t>
            </w:r>
          </w:hyperlink>
        </w:p>
        <w:p>
          <w:pPr>
            <w:pStyle w:val="Contents3"/>
            <w:tabs>
              <w:tab w:val="clear" w:pos="8459"/>
              <w:tab w:val="right" w:pos="9026" w:leader="dot"/>
            </w:tabs>
            <w:rPr/>
          </w:pPr>
          <w:hyperlink w:anchor="__RefHeading___Toc6610046_2142443653">
            <w:r>
              <w:rPr>
                <w:webHidden/>
                <w:rStyle w:val="IndexLink"/>
                <w:rtl w:val="true"/>
              </w:rPr>
              <w:t>[</w:t>
            </w:r>
            <w:r>
              <w:rPr>
                <w:rStyle w:val="IndexLink"/>
              </w:rPr>
              <w:t>3298</w:t>
            </w:r>
            <w:r>
              <w:rPr>
                <w:rStyle w:val="IndexLink"/>
                <w:rtl w:val="true"/>
              </w:rPr>
              <w:t xml:space="preserve">] </w:t>
            </w:r>
            <w:r>
              <w:rPr>
                <w:rStyle w:val="IndexLink"/>
                <w:rtl w:val="true"/>
              </w:rPr>
              <w:t>عبد اللّه بن أحمد بن نهيك</w:t>
            </w:r>
            <w:r>
              <w:rPr>
                <w:rStyle w:val="IndexLink"/>
                <w:rtl w:val="true"/>
              </w:rPr>
              <w:t>:</w:t>
              <w:tab/>
            </w:r>
            <w:r>
              <w:rPr>
                <w:rStyle w:val="IndexLink"/>
              </w:rPr>
              <w:t>456</w:t>
            </w:r>
          </w:hyperlink>
        </w:p>
        <w:p>
          <w:pPr>
            <w:pStyle w:val="Contents3"/>
            <w:tabs>
              <w:tab w:val="clear" w:pos="8459"/>
              <w:tab w:val="right" w:pos="9026" w:leader="dot"/>
            </w:tabs>
            <w:rPr/>
          </w:pPr>
          <w:hyperlink w:anchor="__RefHeading___Toc6610048_2142443653">
            <w:r>
              <w:rPr>
                <w:webHidden/>
                <w:rStyle w:val="IndexLink"/>
                <w:rtl w:val="true"/>
              </w:rPr>
              <w:t>[</w:t>
            </w:r>
            <w:r>
              <w:rPr>
                <w:rStyle w:val="IndexLink"/>
              </w:rPr>
              <w:t>3299</w:t>
            </w:r>
            <w:r>
              <w:rPr>
                <w:rStyle w:val="IndexLink"/>
                <w:rtl w:val="true"/>
              </w:rPr>
              <w:t xml:space="preserve">] </w:t>
            </w:r>
            <w:r>
              <w:rPr>
                <w:rStyle w:val="IndexLink"/>
                <w:rtl w:val="true"/>
              </w:rPr>
              <w:t>عبد اللّه بن أحمد بن يعقوب</w:t>
            </w:r>
            <w:r>
              <w:rPr>
                <w:rStyle w:val="IndexLink"/>
                <w:rtl w:val="true"/>
              </w:rPr>
              <w:t>:</w:t>
              <w:tab/>
            </w:r>
            <w:r>
              <w:rPr>
                <w:rStyle w:val="IndexLink"/>
              </w:rPr>
              <w:t>458</w:t>
            </w:r>
          </w:hyperlink>
        </w:p>
        <w:p>
          <w:pPr>
            <w:pStyle w:val="Contents3"/>
            <w:tabs>
              <w:tab w:val="clear" w:pos="8459"/>
              <w:tab w:val="right" w:pos="9026" w:leader="dot"/>
            </w:tabs>
            <w:rPr/>
          </w:pPr>
          <w:hyperlink w:anchor="__RefHeading___Toc6610050_2142443653">
            <w:r>
              <w:rPr>
                <w:webHidden/>
                <w:rStyle w:val="IndexLink"/>
                <w:rtl w:val="true"/>
              </w:rPr>
              <w:t>[</w:t>
            </w:r>
            <w:r>
              <w:rPr>
                <w:rStyle w:val="IndexLink"/>
              </w:rPr>
              <w:t>3300</w:t>
            </w:r>
            <w:r>
              <w:rPr>
                <w:rStyle w:val="IndexLink"/>
                <w:rtl w:val="true"/>
              </w:rPr>
              <w:t xml:space="preserve">] </w:t>
            </w:r>
            <w:r>
              <w:rPr>
                <w:rStyle w:val="IndexLink"/>
                <w:rtl w:val="true"/>
              </w:rPr>
              <w:t>عبد اللّه بن إدريس</w:t>
            </w:r>
            <w:r>
              <w:rPr>
                <w:rStyle w:val="IndexLink"/>
                <w:rtl w:val="true"/>
              </w:rPr>
              <w:t>:</w:t>
              <w:tab/>
            </w:r>
            <w:r>
              <w:rPr>
                <w:rStyle w:val="IndexLink"/>
              </w:rPr>
              <w:t>458</w:t>
            </w:r>
          </w:hyperlink>
        </w:p>
        <w:p>
          <w:pPr>
            <w:pStyle w:val="Contents3"/>
            <w:tabs>
              <w:tab w:val="clear" w:pos="8459"/>
              <w:tab w:val="right" w:pos="9026" w:leader="dot"/>
            </w:tabs>
            <w:rPr/>
          </w:pPr>
          <w:hyperlink w:anchor="__RefHeading___Toc6610052_2142443653">
            <w:r>
              <w:rPr>
                <w:webHidden/>
                <w:rStyle w:val="IndexLink"/>
                <w:rtl w:val="true"/>
              </w:rPr>
              <w:t>[</w:t>
            </w:r>
            <w:r>
              <w:rPr>
                <w:rStyle w:val="IndexLink"/>
              </w:rPr>
              <w:t>3301</w:t>
            </w:r>
            <w:r>
              <w:rPr>
                <w:rStyle w:val="IndexLink"/>
                <w:rtl w:val="true"/>
              </w:rPr>
              <w:t xml:space="preserve">] </w:t>
            </w:r>
            <w:r>
              <w:rPr>
                <w:rStyle w:val="IndexLink"/>
                <w:rtl w:val="true"/>
              </w:rPr>
              <w:t>عبد اللّه بن الأزهر العامري</w:t>
            </w:r>
            <w:r>
              <w:rPr>
                <w:rStyle w:val="IndexLink"/>
                <w:rtl w:val="true"/>
              </w:rPr>
              <w:t>:</w:t>
              <w:tab/>
            </w:r>
            <w:r>
              <w:rPr>
                <w:rStyle w:val="IndexLink"/>
              </w:rPr>
              <w:t>459</w:t>
            </w:r>
          </w:hyperlink>
        </w:p>
        <w:p>
          <w:pPr>
            <w:pStyle w:val="Contents3"/>
            <w:tabs>
              <w:tab w:val="clear" w:pos="8459"/>
              <w:tab w:val="right" w:pos="9026" w:leader="dot"/>
            </w:tabs>
            <w:rPr/>
          </w:pPr>
          <w:hyperlink w:anchor="__RefHeading___Toc6610054_2142443653">
            <w:r>
              <w:rPr>
                <w:webHidden/>
                <w:rStyle w:val="IndexLink"/>
                <w:rtl w:val="true"/>
              </w:rPr>
              <w:t>[</w:t>
            </w:r>
            <w:r>
              <w:rPr>
                <w:rStyle w:val="IndexLink"/>
              </w:rPr>
              <w:t>3302</w:t>
            </w:r>
            <w:r>
              <w:rPr>
                <w:rStyle w:val="IndexLink"/>
                <w:rtl w:val="true"/>
              </w:rPr>
              <w:t xml:space="preserve">] </w:t>
            </w:r>
            <w:r>
              <w:rPr>
                <w:rStyle w:val="IndexLink"/>
                <w:rtl w:val="true"/>
              </w:rPr>
              <w:t>عبد اللّه بن إسحاق الجعفري</w:t>
            </w:r>
            <w:r>
              <w:rPr>
                <w:rStyle w:val="IndexLink"/>
                <w:rtl w:val="true"/>
              </w:rPr>
              <w:t>:</w:t>
              <w:tab/>
            </w:r>
            <w:r>
              <w:rPr>
                <w:rStyle w:val="IndexLink"/>
              </w:rPr>
              <w:t>459</w:t>
            </w:r>
          </w:hyperlink>
        </w:p>
        <w:p>
          <w:pPr>
            <w:pStyle w:val="Contents3"/>
            <w:tabs>
              <w:tab w:val="clear" w:pos="8459"/>
              <w:tab w:val="right" w:pos="9026" w:leader="dot"/>
            </w:tabs>
            <w:rPr/>
          </w:pPr>
          <w:hyperlink w:anchor="__RefHeading___Toc6610056_2142443653">
            <w:r>
              <w:rPr>
                <w:webHidden/>
                <w:rStyle w:val="IndexLink"/>
                <w:rtl w:val="true"/>
              </w:rPr>
              <w:t>[</w:t>
            </w:r>
            <w:r>
              <w:rPr>
                <w:rStyle w:val="IndexLink"/>
              </w:rPr>
              <w:t>3303</w:t>
            </w:r>
            <w:r>
              <w:rPr>
                <w:rStyle w:val="IndexLink"/>
                <w:rtl w:val="true"/>
              </w:rPr>
              <w:t xml:space="preserve">] </w:t>
            </w:r>
            <w:r>
              <w:rPr>
                <w:rStyle w:val="IndexLink"/>
                <w:rtl w:val="true"/>
              </w:rPr>
              <w:t>عبد اللّه بن أسد الكوفي</w:t>
            </w:r>
            <w:r>
              <w:rPr>
                <w:rStyle w:val="IndexLink"/>
                <w:rtl w:val="true"/>
              </w:rPr>
              <w:t>:</w:t>
              <w:tab/>
            </w:r>
            <w:r>
              <w:rPr>
                <w:rStyle w:val="IndexLink"/>
              </w:rPr>
              <w:t>459</w:t>
            </w:r>
          </w:hyperlink>
        </w:p>
        <w:p>
          <w:pPr>
            <w:pStyle w:val="Contents3"/>
            <w:tabs>
              <w:tab w:val="clear" w:pos="8459"/>
              <w:tab w:val="right" w:pos="9026" w:leader="dot"/>
            </w:tabs>
            <w:rPr/>
          </w:pPr>
          <w:hyperlink w:anchor="__RefHeading___Toc6610058_2142443653">
            <w:r>
              <w:rPr>
                <w:webHidden/>
                <w:rStyle w:val="IndexLink"/>
                <w:rtl w:val="true"/>
              </w:rPr>
              <w:t>[</w:t>
            </w:r>
            <w:r>
              <w:rPr>
                <w:rStyle w:val="IndexLink"/>
              </w:rPr>
              <w:t>3304</w:t>
            </w:r>
            <w:r>
              <w:rPr>
                <w:rStyle w:val="IndexLink"/>
                <w:rtl w:val="true"/>
              </w:rPr>
              <w:t xml:space="preserve">] </w:t>
            </w:r>
            <w:r>
              <w:rPr>
                <w:rStyle w:val="IndexLink"/>
                <w:rtl w:val="true"/>
              </w:rPr>
              <w:t>عبد اللّه بن الأسود الثقفي</w:t>
            </w:r>
            <w:r>
              <w:rPr>
                <w:rStyle w:val="IndexLink"/>
                <w:rtl w:val="true"/>
              </w:rPr>
              <w:t>:</w:t>
              <w:tab/>
            </w:r>
            <w:r>
              <w:rPr>
                <w:rStyle w:val="IndexLink"/>
              </w:rPr>
              <w:t>459</w:t>
            </w:r>
          </w:hyperlink>
        </w:p>
        <w:p>
          <w:pPr>
            <w:pStyle w:val="Contents3"/>
            <w:tabs>
              <w:tab w:val="clear" w:pos="8459"/>
              <w:tab w:val="right" w:pos="9026" w:leader="dot"/>
            </w:tabs>
            <w:rPr/>
          </w:pPr>
          <w:hyperlink w:anchor="__RefHeading___Toc6610060_2142443653">
            <w:r>
              <w:rPr>
                <w:webHidden/>
                <w:rStyle w:val="IndexLink"/>
                <w:rtl w:val="true"/>
              </w:rPr>
              <w:t>[</w:t>
            </w:r>
            <w:r>
              <w:rPr>
                <w:rStyle w:val="IndexLink"/>
              </w:rPr>
              <w:t>3305</w:t>
            </w:r>
            <w:r>
              <w:rPr>
                <w:rStyle w:val="IndexLink"/>
                <w:rtl w:val="true"/>
              </w:rPr>
              <w:t xml:space="preserve">] </w:t>
            </w:r>
            <w:r>
              <w:rPr>
                <w:rStyle w:val="IndexLink"/>
                <w:rtl w:val="true"/>
              </w:rPr>
              <w:t>عبد اللّه بن أسيد القرشي</w:t>
            </w:r>
            <w:r>
              <w:rPr>
                <w:rStyle w:val="IndexLink"/>
                <w:rtl w:val="true"/>
              </w:rPr>
              <w:t>:</w:t>
              <w:tab/>
            </w:r>
            <w:r>
              <w:rPr>
                <w:rStyle w:val="IndexLink"/>
              </w:rPr>
              <w:t>459</w:t>
            </w:r>
          </w:hyperlink>
        </w:p>
        <w:p>
          <w:pPr>
            <w:pStyle w:val="Contents3"/>
            <w:tabs>
              <w:tab w:val="clear" w:pos="8459"/>
              <w:tab w:val="right" w:pos="9026" w:leader="dot"/>
            </w:tabs>
            <w:rPr/>
          </w:pPr>
          <w:hyperlink w:anchor="__RefHeading___Toc6610062_2142443653">
            <w:r>
              <w:rPr>
                <w:webHidden/>
                <w:rStyle w:val="IndexLink"/>
                <w:rtl w:val="true"/>
              </w:rPr>
              <w:t>[</w:t>
            </w:r>
            <w:r>
              <w:rPr>
                <w:rStyle w:val="IndexLink"/>
              </w:rPr>
              <w:t>3306</w:t>
            </w:r>
            <w:r>
              <w:rPr>
                <w:rStyle w:val="IndexLink"/>
                <w:rtl w:val="true"/>
              </w:rPr>
              <w:t xml:space="preserve">] </w:t>
            </w:r>
            <w:r>
              <w:rPr>
                <w:rStyle w:val="IndexLink"/>
                <w:rtl w:val="true"/>
              </w:rPr>
              <w:t>عبد اللّه بن امية الكوفي</w:t>
            </w:r>
            <w:r>
              <w:rPr>
                <w:rStyle w:val="IndexLink"/>
                <w:rtl w:val="true"/>
              </w:rPr>
              <w:t>:</w:t>
              <w:tab/>
            </w:r>
            <w:r>
              <w:rPr>
                <w:rStyle w:val="IndexLink"/>
              </w:rPr>
              <w:t>460</w:t>
            </w:r>
          </w:hyperlink>
        </w:p>
        <w:p>
          <w:pPr>
            <w:pStyle w:val="Contents3"/>
            <w:tabs>
              <w:tab w:val="clear" w:pos="8459"/>
              <w:tab w:val="right" w:pos="9026" w:leader="dot"/>
            </w:tabs>
            <w:rPr/>
          </w:pPr>
          <w:hyperlink w:anchor="__RefHeading___Toc6610064_2142443653">
            <w:r>
              <w:rPr>
                <w:webHidden/>
                <w:rStyle w:val="IndexLink"/>
                <w:rtl w:val="true"/>
              </w:rPr>
              <w:t>[</w:t>
            </w:r>
            <w:r>
              <w:rPr>
                <w:rStyle w:val="IndexLink"/>
              </w:rPr>
              <w:t>3307</w:t>
            </w:r>
            <w:r>
              <w:rPr>
                <w:rStyle w:val="IndexLink"/>
                <w:rtl w:val="true"/>
              </w:rPr>
              <w:t xml:space="preserve">] </w:t>
            </w:r>
            <w:r>
              <w:rPr>
                <w:rStyle w:val="IndexLink"/>
                <w:rtl w:val="true"/>
              </w:rPr>
              <w:t>عبد اللّه بن أنيس</w:t>
            </w:r>
            <w:r>
              <w:rPr>
                <w:rStyle w:val="IndexLink"/>
                <w:rtl w:val="true"/>
              </w:rPr>
              <w:t>:</w:t>
              <w:tab/>
            </w:r>
            <w:r>
              <w:rPr>
                <w:rStyle w:val="IndexLink"/>
              </w:rPr>
              <w:t>460</w:t>
            </w:r>
          </w:hyperlink>
        </w:p>
        <w:p>
          <w:pPr>
            <w:pStyle w:val="Contents3"/>
            <w:tabs>
              <w:tab w:val="clear" w:pos="8459"/>
              <w:tab w:val="right" w:pos="9026" w:leader="dot"/>
            </w:tabs>
            <w:rPr/>
          </w:pPr>
          <w:hyperlink w:anchor="__RefHeading___Toc6610066_2142443653">
            <w:r>
              <w:rPr>
                <w:webHidden/>
                <w:rStyle w:val="IndexLink"/>
                <w:rtl w:val="true"/>
              </w:rPr>
              <w:t>[</w:t>
            </w:r>
            <w:r>
              <w:rPr>
                <w:rStyle w:val="IndexLink"/>
              </w:rPr>
              <w:t>3308</w:t>
            </w:r>
            <w:r>
              <w:rPr>
                <w:rStyle w:val="IndexLink"/>
                <w:rtl w:val="true"/>
              </w:rPr>
              <w:t xml:space="preserve">] </w:t>
            </w:r>
            <w:r>
              <w:rPr>
                <w:rStyle w:val="IndexLink"/>
                <w:rtl w:val="true"/>
              </w:rPr>
              <w:t>عبد اللّه بن أيّوب الأسدي</w:t>
            </w:r>
            <w:r>
              <w:rPr>
                <w:rStyle w:val="IndexLink"/>
                <w:rtl w:val="true"/>
              </w:rPr>
              <w:t>:</w:t>
              <w:tab/>
            </w:r>
            <w:r>
              <w:rPr>
                <w:rStyle w:val="IndexLink"/>
              </w:rPr>
              <w:t>460</w:t>
            </w:r>
          </w:hyperlink>
        </w:p>
        <w:p>
          <w:pPr>
            <w:pStyle w:val="Contents3"/>
            <w:tabs>
              <w:tab w:val="clear" w:pos="8459"/>
              <w:tab w:val="right" w:pos="9026" w:leader="dot"/>
            </w:tabs>
            <w:rPr/>
          </w:pPr>
          <w:hyperlink w:anchor="__RefHeading___Toc6610068_2142443653">
            <w:r>
              <w:rPr>
                <w:webHidden/>
                <w:rStyle w:val="IndexLink"/>
                <w:rtl w:val="true"/>
              </w:rPr>
              <w:t>[</w:t>
            </w:r>
            <w:r>
              <w:rPr>
                <w:rStyle w:val="IndexLink"/>
              </w:rPr>
              <w:t>3309</w:t>
            </w:r>
            <w:r>
              <w:rPr>
                <w:rStyle w:val="IndexLink"/>
                <w:rtl w:val="true"/>
              </w:rPr>
              <w:t xml:space="preserve">] </w:t>
            </w:r>
            <w:r>
              <w:rPr>
                <w:rStyle w:val="IndexLink"/>
                <w:rtl w:val="true"/>
              </w:rPr>
              <w:t>عبد اللّه بن أيّوب بن راشد</w:t>
            </w:r>
            <w:r>
              <w:rPr>
                <w:rStyle w:val="IndexLink"/>
                <w:rtl w:val="true"/>
              </w:rPr>
              <w:t>:</w:t>
              <w:tab/>
            </w:r>
            <w:r>
              <w:rPr>
                <w:rStyle w:val="IndexLink"/>
              </w:rPr>
              <w:t>461</w:t>
            </w:r>
          </w:hyperlink>
        </w:p>
        <w:p>
          <w:pPr>
            <w:pStyle w:val="Contents3"/>
            <w:tabs>
              <w:tab w:val="clear" w:pos="8459"/>
              <w:tab w:val="right" w:pos="9026" w:leader="dot"/>
            </w:tabs>
            <w:rPr/>
          </w:pPr>
          <w:hyperlink w:anchor="__RefHeading___Toc6610070_2142443653">
            <w:r>
              <w:rPr>
                <w:webHidden/>
                <w:rStyle w:val="IndexLink"/>
                <w:rtl w:val="true"/>
              </w:rPr>
              <w:t>[</w:t>
            </w:r>
            <w:r>
              <w:rPr>
                <w:rStyle w:val="IndexLink"/>
              </w:rPr>
              <w:t>3310</w:t>
            </w:r>
            <w:r>
              <w:rPr>
                <w:rStyle w:val="IndexLink"/>
                <w:rtl w:val="true"/>
              </w:rPr>
              <w:t xml:space="preserve">] </w:t>
            </w:r>
            <w:r>
              <w:rPr>
                <w:rStyle w:val="IndexLink"/>
                <w:rtl w:val="true"/>
              </w:rPr>
              <w:t>عبد اللّه بن بحر</w:t>
            </w:r>
            <w:r>
              <w:rPr>
                <w:rStyle w:val="IndexLink"/>
                <w:rtl w:val="true"/>
              </w:rPr>
              <w:t>:</w:t>
              <w:tab/>
            </w:r>
            <w:r>
              <w:rPr>
                <w:rStyle w:val="IndexLink"/>
              </w:rPr>
              <w:t>463</w:t>
            </w:r>
          </w:hyperlink>
        </w:p>
        <w:p>
          <w:pPr>
            <w:pStyle w:val="Contents3"/>
            <w:tabs>
              <w:tab w:val="clear" w:pos="8459"/>
              <w:tab w:val="right" w:pos="9026" w:leader="dot"/>
            </w:tabs>
            <w:rPr/>
          </w:pPr>
          <w:hyperlink w:anchor="__RefHeading___Toc6610072_2142443653">
            <w:r>
              <w:rPr>
                <w:webHidden/>
                <w:rStyle w:val="IndexLink"/>
                <w:rtl w:val="true"/>
              </w:rPr>
              <w:t>[</w:t>
            </w:r>
            <w:r>
              <w:rPr>
                <w:rStyle w:val="IndexLink"/>
              </w:rPr>
              <w:t>3311</w:t>
            </w:r>
            <w:r>
              <w:rPr>
                <w:rStyle w:val="IndexLink"/>
                <w:rtl w:val="true"/>
              </w:rPr>
              <w:t xml:space="preserve">] </w:t>
            </w:r>
            <w:r>
              <w:rPr>
                <w:rStyle w:val="IndexLink"/>
                <w:rtl w:val="true"/>
              </w:rPr>
              <w:t>عبد اللّه بن بحر الحضرمي</w:t>
            </w:r>
            <w:r>
              <w:rPr>
                <w:rStyle w:val="IndexLink"/>
                <w:rtl w:val="true"/>
              </w:rPr>
              <w:t>:</w:t>
              <w:tab/>
            </w:r>
            <w:r>
              <w:rPr>
                <w:rStyle w:val="IndexLink"/>
              </w:rPr>
              <w:t>463</w:t>
            </w:r>
          </w:hyperlink>
        </w:p>
        <w:p>
          <w:pPr>
            <w:pStyle w:val="Contents3"/>
            <w:tabs>
              <w:tab w:val="clear" w:pos="8459"/>
              <w:tab w:val="right" w:pos="9026" w:leader="dot"/>
            </w:tabs>
            <w:rPr/>
          </w:pPr>
          <w:hyperlink w:anchor="__RefHeading___Toc6610074_2142443653">
            <w:r>
              <w:rPr>
                <w:webHidden/>
                <w:rStyle w:val="IndexLink"/>
                <w:rtl w:val="true"/>
              </w:rPr>
              <w:t>[</w:t>
            </w:r>
            <w:r>
              <w:rPr>
                <w:rStyle w:val="IndexLink"/>
              </w:rPr>
              <w:t>3312</w:t>
            </w:r>
            <w:r>
              <w:rPr>
                <w:rStyle w:val="IndexLink"/>
                <w:rtl w:val="true"/>
              </w:rPr>
              <w:t xml:space="preserve">] </w:t>
            </w:r>
            <w:r>
              <w:rPr>
                <w:rStyle w:val="IndexLink"/>
                <w:rtl w:val="true"/>
              </w:rPr>
              <w:t>عبد اللّه و عبد الرحمن ابنا بديل بن ورقاء</w:t>
            </w:r>
            <w:r>
              <w:rPr>
                <w:rStyle w:val="IndexLink"/>
                <w:rtl w:val="true"/>
              </w:rPr>
              <w:t>:</w:t>
              <w:tab/>
            </w:r>
            <w:r>
              <w:rPr>
                <w:rStyle w:val="IndexLink"/>
              </w:rPr>
              <w:t>463</w:t>
            </w:r>
          </w:hyperlink>
        </w:p>
        <w:p>
          <w:pPr>
            <w:pStyle w:val="Contents3"/>
            <w:tabs>
              <w:tab w:val="clear" w:pos="8459"/>
              <w:tab w:val="right" w:pos="9026" w:leader="dot"/>
            </w:tabs>
            <w:rPr/>
          </w:pPr>
          <w:hyperlink w:anchor="__RefHeading___Toc6610076_2142443653">
            <w:r>
              <w:rPr>
                <w:webHidden/>
                <w:rStyle w:val="IndexLink"/>
                <w:rtl w:val="true"/>
              </w:rPr>
              <w:t>[</w:t>
            </w:r>
            <w:r>
              <w:rPr>
                <w:rStyle w:val="IndexLink"/>
              </w:rPr>
              <w:t>3313</w:t>
            </w:r>
            <w:r>
              <w:rPr>
                <w:rStyle w:val="IndexLink"/>
                <w:rtl w:val="true"/>
              </w:rPr>
              <w:t xml:space="preserve">] </w:t>
            </w:r>
            <w:r>
              <w:rPr>
                <w:rStyle w:val="IndexLink"/>
                <w:rtl w:val="true"/>
              </w:rPr>
              <w:t>عبد اللّه البرقي</w:t>
            </w:r>
            <w:r>
              <w:rPr>
                <w:rStyle w:val="IndexLink"/>
                <w:rtl w:val="true"/>
              </w:rPr>
              <w:t>:</w:t>
              <w:tab/>
            </w:r>
            <w:r>
              <w:rPr>
                <w:rStyle w:val="IndexLink"/>
              </w:rPr>
              <w:t>465</w:t>
            </w:r>
          </w:hyperlink>
        </w:p>
        <w:p>
          <w:pPr>
            <w:pStyle w:val="Contents3"/>
            <w:tabs>
              <w:tab w:val="clear" w:pos="8459"/>
              <w:tab w:val="right" w:pos="9026" w:leader="dot"/>
            </w:tabs>
            <w:rPr/>
          </w:pPr>
          <w:hyperlink w:anchor="__RefHeading___Toc6610078_2142443653">
            <w:r>
              <w:rPr>
                <w:webHidden/>
                <w:rStyle w:val="IndexLink"/>
                <w:rtl w:val="true"/>
              </w:rPr>
              <w:t>[</w:t>
            </w:r>
            <w:r>
              <w:rPr>
                <w:rStyle w:val="IndexLink"/>
              </w:rPr>
              <w:t>3314</w:t>
            </w:r>
            <w:r>
              <w:rPr>
                <w:rStyle w:val="IndexLink"/>
                <w:rtl w:val="true"/>
              </w:rPr>
              <w:t xml:space="preserve">] </w:t>
            </w:r>
            <w:r>
              <w:rPr>
                <w:rStyle w:val="IndexLink"/>
                <w:rtl w:val="true"/>
              </w:rPr>
              <w:t>عبد اللّه بن بسر</w:t>
            </w:r>
            <w:r>
              <w:rPr>
                <w:rStyle w:val="IndexLink"/>
                <w:rtl w:val="true"/>
              </w:rPr>
              <w:t>:</w:t>
              <w:tab/>
            </w:r>
            <w:r>
              <w:rPr>
                <w:rStyle w:val="IndexLink"/>
              </w:rPr>
              <w:t>465</w:t>
            </w:r>
          </w:hyperlink>
        </w:p>
        <w:p>
          <w:pPr>
            <w:pStyle w:val="Contents3"/>
            <w:tabs>
              <w:tab w:val="clear" w:pos="8459"/>
              <w:tab w:val="right" w:pos="9026" w:leader="dot"/>
            </w:tabs>
            <w:rPr/>
          </w:pPr>
          <w:hyperlink w:anchor="__RefHeading___Toc6610080_2142443653">
            <w:r>
              <w:rPr>
                <w:webHidden/>
                <w:rStyle w:val="IndexLink"/>
                <w:rtl w:val="true"/>
              </w:rPr>
              <w:t>[</w:t>
            </w:r>
            <w:r>
              <w:rPr>
                <w:rStyle w:val="IndexLink"/>
              </w:rPr>
              <w:t>3315</w:t>
            </w:r>
            <w:r>
              <w:rPr>
                <w:rStyle w:val="IndexLink"/>
                <w:rtl w:val="true"/>
              </w:rPr>
              <w:t xml:space="preserve">] </w:t>
            </w:r>
            <w:r>
              <w:rPr>
                <w:rStyle w:val="IndexLink"/>
                <w:rtl w:val="true"/>
              </w:rPr>
              <w:t>عبد اللّه بن بسطام</w:t>
            </w:r>
            <w:r>
              <w:rPr>
                <w:rStyle w:val="IndexLink"/>
                <w:rtl w:val="true"/>
              </w:rPr>
              <w:t>:</w:t>
              <w:tab/>
            </w:r>
            <w:r>
              <w:rPr>
                <w:rStyle w:val="IndexLink"/>
              </w:rPr>
              <w:t>466</w:t>
            </w:r>
          </w:hyperlink>
        </w:p>
        <w:p>
          <w:pPr>
            <w:pStyle w:val="Contents3"/>
            <w:tabs>
              <w:tab w:val="clear" w:pos="8459"/>
              <w:tab w:val="right" w:pos="9026" w:leader="dot"/>
            </w:tabs>
            <w:rPr/>
          </w:pPr>
          <w:hyperlink w:anchor="__RefHeading___Toc6610082_2142443653">
            <w:r>
              <w:rPr>
                <w:webHidden/>
                <w:rStyle w:val="IndexLink"/>
                <w:rtl w:val="true"/>
              </w:rPr>
              <w:t>[</w:t>
            </w:r>
            <w:r>
              <w:rPr>
                <w:rStyle w:val="IndexLink"/>
              </w:rPr>
              <w:t>3316</w:t>
            </w:r>
            <w:r>
              <w:rPr>
                <w:rStyle w:val="IndexLink"/>
                <w:rtl w:val="true"/>
              </w:rPr>
              <w:t xml:space="preserve">] </w:t>
            </w:r>
            <w:r>
              <w:rPr>
                <w:rStyle w:val="IndexLink"/>
                <w:rtl w:val="true"/>
              </w:rPr>
              <w:t>عبد اللّه بن بشر السرخسي</w:t>
            </w:r>
            <w:r>
              <w:rPr>
                <w:rStyle w:val="IndexLink"/>
                <w:rtl w:val="true"/>
              </w:rPr>
              <w:t>:</w:t>
              <w:tab/>
            </w:r>
            <w:r>
              <w:rPr>
                <w:rStyle w:val="IndexLink"/>
              </w:rPr>
              <w:t>466</w:t>
            </w:r>
          </w:hyperlink>
        </w:p>
        <w:p>
          <w:pPr>
            <w:pStyle w:val="Contents3"/>
            <w:tabs>
              <w:tab w:val="clear" w:pos="8459"/>
              <w:tab w:val="right" w:pos="9026" w:leader="dot"/>
            </w:tabs>
            <w:rPr/>
          </w:pPr>
          <w:hyperlink w:anchor="__RefHeading___Toc6610084_2142443653">
            <w:r>
              <w:rPr>
                <w:webHidden/>
                <w:rStyle w:val="IndexLink"/>
                <w:rtl w:val="true"/>
              </w:rPr>
              <w:t>[</w:t>
            </w:r>
            <w:r>
              <w:rPr>
                <w:rStyle w:val="IndexLink"/>
              </w:rPr>
              <w:t>3317</w:t>
            </w:r>
            <w:r>
              <w:rPr>
                <w:rStyle w:val="IndexLink"/>
                <w:rtl w:val="true"/>
              </w:rPr>
              <w:t xml:space="preserve">] </w:t>
            </w:r>
            <w:r>
              <w:rPr>
                <w:rStyle w:val="IndexLink"/>
                <w:rtl w:val="true"/>
              </w:rPr>
              <w:t>عبد اللّه بن بشير الكوفي</w:t>
            </w:r>
            <w:r>
              <w:rPr>
                <w:rStyle w:val="IndexLink"/>
                <w:rtl w:val="true"/>
              </w:rPr>
              <w:t>:</w:t>
              <w:tab/>
            </w:r>
            <w:r>
              <w:rPr>
                <w:rStyle w:val="IndexLink"/>
              </w:rPr>
              <w:t>466</w:t>
            </w:r>
          </w:hyperlink>
        </w:p>
        <w:p>
          <w:pPr>
            <w:pStyle w:val="Contents3"/>
            <w:tabs>
              <w:tab w:val="clear" w:pos="8459"/>
              <w:tab w:val="right" w:pos="9026" w:leader="dot"/>
            </w:tabs>
            <w:rPr/>
          </w:pPr>
          <w:hyperlink w:anchor="__RefHeading___Toc6610086_2142443653">
            <w:r>
              <w:rPr>
                <w:webHidden/>
                <w:rStyle w:val="IndexLink"/>
                <w:rtl w:val="true"/>
              </w:rPr>
              <w:t>[</w:t>
            </w:r>
            <w:r>
              <w:rPr>
                <w:rStyle w:val="IndexLink"/>
              </w:rPr>
              <w:t>3318</w:t>
            </w:r>
            <w:r>
              <w:rPr>
                <w:rStyle w:val="IndexLink"/>
                <w:rtl w:val="true"/>
              </w:rPr>
              <w:t xml:space="preserve">] </w:t>
            </w:r>
            <w:r>
              <w:rPr>
                <w:rStyle w:val="IndexLink"/>
                <w:rtl w:val="true"/>
              </w:rPr>
              <w:t>عبد اللّه بن بكار الهمداني</w:t>
            </w:r>
            <w:r>
              <w:rPr>
                <w:rStyle w:val="IndexLink"/>
                <w:rtl w:val="true"/>
              </w:rPr>
              <w:t>:</w:t>
              <w:tab/>
            </w:r>
            <w:r>
              <w:rPr>
                <w:rStyle w:val="IndexLink"/>
              </w:rPr>
              <w:t>467</w:t>
            </w:r>
          </w:hyperlink>
        </w:p>
        <w:p>
          <w:pPr>
            <w:pStyle w:val="Contents3"/>
            <w:tabs>
              <w:tab w:val="clear" w:pos="8459"/>
              <w:tab w:val="right" w:pos="9026" w:leader="dot"/>
            </w:tabs>
            <w:rPr/>
          </w:pPr>
          <w:hyperlink w:anchor="__RefHeading___Toc6610088_2142443653">
            <w:r>
              <w:rPr>
                <w:webHidden/>
                <w:rStyle w:val="IndexLink"/>
                <w:rtl w:val="true"/>
              </w:rPr>
              <w:t>[</w:t>
            </w:r>
            <w:r>
              <w:rPr>
                <w:rStyle w:val="IndexLink"/>
              </w:rPr>
              <w:t>3319</w:t>
            </w:r>
            <w:r>
              <w:rPr>
                <w:rStyle w:val="IndexLink"/>
                <w:rtl w:val="true"/>
              </w:rPr>
              <w:t xml:space="preserve">] </w:t>
            </w:r>
            <w:r>
              <w:rPr>
                <w:rStyle w:val="IndexLink"/>
                <w:rtl w:val="true"/>
              </w:rPr>
              <w:t>عبد اللّه بن بكر الأرجاني</w:t>
            </w:r>
            <w:r>
              <w:rPr>
                <w:rStyle w:val="IndexLink"/>
                <w:rtl w:val="true"/>
              </w:rPr>
              <w:t>:</w:t>
              <w:tab/>
            </w:r>
            <w:r>
              <w:rPr>
                <w:rStyle w:val="IndexLink"/>
              </w:rPr>
              <w:t>467</w:t>
            </w:r>
          </w:hyperlink>
        </w:p>
        <w:p>
          <w:pPr>
            <w:pStyle w:val="Contents3"/>
            <w:tabs>
              <w:tab w:val="clear" w:pos="8459"/>
              <w:tab w:val="right" w:pos="9026" w:leader="dot"/>
            </w:tabs>
            <w:rPr/>
          </w:pPr>
          <w:hyperlink w:anchor="__RefHeading___Toc6610090_2142443653">
            <w:r>
              <w:rPr>
                <w:webHidden/>
                <w:rStyle w:val="IndexLink"/>
                <w:rtl w:val="true"/>
              </w:rPr>
              <w:t>[</w:t>
            </w:r>
            <w:r>
              <w:rPr>
                <w:rStyle w:val="IndexLink"/>
              </w:rPr>
              <w:t>3320</w:t>
            </w:r>
            <w:r>
              <w:rPr>
                <w:rStyle w:val="IndexLink"/>
                <w:rtl w:val="true"/>
              </w:rPr>
              <w:t xml:space="preserve">] </w:t>
            </w:r>
            <w:r>
              <w:rPr>
                <w:rStyle w:val="IndexLink"/>
                <w:rtl w:val="true"/>
              </w:rPr>
              <w:t>عبد اللّه بن بكر المرادي</w:t>
            </w:r>
            <w:r>
              <w:rPr>
                <w:rStyle w:val="IndexLink"/>
                <w:rtl w:val="true"/>
              </w:rPr>
              <w:t>:</w:t>
              <w:tab/>
            </w:r>
            <w:r>
              <w:rPr>
                <w:rStyle w:val="IndexLink"/>
              </w:rPr>
              <w:t>469</w:t>
            </w:r>
          </w:hyperlink>
        </w:p>
        <w:p>
          <w:pPr>
            <w:pStyle w:val="Contents3"/>
            <w:tabs>
              <w:tab w:val="clear" w:pos="8459"/>
              <w:tab w:val="right" w:pos="9026" w:leader="dot"/>
            </w:tabs>
            <w:rPr/>
          </w:pPr>
          <w:hyperlink w:anchor="__RefHeading___Toc6610092_2142443653">
            <w:r>
              <w:rPr>
                <w:webHidden/>
                <w:rStyle w:val="IndexLink"/>
                <w:rtl w:val="true"/>
              </w:rPr>
              <w:t>[</w:t>
            </w:r>
            <w:r>
              <w:rPr>
                <w:rStyle w:val="IndexLink"/>
              </w:rPr>
              <w:t>3321</w:t>
            </w:r>
            <w:r>
              <w:rPr>
                <w:rStyle w:val="IndexLink"/>
                <w:rtl w:val="true"/>
              </w:rPr>
              <w:t xml:space="preserve">] </w:t>
            </w:r>
            <w:r>
              <w:rPr>
                <w:rStyle w:val="IndexLink"/>
                <w:rtl w:val="true"/>
              </w:rPr>
              <w:t>عبد اللّه</w:t>
            </w:r>
            <w:r>
              <w:rPr>
                <w:rStyle w:val="IndexLink"/>
                <w:rtl w:val="true"/>
              </w:rPr>
              <w:t>*</w:t>
            </w:r>
            <w:r>
              <w:rPr>
                <w:rStyle w:val="IndexLink"/>
                <w:rtl w:val="true"/>
              </w:rPr>
              <w:t>بن بكير بن أعين</w:t>
            </w:r>
            <w:r>
              <w:rPr>
                <w:rStyle w:val="IndexLink"/>
                <w:rtl w:val="true"/>
              </w:rPr>
              <w:t>:</w:t>
              <w:tab/>
            </w:r>
            <w:r>
              <w:rPr>
                <w:rStyle w:val="IndexLink"/>
              </w:rPr>
              <w:t>469</w:t>
            </w:r>
          </w:hyperlink>
        </w:p>
        <w:p>
          <w:pPr>
            <w:pStyle w:val="Contents3"/>
            <w:tabs>
              <w:tab w:val="clear" w:pos="8459"/>
              <w:tab w:val="right" w:pos="9026" w:leader="dot"/>
            </w:tabs>
            <w:rPr/>
          </w:pPr>
          <w:hyperlink w:anchor="__RefHeading___Toc6610094_2142443653">
            <w:r>
              <w:rPr>
                <w:webHidden/>
                <w:rStyle w:val="IndexLink"/>
                <w:rtl w:val="true"/>
              </w:rPr>
              <w:t>[</w:t>
            </w:r>
            <w:r>
              <w:rPr>
                <w:rStyle w:val="IndexLink"/>
              </w:rPr>
              <w:t>3322</w:t>
            </w:r>
            <w:r>
              <w:rPr>
                <w:rStyle w:val="IndexLink"/>
                <w:rtl w:val="true"/>
              </w:rPr>
              <w:t xml:space="preserve">] </w:t>
            </w:r>
            <w:r>
              <w:rPr>
                <w:rStyle w:val="IndexLink"/>
                <w:rtl w:val="true"/>
              </w:rPr>
              <w:t>عبد اللّه بن بكير الأرجاني</w:t>
            </w:r>
            <w:r>
              <w:rPr>
                <w:rStyle w:val="IndexLink"/>
                <w:rtl w:val="true"/>
              </w:rPr>
              <w:t>:</w:t>
              <w:tab/>
            </w:r>
            <w:r>
              <w:rPr>
                <w:rStyle w:val="IndexLink"/>
              </w:rPr>
              <w:t>473</w:t>
            </w:r>
          </w:hyperlink>
        </w:p>
        <w:p>
          <w:pPr>
            <w:pStyle w:val="Contents3"/>
            <w:tabs>
              <w:tab w:val="clear" w:pos="8459"/>
              <w:tab w:val="right" w:pos="9026" w:leader="dot"/>
            </w:tabs>
            <w:rPr/>
          </w:pPr>
          <w:hyperlink w:anchor="__RefHeading___Toc6610096_2142443653">
            <w:r>
              <w:rPr>
                <w:webHidden/>
                <w:rStyle w:val="IndexLink"/>
                <w:rtl w:val="true"/>
              </w:rPr>
              <w:t>[</w:t>
            </w:r>
            <w:r>
              <w:rPr>
                <w:rStyle w:val="IndexLink"/>
              </w:rPr>
              <w:t>3323</w:t>
            </w:r>
            <w:r>
              <w:rPr>
                <w:rStyle w:val="IndexLink"/>
                <w:rtl w:val="true"/>
              </w:rPr>
              <w:t xml:space="preserve">] </w:t>
            </w:r>
            <w:r>
              <w:rPr>
                <w:rStyle w:val="IndexLink"/>
                <w:rtl w:val="true"/>
              </w:rPr>
              <w:t>عبد اللّه بن بكير بن عبد يائل</w:t>
            </w:r>
            <w:r>
              <w:rPr>
                <w:rStyle w:val="IndexLink"/>
                <w:rtl w:val="true"/>
              </w:rPr>
              <w:t>:</w:t>
              <w:tab/>
            </w:r>
            <w:r>
              <w:rPr>
                <w:rStyle w:val="IndexLink"/>
              </w:rPr>
              <w:t>473</w:t>
            </w:r>
          </w:hyperlink>
        </w:p>
        <w:p>
          <w:pPr>
            <w:pStyle w:val="Contents3"/>
            <w:tabs>
              <w:tab w:val="clear" w:pos="8459"/>
              <w:tab w:val="right" w:pos="9026" w:leader="dot"/>
            </w:tabs>
            <w:rPr/>
          </w:pPr>
          <w:hyperlink w:anchor="__RefHeading___Toc6610098_2142443653">
            <w:r>
              <w:rPr>
                <w:webHidden/>
                <w:rStyle w:val="IndexLink"/>
                <w:rtl w:val="true"/>
              </w:rPr>
              <w:t>[</w:t>
            </w:r>
            <w:r>
              <w:rPr>
                <w:rStyle w:val="IndexLink"/>
              </w:rPr>
              <w:t>3324</w:t>
            </w:r>
            <w:r>
              <w:rPr>
                <w:rStyle w:val="IndexLink"/>
                <w:rtl w:val="true"/>
              </w:rPr>
              <w:t xml:space="preserve">] </w:t>
            </w:r>
            <w:r>
              <w:rPr>
                <w:rStyle w:val="IndexLink"/>
                <w:rtl w:val="true"/>
              </w:rPr>
              <w:t>عبد اللّه بن بكير المرادي</w:t>
            </w:r>
            <w:r>
              <w:rPr>
                <w:rStyle w:val="IndexLink"/>
                <w:rtl w:val="true"/>
              </w:rPr>
              <w:t>:</w:t>
              <w:tab/>
            </w:r>
            <w:r>
              <w:rPr>
                <w:rStyle w:val="IndexLink"/>
              </w:rPr>
              <w:t>473</w:t>
            </w:r>
          </w:hyperlink>
        </w:p>
        <w:p>
          <w:pPr>
            <w:pStyle w:val="Contents3"/>
            <w:tabs>
              <w:tab w:val="clear" w:pos="8459"/>
              <w:tab w:val="right" w:pos="9026" w:leader="dot"/>
            </w:tabs>
            <w:rPr/>
          </w:pPr>
          <w:hyperlink w:anchor="__RefHeading___Toc6610100_2142443653">
            <w:r>
              <w:rPr>
                <w:webHidden/>
                <w:rStyle w:val="IndexLink"/>
                <w:rtl w:val="true"/>
              </w:rPr>
              <w:t>[</w:t>
            </w:r>
            <w:r>
              <w:rPr>
                <w:rStyle w:val="IndexLink"/>
              </w:rPr>
              <w:t>3325</w:t>
            </w:r>
            <w:r>
              <w:rPr>
                <w:rStyle w:val="IndexLink"/>
                <w:rtl w:val="true"/>
              </w:rPr>
              <w:t xml:space="preserve">] </w:t>
            </w:r>
            <w:r>
              <w:rPr>
                <w:rStyle w:val="IndexLink"/>
                <w:rtl w:val="true"/>
              </w:rPr>
              <w:t>عبد اللّه بن بكير الهجري</w:t>
            </w:r>
            <w:r>
              <w:rPr>
                <w:rStyle w:val="IndexLink"/>
                <w:rtl w:val="true"/>
              </w:rPr>
              <w:t>:</w:t>
              <w:tab/>
            </w:r>
            <w:r>
              <w:rPr>
                <w:rStyle w:val="IndexLink"/>
              </w:rPr>
              <w:t>473</w:t>
            </w:r>
          </w:hyperlink>
        </w:p>
        <w:p>
          <w:pPr>
            <w:pStyle w:val="Contents2"/>
            <w:tabs>
              <w:tab w:val="clear" w:pos="8743"/>
              <w:tab w:val="right" w:pos="9026" w:leader="dot"/>
            </w:tabs>
            <w:rPr/>
          </w:pPr>
          <w:hyperlink w:anchor="__RefHeading___Toc6610102_2142443653">
            <w:r>
              <w:rPr>
                <w:webHidden/>
                <w:rStyle w:val="IndexLink"/>
                <w:rtl w:val="true"/>
              </w:rPr>
              <w:t>فهرس الجزء السادس</w:t>
            </w:r>
            <w:r>
              <w:rPr>
                <w:rStyle w:val="IndexLink"/>
                <w:rtl w:val="true"/>
              </w:rPr>
              <w:tab/>
            </w:r>
            <w:r>
              <w:rPr>
                <w:rStyle w:val="IndexLink"/>
              </w:rPr>
              <w:t>475</w:t>
            </w:r>
          </w:hyperlink>
        </w:p>
        <w:p>
          <w:pPr>
            <w:pStyle w:val="Contents2"/>
            <w:tabs>
              <w:tab w:val="clear" w:pos="8743"/>
              <w:tab w:val="right" w:pos="9026" w:leader="dot"/>
            </w:tabs>
            <w:rPr/>
          </w:pPr>
          <w:hyperlink w:anchor="__RefHeading___Toc6610104_2142443653">
            <w:r>
              <w:rPr>
                <w:webHidden/>
                <w:rStyle w:val="IndexLink"/>
                <w:rtl w:val="true"/>
              </w:rPr>
              <w:t>فهرس التعليقة</w:t>
            </w:r>
            <w:r>
              <w:rPr>
                <w:rStyle w:val="IndexLink"/>
                <w:rtl w:val="true"/>
              </w:rPr>
              <w:tab/>
            </w:r>
            <w:r>
              <w:rPr>
                <w:rStyle w:val="IndexLink"/>
              </w:rPr>
              <w:t>503</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5418_159227"/>
      <w:bookmarkStart w:id="1" w:name="pg15418_159227"/>
      <w:bookmarkEnd w:id="1"/>
    </w:p>
    <w:p>
      <w:pPr>
        <w:pStyle w:val="Heading2"/>
        <w:numPr>
          <w:ilvl w:val="1"/>
          <w:numId w:val="1"/>
        </w:numPr>
        <w:rPr/>
      </w:pPr>
      <w:bookmarkStart w:id="2" w:name="pg15418_159227"/>
      <w:bookmarkStart w:id="3" w:name="__RefHeading___Toc6608638_2142443653"/>
      <w:bookmarkStart w:id="4" w:name="_Toc1"/>
      <w:bookmarkEnd w:id="2"/>
      <w:bookmarkEnd w:id="3"/>
      <w:r>
        <w:rPr>
          <w:rtl w:val="true"/>
        </w:rPr>
        <w:t>هویة الکتاب</w:t>
      </w:r>
      <w:bookmarkEnd w:id="4"/>
    </w:p>
    <w:p>
      <w:pPr>
        <w:pStyle w:val="BookText"/>
        <w:rPr/>
      </w:pPr>
      <w:r>
        <w:rPr>
          <w:rFonts w:ascii="Amiri" w:hAnsi="Amiri" w:eastAsia="Amiri" w:cs="Amiri"/>
          <w:color w:val="111111"/>
          <w:sz w:val="28"/>
          <w:sz w:val="28"/>
          <w:szCs w:val="28"/>
          <w:rtl w:val="true"/>
          <w:lang w:bidi="ar-SA"/>
        </w:rPr>
        <w:t>المؤلف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علي الاسترابادي</w:t>
      </w:r>
    </w:p>
    <w:p>
      <w:pPr>
        <w:pStyle w:val="BookText"/>
        <w:rPr/>
      </w:pPr>
      <w:r>
        <w:rPr>
          <w:rFonts w:ascii="Amiri" w:hAnsi="Amiri" w:eastAsia="Amiri" w:cs="Amiri"/>
          <w:color w:val="111111"/>
          <w:sz w:val="28"/>
          <w:sz w:val="28"/>
          <w:szCs w:val="28"/>
          <w:rtl w:val="true"/>
          <w:lang w:bidi="ar-SA"/>
        </w:rPr>
        <w:t>المحقق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مؤسسة آل البيت عليهم السلام لإحياء التراث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w:t>
      </w:r>
    </w:p>
    <w:p>
      <w:pPr>
        <w:pStyle w:val="BookText"/>
        <w:rPr/>
      </w:pPr>
      <w:r>
        <w:rPr>
          <w:rFonts w:ascii="Amiri" w:hAnsi="Amiri" w:eastAsia="Amiri" w:cs="Amiri"/>
          <w:color w:val="111111"/>
          <w:sz w:val="28"/>
          <w:sz w:val="28"/>
          <w:szCs w:val="28"/>
          <w:rtl w:val="true"/>
          <w:lang w:bidi="ar-SA"/>
        </w:rPr>
        <w:t>الناشر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مؤسسة آل البيت عليهم السلام لإحياء التراث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w:t>
      </w:r>
    </w:p>
    <w:p>
      <w:pPr>
        <w:pStyle w:val="BookText"/>
        <w:rPr/>
      </w:pPr>
      <w:r>
        <w:rPr>
          <w:rFonts w:ascii="Amiri" w:hAnsi="Amiri" w:eastAsia="Amiri" w:cs="Amiri"/>
          <w:color w:val="111111"/>
          <w:sz w:val="28"/>
          <w:sz w:val="28"/>
          <w:szCs w:val="28"/>
          <w:rtl w:val="true"/>
          <w:lang w:bidi="ar-SA"/>
        </w:rPr>
        <w:t>الطبعة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p>
    <w:p>
      <w:pPr>
        <w:pStyle w:val="BookText"/>
        <w:rPr/>
      </w:pPr>
      <w:r>
        <w:rPr>
          <w:rFonts w:ascii="Amiri" w:hAnsi="Amiri" w:eastAsia="Amiri" w:cs="Amiri"/>
          <w:color w:val="111111"/>
          <w:sz w:val="28"/>
          <w:sz w:val="28"/>
          <w:szCs w:val="28"/>
          <w:rtl w:val="true"/>
          <w:lang w:bidi="ar-SA"/>
        </w:rPr>
        <w:t xml:space="preserve">الموضوع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رجال الحديث</w:t>
      </w:r>
    </w:p>
    <w:p>
      <w:pPr>
        <w:pStyle w:val="BookText"/>
        <w:rPr/>
      </w:pPr>
      <w:r>
        <w:rPr>
          <w:rFonts w:ascii="Amiri" w:hAnsi="Amiri" w:eastAsia="Amiri" w:cs="Amiri"/>
          <w:color w:val="111111"/>
          <w:sz w:val="28"/>
          <w:sz w:val="28"/>
          <w:szCs w:val="28"/>
          <w:rtl w:val="true"/>
          <w:lang w:bidi="ar-SA"/>
        </w:rPr>
        <w:t xml:space="preserve">تاريخ النشر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w:t>
      </w:r>
    </w:p>
    <w:p>
      <w:pPr>
        <w:pStyle w:val="BookText"/>
        <w:rPr/>
      </w:pPr>
      <w:r>
        <w:rPr>
          <w:rFonts w:eastAsia="Times New Roman" w:cs="Times New Roman" w:ascii="Times New Roman" w:hAnsi="Times New Roman"/>
          <w:color w:val="111111"/>
          <w:sz w:val="28"/>
          <w:szCs w:val="28"/>
          <w:lang w:val="en-US" w:bidi="en-US"/>
        </w:rPr>
        <w:t>ISBN</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ردمك</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964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6608640_2142443653"/>
      <w:bookmarkStart w:id="6" w:name="_Toc2"/>
      <w:bookmarkEnd w:id="5"/>
      <w:r>
        <w:rPr>
          <w:rtl w:val="true"/>
        </w:rPr>
        <w:t>اشارة</w:t>
      </w:r>
      <w:bookmarkEnd w:id="6"/>
    </w:p>
    <w:p>
      <w:pPr>
        <w:pStyle w:val="BookText"/>
        <w:rPr/>
      </w:pPr>
      <w:r>
        <w:rPr>
          <w:rFonts w:eastAsia="Times New Roman" w:cs="Times New Roman" w:ascii="Times New Roman" w:hAnsi="Times New Roman"/>
          <w:color w:val="111111"/>
          <w:sz w:val="28"/>
          <w:szCs w:val="28"/>
          <w:lang w:val="en-US" w:bidi="en-US"/>
        </w:rPr>
        <w:t>PB</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الاستر آبادي،محمّد بن علي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منهج المقال في تحقيق احوال الرجال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تأليف الرجالي الكبير محمّد بن علي الاستر آبادي؛تحقيق مؤسّسة آل البيت عليهم السّلام لإحياء التراث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 مؤسّسة آل البيت عليهم السّلام لإحياء التراث </w:t>
      </w:r>
      <w:r>
        <w:rPr>
          <w:rFonts w:eastAsia="Amiri" w:cs="Amiri" w:ascii="Amiri" w:hAnsi="Amiri"/>
          <w:color w:val="111111"/>
          <w:sz w:val="28"/>
          <w:szCs w:val="28"/>
          <w:lang w:bidi="ar-SA"/>
        </w:rPr>
        <w:t>297/267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نموذج</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المصادر بالهامش</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علم الرجال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العنوان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شابك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ردمك</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964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978</w:t>
      </w:r>
      <w:r>
        <w:rPr>
          <w:rFonts w:ascii="Amiri" w:hAnsi="Amiri" w:eastAsia="Amiri" w:cs="Amiri"/>
          <w:color w:val="111111"/>
          <w:sz w:val="28"/>
          <w:sz w:val="28"/>
          <w:szCs w:val="28"/>
          <w:rtl w:val="true"/>
          <w:lang w:bidi="ar-SA"/>
        </w:rPr>
        <w:t xml:space="preserve">دورة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جزء احتمالا </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lang w:val="en-US" w:bidi="en-US"/>
        </w:rPr>
        <w:t>SLOV51/3-003-913-469-879NBSI</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شابك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ردمك</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964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6</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LOV/1-403-913-469-879NBSI</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الكتاب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منهج المقال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w:t>
      </w:r>
    </w:p>
    <w:p>
      <w:pPr>
        <w:pStyle w:val="BookText"/>
        <w:rPr/>
      </w:pPr>
      <w:r>
        <w:rPr>
          <w:rFonts w:ascii="Amiri" w:hAnsi="Amiri" w:eastAsia="Amiri" w:cs="Amiri"/>
          <w:color w:val="111111"/>
          <w:sz w:val="28"/>
          <w:sz w:val="28"/>
          <w:szCs w:val="28"/>
          <w:rtl w:val="true"/>
          <w:lang w:bidi="ar-SA"/>
        </w:rPr>
        <w:t>المؤلّف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الميرزا الاستر آبادي</w:t>
      </w:r>
    </w:p>
    <w:p>
      <w:pPr>
        <w:pStyle w:val="BookText"/>
        <w:rPr/>
      </w:pPr>
      <w:r>
        <w:rPr>
          <w:rFonts w:ascii="Amiri" w:hAnsi="Amiri" w:eastAsia="Amiri" w:cs="Amiri"/>
          <w:color w:val="111111"/>
          <w:sz w:val="28"/>
          <w:sz w:val="28"/>
          <w:szCs w:val="28"/>
          <w:rtl w:val="true"/>
          <w:lang w:bidi="ar-SA"/>
        </w:rPr>
        <w:t>تحقيق و نشر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مؤسّسة آل البيت عليهم السّلام لإحياء التراث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قم</w:t>
      </w:r>
    </w:p>
    <w:p>
      <w:pPr>
        <w:pStyle w:val="BookText"/>
        <w:rPr/>
      </w:pPr>
      <w:r>
        <w:rPr>
          <w:rFonts w:ascii="Amiri" w:hAnsi="Amiri" w:eastAsia="Amiri" w:cs="Amiri"/>
          <w:color w:val="111111"/>
          <w:sz w:val="28"/>
          <w:sz w:val="28"/>
          <w:szCs w:val="28"/>
          <w:rtl w:val="true"/>
          <w:lang w:bidi="ar-SA"/>
        </w:rPr>
        <w:t>الطبعة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الاولى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شوال </w:t>
      </w:r>
      <w:r>
        <w:rPr>
          <w:rFonts w:eastAsia="Amiri" w:cs="Amiri" w:ascii="Amiri" w:hAnsi="Amiri"/>
          <w:color w:val="111111"/>
          <w:sz w:val="28"/>
          <w:szCs w:val="28"/>
          <w:lang w:bidi="ar-SA"/>
        </w:rPr>
        <w:t>1430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p>
    <w:p>
      <w:pPr>
        <w:pStyle w:val="BookText"/>
        <w:rPr/>
      </w:pPr>
      <w:r>
        <w:rPr>
          <w:rFonts w:ascii="Amiri" w:hAnsi="Amiri" w:eastAsia="Amiri" w:cs="Amiri"/>
          <w:color w:val="111111"/>
          <w:sz w:val="28"/>
          <w:sz w:val="28"/>
          <w:szCs w:val="28"/>
          <w:rtl w:val="true"/>
          <w:lang w:bidi="ar-SA"/>
        </w:rPr>
        <w:t>الفلم و الألواح الحساسة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الزينك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تيز هوش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قم</w:t>
      </w:r>
    </w:p>
    <w:p>
      <w:pPr>
        <w:pStyle w:val="BookText"/>
        <w:rPr/>
      </w:pPr>
      <w:r>
        <w:rPr>
          <w:rFonts w:ascii="Amiri" w:hAnsi="Amiri" w:eastAsia="Amiri" w:cs="Amiri"/>
          <w:color w:val="111111"/>
          <w:sz w:val="28"/>
          <w:sz w:val="28"/>
          <w:szCs w:val="28"/>
          <w:rtl w:val="true"/>
          <w:lang w:bidi="ar-SA"/>
        </w:rPr>
        <w:t>المطبعة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ستارة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قم</w:t>
      </w:r>
    </w:p>
    <w:p>
      <w:pPr>
        <w:pStyle w:val="BookText"/>
        <w:rPr/>
      </w:pPr>
      <w:r>
        <w:rPr>
          <w:rFonts w:ascii="Amiri" w:hAnsi="Amiri" w:eastAsia="Amiri" w:cs="Amiri"/>
          <w:color w:val="111111"/>
          <w:sz w:val="28"/>
          <w:sz w:val="28"/>
          <w:szCs w:val="28"/>
          <w:rtl w:val="true"/>
          <w:lang w:bidi="ar-SA"/>
        </w:rPr>
        <w:t>الكمّية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نسخة</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السعر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25000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ريال </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بسم اللّه الرّحمن الرّحيم </w:t>
      </w:r>
    </w:p>
    <w:p>
      <w:pPr>
        <w:pStyle w:val="BookText"/>
        <w:rPr/>
      </w:pPr>
      <w:r>
        <w:rPr>
          <w:rFonts w:ascii="Amiri" w:hAnsi="Amiri" w:eastAsia="Amiri" w:cs="Amiri"/>
          <w:color w:val="111111"/>
          <w:sz w:val="28"/>
          <w:sz w:val="28"/>
          <w:szCs w:val="28"/>
          <w:rtl w:val="true"/>
          <w:lang w:bidi="ar-SA"/>
        </w:rPr>
        <w:t>جميع الحقوق محفوظة و مسجّلة</w:t>
      </w:r>
    </w:p>
    <w:p>
      <w:pPr>
        <w:pStyle w:val="BookText"/>
        <w:rPr/>
      </w:pPr>
      <w:r>
        <w:rPr>
          <w:rFonts w:ascii="Amiri" w:hAnsi="Amiri" w:eastAsia="Amiri" w:cs="Amiri"/>
          <w:color w:val="111111"/>
          <w:sz w:val="28"/>
          <w:sz w:val="28"/>
          <w:szCs w:val="28"/>
          <w:rtl w:val="true"/>
          <w:lang w:bidi="ar-SA"/>
        </w:rPr>
        <w:t>لمؤسسة آل البيت عليهم السّلام لإحياء التراث</w:t>
      </w:r>
    </w:p>
    <w:p>
      <w:pPr>
        <w:pStyle w:val="BookText"/>
        <w:rPr/>
      </w:pPr>
      <w:r>
        <w:rPr>
          <w:rFonts w:ascii="Amiri" w:hAnsi="Amiri" w:eastAsia="Amiri" w:cs="Amiri"/>
          <w:color w:val="111111"/>
          <w:sz w:val="28"/>
          <w:sz w:val="28"/>
          <w:szCs w:val="28"/>
          <w:rtl w:val="true"/>
          <w:lang w:bidi="ar-SA"/>
        </w:rPr>
        <w:t>مؤسسة آل البيت عليهم السّلام لإحياء التراث</w:t>
      </w:r>
    </w:p>
    <w:p>
      <w:pPr>
        <w:pStyle w:val="BookText"/>
        <w:rPr/>
      </w:pPr>
      <w:r>
        <w:rPr>
          <w:rFonts w:ascii="Amiri" w:hAnsi="Amiri" w:eastAsia="Amiri" w:cs="Amiri"/>
          <w:color w:val="111111"/>
          <w:sz w:val="28"/>
          <w:sz w:val="28"/>
          <w:szCs w:val="28"/>
          <w:rtl w:val="true"/>
          <w:lang w:bidi="ar-SA"/>
        </w:rPr>
        <w:t>قم المقدّسة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شارع الشهيد فاطمي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دورشهر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زقاق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رقم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37185/996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هاتف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7730001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فاكس</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7730020</w:t>
      </w:r>
      <w:r>
        <w:rPr>
          <w:rFonts w:eastAsia="Amiri" w:cs="Amiri" w:ascii="Amiri" w:hAnsi="Amiri"/>
          <w:color w:val="111111"/>
          <w:sz w:val="28"/>
          <w:szCs w:val="28"/>
          <w:rtl w:val="true"/>
          <w:lang w:bidi="ar-SA"/>
        </w:rPr>
        <w:t xml:space="preserve"> </w:t>
      </w:r>
      <w:bookmarkStart w:id="7" w:name="pg15418_159231"/>
    </w:p>
    <w:p>
      <w:pPr>
        <w:pStyle w:val="Heading2"/>
        <w:numPr>
          <w:ilvl w:val="1"/>
          <w:numId w:val="1"/>
        </w:numPr>
        <w:rPr/>
      </w:pPr>
      <w:bookmarkStart w:id="8" w:name="__RefHeading___Toc6608642_2142443653"/>
      <w:bookmarkStart w:id="9" w:name="_Toc3"/>
      <w:bookmarkEnd w:id="7"/>
      <w:bookmarkEnd w:id="8"/>
      <w:r>
        <w:rPr>
          <w:rtl w:val="true"/>
        </w:rPr>
        <w:t>تتمة باب السين</w:t>
      </w:r>
      <w:bookmarkEnd w:id="9"/>
    </w:p>
    <w:p>
      <w:pPr>
        <w:pStyle w:val="Heading3"/>
        <w:numPr>
          <w:ilvl w:val="2"/>
          <w:numId w:val="1"/>
        </w:numPr>
        <w:rPr/>
      </w:pPr>
      <w:bookmarkStart w:id="10" w:name="__RefHeading___Toc6608644_2142443653"/>
      <w:bookmarkStart w:id="11" w:name="_Toc4"/>
      <w:bookmarkEnd w:id="10"/>
      <w:r>
        <w:rPr>
          <w:rtl w:val="true"/>
        </w:rPr>
        <w:t>[</w:t>
      </w:r>
      <w:r>
        <w:rPr/>
        <w:t>2603</w:t>
      </w:r>
      <w:r>
        <w:rPr>
          <w:rtl w:val="true"/>
        </w:rPr>
        <w:t xml:space="preserve">] </w:t>
      </w:r>
      <w:r>
        <w:rPr>
          <w:rtl w:val="true"/>
        </w:rPr>
        <w:t>سلمان بن عامر الضبّي</w:t>
      </w:r>
      <w:r>
        <w:rPr>
          <w:rtl w:val="true"/>
        </w:rPr>
        <w:t>:</w:t>
      </w:r>
      <w:bookmarkEnd w:id="11"/>
    </w:p>
    <w:p>
      <w:pPr>
        <w:pStyle w:val="BookText"/>
        <w:rPr/>
      </w:pPr>
      <w:r>
        <w:rPr>
          <w:rFonts w:ascii="IRNazanin" w:hAnsi="IRNazanin" w:eastAsia="IRNazanin"/>
          <w:color w:val="111111"/>
          <w:sz w:val="28"/>
          <w:sz w:val="28"/>
          <w:szCs w:val="28"/>
          <w:rtl w:val="true"/>
          <w:lang w:bidi="fa-IR"/>
        </w:rPr>
        <w:t xml:space="preserve">ل </w:t>
      </w:r>
      <w:r>
        <w:rPr>
          <w:rStyle w:val="FootnoteAnchor"/>
          <w:rtl w:val="true"/>
        </w:rPr>
        <w:footnoteReference w:id="2"/>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2" w:name="__RefHeading___Toc6608646_2142443653"/>
      <w:bookmarkStart w:id="13" w:name="_Toc5"/>
      <w:bookmarkEnd w:id="12"/>
      <w:r>
        <w:rPr>
          <w:rtl w:val="true"/>
        </w:rPr>
        <w:t>[</w:t>
      </w:r>
      <w:r>
        <w:rPr/>
        <w:t>2604</w:t>
      </w:r>
      <w:r>
        <w:rPr>
          <w:rtl w:val="true"/>
        </w:rPr>
        <w:t xml:space="preserve">] </w:t>
      </w:r>
      <w:r>
        <w:rPr>
          <w:rtl w:val="true"/>
        </w:rPr>
        <w:t>سلمان بن عبيد الحنّاط</w:t>
      </w:r>
      <w:r>
        <w:rPr>
          <w:rtl w:val="true"/>
        </w:rPr>
        <w:t>:</w:t>
      </w:r>
      <w:bookmarkEnd w:id="13"/>
    </w:p>
    <w:p>
      <w:pPr>
        <w:pStyle w:val="BookText"/>
        <w:rPr/>
      </w:pPr>
      <w:r>
        <w:rPr>
          <w:rFonts w:ascii="Amiri" w:hAnsi="Amiri" w:eastAsia="Amiri" w:cs="Amiri"/>
          <w:color w:val="111111"/>
          <w:sz w:val="28"/>
          <w:sz w:val="28"/>
          <w:szCs w:val="28"/>
          <w:rtl w:val="true"/>
          <w:lang w:bidi="ar-SA"/>
        </w:rPr>
        <w:t xml:space="preserve">الكوفيّ،ق </w:t>
      </w:r>
      <w:r>
        <w:rPr>
          <w:rStyle w:val="FootnoteAnchor"/>
          <w:rtl w:val="true"/>
        </w:rPr>
        <w:footnoteReference w:id="3"/>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4" w:name="__RefHeading___Toc6608648_2142443653"/>
      <w:bookmarkStart w:id="15" w:name="_Toc6"/>
      <w:bookmarkEnd w:id="14"/>
      <w:r>
        <w:rPr>
          <w:rtl w:val="true"/>
        </w:rPr>
        <w:t>[</w:t>
      </w:r>
      <w:r>
        <w:rPr/>
        <w:t>2605</w:t>
      </w:r>
      <w:r>
        <w:rPr>
          <w:rtl w:val="true"/>
        </w:rPr>
        <w:t xml:space="preserve">] </w:t>
      </w:r>
      <w:r>
        <w:rPr>
          <w:rtl w:val="true"/>
        </w:rPr>
        <w:t>سلمان الفارسي رحمه اللّه</w:t>
      </w:r>
      <w:r>
        <w:rPr>
          <w:rtl w:val="true"/>
        </w:rPr>
        <w:t>:</w:t>
      </w:r>
      <w:bookmarkEnd w:id="15"/>
    </w:p>
    <w:p>
      <w:pPr>
        <w:pStyle w:val="BookText"/>
        <w:rPr/>
      </w:pPr>
      <w:r>
        <w:rPr>
          <w:rFonts w:ascii="IRNazanin" w:hAnsi="IRNazanin" w:eastAsia="IRNazanin"/>
          <w:color w:val="111111"/>
          <w:sz w:val="28"/>
          <w:sz w:val="28"/>
          <w:szCs w:val="28"/>
          <w:rtl w:val="true"/>
          <w:lang w:bidi="fa-IR"/>
        </w:rPr>
        <w:t xml:space="preserve">ل </w:t>
      </w:r>
      <w:r>
        <w:rPr>
          <w:rStyle w:val="FootnoteAnchor"/>
          <w:rtl w:val="true"/>
        </w:rPr>
        <w:footnoteReference w:id="4"/>
      </w:r>
    </w:p>
    <w:p>
      <w:pPr>
        <w:pStyle w:val="BookText"/>
        <w:rPr/>
      </w:pPr>
      <w:r>
        <w:rPr>
          <w:rFonts w:ascii="Amiri" w:hAnsi="Amiri" w:eastAsia="Amiri" w:cs="Amiri"/>
          <w:color w:val="111111"/>
          <w:sz w:val="28"/>
          <w:sz w:val="28"/>
          <w:szCs w:val="28"/>
          <w:rtl w:val="true"/>
          <w:lang w:bidi="ar-SA"/>
        </w:rPr>
        <w:t>قال ملاّ محمّد صالح رحمه اللّه في شرح الاصول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القرطبيّ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سلمان يكنّى أبا عبد اللّه،و كان ينتسب إلى الإسلام،فيقول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أنا سلمان ابن الإسلام،و يعدّ من موالي رسول اللّه صلّى اللّه عليه و اله؛لأنّه أعانه بما كوتب عليه فكان سبب عتقه،و كان يعرف سلمان الخير،و قد نسبه رسول اللّه صلّى اللّه عليه و آله إلى بيته،فقال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سلمان منّا أهل البيت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أصله فارسيّ من رام هرمز من قرية يقال لها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 من أصبهان،و كان أبوه مجوسيّا فنبّهه اللّه تعالى على قبح ما كان عليه أبوه و قومه و جعل في قلبه الشوق إلى طلب الحقّ،فهرب بنفسه و فرّ عن أرضه،فوصل إلى المقصود بعد مكابدة عظيم الشعاب و الصبر على المكابدة،و قال عليّ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سلمان علم العلم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الآخر،و هو بحر لا ينزف،و هو منّا أهل البيت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عنه عليه السّلام أيضا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سلمان مثل لقمان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له أخبار حسان و فضائل جمّة،انتهى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أمين الكاظمي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شرح اصول الكافي </w:t>
      </w:r>
      <w:r>
        <w:rPr>
          <w:rFonts w:eastAsia="Amiri" w:cs="Amiri" w:ascii="Amiri" w:hAnsi="Amiri"/>
          <w:color w:val="111111"/>
          <w:sz w:val="28"/>
          <w:szCs w:val="28"/>
          <w:lang w:bidi="ar-SA"/>
        </w:rPr>
        <w:t>7:6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 قرب الإسناد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السنديّ بن محمّد،عن صفوان بن مهران الجمّال،قال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أبو عبد اللّه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رسول اللّه صلّى اللّه عليه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تبارك و تعالى أمرني بحبّ أربعة، 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هم يا رسول اللّه؟قال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 بن أبي طالب و المقداد بن الأسود و أبو ذر الغفاريّ و سلمان الفارسيّ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كتاب كمال الدين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سلمان أصله من إصفهان،و 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مرازم،و توفّي سنة تسع و ثلاثين،و 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سنة ست و ثلاثين بالمدائن،و نقل أنّه عاش ثلاثمائة سنة،و أمّا مائتين و خمسين سنة فلا شكّ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الشيخ محمّد السبط</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قرب الإسناد</w:t>
      </w:r>
      <w:r>
        <w:rPr>
          <w:rFonts w:eastAsia="IRNazanin" w:cs="IRNazanin"/>
          <w:color w:val="111111"/>
          <w:sz w:val="28"/>
          <w:szCs w:val="28"/>
          <w:rtl w:val="true"/>
          <w:lang w:bidi="fa-IR"/>
        </w:rPr>
        <w:t>:</w:t>
      </w:r>
      <w:r>
        <w:rPr>
          <w:rFonts w:eastAsia="IRNazanin" w:cs="IRNazanin"/>
          <w:color w:val="111111"/>
          <w:sz w:val="28"/>
          <w:szCs w:val="28"/>
          <w:lang w:bidi="fa-IR"/>
        </w:rPr>
        <w:t>182/96</w:t>
      </w:r>
      <w:r>
        <w:rPr>
          <w:rFonts w:eastAsia="IRNazanin" w:cs="IRNazanin"/>
          <w:color w:val="111111"/>
          <w:sz w:val="28"/>
          <w:szCs w:val="28"/>
          <w:rtl w:val="true"/>
          <w:lang w:bidi="fa-IR"/>
        </w:rPr>
        <w:t>.</w:t>
      </w:r>
    </w:p>
    <w:p>
      <w:pPr>
        <w:sectPr>
          <w:footerReference w:type="default" r:id="rId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سلمان الفارسيّ مولى رسول اللّه صلّى اللّه عليه و آله،يكنّى أبا عبد اللّه،أوّل الأركان الأربعة </w:t>
      </w:r>
      <w:r>
        <w:rPr>
          <w:rStyle w:val="FootnoteAnchor"/>
          <w:rtl w:val="true"/>
        </w:rPr>
        <w:footnoteReference w:id="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زاد في </w:t>
      </w:r>
      <w:r>
        <w:rPr>
          <w:rStyle w:val="FootnoteAnchor"/>
          <w:rtl w:val="true"/>
        </w:rPr>
        <w:footnoteReference w:id="6"/>
      </w:r>
      <w:r>
        <w:rPr>
          <w:rFonts w:ascii="Amiri" w:hAnsi="Amiri" w:eastAsia="Amiri" w:cs="Amiri"/>
          <w:color w:val="111111"/>
          <w:sz w:val="28"/>
          <w:sz w:val="28"/>
          <w:szCs w:val="28"/>
          <w:rtl w:val="true"/>
          <w:lang w:bidi="ar-SA"/>
        </w:rPr>
        <w:t>صه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حاله عظيم جدّا،مشكور،لم يرتدّ </w:t>
      </w:r>
      <w:r>
        <w:rPr>
          <w:rStyle w:val="FootnoteAnchor"/>
          <w:rtl w:val="true"/>
        </w:rPr>
        <w:footnoteReference w:id="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بعد الفارسيّ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السلام،و في بعض النسخ</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 اللّه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قي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أبو عبد اللّه سلمان ابن الإسلام،مولى رسول اللّه صلّى اللّه عليه و آله </w:t>
      </w:r>
      <w:r>
        <w:rPr>
          <w:rStyle w:val="FootnoteAnchor"/>
          <w:rtl w:val="true"/>
        </w:rPr>
        <w:footnoteReference w:id="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ست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سلمان الفارسي رحمة اللّه عليه،روى خبر الجاثليق الروميّ الذي بعثه ملك الروم بعد النبيّ صلّى اللّه عليه و آله،أخبرنا به ابن أبي جيد،عن ابن الوليد،عن الصفّار،عن </w:t>
      </w:r>
      <w:r>
        <w:rPr>
          <w:rStyle w:val="FootnoteAnchor"/>
          <w:rtl w:val="true"/>
        </w:rPr>
        <w:footnoteReference w:id="9"/>
      </w:r>
      <w:r>
        <w:rPr>
          <w:rFonts w:ascii="Amiri" w:hAnsi="Amiri" w:eastAsia="Amiri" w:cs="Amiri"/>
          <w:color w:val="111111"/>
          <w:sz w:val="28"/>
          <w:sz w:val="28"/>
          <w:szCs w:val="28"/>
          <w:rtl w:val="true"/>
          <w:lang w:bidi="ar-SA"/>
        </w:rPr>
        <w:t xml:space="preserve">الحميريّ،عمّن حدّثه،عن إبراهيم بن الحكم الأسديّ،عن أبيه،عن شريك بن عبد اللّه،عن عبد الأعلى التغلبيّ،عن أبي وقّاص،عن سلمان الفارسيّ </w:t>
      </w:r>
      <w:r>
        <w:rPr>
          <w:rStyle w:val="FootnoteAnchor"/>
          <w:rtl w:val="true"/>
        </w:rPr>
        <w:footnoteReference w:id="10"/>
      </w:r>
      <w:r>
        <w:rPr>
          <w:rFonts w:eastAsia="Times New Roman" w:cs="Times New Roman" w:ascii="Times New Roman" w:hAnsi="Times New Roman"/>
          <w:color w:val="111111"/>
          <w:sz w:val="28"/>
          <w:szCs w:val="28"/>
          <w:rtl w:val="true"/>
          <w:lang w:val="en-US" w:bidi="en-US"/>
        </w:rPr>
        <w:t>.</w:t>
      </w:r>
    </w:p>
    <w:p>
      <w:pPr>
        <w:sectPr>
          <w:footerReference w:type="default" r:id="rId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 كش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أبو الحسن و أبو إسحاق حمدويه و إبراهيم </w:t>
      </w:r>
      <w:r>
        <w:rPr>
          <w:rStyle w:val="FootnoteAnchor"/>
          <w:rtl w:val="true"/>
        </w:rPr>
        <w:footnoteReference w:id="11"/>
      </w:r>
      <w:r>
        <w:rPr>
          <w:rFonts w:ascii="Amiri" w:hAnsi="Amiri" w:eastAsia="Amiri" w:cs="Amiri"/>
          <w:color w:val="111111"/>
          <w:sz w:val="28"/>
          <w:sz w:val="28"/>
          <w:szCs w:val="28"/>
          <w:rtl w:val="true"/>
          <w:lang w:bidi="ar-SA"/>
        </w:rPr>
        <w:t>ابنا نصير،قالا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حدّثنا محمّد بن عثمان،عن حنان بن </w:t>
      </w:r>
      <w:r>
        <w:rPr>
          <w:rStyle w:val="FootnoteAnchor"/>
          <w:rtl w:val="true"/>
        </w:rPr>
        <w:footnoteReference w:id="12"/>
      </w:r>
      <w:r>
        <w:rPr>
          <w:rFonts w:ascii="Amiri" w:hAnsi="Amiri" w:eastAsia="Amiri" w:cs="Amiri"/>
          <w:color w:val="111111"/>
          <w:sz w:val="28"/>
          <w:sz w:val="28"/>
          <w:szCs w:val="28"/>
          <w:rtl w:val="true"/>
          <w:lang w:bidi="ar-SA"/>
        </w:rPr>
        <w:t xml:space="preserve">سدير،عن </w:t>
      </w:r>
    </w:p>
    <w:p>
      <w:pPr>
        <w:pStyle w:val="BookText"/>
        <w:rPr/>
      </w:pPr>
      <w:r>
        <w:rPr>
          <w:rFonts w:ascii="Amiri" w:hAnsi="Amiri" w:eastAsia="Amiri" w:cs="Amiri"/>
          <w:color w:val="111111"/>
          <w:sz w:val="28"/>
          <w:sz w:val="28"/>
          <w:szCs w:val="28"/>
          <w:rtl w:val="true"/>
          <w:lang w:bidi="ar-SA"/>
        </w:rPr>
        <w:t>أبيه،عن أبي جعفر عليه السّلام،قال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الناس أهل الردّة بعد النبيّ صلّى اللّه عليه و آله إلاّ ثلاثة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الثلاثة؟فقال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المقداد بن الأسود و أبو ذر الغفاريّ و سلمان الفارسي،ثمّ عرف الناس بعد يسير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هؤلاء الذين دارت عليهم الرحا و أبوا أن يبايعوا </w:t>
      </w:r>
      <w:r>
        <w:rPr>
          <w:rStyle w:val="FootnoteAnchor"/>
          <w:rtl w:val="true"/>
        </w:rPr>
        <w:footnoteReference w:id="13"/>
      </w:r>
      <w:r>
        <w:rPr>
          <w:rFonts w:ascii="Amiri" w:hAnsi="Amiri" w:eastAsia="Amiri" w:cs="Amiri"/>
          <w:color w:val="111111"/>
          <w:sz w:val="28"/>
          <w:sz w:val="28"/>
          <w:szCs w:val="28"/>
          <w:rtl w:val="true"/>
          <w:lang w:bidi="ar-SA"/>
        </w:rPr>
        <w:t>حتّى جاؤوا بأمير المؤمنين عليه السّلام مكرها فبايع،و ذلك قول اللّه عزّ و جلّ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ما مُحَمَّدٌ إِلاّ رَسُولٌ قَدْ خَلَتْ مِنْ قَبْلِهِ الرُّسُلُ أَ فَإِنْ ماتَ أَوْ قُتِلَ انْقَلَبْتُمْ عَلى أَعْقابِكُمْ </w:t>
      </w:r>
      <w:r>
        <w:rPr>
          <w:rStyle w:val="FootnoteAnchor"/>
          <w:rtl w:val="true"/>
        </w:rPr>
        <w:footnoteReference w:id="1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الآية </w:t>
      </w:r>
      <w:r>
        <w:rPr>
          <w:rStyle w:val="FootnoteAnchor"/>
          <w:rtl w:val="true"/>
        </w:rPr>
        <w:footnoteReference w:id="1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جبرئيل بن أحمد الفاريابيّ البرنانيّ </w:t>
      </w:r>
      <w:r>
        <w:rPr>
          <w:rStyle w:val="FootnoteAnchor"/>
          <w:rtl w:val="true"/>
        </w:rPr>
        <w:footnoteReference w:id="16"/>
      </w:r>
      <w:r>
        <w:rPr>
          <w:rFonts w:ascii="IRNazanin" w:hAnsi="IRNazanin" w:eastAsia="IRNazanin"/>
          <w:color w:val="111111"/>
          <w:sz w:val="28"/>
          <w:sz w:val="28"/>
          <w:szCs w:val="28"/>
          <w:rtl w:val="true"/>
          <w:lang w:bidi="fa-IR"/>
        </w:rPr>
        <w:t xml:space="preserve">قال </w:t>
      </w:r>
      <w:r>
        <w:rPr>
          <w:rStyle w:val="FootnoteAnchor"/>
          <w:rtl w:val="true"/>
        </w:rPr>
        <w:footnoteReference w:id="1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حدّثني الحسن ابن خرّزاد </w:t>
      </w:r>
      <w:r>
        <w:rPr>
          <w:rStyle w:val="FootnoteAnchor"/>
          <w:rtl w:val="true"/>
        </w:rPr>
        <w:footnoteReference w:id="18"/>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حدّثني ابن فضّال،عن ثعلبة بن ميمون،عن زرارة،عن أبي جعفر عليه السّلام،عن أبيه،عن جدّه،عن عليّ بن أبي طالب عليهم السّلام،قال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ضاقت </w:t>
      </w:r>
      <w:r>
        <w:rPr>
          <w:rStyle w:val="FootnoteAnchor"/>
          <w:rtl w:val="true"/>
        </w:rPr>
        <w:footnoteReference w:id="19"/>
      </w:r>
      <w:r>
        <w:rPr>
          <w:rFonts w:ascii="Amiri" w:hAnsi="Amiri" w:eastAsia="Amiri" w:cs="Amiri"/>
          <w:color w:val="111111"/>
          <w:sz w:val="28"/>
          <w:sz w:val="28"/>
          <w:szCs w:val="28"/>
          <w:rtl w:val="true"/>
          <w:lang w:bidi="ar-SA"/>
        </w:rPr>
        <w:t>الأرض بسبعة بهم يرزقون و بهم ينصرون و بهم يمطرون،منهم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سلمان الفارسيّ و المقداد و أبو ذر و عمّار و حذيفة رحمة اللّه عليهم،و كان عليّ عليه السّلام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أنا إمامهم،و هم الذين صلّوا على فاطمة عليها السّلام</w:t>
      </w:r>
      <w:r>
        <w:rPr>
          <w:rFonts w:eastAsia="Amiri" w:cs="Amiri" w:ascii="Amiri" w:hAnsi="Amiri"/>
          <w:color w:val="111111"/>
          <w:sz w:val="28"/>
          <w:szCs w:val="28"/>
          <w:rtl w:val="true"/>
          <w:lang w:bidi="ar-SA"/>
        </w:rPr>
        <w:t xml:space="preserve">» </w:t>
      </w:r>
      <w:r>
        <w:rPr>
          <w:rStyle w:val="FootnoteAnchor"/>
          <w:rtl w:val="true"/>
        </w:rPr>
        <w:footnoteReference w:id="20"/>
      </w:r>
      <w:r>
        <w:rPr>
          <w:rFonts w:eastAsia="Times New Roman" w:cs="Times New Roman" w:ascii="Times New Roman" w:hAnsi="Times New Roman"/>
          <w:color w:val="111111"/>
          <w:sz w:val="28"/>
          <w:szCs w:val="28"/>
          <w:rtl w:val="true"/>
          <w:lang w:val="en-US" w:bidi="en-US"/>
        </w:rPr>
        <w:t>.</w:t>
      </w:r>
    </w:p>
    <w:p>
      <w:pPr>
        <w:sectPr>
          <w:footerReference w:type="default" r:id="rId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محمّد بن مسعود،قال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حدّثني عليّ بن الحسن بن فضّال،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حدّثني العبّاس بن عامر و جعفر بن محمّد بن حكيم،عن أبان بن عثمان،عن الحارث النصريّ بن مغيرة،قال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سمعت عبد الملك بن أعين يسأل أبا عبد اللّه عليه السّلام،قال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فلم يزل يسأله حتّى قال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فهلك الناس إذا،قال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إي و اللّه يابن أعين،هلك الناس أجمعون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في الشرق و من في الغرب </w:t>
      </w:r>
      <w:r>
        <w:rPr>
          <w:rStyle w:val="FootnoteAnchor"/>
          <w:rtl w:val="true"/>
        </w:rPr>
        <w:footnoteReference w:id="21"/>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إنّها فتحت على الضلال،إي و اللّه </w:t>
      </w:r>
      <w:r>
        <w:rPr>
          <w:rStyle w:val="FootnoteAnchor"/>
          <w:rtl w:val="true"/>
        </w:rPr>
        <w:footnoteReference w:id="22"/>
      </w:r>
      <w:r>
        <w:rPr>
          <w:rFonts w:ascii="Amiri" w:hAnsi="Amiri" w:eastAsia="Amiri" w:cs="Amiri"/>
          <w:color w:val="111111"/>
          <w:sz w:val="28"/>
          <w:sz w:val="28"/>
          <w:szCs w:val="28"/>
          <w:rtl w:val="true"/>
          <w:lang w:bidi="ar-SA"/>
        </w:rPr>
        <w:t xml:space="preserve">إلاّ ثلاثة،ثمّ لحق أبو ساسان </w:t>
      </w:r>
      <w:r>
        <w:rPr>
          <w:rStyle w:val="FootnoteAnchor"/>
          <w:rtl w:val="true"/>
        </w:rPr>
        <w:footnoteReference w:id="23"/>
      </w:r>
      <w:r>
        <w:rPr>
          <w:rFonts w:ascii="Amiri" w:hAnsi="Amiri" w:eastAsia="Amiri" w:cs="Amiri"/>
          <w:color w:val="111111"/>
          <w:sz w:val="28"/>
          <w:sz w:val="28"/>
          <w:szCs w:val="28"/>
          <w:rtl w:val="true"/>
          <w:lang w:bidi="ar-SA"/>
        </w:rPr>
        <w:t xml:space="preserve">و عمّار و شتيرة </w:t>
      </w:r>
      <w:r>
        <w:rPr>
          <w:rStyle w:val="FootnoteAnchor"/>
          <w:rtl w:val="true"/>
        </w:rPr>
        <w:footnoteReference w:id="24"/>
      </w:r>
      <w:r>
        <w:rPr>
          <w:rFonts w:ascii="Amiri" w:hAnsi="Amiri" w:eastAsia="Amiri" w:cs="Amiri"/>
          <w:color w:val="111111"/>
          <w:sz w:val="28"/>
          <w:sz w:val="28"/>
          <w:szCs w:val="28"/>
          <w:rtl w:val="true"/>
          <w:lang w:bidi="ar-SA"/>
        </w:rPr>
        <w:t>و أبو عمرة فصاروا سبعة</w:t>
      </w:r>
      <w:r>
        <w:rPr>
          <w:rFonts w:eastAsia="Amiri" w:cs="Amiri" w:ascii="Amiri" w:hAnsi="Amiri"/>
          <w:color w:val="111111"/>
          <w:sz w:val="28"/>
          <w:szCs w:val="28"/>
          <w:rtl w:val="true"/>
          <w:lang w:bidi="ar-SA"/>
        </w:rPr>
        <w:t xml:space="preserve">» </w:t>
      </w:r>
      <w:r>
        <w:rPr>
          <w:rStyle w:val="FootnoteAnchor"/>
          <w:rtl w:val="true"/>
        </w:rPr>
        <w:footnoteReference w:id="2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حمدويه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حدّثنا أيّوب بن نوح،عن محمّد بن الفضل </w:t>
      </w:r>
      <w:r>
        <w:rPr>
          <w:rStyle w:val="FootnoteAnchor"/>
          <w:rtl w:val="true"/>
        </w:rPr>
        <w:footnoteReference w:id="26"/>
      </w:r>
      <w:r>
        <w:rPr>
          <w:rFonts w:ascii="Amiri" w:hAnsi="Amiri" w:eastAsia="Amiri" w:cs="Amiri"/>
          <w:color w:val="111111"/>
          <w:sz w:val="28"/>
          <w:sz w:val="28"/>
          <w:szCs w:val="28"/>
          <w:rtl w:val="true"/>
          <w:lang w:bidi="ar-SA"/>
        </w:rPr>
        <w:t>و صفوان،عن أبي خالد القمّاط،عن حمران،قال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 لأبي جعفر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أقلّنا لو اجتمعنا على شاة ما أفنيناها،قال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ألا اخبركم بأعجب من ذلك؟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بلى،قال</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المهاجرون و الأنصار </w:t>
      </w:r>
      <w:r>
        <w:rPr>
          <w:rStyle w:val="FootnoteAnchor"/>
          <w:rtl w:val="true"/>
        </w:rPr>
        <w:footnoteReference w:id="27"/>
      </w:r>
      <w:r>
        <w:rPr>
          <w:rFonts w:ascii="Amiri" w:hAnsi="Amiri" w:eastAsia="Amiri" w:cs="Amiri"/>
          <w:color w:val="111111"/>
          <w:sz w:val="28"/>
          <w:sz w:val="28"/>
          <w:szCs w:val="28"/>
          <w:rtl w:val="true"/>
          <w:lang w:bidi="ar-SA"/>
        </w:rPr>
        <w:t>ذهبوا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أشار بيده إلاّ ثلاثة </w:t>
      </w:r>
      <w:r>
        <w:rPr>
          <w:rStyle w:val="FootnoteAnchor"/>
          <w:rtl w:val="true"/>
        </w:rPr>
        <w:footnoteReference w:id="28"/>
      </w:r>
      <w:r>
        <w:rPr>
          <w:rFonts w:eastAsia="Times New Roman" w:cs="Times New Roman" w:ascii="Times New Roman" w:hAnsi="Times New Roman"/>
          <w:color w:val="111111"/>
          <w:sz w:val="28"/>
          <w:szCs w:val="28"/>
          <w:rtl w:val="true"/>
          <w:lang w:val="en-US" w:bidi="en-US"/>
        </w:rPr>
        <w:t>.</w:t>
      </w:r>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عليّ بن محمّد القتيبي النيشابوريّ،قال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حدّثني أبو عبد اللّه جعفر بن محمّد الرازيّ الخواريّ من قرية إسترآباد،قال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حدّثني </w:t>
      </w:r>
    </w:p>
    <w:p>
      <w:pPr>
        <w:pStyle w:val="BookText"/>
        <w:rPr/>
      </w:pPr>
      <w:r>
        <w:rPr>
          <w:rFonts w:ascii="Amiri" w:hAnsi="Amiri" w:eastAsia="Amiri" w:cs="Amiri"/>
          <w:color w:val="111111"/>
          <w:sz w:val="28"/>
          <w:sz w:val="28"/>
          <w:szCs w:val="28"/>
          <w:rtl w:val="true"/>
          <w:lang w:bidi="ar-SA"/>
        </w:rPr>
        <w:t xml:space="preserve">أبو الحسين </w:t>
      </w:r>
      <w:r>
        <w:rPr>
          <w:rStyle w:val="FootnoteAnchor"/>
          <w:rtl w:val="true"/>
        </w:rPr>
        <w:footnoteReference w:id="29"/>
      </w:r>
      <w:r>
        <w:rPr>
          <w:rFonts w:ascii="IRNazanin" w:hAnsi="IRNazanin" w:eastAsia="IRNazanin"/>
          <w:color w:val="111111"/>
          <w:sz w:val="28"/>
          <w:sz w:val="28"/>
          <w:szCs w:val="28"/>
          <w:rtl w:val="true"/>
          <w:lang w:bidi="fa-IR"/>
        </w:rPr>
        <w:t xml:space="preserve">،عن عمرو بن عثمان الخزّاز </w:t>
      </w:r>
      <w:r>
        <w:rPr>
          <w:rStyle w:val="FootnoteAnchor"/>
          <w:rtl w:val="true"/>
        </w:rPr>
        <w:footnoteReference w:id="30"/>
      </w:r>
      <w:r>
        <w:rPr>
          <w:rFonts w:ascii="Amiri" w:hAnsi="Amiri" w:eastAsia="Amiri" w:cs="Amiri"/>
          <w:color w:val="111111"/>
          <w:sz w:val="28"/>
          <w:sz w:val="28"/>
          <w:szCs w:val="28"/>
          <w:rtl w:val="true"/>
          <w:lang w:bidi="ar-SA"/>
        </w:rPr>
        <w:t>،عن رجل،عن أبي حمزة،قال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سمعت أبا جعفر عليه السّلام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لمّا مرّوا بأمير المؤمنين عليه السّلام في رقبته حبل إلى زريق </w:t>
      </w:r>
      <w:r>
        <w:rPr>
          <w:rStyle w:val="FootnoteAnchor"/>
          <w:rtl w:val="true"/>
        </w:rPr>
        <w:footnoteReference w:id="31"/>
      </w:r>
    </w:p>
    <w:p>
      <w:pPr>
        <w:pStyle w:val="BookText"/>
        <w:rPr/>
      </w:pPr>
      <w:r>
        <w:rPr>
          <w:rFonts w:ascii="Amiri" w:hAnsi="Amiri" w:eastAsia="Amiri" w:cs="Amiri"/>
          <w:color w:val="111111"/>
          <w:sz w:val="28"/>
          <w:sz w:val="28"/>
          <w:szCs w:val="28"/>
          <w:rtl w:val="true"/>
          <w:lang w:bidi="ar-SA"/>
        </w:rPr>
        <w:t xml:space="preserve">قال الشيخ المجلسي في بحار الأنوار </w:t>
      </w:r>
      <w:r>
        <w:rPr>
          <w:rFonts w:eastAsia="Amiri" w:cs="Amiri" w:ascii="Amiri" w:hAnsi="Amiri"/>
          <w:color w:val="111111"/>
          <w:sz w:val="28"/>
          <w:szCs w:val="28"/>
          <w:lang w:bidi="ar-SA"/>
        </w:rPr>
        <w:t>28:237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لعلّه عبّر عن أبي بكر بزريق؛ تشبيها له بطائر يسمّى بذلك في بعض أخلاقه الرديّة؛أو لأنّ الزرقة ممّا يتشائم به العرب؛أو من الزرق بمعنى العمى،و في القرآن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يَوْمَئِذٍ زُرْقاً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ميرداماد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بنو زريق و هم بطن من الأنصار،إليهم ينسب أبو عياش الزرقي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بضم الزاي و فتح الراء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حبل آل زريق يتخذ ممّا ينبت من الأرض،كلحاء شجر القنب و غير ذلك،و هو من أخشن الحبل و أغلظها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تعليقة ميرداماد على رجال الكشي </w:t>
      </w:r>
      <w:r>
        <w:rPr>
          <w:rFonts w:eastAsia="Amiri" w:cs="Amiri" w:ascii="Amiri" w:hAnsi="Amiri"/>
          <w:color w:val="111111"/>
          <w:sz w:val="28"/>
          <w:szCs w:val="28"/>
          <w:lang w:bidi="ar-SA"/>
        </w:rPr>
        <w:t>1:37</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ضرب أبو ذر بيده على الاخرى،ثمّ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ليت السيوف قد عادت بأيدينا ثانية،و قال مقداد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شاء لدعا عليه ربّه عزّ و جلّ،و قال سلمان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مولاي أعلم بما هو فيه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محمّد بن إسماعيل،قال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حدّثني الفضل بن شاذان،عن ابن أبي عمير،عن إبراهيم بن عبد الحميد،عن أبي بصير،قال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 لأبي عبد اللّه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ارتدّ الناس إلاّ ثلاثة أبو ذر و سلمان و المقداد،قال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أبو عبد اللّه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فأين أبو ساسان و أبو عمرة الأنصاريّ؟</w:t>
      </w:r>
      <w:r>
        <w:rPr>
          <w:rFonts w:eastAsia="Amiri" w:cs="Amiri" w:ascii="Amiri" w:hAnsi="Amiri"/>
          <w:color w:val="111111"/>
          <w:sz w:val="28"/>
          <w:szCs w:val="28"/>
          <w:rtl w:val="true"/>
          <w:lang w:bidi="ar-SA"/>
        </w:rPr>
        <w:t xml:space="preserve">!» </w:t>
      </w:r>
      <w:r>
        <w:rPr>
          <w:rStyle w:val="FootnoteAnchor"/>
          <w:rtl w:val="true"/>
        </w:rPr>
        <w:footnoteReference w:id="32"/>
      </w:r>
      <w:r>
        <w:rPr>
          <w:rFonts w:eastAsia="Times New Roman" w:cs="Times New Roman" w:ascii="Times New Roman" w:hAnsi="Times New Roman"/>
          <w:color w:val="111111"/>
          <w:sz w:val="28"/>
          <w:szCs w:val="28"/>
          <w:rtl w:val="true"/>
          <w:lang w:val="en-US" w:bidi="en-US"/>
        </w:rPr>
        <w:t>.</w:t>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محمّد بن إسماعيل،قال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حدّثني الفضل بن شاذان،عن ابن أبي عمير،عن وهب بن حفص،عن أبي بصير،عن </w:t>
      </w:r>
    </w:p>
    <w:p>
      <w:pPr>
        <w:pStyle w:val="BookText"/>
        <w:rPr/>
      </w:pPr>
      <w:r>
        <w:rPr>
          <w:rFonts w:ascii="Amiri" w:hAnsi="Amiri" w:eastAsia="Amiri" w:cs="Amiri"/>
          <w:color w:val="111111"/>
          <w:sz w:val="28"/>
          <w:sz w:val="28"/>
          <w:szCs w:val="28"/>
          <w:rtl w:val="true"/>
          <w:lang w:bidi="ar-SA"/>
        </w:rPr>
        <w:t>أبي جعفر عليه السّلام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جاء المهاجرون و الأنصار و غيرهم من ذلك إلى عليّ عليه السّلام،فقالوا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أنت و اللّه أمير المؤمنين،و أنت و اللّه أحقّ الناس و أولاهم بالنبيّ صلّى اللّه عليه و آله،و هلمّ يدك نبايعك،فو اللّه لنموتنّ قدّامك،قال عليّ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كنتم صادقين فاغدوا عليّ غدا محلّقين فحلّق أمير المؤمنين </w:t>
      </w:r>
      <w:r>
        <w:rPr>
          <w:rStyle w:val="FootnoteAnchor"/>
          <w:rtl w:val="true"/>
        </w:rPr>
        <w:footnoteReference w:id="33"/>
      </w:r>
      <w:r>
        <w:rPr>
          <w:rFonts w:ascii="Amiri" w:hAnsi="Amiri" w:eastAsia="Amiri" w:cs="Amiri"/>
          <w:color w:val="111111"/>
          <w:sz w:val="28"/>
          <w:sz w:val="28"/>
          <w:szCs w:val="28"/>
          <w:rtl w:val="true"/>
          <w:lang w:bidi="ar-SA"/>
        </w:rPr>
        <w:t>عليه السّلام و حلّق سلمان و حلّق مقداد و حلّق أبو ذر و لم يحلق غيرهم،ثمّ انصرفوا فجاؤوا مرّة اخرى بعد ذلك،فقالوا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أنت و اللّه أمير المؤمنين،و أنت أحقّ الناس و أولاهم بالنبيّ صلّى اللّه عليه و آله،هلمّ يدك نبايعك فحلفوا </w:t>
      </w:r>
      <w:r>
        <w:rPr>
          <w:rStyle w:val="FootnoteAnchor"/>
          <w:rtl w:val="true"/>
        </w:rPr>
        <w:footnoteReference w:id="34"/>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كنتم صادقين فاغدوا عليّ محلّقين،فما حلّق إلاّ هؤلاء الثلاثة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فما كان فيهم عمّار؟قال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فعمّار من أهل الردّة؟قال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عمّارا قد قاتل مع عليّ عليه السّلام بعد</w:t>
      </w:r>
      <w:r>
        <w:rPr>
          <w:rFonts w:eastAsia="Amiri" w:cs="Amiri" w:ascii="Amiri" w:hAnsi="Amiri"/>
          <w:color w:val="111111"/>
          <w:sz w:val="28"/>
          <w:szCs w:val="28"/>
          <w:rtl w:val="true"/>
          <w:lang w:bidi="ar-SA"/>
        </w:rPr>
        <w:t xml:space="preserve">» </w:t>
      </w:r>
      <w:r>
        <w:rPr>
          <w:rStyle w:val="FootnoteAnchor"/>
          <w:rtl w:val="true"/>
        </w:rPr>
        <w:footnoteReference w:id="35"/>
      </w:r>
      <w:r>
        <w:rPr>
          <w:rFonts w:eastAsia="Times New Roman" w:cs="Times New Roman" w:ascii="Times New Roman" w:hAnsi="Times New Roman"/>
          <w:color w:val="111111"/>
          <w:sz w:val="28"/>
          <w:szCs w:val="28"/>
          <w:rtl w:val="true"/>
          <w:lang w:val="en-US" w:bidi="en-US"/>
        </w:rPr>
        <w:t>.</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روى جعفر غلام عبد اللّه بن بكير،عن عبد اللّه بن محمّد بن نهيك،عن النصيبيّ،عن أبي عبد اللّه عليه السّلام،قال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أمير المؤمنين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سلمان،اذهب إلى فاطمة عليها السّلام و قل لها تتحفك من تحف الجنّة،فذهب إليها سلمان فإذا بين يديها ثلاث سلال،فقال لها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يابنة رسول اللّه صلّى اللّه عليه و آله،اتحفيني،قالت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هذه ثلاث سلال جاءتني بها ثلاث وصائف فسألتهنّ عن أسمائهنّ، فقالت واحدة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أنا سلمى لسلمان،و قالت اخرى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أنا ذرّة لأبي ذر، </w:t>
      </w:r>
    </w:p>
    <w:p>
      <w:pPr>
        <w:pStyle w:val="BookText"/>
        <w:rPr/>
      </w:pPr>
      <w:r>
        <w:rPr>
          <w:rFonts w:ascii="Amiri" w:hAnsi="Amiri" w:eastAsia="Amiri" w:cs="Amiri"/>
          <w:color w:val="111111"/>
          <w:sz w:val="28"/>
          <w:sz w:val="28"/>
          <w:szCs w:val="28"/>
          <w:rtl w:val="true"/>
          <w:lang w:bidi="ar-SA"/>
        </w:rPr>
        <w:t>و قالت اخرى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أنا مقدودة للمقداد،ثمّ قبضت </w:t>
      </w:r>
      <w:r>
        <w:rPr>
          <w:rStyle w:val="FootnoteAnchor"/>
          <w:rtl w:val="true"/>
        </w:rPr>
        <w:footnoteReference w:id="36"/>
      </w:r>
      <w:r>
        <w:rPr>
          <w:rFonts w:ascii="Amiri" w:hAnsi="Amiri" w:eastAsia="Amiri" w:cs="Amiri"/>
          <w:color w:val="111111"/>
          <w:sz w:val="28"/>
          <w:sz w:val="28"/>
          <w:szCs w:val="28"/>
          <w:rtl w:val="true"/>
          <w:lang w:bidi="ar-SA"/>
        </w:rPr>
        <w:t xml:space="preserve">فناولتني </w:t>
      </w:r>
      <w:r>
        <w:rPr>
          <w:rStyle w:val="FootnoteAnchor"/>
          <w:rtl w:val="true"/>
        </w:rPr>
        <w:footnoteReference w:id="37"/>
      </w:r>
      <w:r>
        <w:rPr>
          <w:rFonts w:ascii="Amiri" w:hAnsi="Amiri" w:eastAsia="Amiri" w:cs="Amiri"/>
          <w:color w:val="111111"/>
          <w:sz w:val="28"/>
          <w:sz w:val="28"/>
          <w:szCs w:val="28"/>
          <w:rtl w:val="true"/>
          <w:lang w:bidi="ar-SA"/>
        </w:rPr>
        <w:t>،فما مررت بملأ إلاّ ملئوا طيبا لريحها</w:t>
      </w:r>
      <w:r>
        <w:rPr>
          <w:rFonts w:eastAsia="Amiri" w:cs="Amiri" w:ascii="Amiri" w:hAnsi="Amiri"/>
          <w:color w:val="111111"/>
          <w:sz w:val="28"/>
          <w:szCs w:val="28"/>
          <w:rtl w:val="true"/>
          <w:lang w:bidi="ar-SA"/>
        </w:rPr>
        <w:t xml:space="preserve">» </w:t>
      </w:r>
      <w:r>
        <w:rPr>
          <w:rStyle w:val="FootnoteAnchor"/>
          <w:rtl w:val="true"/>
        </w:rPr>
        <w:footnoteReference w:id="3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محمّد بن قولويه،قال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حدّثني سعد بن عبد اللّه بن أبي خلف،قال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حدّثني عليّ بن سليمان </w:t>
      </w:r>
      <w:r>
        <w:rPr>
          <w:rStyle w:val="FootnoteAnchor"/>
          <w:rtl w:val="true"/>
        </w:rPr>
        <w:footnoteReference w:id="39"/>
      </w:r>
      <w:r>
        <w:rPr>
          <w:rFonts w:ascii="Amiri" w:hAnsi="Amiri" w:eastAsia="Amiri" w:cs="Amiri"/>
          <w:color w:val="111111"/>
          <w:sz w:val="28"/>
          <w:sz w:val="28"/>
          <w:szCs w:val="28"/>
          <w:rtl w:val="true"/>
          <w:lang w:bidi="ar-SA"/>
        </w:rPr>
        <w:t>بن داود الرازي،قال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حدّثنا عليّ بن أسباط،عن أبيه أسباط بن سالم،قال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لي </w:t>
      </w:r>
      <w:r>
        <w:rPr>
          <w:rStyle w:val="FootnoteAnchor"/>
          <w:rtl w:val="true"/>
        </w:rPr>
        <w:footnoteReference w:id="40"/>
      </w:r>
      <w:r>
        <w:rPr>
          <w:rFonts w:ascii="Amiri" w:hAnsi="Amiri" w:eastAsia="Amiri" w:cs="Amiri"/>
          <w:color w:val="111111"/>
          <w:sz w:val="28"/>
          <w:sz w:val="28"/>
          <w:szCs w:val="28"/>
          <w:rtl w:val="true"/>
          <w:lang w:bidi="ar-SA"/>
        </w:rPr>
        <w:t>أبو الحسن موسى بن جعفر عليهما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كان يوم القيامة نادى مناد أين حواري محمّد بن عبد اللّه رسول اللّه صلّى اللّه عليه و آله،الذين لم ينقضوا العهد و مضوا عليه؟فيقوم سلمان و المقداد و أبو ذر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ينادي مناد أين حواري عليّ بن أبي طالب عليه السّلام،وصيّ محمّد بن عبد اللّه </w:t>
      </w:r>
      <w:r>
        <w:rPr>
          <w:rStyle w:val="FootnoteAnchor"/>
          <w:rtl w:val="true"/>
        </w:rPr>
        <w:footnoteReference w:id="41"/>
      </w:r>
      <w:r>
        <w:rPr>
          <w:rFonts w:ascii="Amiri" w:hAnsi="Amiri" w:eastAsia="Amiri" w:cs="Amiri"/>
          <w:color w:val="111111"/>
          <w:sz w:val="28"/>
          <w:sz w:val="28"/>
          <w:szCs w:val="28"/>
          <w:rtl w:val="true"/>
          <w:lang w:bidi="ar-SA"/>
        </w:rPr>
        <w:t>رسول اللّه صلّى اللّه عليه و آله؟،فيقوم عمرو بن الحمق الخزاعيّ و محمّد بن أبي بكر و ميثم بن يحيى التمّار مولى بني أسد و اويس القرنيّ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ينادي المنادي أين حواريّ الحسن بن عليّ ابن فاطمة بنت محمّد بن عبد اللّه رسول اللّه صلّى اللّه عليه و آله؟فيقوم سفيان بن أبي ليلى الهمدانيّ و حذيفة بن اسيد الغفاريّ</w:t>
      </w:r>
      <w:r>
        <w:rPr>
          <w:rFonts w:eastAsia="Amiri" w:cs="Amiri" w:ascii="Amiri" w:hAnsi="Amiri"/>
          <w:color w:val="111111"/>
          <w:sz w:val="28"/>
          <w:szCs w:val="28"/>
          <w:rtl w:val="true"/>
          <w:lang w:bidi="ar-SA"/>
        </w:rPr>
        <w:t>».</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ثمّ ينادي المنادي </w:t>
      </w:r>
      <w:r>
        <w:rPr>
          <w:rStyle w:val="FootnoteAnchor"/>
          <w:rtl w:val="true"/>
        </w:rPr>
        <w:footnoteReference w:id="42"/>
      </w:r>
      <w:r>
        <w:rPr>
          <w:rFonts w:ascii="Amiri" w:hAnsi="Amiri" w:eastAsia="Amiri" w:cs="Amiri"/>
          <w:color w:val="111111"/>
          <w:sz w:val="28"/>
          <w:sz w:val="28"/>
          <w:szCs w:val="28"/>
          <w:rtl w:val="true"/>
          <w:lang w:bidi="ar-SA"/>
        </w:rPr>
        <w:t xml:space="preserve">أين حواريّ الحسين بن </w:t>
      </w:r>
    </w:p>
    <w:p>
      <w:pPr>
        <w:pStyle w:val="BookText"/>
        <w:rPr/>
      </w:pPr>
      <w:r>
        <w:rPr>
          <w:rFonts w:ascii="Amiri" w:hAnsi="Amiri" w:eastAsia="Amiri" w:cs="Amiri"/>
          <w:color w:val="111111"/>
          <w:sz w:val="28"/>
          <w:sz w:val="28"/>
          <w:szCs w:val="28"/>
          <w:rtl w:val="true"/>
          <w:lang w:bidi="ar-SA"/>
        </w:rPr>
        <w:t>عليّ عليهما السّلام؟فيقوم كلّ من استشهد معه و لم يتخلّف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ينادي المنادي أين حواريّ عليّ بن الحسين عليه السّلام؟ فيقوم جبير بن مطعم و يحيى بن امّ الطويل و أبو خالد الكابليّ و سعيد بن المسيّب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ينادي المنادي أين حواريّ محمّد بن عليّ و حواريّ جعفر بن محمّد؟فيقوم عبد اللّه بن شريك العامريّ و زرارة بن أعين و بريد بن معاوية العجليّ و محمّد بن مسلم و أبو بصير ليث بن البختريّ المراديّ و عبد اللّه بن أبي يعفور و عامر بن عبد اللّه بن جذاعة و حجر بن زايدة و حمران بن أعين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ينادي سائر الشيعة مع سائر الأئمّة عليهم السّلام يوم القيامة، فهؤلاء المتحوّرة </w:t>
      </w:r>
      <w:r>
        <w:rPr>
          <w:rStyle w:val="FootnoteAnchor"/>
          <w:rtl w:val="true"/>
        </w:rPr>
        <w:footnoteReference w:id="43"/>
      </w:r>
      <w:r>
        <w:rPr>
          <w:rFonts w:ascii="Amiri" w:hAnsi="Amiri" w:eastAsia="Amiri" w:cs="Amiri"/>
          <w:color w:val="111111"/>
          <w:sz w:val="28"/>
          <w:sz w:val="28"/>
          <w:szCs w:val="28"/>
          <w:rtl w:val="true"/>
          <w:lang w:bidi="ar-SA"/>
        </w:rPr>
        <w:t>أوّل السابقين و أوّل المقرّبين و أوّل المتحوّرين من التابعين</w:t>
      </w:r>
      <w:r>
        <w:rPr>
          <w:rFonts w:eastAsia="Amiri" w:cs="Amiri" w:ascii="Amiri" w:hAnsi="Amiri"/>
          <w:color w:val="111111"/>
          <w:sz w:val="28"/>
          <w:szCs w:val="28"/>
          <w:rtl w:val="true"/>
          <w:lang w:bidi="ar-SA"/>
        </w:rPr>
        <w:t xml:space="preserve">» </w:t>
      </w:r>
      <w:r>
        <w:rPr>
          <w:rStyle w:val="FootnoteAnchor"/>
          <w:rtl w:val="true"/>
        </w:rPr>
        <w:footnoteReference w:id="4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جبرئيل بن أحمد،قال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حدّثني محمّد بن عيسى،عن ابن أبي نجران،عن صفوان بن مهران الجمّال،عن أبي عبد اللّه عليه السّلام،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رسول اللّه صلّى اللّه عليه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اللّه أمرني </w:t>
      </w:r>
      <w:r>
        <w:rPr>
          <w:rStyle w:val="FootnoteAnchor"/>
          <w:rtl w:val="true"/>
        </w:rPr>
        <w:footnoteReference w:id="45"/>
      </w:r>
      <w:r>
        <w:rPr>
          <w:rFonts w:ascii="Amiri" w:hAnsi="Amiri" w:eastAsia="Amiri" w:cs="Amiri"/>
          <w:color w:val="111111"/>
          <w:sz w:val="28"/>
          <w:sz w:val="28"/>
          <w:szCs w:val="28"/>
          <w:rtl w:val="true"/>
          <w:lang w:bidi="ar-SA"/>
        </w:rPr>
        <w:t>بحبّ أربعة،قالوا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هم يا رسول اللّه؟قال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 بن أبي طالب عليه السّلام ثمّ سكت،ثمّ قال</w:t>
      </w:r>
      <w:r>
        <w:rPr>
          <w:rFonts w:eastAsia="Amiri" w:cs="Amiri" w:ascii="Amiri" w:hAnsi="Amiri"/>
          <w:color w:val="111111"/>
          <w:sz w:val="28"/>
          <w:szCs w:val="28"/>
          <w:rtl w:val="true"/>
          <w:lang w:bidi="ar-SA"/>
        </w:rPr>
        <w:t>:</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اللّه أمرني أن أحبّ أربعة،قالوا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هم يا رسول اللّه صلّى اللّه عليه و آله؟،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 بن أبي طالب عليه السّلام و المقداد بن الأسود و أبو ذر الغفاري </w:t>
      </w:r>
    </w:p>
    <w:p>
      <w:pPr>
        <w:pStyle w:val="BookText"/>
        <w:rPr/>
      </w:pPr>
      <w:r>
        <w:rPr>
          <w:rFonts w:ascii="Amiri" w:hAnsi="Amiri" w:eastAsia="Amiri" w:cs="Amiri"/>
          <w:color w:val="111111"/>
          <w:sz w:val="28"/>
          <w:sz w:val="28"/>
          <w:szCs w:val="28"/>
          <w:rtl w:val="true"/>
          <w:lang w:bidi="ar-SA"/>
        </w:rPr>
        <w:t>و سلمان الفارسيّ</w:t>
      </w:r>
      <w:r>
        <w:rPr>
          <w:rFonts w:eastAsia="Amiri" w:cs="Amiri" w:ascii="Amiri" w:hAnsi="Amiri"/>
          <w:color w:val="111111"/>
          <w:sz w:val="28"/>
          <w:szCs w:val="28"/>
          <w:rtl w:val="true"/>
          <w:lang w:bidi="ar-SA"/>
        </w:rPr>
        <w:t xml:space="preserve">» </w:t>
      </w:r>
      <w:r>
        <w:rPr>
          <w:rStyle w:val="FootnoteAnchor"/>
          <w:rtl w:val="true"/>
        </w:rPr>
        <w:footnoteReference w:id="4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حمدويه بن نصير،قال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حدّثني </w:t>
      </w:r>
      <w:r>
        <w:rPr>
          <w:rStyle w:val="FootnoteAnchor"/>
          <w:rtl w:val="true"/>
        </w:rPr>
        <w:footnoteReference w:id="47"/>
      </w:r>
      <w:r>
        <w:rPr>
          <w:rFonts w:ascii="Amiri" w:hAnsi="Amiri" w:eastAsia="Amiri" w:cs="Amiri"/>
          <w:color w:val="111111"/>
          <w:sz w:val="28"/>
          <w:sz w:val="28"/>
          <w:szCs w:val="28"/>
          <w:rtl w:val="true"/>
          <w:lang w:bidi="ar-SA"/>
        </w:rPr>
        <w:t>محمّد بن عيسى و محمّد بن مسعود،قالا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جبرئيل بن أحمد،قال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حدّثنا محمّد بن عيسى،عن النضر بن سويد،عن محمّد بن </w:t>
      </w:r>
      <w:r>
        <w:rPr>
          <w:rStyle w:val="FootnoteAnchor"/>
          <w:rtl w:val="true"/>
        </w:rPr>
        <w:footnoteReference w:id="48"/>
      </w:r>
      <w:r>
        <w:rPr>
          <w:rFonts w:ascii="Amiri" w:hAnsi="Amiri" w:eastAsia="Amiri" w:cs="Amiri"/>
          <w:color w:val="111111"/>
          <w:sz w:val="28"/>
          <w:sz w:val="28"/>
          <w:szCs w:val="28"/>
          <w:rtl w:val="true"/>
          <w:lang w:bidi="ar-SA"/>
        </w:rPr>
        <w:t>بشير،عمّن حدّثه،قال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بقي أحد إلاّ و قد جال جولة </w:t>
      </w:r>
      <w:r>
        <w:rPr>
          <w:rStyle w:val="FootnoteAnchor"/>
          <w:rtl w:val="true"/>
        </w:rPr>
        <w:footnoteReference w:id="49"/>
      </w:r>
      <w:r>
        <w:rPr>
          <w:rFonts w:ascii="Amiri" w:hAnsi="Amiri" w:eastAsia="Amiri" w:cs="Amiri"/>
          <w:color w:val="111111"/>
          <w:sz w:val="28"/>
          <w:sz w:val="28"/>
          <w:szCs w:val="28"/>
          <w:rtl w:val="true"/>
          <w:lang w:bidi="ar-SA"/>
        </w:rPr>
        <w:t xml:space="preserve">إلاّ المقداد بن الأسود فإنّ قلبه كان مثل زبر الحديد </w:t>
      </w:r>
      <w:r>
        <w:rPr>
          <w:rStyle w:val="FootnoteAnchor"/>
          <w:rtl w:val="true"/>
        </w:rPr>
        <w:footnoteReference w:id="5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طاهر بن عيسى الورّاق رفعه إلى محمّد بن سفيان،عن محمّد بن سليمان الديلميّ،عن عليّ بن أبي حمزة،عن أبي بصير،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سمعت أبا عبد اللّه عليه السّلام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رسول اللّه صلّى اللّه عليه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سلمان، لو عرض علمك على مقداد لكفر،يا مقداد لو عرض علمك على سلمان لكفر</w:t>
      </w:r>
      <w:r>
        <w:rPr>
          <w:rFonts w:eastAsia="Amiri" w:cs="Amiri" w:ascii="Amiri" w:hAnsi="Amiri"/>
          <w:color w:val="111111"/>
          <w:sz w:val="28"/>
          <w:szCs w:val="28"/>
          <w:rtl w:val="true"/>
          <w:lang w:bidi="ar-SA"/>
        </w:rPr>
        <w:t xml:space="preserve">» </w:t>
      </w:r>
      <w:r>
        <w:rPr>
          <w:rStyle w:val="FootnoteAnchor"/>
          <w:rtl w:val="true"/>
        </w:rPr>
        <w:footnoteReference w:id="51"/>
      </w:r>
    </w:p>
    <w:p>
      <w:pPr>
        <w:pStyle w:val="BookText"/>
        <w:rPr/>
      </w:pPr>
      <w:r>
        <w:rPr>
          <w:rFonts w:ascii="Amiri" w:hAnsi="Amiri" w:eastAsia="Amiri" w:cs="Amiri"/>
          <w:color w:val="111111"/>
          <w:sz w:val="28"/>
          <w:sz w:val="28"/>
          <w:szCs w:val="28"/>
          <w:rtl w:val="true"/>
          <w:lang w:bidi="ar-SA"/>
        </w:rPr>
        <w:t>قد يراد بالكفر الجحود،كما رواه الكليني في باب وجوه الكفر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الكافي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1/287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ربما يحمل هذا عليه،موجها بعدم العلم بالمعاني و الأسرار و العلل، و كون الظواهر غير مراده،فتأمّل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الشيخ محمّد السبط</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عليّ بن الحكم،عن سيف بن عميرة،عن أبي بكر الحضرميّ،قال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أبو جعفر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ارتدّ الناس إلاّ ثلاثة نفر</w:t>
      </w:r>
      <w:r>
        <w:rPr>
          <w:rFonts w:eastAsia="Amiri" w:cs="Amiri" w:ascii="Amiri" w:hAnsi="Amiri"/>
          <w:color w:val="111111"/>
          <w:sz w:val="28"/>
          <w:szCs w:val="28"/>
          <w:rtl w:val="true"/>
          <w:lang w:bidi="ar-SA"/>
        </w:rPr>
        <w:t>:</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سلمان و أبو ذر و المقداد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فعمّار؟قال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قد كان </w:t>
      </w:r>
    </w:p>
    <w:p>
      <w:pPr>
        <w:pStyle w:val="BookText"/>
        <w:rPr/>
      </w:pPr>
      <w:r>
        <w:rPr>
          <w:rFonts w:ascii="Amiri" w:hAnsi="Amiri" w:eastAsia="Amiri" w:cs="Amiri"/>
          <w:color w:val="111111"/>
          <w:sz w:val="28"/>
          <w:sz w:val="28"/>
          <w:szCs w:val="28"/>
          <w:rtl w:val="true"/>
          <w:lang w:bidi="ar-SA"/>
        </w:rPr>
        <w:t xml:space="preserve">حاص حيصة </w:t>
      </w:r>
      <w:r>
        <w:rPr>
          <w:rStyle w:val="FootnoteAnchor"/>
          <w:rtl w:val="true"/>
        </w:rPr>
        <w:footnoteReference w:id="52"/>
      </w:r>
    </w:p>
    <w:p>
      <w:pPr>
        <w:pStyle w:val="BookText"/>
        <w:rPr/>
      </w:pPr>
      <w:r>
        <w:rPr>
          <w:rFonts w:ascii="Amiri" w:hAnsi="Amiri" w:eastAsia="Amiri" w:cs="Amiri"/>
          <w:color w:val="111111"/>
          <w:sz w:val="28"/>
          <w:sz w:val="28"/>
          <w:szCs w:val="28"/>
          <w:rtl w:val="true"/>
          <w:lang w:bidi="ar-SA"/>
        </w:rPr>
        <w:t>حاص عنه يحيص حيصا عدل و حاد،و يقال للأولياء حاصوا و للأعداء انهزموا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القاموس المحيط </w:t>
      </w:r>
      <w:r>
        <w:rPr>
          <w:rFonts w:eastAsia="Amiri" w:cs="Amiri" w:ascii="Amiri" w:hAnsi="Amiri"/>
          <w:color w:val="111111"/>
          <w:sz w:val="28"/>
          <w:szCs w:val="28"/>
          <w:lang w:bidi="ar-SA"/>
        </w:rPr>
        <w:t>2:299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رجع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أردت الذي لم يشكّ و لم يدخله شيء فالمقداد،فأمّا سلمان فإنّه عرض في قلبه عارض أنّ عند أمير المؤمنين عليه السّلام اسم اللّه الأعظم،لو تكلّم به لأخذتهم الأرض،و هو هكذا،فلبّب</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xml:space="preserve">لسان العرب </w:t>
      </w:r>
      <w:r>
        <w:rPr>
          <w:rFonts w:eastAsia="IRNazanin" w:cs="IRNazanin"/>
          <w:color w:val="111111"/>
          <w:sz w:val="28"/>
          <w:szCs w:val="28"/>
          <w:lang w:bidi="fa-IR"/>
        </w:rPr>
        <w:t>1:734</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وجيت</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و وجأت عنقه وجأ</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ضربته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لسان العرب </w:t>
      </w:r>
      <w:r>
        <w:rPr>
          <w:rFonts w:eastAsia="IRNazanin" w:cs="IRNazanin"/>
          <w:color w:val="111111"/>
          <w:sz w:val="28"/>
          <w:szCs w:val="28"/>
          <w:lang w:bidi="fa-IR"/>
        </w:rPr>
        <w:t>1:190</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عنقه حتّى تركت كالسلعة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السّلعة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بكسر السين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الضّواة،و هي زيادة تحدث في الجسد مثل الغدّة،و قال الأزهري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هي الجدرة تخرج بالرأس و سائر الجسد تمور بين الجلد و اللحم إذا حركتها، و قد تكون لسائر البدن في العنق و غيره،و قد تكون من حمّصة إلى بطيخة،و في حديث خاتم النبوة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فرايته مثل السلعة،قال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هي غدّة تظهر بين الجلد و اللحم إذا غمزت باليد تحركت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لسان العرب </w:t>
      </w:r>
      <w:r>
        <w:rPr>
          <w:rFonts w:eastAsia="IRNazanin" w:cs="IRNazanin"/>
          <w:color w:val="111111"/>
          <w:sz w:val="28"/>
          <w:szCs w:val="28"/>
          <w:lang w:bidi="fa-IR"/>
        </w:rPr>
        <w:t>8:160</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،فمرّ به أمير المؤمنين عليه السّلام فقال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أبا عبد اللّه هذا من ذاك،بايع</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فبايع،و أمّا أبو ذر فأمره أمير المؤمنين عليه السّلام بالسكوت، و لم تأخذه في اللّه لومة لائم فأبى إلاّ</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6</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أن يتكلّم،فمرّ به عثمان فأمر به،ثمّ أناب الناس بعد،كان</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7</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أوّل من أناب أبو سنان</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8</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الأنصاريّ</w:t>
      </w:r>
    </w:p>
    <w:p>
      <w:pPr>
        <w:pStyle w:val="BookText"/>
        <w:rPr/>
      </w:pPr>
      <w:r>
        <w:rPr>
          <w:rFonts w:ascii="Amiri" w:hAnsi="Amiri" w:eastAsia="Amiri" w:cs="Amiri"/>
          <w:color w:val="111111"/>
          <w:sz w:val="28"/>
          <w:sz w:val="28"/>
          <w:szCs w:val="28"/>
          <w:rtl w:val="true"/>
          <w:lang w:bidi="ar-SA"/>
        </w:rPr>
        <w:t xml:space="preserve">و أبو عمرة و شتيرة </w:t>
      </w:r>
      <w:r>
        <w:rPr>
          <w:rStyle w:val="FootnoteAnchor"/>
          <w:rtl w:val="true"/>
        </w:rPr>
        <w:footnoteReference w:id="53"/>
      </w:r>
      <w:r>
        <w:rPr>
          <w:rFonts w:ascii="Amiri" w:hAnsi="Amiri" w:eastAsia="Amiri" w:cs="Amiri"/>
          <w:color w:val="111111"/>
          <w:sz w:val="28"/>
          <w:sz w:val="28"/>
          <w:szCs w:val="28"/>
          <w:rtl w:val="true"/>
          <w:lang w:bidi="ar-SA"/>
        </w:rPr>
        <w:t xml:space="preserve">،و كانوا </w:t>
      </w:r>
      <w:r>
        <w:rPr>
          <w:rStyle w:val="FootnoteAnchor"/>
          <w:rtl w:val="true"/>
        </w:rPr>
        <w:footnoteReference w:id="54"/>
      </w:r>
      <w:r>
        <w:rPr>
          <w:rFonts w:ascii="Amiri" w:hAnsi="Amiri" w:eastAsia="Amiri" w:cs="Amiri"/>
          <w:color w:val="111111"/>
          <w:sz w:val="28"/>
          <w:sz w:val="28"/>
          <w:szCs w:val="28"/>
          <w:rtl w:val="true"/>
          <w:lang w:bidi="ar-SA"/>
        </w:rPr>
        <w:t>سبعة،فلم يكن يعرف حقّ أمير المؤمنين عليه السّلام إلاّ هؤلاء السبعة</w:t>
      </w:r>
      <w:r>
        <w:rPr>
          <w:rFonts w:eastAsia="Amiri" w:cs="Amiri" w:ascii="Amiri" w:hAnsi="Amiri"/>
          <w:color w:val="111111"/>
          <w:sz w:val="28"/>
          <w:szCs w:val="28"/>
          <w:rtl w:val="true"/>
          <w:lang w:bidi="ar-SA"/>
        </w:rPr>
        <w:t xml:space="preserve">» </w:t>
      </w:r>
      <w:r>
        <w:rPr>
          <w:rStyle w:val="FootnoteAnchor"/>
          <w:rtl w:val="true"/>
        </w:rPr>
        <w:footnoteReference w:id="5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حمدويه بن نصير،قال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حدّثنا أبو الحسين بن نوح </w:t>
      </w:r>
      <w:r>
        <w:rPr>
          <w:rStyle w:val="FootnoteAnchor"/>
          <w:rtl w:val="true"/>
        </w:rPr>
        <w:footnoteReference w:id="56"/>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حدّثنا صفوان بن يحيى،عن ابن بكير،عن زرارة،قال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سمعت أبا عبد اللّه عليه السّلام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أدرك سلمان العلم الأوّل و العلم الآخر،و هو بحر لا ينزح،و هو منّا أهل البيت عليهم السّلام،بلغ من علمه أنّه مرّ برجل في رهط،فقال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عبد اللّه تب إلى اللّه عزّ و جلّ من الذي عملت به في بطن بيتك البارحة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w:t>
      </w:r>
      <w:r>
        <w:rPr>
          <w:rStyle w:val="FootnoteAnchor"/>
          <w:rtl w:val="true"/>
        </w:rPr>
        <w:footnoteReference w:id="5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مضى،فقال له القوم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لقد رماك سلمان بأمر فما دفعته عن نفسك،قال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 أخبرني بأمر ما اطّلع عليه إلاّ اللّه و أنا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في خبر آخر مثله </w:t>
      </w:r>
      <w:r>
        <w:rPr>
          <w:rStyle w:val="FootnoteAnchor"/>
          <w:rtl w:val="true"/>
        </w:rPr>
        <w:footnoteReference w:id="58"/>
      </w:r>
      <w:r>
        <w:rPr>
          <w:rFonts w:ascii="Amiri" w:hAnsi="Amiri" w:eastAsia="Amiri" w:cs="Amiri"/>
          <w:color w:val="111111"/>
          <w:sz w:val="28"/>
          <w:sz w:val="28"/>
          <w:szCs w:val="28"/>
          <w:rtl w:val="true"/>
          <w:lang w:bidi="ar-SA"/>
        </w:rPr>
        <w:t>،و زاد في آخره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الرجل كان أبا بكر بن أبي قحافة</w:t>
      </w:r>
      <w:r>
        <w:rPr>
          <w:rFonts w:eastAsia="Amiri" w:cs="Amiri" w:ascii="Amiri" w:hAnsi="Amiri"/>
          <w:color w:val="111111"/>
          <w:sz w:val="28"/>
          <w:szCs w:val="28"/>
          <w:rtl w:val="true"/>
          <w:lang w:bidi="ar-SA"/>
        </w:rPr>
        <w:t xml:space="preserve">» </w:t>
      </w:r>
      <w:r>
        <w:rPr>
          <w:rStyle w:val="FootnoteAnchor"/>
          <w:rtl w:val="true"/>
        </w:rPr>
        <w:footnoteReference w:id="5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جبرئيل بن أحمد،قال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حدّثني الحسن بن خرّزاد </w:t>
      </w:r>
      <w:r>
        <w:rPr>
          <w:rStyle w:val="FootnoteAnchor"/>
          <w:rtl w:val="true"/>
        </w:rPr>
        <w:footnoteReference w:id="60"/>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حدّثني محمّد بن </w:t>
      </w:r>
      <w:r>
        <w:rPr>
          <w:rStyle w:val="FootnoteAnchor"/>
          <w:rtl w:val="true"/>
        </w:rPr>
        <w:footnoteReference w:id="61"/>
      </w:r>
      <w:r>
        <w:rPr>
          <w:rFonts w:ascii="IRNazanin" w:hAnsi="IRNazanin" w:eastAsia="IRNazanin"/>
          <w:color w:val="111111"/>
          <w:sz w:val="28"/>
          <w:sz w:val="28"/>
          <w:szCs w:val="28"/>
          <w:rtl w:val="true"/>
          <w:lang w:bidi="fa-IR"/>
        </w:rPr>
        <w:t xml:space="preserve">أحمد </w:t>
      </w:r>
      <w:r>
        <w:rPr>
          <w:rStyle w:val="FootnoteAnchor"/>
          <w:rtl w:val="true"/>
        </w:rPr>
        <w:footnoteReference w:id="62"/>
      </w:r>
      <w:r>
        <w:rPr>
          <w:rFonts w:ascii="Amiri" w:hAnsi="Amiri" w:eastAsia="Amiri" w:cs="Amiri"/>
          <w:color w:val="111111"/>
          <w:sz w:val="28"/>
          <w:sz w:val="28"/>
          <w:szCs w:val="28"/>
          <w:rtl w:val="true"/>
          <w:lang w:bidi="ar-SA"/>
        </w:rPr>
        <w:t>بن عليّ و عليّ بن أسباط،قالا</w:t>
      </w:r>
      <w:r>
        <w:rPr>
          <w:rFonts w:eastAsia="Amiri" w:cs="Amiri" w:ascii="Amiri" w:hAnsi="Amiri"/>
          <w:color w:val="111111"/>
          <w:sz w:val="28"/>
          <w:szCs w:val="28"/>
          <w:rtl w:val="true"/>
          <w:lang w:bidi="ar-SA"/>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حدّثنا الحكم بن مسكين،عن الحسن بن صهيب،عن </w:t>
      </w:r>
    </w:p>
    <w:p>
      <w:pPr>
        <w:pStyle w:val="BookText"/>
        <w:rPr/>
      </w:pPr>
      <w:r>
        <w:rPr>
          <w:rFonts w:ascii="Amiri" w:hAnsi="Amiri" w:eastAsia="Amiri" w:cs="Amiri"/>
          <w:color w:val="111111"/>
          <w:sz w:val="28"/>
          <w:sz w:val="28"/>
          <w:szCs w:val="28"/>
          <w:rtl w:val="true"/>
          <w:lang w:bidi="ar-SA"/>
        </w:rPr>
        <w:t>أبي جعفر عليه السّلام،قال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ذكر عنده سلمان الفارسيّ،قال </w:t>
      </w:r>
      <w:r>
        <w:rPr>
          <w:rStyle w:val="FootnoteAnchor"/>
          <w:rtl w:val="true"/>
        </w:rPr>
        <w:footnoteReference w:id="6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أبو جعفر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مه،لا تقولوا سلمان الفارسيّ،و لكن قولوا سلمان المحمّديّ،ذلك رجل منّا أهل البيت</w:t>
      </w:r>
      <w:r>
        <w:rPr>
          <w:rFonts w:eastAsia="Amiri" w:cs="Amiri" w:ascii="Amiri" w:hAnsi="Amiri"/>
          <w:color w:val="111111"/>
          <w:sz w:val="28"/>
          <w:szCs w:val="28"/>
          <w:rtl w:val="true"/>
          <w:lang w:bidi="ar-SA"/>
        </w:rPr>
        <w:t xml:space="preserve">» </w:t>
      </w:r>
      <w:r>
        <w:rPr>
          <w:rStyle w:val="FootnoteAnchor"/>
          <w:rtl w:val="true"/>
        </w:rPr>
        <w:footnoteReference w:id="6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جبرئيل بن أحمد،قال </w:t>
      </w:r>
      <w:r>
        <w:rPr>
          <w:rStyle w:val="FootnoteAnchor"/>
          <w:rtl w:val="true"/>
        </w:rPr>
        <w:footnoteReference w:id="6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حدّثني الحسن بن خرّزاد </w:t>
      </w:r>
      <w:r>
        <w:rPr>
          <w:rStyle w:val="FootnoteAnchor"/>
          <w:rtl w:val="true"/>
        </w:rPr>
        <w:footnoteReference w:id="66"/>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حدّثني الحسن بن علي بن فضّال،عن ثعلبة بن ميمون،عن زرارة،عن أبي جعفر عليه السّلام،قال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عليّ عليه السّلام محدّثا،و كان سلمان محدّثا</w:t>
      </w:r>
      <w:r>
        <w:rPr>
          <w:rFonts w:eastAsia="Amiri" w:cs="Amiri" w:ascii="Amiri" w:hAnsi="Amiri"/>
          <w:color w:val="111111"/>
          <w:sz w:val="28"/>
          <w:szCs w:val="28"/>
          <w:rtl w:val="true"/>
          <w:lang w:bidi="ar-SA"/>
        </w:rPr>
        <w:t xml:space="preserve">» </w:t>
      </w:r>
      <w:r>
        <w:rPr>
          <w:rStyle w:val="FootnoteAnchor"/>
          <w:rtl w:val="true"/>
        </w:rPr>
        <w:footnoteReference w:id="67"/>
      </w:r>
    </w:p>
    <w:p>
      <w:pPr>
        <w:pStyle w:val="BookText"/>
        <w:rPr/>
      </w:pPr>
      <w:r>
        <w:rPr>
          <w:rFonts w:ascii="Amiri" w:hAnsi="Amiri" w:eastAsia="Amiri" w:cs="Amiri"/>
          <w:color w:val="111111"/>
          <w:sz w:val="28"/>
          <w:sz w:val="28"/>
          <w:szCs w:val="28"/>
          <w:rtl w:val="true"/>
          <w:lang w:bidi="ar-SA"/>
        </w:rPr>
        <w:t>قال ميرداماد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عليّ عليه السّلام فمحدّث على المعنى المصطلح عليه حقيقة،و أمّا سلمان فكان محدّثا على التجوّز بمعنى المفهم الملهم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انظر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رجال الكشي بتعليقة ميرداماد </w:t>
      </w:r>
      <w:r>
        <w:rPr>
          <w:rFonts w:eastAsia="Amiri" w:cs="Amiri" w:ascii="Amiri" w:hAnsi="Amiri"/>
          <w:color w:val="111111"/>
          <w:sz w:val="28"/>
          <w:szCs w:val="28"/>
          <w:lang w:bidi="ar-SA"/>
        </w:rPr>
        <w:t>1:55</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محمّد بن مسعود،قال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حدّثني أحمد بن منصور الخزاعيّ، عن أحمد بن الفضل الخزاعيّ،عن محمّد بن زياد،عن حمّاد بن عثمان،عن عبد الرحمن بن أعين،قال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سمعت أبا جعفر عليه السّلام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سلمان من المتوسّمين</w:t>
      </w:r>
      <w:r>
        <w:rPr>
          <w:rFonts w:eastAsia="Amiri" w:cs="Amiri" w:ascii="Amiri" w:hAnsi="Amiri"/>
          <w:color w:val="111111"/>
          <w:sz w:val="28"/>
          <w:szCs w:val="28"/>
          <w:rtl w:val="true"/>
          <w:lang w:bidi="ar-SA"/>
        </w:rPr>
        <w:t xml:space="preserve">» </w:t>
      </w:r>
      <w:r>
        <w:rPr>
          <w:rStyle w:val="FootnoteAnchor"/>
          <w:rtl w:val="true"/>
        </w:rPr>
        <w:footnoteReference w:id="68"/>
      </w:r>
      <w:r>
        <w:rPr>
          <w:rFonts w:eastAsia="Times New Roman" w:cs="Times New Roman" w:ascii="Times New Roman" w:hAnsi="Times New Roman"/>
          <w:color w:val="111111"/>
          <w:sz w:val="28"/>
          <w:szCs w:val="28"/>
          <w:rtl w:val="true"/>
          <w:lang w:val="en-US" w:bidi="en-US"/>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جبرئيل بن أحمد،قال </w:t>
      </w:r>
      <w:r>
        <w:rPr>
          <w:rStyle w:val="FootnoteAnchor"/>
          <w:rtl w:val="true"/>
        </w:rPr>
        <w:footnoteReference w:id="6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حدّثني الحسن بن خرّزاد </w:t>
      </w:r>
      <w:r>
        <w:rPr>
          <w:rStyle w:val="FootnoteAnchor"/>
          <w:rtl w:val="true"/>
        </w:rPr>
        <w:footnoteReference w:id="70"/>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حدّثني إسماعيل بن مهران،عن عليّ بن أبي حمزة،عن </w:t>
      </w:r>
    </w:p>
    <w:p>
      <w:pPr>
        <w:pStyle w:val="BookText"/>
        <w:rPr/>
      </w:pPr>
      <w:r>
        <w:rPr>
          <w:rFonts w:ascii="Amiri" w:hAnsi="Amiri" w:eastAsia="Amiri" w:cs="Amiri"/>
          <w:color w:val="111111"/>
          <w:sz w:val="28"/>
          <w:sz w:val="28"/>
          <w:szCs w:val="28"/>
          <w:rtl w:val="true"/>
          <w:lang w:bidi="ar-SA"/>
        </w:rPr>
        <w:t xml:space="preserve">أبي بصير </w:t>
      </w:r>
      <w:r>
        <w:rPr>
          <w:rStyle w:val="FootnoteAnchor"/>
          <w:rtl w:val="true"/>
        </w:rPr>
        <w:footnoteReference w:id="71"/>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سمعت أبا عبد اللّه عليه السّلام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سلمان علم الاسم الأعظم</w:t>
      </w:r>
      <w:r>
        <w:rPr>
          <w:rFonts w:eastAsia="Amiri" w:cs="Amiri" w:ascii="Amiri" w:hAnsi="Amiri"/>
          <w:color w:val="111111"/>
          <w:sz w:val="28"/>
          <w:szCs w:val="28"/>
          <w:rtl w:val="true"/>
          <w:lang w:bidi="ar-SA"/>
        </w:rPr>
        <w:t xml:space="preserve">» </w:t>
      </w:r>
      <w:r>
        <w:rPr>
          <w:rStyle w:val="FootnoteAnchor"/>
          <w:rtl w:val="true"/>
        </w:rPr>
        <w:footnoteReference w:id="7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جبرئيل بن أحمد،قال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حدّثني الحسن بن خرّزاد،عن إسماعيل بن مهران،عن أبان،عن </w:t>
      </w:r>
      <w:r>
        <w:rPr>
          <w:rStyle w:val="FootnoteAnchor"/>
          <w:rtl w:val="true"/>
        </w:rPr>
        <w:footnoteReference w:id="73"/>
      </w:r>
      <w:r>
        <w:rPr>
          <w:rFonts w:ascii="Amiri" w:hAnsi="Amiri" w:eastAsia="Amiri" w:cs="Amiri"/>
          <w:color w:val="111111"/>
          <w:sz w:val="28"/>
          <w:sz w:val="28"/>
          <w:szCs w:val="28"/>
          <w:rtl w:val="true"/>
          <w:lang w:bidi="ar-SA"/>
        </w:rPr>
        <w:t>جناح،قال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حدّثني الحسن بن حمّاد،بلغ به،قال </w:t>
      </w:r>
      <w:r>
        <w:rPr>
          <w:rStyle w:val="FootnoteAnchor"/>
          <w:rtl w:val="true"/>
        </w:rPr>
        <w:footnoteReference w:id="7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سلمان إذا رأى الجمل الذي يقال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عسكر </w:t>
      </w:r>
      <w:r>
        <w:rPr>
          <w:rStyle w:val="FootnoteAnchor"/>
          <w:rtl w:val="true"/>
        </w:rPr>
        <w:footnoteReference w:id="75"/>
      </w:r>
      <w:r>
        <w:rPr>
          <w:rFonts w:ascii="Amiri" w:hAnsi="Amiri" w:eastAsia="Amiri" w:cs="Amiri"/>
          <w:color w:val="111111"/>
          <w:sz w:val="28"/>
          <w:sz w:val="28"/>
          <w:szCs w:val="28"/>
          <w:rtl w:val="true"/>
          <w:lang w:bidi="ar-SA"/>
        </w:rPr>
        <w:t>يضربه،فيقال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 </w:t>
      </w:r>
      <w:r>
        <w:rPr>
          <w:rStyle w:val="FootnoteAnchor"/>
          <w:rtl w:val="true"/>
        </w:rPr>
        <w:footnoteReference w:id="76"/>
      </w:r>
      <w:r>
        <w:rPr>
          <w:rFonts w:ascii="Amiri" w:hAnsi="Amiri" w:eastAsia="Amiri" w:cs="Amiri"/>
          <w:color w:val="111111"/>
          <w:sz w:val="28"/>
          <w:sz w:val="28"/>
          <w:szCs w:val="28"/>
          <w:rtl w:val="true"/>
          <w:lang w:bidi="ar-SA"/>
        </w:rPr>
        <w:t>أبا عبد اللّه،ما تريد من هذه البهيمة؟فيقول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هذا ببهيمة و لكن هذا عسكر بن كنعان الجنّي، يا أعرابيّ لا ينفق جملك هاهنا،و لكن اذهب به </w:t>
      </w:r>
      <w:r>
        <w:rPr>
          <w:rStyle w:val="FootnoteAnchor"/>
          <w:rtl w:val="true"/>
        </w:rPr>
        <w:footnoteReference w:id="77"/>
      </w:r>
      <w:r>
        <w:rPr>
          <w:rFonts w:ascii="Amiri" w:hAnsi="Amiri" w:eastAsia="Amiri" w:cs="Amiri"/>
          <w:color w:val="111111"/>
          <w:sz w:val="28"/>
          <w:sz w:val="28"/>
          <w:szCs w:val="28"/>
          <w:rtl w:val="true"/>
          <w:lang w:bidi="ar-SA"/>
        </w:rPr>
        <w:t xml:space="preserve">إلى الحوأب فإنّك تعطى به </w:t>
      </w:r>
      <w:r>
        <w:rPr>
          <w:rStyle w:val="FootnoteAnchor"/>
          <w:rtl w:val="true"/>
        </w:rPr>
        <w:footnoteReference w:id="78"/>
      </w:r>
      <w:r>
        <w:rPr>
          <w:rFonts w:ascii="Amiri" w:hAnsi="Amiri" w:eastAsia="Amiri" w:cs="Amiri"/>
          <w:color w:val="111111"/>
          <w:sz w:val="28"/>
          <w:sz w:val="28"/>
          <w:szCs w:val="28"/>
          <w:rtl w:val="true"/>
          <w:lang w:bidi="ar-SA"/>
        </w:rPr>
        <w:t xml:space="preserve">ما تريد </w:t>
      </w:r>
      <w:r>
        <w:rPr>
          <w:rStyle w:val="FootnoteAnchor"/>
          <w:rtl w:val="true"/>
        </w:rPr>
        <w:footnoteReference w:id="79"/>
      </w:r>
      <w:r>
        <w:rPr>
          <w:rFonts w:eastAsia="Times New Roman" w:cs="Times New Roman" w:ascii="Times New Roman" w:hAnsi="Times New Roman"/>
          <w:color w:val="111111"/>
          <w:sz w:val="28"/>
          <w:szCs w:val="28"/>
          <w:rtl w:val="true"/>
          <w:lang w:val="en-US" w:bidi="en-US"/>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جبرئيل </w:t>
      </w:r>
      <w:r>
        <w:rPr>
          <w:rStyle w:val="FootnoteAnchor"/>
          <w:rtl w:val="true"/>
        </w:rPr>
        <w:footnoteReference w:id="80"/>
      </w:r>
      <w:r>
        <w:rPr>
          <w:rFonts w:ascii="Amiri" w:hAnsi="Amiri" w:eastAsia="Amiri" w:cs="Amiri"/>
          <w:color w:val="111111"/>
          <w:sz w:val="28"/>
          <w:sz w:val="28"/>
          <w:szCs w:val="28"/>
          <w:rtl w:val="true"/>
          <w:lang w:bidi="ar-SA"/>
        </w:rPr>
        <w:t xml:space="preserve">حدّثني الحسن بن خرّزاد </w:t>
      </w:r>
      <w:r>
        <w:rPr>
          <w:rStyle w:val="FootnoteAnchor"/>
          <w:rtl w:val="true"/>
        </w:rPr>
        <w:footnoteReference w:id="81"/>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حدّثني إسماعيل بن مهران،عن عليّ بن أبي حمزة،عن أبي بصير،عن أبي جعفر عليه السّلام،قال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اشتروا عسكر بسبعمائة درهم،و كان </w:t>
      </w:r>
    </w:p>
    <w:p>
      <w:pPr>
        <w:pStyle w:val="BookText"/>
        <w:rPr/>
      </w:pPr>
      <w:r>
        <w:rPr>
          <w:rFonts w:ascii="Amiri" w:hAnsi="Amiri" w:eastAsia="Amiri" w:cs="Amiri"/>
          <w:color w:val="111111"/>
          <w:sz w:val="28"/>
          <w:sz w:val="28"/>
          <w:szCs w:val="28"/>
          <w:rtl w:val="true"/>
          <w:lang w:bidi="ar-SA"/>
        </w:rPr>
        <w:t>شيطانا</w:t>
      </w:r>
      <w:r>
        <w:rPr>
          <w:rFonts w:eastAsia="Amiri" w:cs="Amiri" w:ascii="Amiri" w:hAnsi="Amiri"/>
          <w:color w:val="111111"/>
          <w:sz w:val="28"/>
          <w:szCs w:val="28"/>
          <w:rtl w:val="true"/>
          <w:lang w:bidi="ar-SA"/>
        </w:rPr>
        <w:t xml:space="preserve">» </w:t>
      </w:r>
      <w:r>
        <w:rPr>
          <w:rStyle w:val="FootnoteAnchor"/>
          <w:rtl w:val="true"/>
        </w:rPr>
        <w:footnoteReference w:id="8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حمدويه بن نصير،قال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حدّثني محمّد بن عيسى،عن حنان بن سدير،عن أبيه،عن أبي جعفر عليه السّلام،قال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جلس عدّة من أصحاب رسول اللّه صلّى اللّه عليه و آله ينتسبون و فيهم سلمان الفارسي،و إنّ عمر سأله عن نسبه و أصله،فقال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أنا سلمان بن عبد اللّه كنت ضالاّ فهداني اللّه بمحمّد،و كنت عائلا فأغناني اللّه بمحمّد،و كنت مملوكا فاعتقني اللّه بمحمّد،فهذا حسبي و نسبي،ثمّ خرج رسول اللّه صلّى اللّه عليه و آله فحدّثه سلمان و شكى إليه ما لقي من القوم و ما قال لهم،فقال النبيّ صلّى اللّه عليه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معشر قريش،إنّ حسب الرجل دينه، و مروته خلقه،و أصله عقله،قال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إِنّا خَلَقْناكُمْ مِنْ ذَكَرٍ وَ أُنْثى وَ جَعَلْناكُمْ شُعُوباً وَ قَبائِلَ لِتَعارَفُوا إِنَّ أَكْرَمَكُمْ عِنْدَ اللّهِ أَتْقاكُمْ </w:t>
      </w:r>
      <w:r>
        <w:rPr>
          <w:rStyle w:val="FootnoteAnchor"/>
          <w:rtl w:val="true"/>
        </w:rPr>
        <w:footnoteReference w:id="83"/>
      </w:r>
      <w:r>
        <w:rPr>
          <w:rFonts w:ascii="Amiri" w:hAnsi="Amiri" w:eastAsia="Amiri" w:cs="Amiri"/>
          <w:color w:val="111111"/>
          <w:sz w:val="28"/>
          <w:sz w:val="28"/>
          <w:szCs w:val="28"/>
          <w:rtl w:val="true"/>
          <w:lang w:bidi="ar-SA"/>
        </w:rPr>
        <w:t xml:space="preserve">يا سلمان ليس لأحد من هؤلاء عليك </w:t>
      </w:r>
      <w:r>
        <w:rPr>
          <w:rStyle w:val="FootnoteAnchor"/>
          <w:rtl w:val="true"/>
        </w:rPr>
        <w:footnoteReference w:id="84"/>
      </w:r>
      <w:r>
        <w:rPr>
          <w:rFonts w:ascii="Amiri" w:hAnsi="Amiri" w:eastAsia="Amiri" w:cs="Amiri"/>
          <w:color w:val="111111"/>
          <w:sz w:val="28"/>
          <w:sz w:val="28"/>
          <w:szCs w:val="28"/>
          <w:rtl w:val="true"/>
          <w:lang w:bidi="ar-SA"/>
        </w:rPr>
        <w:t>فضل إلاّ بتقوى اللّه،و ان كان التقوى لك عليهم فأنت أفضل</w:t>
      </w:r>
      <w:r>
        <w:rPr>
          <w:rFonts w:eastAsia="Amiri" w:cs="Amiri" w:ascii="Amiri" w:hAnsi="Amiri"/>
          <w:color w:val="111111"/>
          <w:sz w:val="28"/>
          <w:szCs w:val="28"/>
          <w:rtl w:val="true"/>
          <w:lang w:bidi="ar-SA"/>
        </w:rPr>
        <w:t xml:space="preserve">» </w:t>
      </w:r>
      <w:r>
        <w:rPr>
          <w:rStyle w:val="FootnoteAnchor"/>
          <w:rtl w:val="true"/>
        </w:rPr>
        <w:footnoteReference w:id="85"/>
      </w:r>
      <w:r>
        <w:rPr>
          <w:rFonts w:eastAsia="Times New Roman" w:cs="Times New Roman" w:ascii="Times New Roman" w:hAnsi="Times New Roman"/>
          <w:color w:val="111111"/>
          <w:sz w:val="28"/>
          <w:szCs w:val="28"/>
          <w:rtl w:val="true"/>
          <w:lang w:val="en-US" w:bidi="en-US"/>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جبرئيل بن أحمد،قال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حدّثني </w:t>
      </w:r>
      <w:r>
        <w:rPr>
          <w:rStyle w:val="FootnoteAnchor"/>
          <w:rtl w:val="true"/>
        </w:rPr>
        <w:footnoteReference w:id="86"/>
      </w:r>
      <w:r>
        <w:rPr>
          <w:rFonts w:ascii="Amiri" w:hAnsi="Amiri" w:eastAsia="Amiri" w:cs="Amiri"/>
          <w:color w:val="111111"/>
          <w:sz w:val="28"/>
          <w:sz w:val="28"/>
          <w:szCs w:val="28"/>
          <w:rtl w:val="true"/>
          <w:lang w:bidi="ar-SA"/>
        </w:rPr>
        <w:t>أبو سعيد الآدميّ سهل بن زياد،عن منخل،عن جابر،عن أبي جعفر عليه السّلام،قال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دخل أبو ذر على سلمان و هو يطبخ قدرا له،فبينا هما يتحدّثان إذا انكبّت القدر على وجهها على الأرض فلم تسقط من مرقها و لا </w:t>
      </w:r>
      <w:r>
        <w:rPr>
          <w:rStyle w:val="FootnoteAnchor"/>
          <w:rtl w:val="true"/>
        </w:rPr>
        <w:footnoteReference w:id="87"/>
      </w:r>
      <w:r>
        <w:rPr>
          <w:rFonts w:ascii="Amiri" w:hAnsi="Amiri" w:eastAsia="Amiri" w:cs="Amiri"/>
          <w:color w:val="111111"/>
          <w:sz w:val="28"/>
          <w:sz w:val="28"/>
          <w:szCs w:val="28"/>
          <w:rtl w:val="true"/>
          <w:lang w:bidi="ar-SA"/>
        </w:rPr>
        <w:t xml:space="preserve">و دكها </w:t>
      </w:r>
    </w:p>
    <w:p>
      <w:pPr>
        <w:pStyle w:val="BookText"/>
        <w:rPr/>
      </w:pPr>
      <w:r>
        <w:rPr>
          <w:rFonts w:ascii="Amiri" w:hAnsi="Amiri" w:eastAsia="Amiri" w:cs="Amiri"/>
          <w:color w:val="111111"/>
          <w:sz w:val="28"/>
          <w:sz w:val="28"/>
          <w:szCs w:val="28"/>
          <w:rtl w:val="true"/>
          <w:lang w:bidi="ar-SA"/>
        </w:rPr>
        <w:t xml:space="preserve">شيء،فعجب من ذلك أبو ذر عجبا شديدا،و أخذ سلمان القدر فوضعها على حالها الأوّل على النار ثانية و أقبلا يتحدّثان،فبينا </w:t>
      </w:r>
      <w:r>
        <w:rPr>
          <w:rStyle w:val="FootnoteAnchor"/>
          <w:rtl w:val="true"/>
        </w:rPr>
        <w:footnoteReference w:id="88"/>
      </w:r>
      <w:r>
        <w:rPr>
          <w:rFonts w:ascii="Amiri" w:hAnsi="Amiri" w:eastAsia="Amiri" w:cs="Amiri"/>
          <w:color w:val="111111"/>
          <w:sz w:val="28"/>
          <w:sz w:val="28"/>
          <w:szCs w:val="28"/>
          <w:rtl w:val="true"/>
          <w:lang w:bidi="ar-SA"/>
        </w:rPr>
        <w:t xml:space="preserve">هما يتحدّثان إذا انكبّت القدر على وجهها فلم يسقط منها شيء من مرقها و لا </w:t>
      </w:r>
      <w:r>
        <w:rPr>
          <w:rStyle w:val="FootnoteAnchor"/>
          <w:rtl w:val="true"/>
        </w:rPr>
        <w:footnoteReference w:id="89"/>
      </w:r>
      <w:r>
        <w:rPr>
          <w:rFonts w:ascii="Amiri" w:hAnsi="Amiri" w:eastAsia="Amiri" w:cs="Amiri"/>
          <w:color w:val="111111"/>
          <w:sz w:val="28"/>
          <w:sz w:val="28"/>
          <w:szCs w:val="28"/>
          <w:rtl w:val="true"/>
          <w:lang w:bidi="ar-SA"/>
        </w:rPr>
        <w:t>و دكها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فخرج أبو ذر و هو مذعور من عند سلمان،فبينما هو متفكّر إذ لقي أمير المؤمنين عليه السّلام على الباب فلمّا أن بصر به أمير المؤمنين عليه السّلام،قال له </w:t>
      </w:r>
      <w:r>
        <w:rPr>
          <w:rStyle w:val="FootnoteAnchor"/>
          <w:rtl w:val="true"/>
        </w:rPr>
        <w:footnoteReference w:id="9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أبا ذر،ما الذي أخرجك من عند سلمان و ما الذي ذعرك فقال أبو ذر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أمير المؤمنين رأيت سلمان صنع كذا و كذا فعجبت من ذلك، فقال أمير المؤمنين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أبا ذر،إنّ سلمان لو حدّثك بما يعلم لقلت رحم اللّه قاتل سلمان،يا أبا ذر،إنّ سلمان باب اللّه في الأرض من عرفه كان مؤمنا و من أنكره كان كافرا،و إنّ سلمان منّا أهل البيت</w:t>
      </w:r>
      <w:r>
        <w:rPr>
          <w:rFonts w:eastAsia="Amiri" w:cs="Amiri" w:ascii="Amiri" w:hAnsi="Amiri"/>
          <w:color w:val="111111"/>
          <w:sz w:val="28"/>
          <w:szCs w:val="28"/>
          <w:rtl w:val="true"/>
          <w:lang w:bidi="ar-SA"/>
        </w:rPr>
        <w:t xml:space="preserve">» </w:t>
      </w:r>
      <w:r>
        <w:rPr>
          <w:rStyle w:val="FootnoteAnchor"/>
          <w:rtl w:val="true"/>
        </w:rPr>
        <w:footnoteReference w:id="91"/>
      </w:r>
      <w:r>
        <w:rPr>
          <w:rFonts w:eastAsia="Times New Roman" w:cs="Times New Roman" w:ascii="Times New Roman" w:hAnsi="Times New Roman"/>
          <w:color w:val="111111"/>
          <w:sz w:val="28"/>
          <w:szCs w:val="28"/>
          <w:rtl w:val="true"/>
          <w:lang w:val="en-US" w:bidi="en-US"/>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طاهر بن عيسى الورّاق الكشّي،قال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حدّثني أبو سعيد جعفر بن أحمد بن أيّوب التاجر السمرقندي،قال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حدّثني عليّ بن محمّد بن شجاع،عن أبي العبّاس أحمد بن حمّاد المروزيّ،عن الصادق عليه السّلام أنّه قال في الخبر الذي روى فيه أنّ سلمان كان محدّثا،قال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إنّه كان محدّثا عن إمامه لا عن ربّه </w:t>
      </w:r>
      <w:r>
        <w:rPr>
          <w:rStyle w:val="FootnoteAnchor"/>
          <w:rtl w:val="true"/>
        </w:rPr>
        <w:footnoteReference w:id="92"/>
      </w:r>
      <w:r>
        <w:rPr>
          <w:rFonts w:ascii="Amiri" w:hAnsi="Amiri" w:eastAsia="Amiri" w:cs="Amiri"/>
          <w:color w:val="111111"/>
          <w:sz w:val="28"/>
          <w:sz w:val="28"/>
          <w:szCs w:val="28"/>
          <w:rtl w:val="true"/>
          <w:lang w:bidi="ar-SA"/>
        </w:rPr>
        <w:t xml:space="preserve">لأنّه لا يحدّث </w:t>
      </w:r>
    </w:p>
    <w:p>
      <w:pPr>
        <w:pStyle w:val="BookText"/>
        <w:rPr/>
      </w:pPr>
      <w:r>
        <w:rPr>
          <w:rFonts w:ascii="Amiri" w:hAnsi="Amiri" w:eastAsia="Amiri" w:cs="Amiri"/>
          <w:color w:val="111111"/>
          <w:sz w:val="28"/>
          <w:sz w:val="28"/>
          <w:szCs w:val="28"/>
          <w:rtl w:val="true"/>
          <w:lang w:bidi="ar-SA"/>
        </w:rPr>
        <w:t>عن اللّه عزّ و جلّ إلاّ الحجّة</w:t>
      </w:r>
      <w:r>
        <w:rPr>
          <w:rFonts w:eastAsia="Amiri" w:cs="Amiri" w:ascii="Amiri" w:hAnsi="Amiri"/>
          <w:color w:val="111111"/>
          <w:sz w:val="28"/>
          <w:szCs w:val="28"/>
          <w:rtl w:val="true"/>
          <w:lang w:bidi="ar-SA"/>
        </w:rPr>
        <w:t xml:space="preserve">» </w:t>
      </w:r>
      <w:r>
        <w:rPr>
          <w:rStyle w:val="FootnoteAnchor"/>
          <w:rtl w:val="true"/>
        </w:rPr>
        <w:footnoteReference w:id="93"/>
      </w:r>
      <w:r>
        <w:rPr>
          <w:rStyle w:val="FootnoteAnchor"/>
          <w:rtl w:val="true"/>
        </w:rPr>
        <w:footnoteReference w:id="9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طاهر بن عيسى،قال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حدّثني أبو سعيد </w:t>
      </w:r>
      <w:r>
        <w:rPr>
          <w:rStyle w:val="FootnoteAnchor"/>
          <w:rtl w:val="true"/>
        </w:rPr>
        <w:footnoteReference w:id="95"/>
      </w:r>
      <w:r>
        <w:rPr>
          <w:rFonts w:ascii="Amiri" w:hAnsi="Amiri" w:eastAsia="Amiri" w:cs="Amiri"/>
          <w:color w:val="111111"/>
          <w:sz w:val="28"/>
          <w:sz w:val="28"/>
          <w:szCs w:val="28"/>
          <w:rtl w:val="true"/>
          <w:lang w:bidi="ar-SA"/>
        </w:rPr>
        <w:t>الشجاعيّ،عن يعقوب بن يزيد،عن ابن أبي عمير،عن خزيمة بن ربيعة يرفعه،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خطب سلمان إلى عمر فردّه،ثمّ ندم فعاد إليه،فقال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إنّما أردت أن أعلم ذهبت حميّة الجاهليّة من قلبك أم هي كما هي </w:t>
      </w:r>
      <w:r>
        <w:rPr>
          <w:rStyle w:val="FootnoteAnchor"/>
          <w:rtl w:val="true"/>
        </w:rPr>
        <w:footnoteReference w:id="9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حمدويه بن نصير،قال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حدّثني محمّد بن عيسى العبيديّ، عن يونس بن عبد الرحمن و محمّد بن سنان،عن الحسين بن المختار،عن أبي بصير،عن أبي عبد اللّه عليه السّلام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و اللّه عليّ عليه السّلام محدّثا و كان سلمان محدّثا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اشرح لي،قال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يبعث اللّه </w:t>
      </w:r>
      <w:r>
        <w:rPr>
          <w:rStyle w:val="FootnoteAnchor"/>
          <w:rtl w:val="true"/>
        </w:rPr>
        <w:footnoteReference w:id="97"/>
      </w:r>
      <w:r>
        <w:rPr>
          <w:rFonts w:ascii="Amiri" w:hAnsi="Amiri" w:eastAsia="Amiri" w:cs="Amiri"/>
          <w:color w:val="111111"/>
          <w:sz w:val="28"/>
          <w:sz w:val="28"/>
          <w:szCs w:val="28"/>
          <w:rtl w:val="true"/>
          <w:lang w:bidi="ar-SA"/>
        </w:rPr>
        <w:t>إليه ملكا ينقر في اذنه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كيت و كيت</w:t>
      </w:r>
      <w:r>
        <w:rPr>
          <w:rFonts w:eastAsia="Amiri" w:cs="Amiri" w:ascii="Amiri" w:hAnsi="Amiri"/>
          <w:color w:val="111111"/>
          <w:sz w:val="28"/>
          <w:szCs w:val="28"/>
          <w:rtl w:val="true"/>
          <w:lang w:bidi="ar-SA"/>
        </w:rPr>
        <w:t xml:space="preserve">» </w:t>
      </w:r>
      <w:r>
        <w:rPr>
          <w:rStyle w:val="FootnoteAnchor"/>
          <w:rtl w:val="true"/>
        </w:rPr>
        <w:footnoteReference w:id="9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جبرئيل بن أحمد،حدّثني محمّد بن عيسى،عن حمّاد بن عيسى،عن حريز،عن الفضيل بن يسار،عن أبي جعفر عليه السّلام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تروي ما يروي الناس أنّ عليّا عليه السّلام،قال في سلمان</w:t>
      </w:r>
      <w:r>
        <w:rPr>
          <w:rFonts w:eastAsia="Amiri" w:cs="Amiri" w:ascii="Amiri" w:hAnsi="Amiri"/>
          <w:color w:val="111111"/>
          <w:sz w:val="28"/>
          <w:szCs w:val="28"/>
          <w:rtl w:val="true"/>
          <w:lang w:bidi="ar-SA"/>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أدرك علم الأوّل و علم الآخر؟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فهل تدري ما عنى؟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علم بني إسرائيل و علم النبيّ صلّى اللّه عليه و آله،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ليس هكذا يعني،و لكن علم النبيّ صلّى اللّه عليه و آله و علم عليّ عليه السّلام، </w:t>
      </w:r>
    </w:p>
    <w:p>
      <w:pPr>
        <w:pStyle w:val="BookText"/>
        <w:rPr/>
      </w:pPr>
      <w:r>
        <w:rPr>
          <w:rFonts w:ascii="Amiri" w:hAnsi="Amiri" w:eastAsia="Amiri" w:cs="Amiri"/>
          <w:color w:val="111111"/>
          <w:sz w:val="28"/>
          <w:sz w:val="28"/>
          <w:szCs w:val="28"/>
          <w:rtl w:val="true"/>
          <w:lang w:bidi="ar-SA"/>
        </w:rPr>
        <w:t>و أمر النبيّ صلّى اللّه عليه و آله و أمر عليّ عليه السّلام</w:t>
      </w:r>
      <w:r>
        <w:rPr>
          <w:rFonts w:eastAsia="Amiri" w:cs="Amiri" w:ascii="Amiri" w:hAnsi="Amiri"/>
          <w:color w:val="111111"/>
          <w:sz w:val="28"/>
          <w:szCs w:val="28"/>
          <w:rtl w:val="true"/>
          <w:lang w:bidi="ar-SA"/>
        </w:rPr>
        <w:t xml:space="preserve">» </w:t>
      </w:r>
      <w:r>
        <w:rPr>
          <w:rStyle w:val="FootnoteAnchor"/>
          <w:rtl w:val="true"/>
        </w:rPr>
        <w:footnoteReference w:id="9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عليّ بن محمّد القتيبيّ،قال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أبو محمّد الفضل بن شاذان،قال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ابن أبي عمير،عن عمر بن يزيد،قال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سلمان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لي رسول اللّه صلّى اللّه عليه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إذا حضرك أو </w:t>
      </w:r>
      <w:r>
        <w:rPr>
          <w:rStyle w:val="FootnoteAnchor"/>
          <w:rtl w:val="true"/>
        </w:rPr>
        <w:footnoteReference w:id="100"/>
      </w:r>
      <w:r>
        <w:rPr>
          <w:rFonts w:ascii="Amiri" w:hAnsi="Amiri" w:eastAsia="Amiri" w:cs="Amiri"/>
          <w:color w:val="111111"/>
          <w:sz w:val="28"/>
          <w:sz w:val="28"/>
          <w:szCs w:val="28"/>
          <w:rtl w:val="true"/>
          <w:lang w:bidi="ar-SA"/>
        </w:rPr>
        <w:t>أخذك الموت حضر أقوام يجدون الريح و لا يأكلون الطعام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أخرج صرّة من مسك،فقال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هبة </w:t>
      </w:r>
      <w:r>
        <w:rPr>
          <w:rStyle w:val="FootnoteAnchor"/>
          <w:rtl w:val="true"/>
        </w:rPr>
        <w:footnoteReference w:id="101"/>
      </w:r>
      <w:r>
        <w:rPr>
          <w:rFonts w:ascii="Amiri" w:hAnsi="Amiri" w:eastAsia="Amiri" w:cs="Amiri"/>
          <w:color w:val="111111"/>
          <w:sz w:val="28"/>
          <w:sz w:val="28"/>
          <w:szCs w:val="28"/>
          <w:rtl w:val="true"/>
          <w:lang w:bidi="ar-SA"/>
        </w:rPr>
        <w:t>أعطانيها رسول اللّه صلّى اللّه عليه و آله،قال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بلّها و نضحها حوله،ثمّ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لامرأته قومي أجيفي </w:t>
      </w:r>
      <w:r>
        <w:rPr>
          <w:rStyle w:val="FootnoteAnchor"/>
          <w:rtl w:val="true"/>
        </w:rPr>
        <w:footnoteReference w:id="102"/>
      </w:r>
    </w:p>
    <w:p>
      <w:pPr>
        <w:pStyle w:val="BookText"/>
        <w:rPr/>
      </w:pPr>
      <w:r>
        <w:rPr>
          <w:rFonts w:ascii="IRNazanin" w:hAnsi="IRNazanin" w:eastAsia="IRNazanin"/>
          <w:color w:val="111111"/>
          <w:sz w:val="28"/>
          <w:sz w:val="28"/>
          <w:szCs w:val="28"/>
          <w:rtl w:val="true"/>
          <w:lang w:bidi="fa-IR"/>
        </w:rPr>
        <w:t xml:space="preserve">لسان العرب </w:t>
      </w:r>
      <w:r>
        <w:rPr>
          <w:rFonts w:eastAsia="IRNazanin" w:cs="IRNazanin"/>
          <w:color w:val="111111"/>
          <w:sz w:val="28"/>
          <w:szCs w:val="28"/>
          <w:lang w:bidi="fa-IR"/>
        </w:rPr>
        <w:t>9:35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الباب،فقامت فأجافت الباب و رجعت و قد قبض رضى اللّه عنه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حكي عن الفضل بن شاذان أنّه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نشأ في الإسلام رجل من كافّة الناس كان أفقه من سلمان الفارسيّ </w:t>
      </w:r>
      <w:r>
        <w:rPr>
          <w:rStyle w:val="FootnoteAnchor"/>
          <w:rtl w:val="true"/>
        </w:rPr>
        <w:footnoteReference w:id="103"/>
      </w:r>
      <w:r>
        <w:rPr>
          <w:rFonts w:eastAsia="Times New Roman" w:cs="Times New Roman" w:ascii="Times New Roman" w:hAnsi="Times New Roman"/>
          <w:color w:val="111111"/>
          <w:sz w:val="28"/>
          <w:szCs w:val="28"/>
          <w:rtl w:val="true"/>
          <w:lang w:val="en-US" w:bidi="en-US"/>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أبو صالح خلف بن حمّاد الكشّي،قال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حدّثني الحسن بن طلحة المروزيّ يرفعه،عن حمّاد بن عيسى،عن إبراهيم بن عمر اليمانيّ،عن أبي عبد اللّه عليه السّلام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تزوّج سلمان امرأة من كندة فدخل عليها فإذا لها خادمة و على بابها عباءة،فقال سلمان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في بيتكم هذا لمريضا،أو قد تحوّلت الكعبة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فقيل </w:t>
      </w:r>
      <w:r>
        <w:rPr>
          <w:rStyle w:val="FootnoteAnchor"/>
          <w:rtl w:val="true"/>
        </w:rPr>
        <w:footnoteReference w:id="10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المرأة أرادت أن تستر على نفسها فيه،قال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فما هذه الجارية؟قالوا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كان </w:t>
      </w:r>
    </w:p>
    <w:p>
      <w:pPr>
        <w:pStyle w:val="BookText"/>
        <w:rPr/>
      </w:pPr>
      <w:r>
        <w:rPr>
          <w:rFonts w:ascii="IRNazanin" w:hAnsi="IRNazanin" w:eastAsia="IRNazanin"/>
          <w:color w:val="111111"/>
          <w:sz w:val="28"/>
          <w:sz w:val="28"/>
          <w:szCs w:val="28"/>
          <w:rtl w:val="true"/>
          <w:lang w:bidi="fa-IR"/>
        </w:rPr>
        <w:t xml:space="preserve">لها </w:t>
      </w:r>
      <w:r>
        <w:rPr>
          <w:rStyle w:val="FootnoteAnchor"/>
          <w:rtl w:val="true"/>
        </w:rPr>
        <w:footnoteReference w:id="105"/>
      </w:r>
      <w:r>
        <w:rPr>
          <w:rFonts w:ascii="Amiri" w:hAnsi="Amiri" w:eastAsia="Amiri" w:cs="Amiri"/>
          <w:color w:val="111111"/>
          <w:sz w:val="28"/>
          <w:sz w:val="28"/>
          <w:szCs w:val="28"/>
          <w:rtl w:val="true"/>
          <w:lang w:bidi="ar-SA"/>
        </w:rPr>
        <w:t>شيء فأرادت أن تخدم،قال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إنّي سمعت رسول اللّه صلّى اللّه عليه و آله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أيّما رجل كانت عنده جارية فلم يأتها،أو لم يزوّجها من يأتها،ثمّ فجرت كان عليه وزر مثلها </w:t>
      </w:r>
      <w:r>
        <w:rPr>
          <w:rStyle w:val="FootnoteAnchor"/>
          <w:rtl w:val="true"/>
        </w:rPr>
        <w:footnoteReference w:id="106"/>
      </w:r>
      <w:r>
        <w:rPr>
          <w:rFonts w:ascii="Amiri" w:hAnsi="Amiri" w:eastAsia="Amiri" w:cs="Amiri"/>
          <w:color w:val="111111"/>
          <w:sz w:val="28"/>
          <w:sz w:val="28"/>
          <w:szCs w:val="28"/>
          <w:rtl w:val="true"/>
          <w:lang w:bidi="ar-SA"/>
        </w:rPr>
        <w:t xml:space="preserve">،و من أقرض قرضا فكأنّما تصدّق بشطره،فإذا أقرضه الثانية كان رأس المال،و أداء الحقّ إلى صاحبه أن يأتيه </w:t>
      </w:r>
      <w:r>
        <w:rPr>
          <w:rStyle w:val="FootnoteAnchor"/>
          <w:rtl w:val="true"/>
        </w:rPr>
        <w:footnoteReference w:id="107"/>
      </w:r>
      <w:r>
        <w:rPr>
          <w:rFonts w:ascii="Amiri" w:hAnsi="Amiri" w:eastAsia="Amiri" w:cs="Amiri"/>
          <w:color w:val="111111"/>
          <w:sz w:val="28"/>
          <w:sz w:val="28"/>
          <w:szCs w:val="28"/>
          <w:rtl w:val="true"/>
          <w:lang w:bidi="ar-SA"/>
        </w:rPr>
        <w:t>في بيته أو في رحله،فيقول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ها خذه</w:t>
      </w:r>
      <w:r>
        <w:rPr>
          <w:rFonts w:eastAsia="Amiri" w:cs="Amiri" w:ascii="Amiri" w:hAnsi="Amiri"/>
          <w:color w:val="111111"/>
          <w:sz w:val="28"/>
          <w:szCs w:val="28"/>
          <w:rtl w:val="true"/>
          <w:lang w:bidi="ar-SA"/>
        </w:rPr>
        <w:t xml:space="preserve">» </w:t>
      </w:r>
      <w:r>
        <w:rPr>
          <w:rStyle w:val="FootnoteAnchor"/>
          <w:rtl w:val="true"/>
        </w:rPr>
        <w:footnoteReference w:id="10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محمّد بن مسعود،قال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حدّثني محمّد بن يزداد الرازيّ،عن محمّد بن عليّ الحدّاد،عن مسعدة بن صدقة،عن جعفر،عن أبيه عليهما السّلام،قال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ذكرت التقيّة يوما عند عليّ عليه السّلام،فقال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لو علم أبو ذر ما في قلب سلمان لقتله،و قد آخى رسول اللّه صلّى اللّه عليه و آله بينهما، فما ظنّك بسائر الخلق</w:t>
      </w:r>
      <w:r>
        <w:rPr>
          <w:rFonts w:eastAsia="Amiri" w:cs="Amiri" w:ascii="Amiri" w:hAnsi="Amiri"/>
          <w:color w:val="111111"/>
          <w:sz w:val="28"/>
          <w:szCs w:val="28"/>
          <w:rtl w:val="true"/>
          <w:lang w:bidi="ar-SA"/>
        </w:rPr>
        <w:t xml:space="preserve">» </w:t>
      </w:r>
      <w:r>
        <w:rPr>
          <w:rStyle w:val="FootnoteAnchor"/>
          <w:rtl w:val="true"/>
        </w:rPr>
        <w:footnoteReference w:id="10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حمدويه و إبراهيم ابنا نصير،قالا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أيّوب بن نوح،عن صفوان بن يحيى،عن عاصم بن حميد،عن إبراهيم بن أبي يحيى، عن أبي عبد اللّه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الميثب </w:t>
      </w:r>
      <w:r>
        <w:rPr>
          <w:rStyle w:val="FootnoteAnchor"/>
          <w:rtl w:val="true"/>
        </w:rPr>
        <w:footnoteReference w:id="110"/>
      </w:r>
    </w:p>
    <w:p>
      <w:pPr>
        <w:pStyle w:val="BookText"/>
        <w:rPr/>
      </w:pPr>
      <w:r>
        <w:rPr>
          <w:rFonts w:ascii="Amiri" w:hAnsi="Amiri" w:eastAsia="Amiri" w:cs="Amiri"/>
          <w:color w:val="111111"/>
          <w:sz w:val="28"/>
          <w:sz w:val="28"/>
          <w:szCs w:val="28"/>
          <w:rtl w:val="true"/>
          <w:lang w:bidi="ar-SA"/>
        </w:rPr>
        <w:t>الميثب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بالكسر ثمّ السكون و فتح الثاء المثلثة و باء موحدة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اللغويون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الميثب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الأرض السهلة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ميثب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مال بالمدينة إحدى صدقات النبيّ صلّى اللّه عليه و آله و سلّم،و فيها سبعة حيطان قد أوصى بها مخيريق اليهودي للنبيّ صلّى اللّه عليه و آله و سلّم،و كان أسلم فلمّا حضرته الوفاة أوصى بها لرسول اللّه صلّى اللّه عليه و آله و سلّم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انظر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معجم البلدان </w:t>
      </w:r>
      <w:r>
        <w:rPr>
          <w:rFonts w:eastAsia="IRNazanin" w:cs="IRNazanin"/>
          <w:color w:val="111111"/>
          <w:sz w:val="28"/>
          <w:szCs w:val="28"/>
          <w:lang w:bidi="fa-IR"/>
        </w:rPr>
        <w:t>241/5</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في الكافي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أحمد بن محمّد،عن أبي الحسن الثاني عليه السّلام،قال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سألته عن الحيطان السبعة التي كانت ميراث رسول اللّه صلّى اللّه عليه و آله و سلّم لفاطمة عليها السّلام،فقال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لا،إنّما كانت وقفا،و كان رسول اللّه صلّى اللّه عليه و آله و سلّم يأخذ إليه منها ما ينفق على أضيافه و التابعة يلزمه فيها،فلما قبض جاء العباس يخاصم فاطمة عليها السّلام فيها فشهد عليّ عليه السّلام و غيره أنّها وقف على فاطمة عليها السّلام، و هي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الدلال،و العواف،و الحسنى و الصافية و ما لامّ إبراهيم و الميثب و البرقة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الكافي </w:t>
      </w:r>
      <w:r>
        <w:rPr>
          <w:rFonts w:eastAsia="Amiri" w:cs="Amiri" w:ascii="Amiri" w:hAnsi="Amiri"/>
          <w:color w:val="111111"/>
          <w:sz w:val="28"/>
          <w:szCs w:val="28"/>
          <w:lang w:bidi="ar-SA"/>
        </w:rPr>
        <w:t>7:1/47</w:t>
      </w:r>
      <w:r>
        <w:rPr>
          <w:rFonts w:eastAsia="Amiri" w:cs="Amiri" w:ascii="Amiri" w:hAnsi="Amiri"/>
          <w:color w:val="111111"/>
          <w:sz w:val="28"/>
          <w:szCs w:val="28"/>
          <w:rtl w:val="true"/>
          <w:lang w:bidi="ar-SA"/>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هو الذي كاتب عليه سلمان</w:t>
      </w:r>
    </w:p>
    <w:p>
      <w:pPr>
        <w:pStyle w:val="BookText"/>
        <w:rPr/>
      </w:pPr>
      <w:r>
        <w:rPr>
          <w:rFonts w:ascii="Amiri" w:hAnsi="Amiri" w:eastAsia="Amiri" w:cs="Amiri"/>
          <w:color w:val="111111"/>
          <w:sz w:val="28"/>
          <w:sz w:val="28"/>
          <w:szCs w:val="28"/>
          <w:rtl w:val="true"/>
          <w:lang w:bidi="ar-SA"/>
        </w:rPr>
        <w:t>فأفاءه اللّه على رسوله،فهو في صدقتها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يعني فاطمة عليها السّلام </w:t>
      </w:r>
      <w:r>
        <w:rPr>
          <w:rStyle w:val="FootnoteAnchor"/>
          <w:rtl w:val="true"/>
        </w:rPr>
        <w:footnoteReference w:id="11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نصر بن الصباح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غال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حدّثني إسحاق بن محمّد </w:t>
      </w:r>
      <w:r>
        <w:rPr>
          <w:rStyle w:val="FootnoteAnchor"/>
          <w:rtl w:val="true"/>
        </w:rPr>
        <w:footnoteReference w:id="112"/>
      </w:r>
      <w:r>
        <w:rPr>
          <w:rFonts w:ascii="Amiri" w:hAnsi="Amiri" w:eastAsia="Amiri" w:cs="Amiri"/>
          <w:color w:val="111111"/>
          <w:sz w:val="28"/>
          <w:sz w:val="28"/>
          <w:szCs w:val="28"/>
          <w:rtl w:val="true"/>
          <w:lang w:bidi="ar-SA"/>
        </w:rPr>
        <w:t>البصريّ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متّهم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أحمد بن هلال،عن عليّ بن أسباط،عن العلاء،عن محمّد بن حكيم،قال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ذكر عند أبي جعفر عليه السّلام سلمان،فقال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ذاك سلمان المحمّديّ،إنّ سلمان منّا أهل البيت،إنّه كان يقول للناس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هربتم من القرآن إلى الأحاديث،وجدتم كتابا رقيقا حوسبتم فيه على النقير و القطمير و الفتيل و حبّة خردل،فضاق ذلك عليكم،و هربتم إلى الأحاديث التي اتّسعت عليكم</w:t>
      </w:r>
      <w:r>
        <w:rPr>
          <w:rFonts w:eastAsia="Amiri" w:cs="Amiri" w:ascii="Amiri" w:hAnsi="Amiri"/>
          <w:color w:val="111111"/>
          <w:sz w:val="28"/>
          <w:szCs w:val="28"/>
          <w:rtl w:val="true"/>
          <w:lang w:bidi="ar-SA"/>
        </w:rPr>
        <w:t xml:space="preserve">» </w:t>
      </w:r>
      <w:r>
        <w:rPr>
          <w:rStyle w:val="FootnoteAnchor"/>
          <w:rtl w:val="true"/>
        </w:rPr>
        <w:footnoteReference w:id="113"/>
      </w:r>
      <w:r>
        <w:rPr>
          <w:rFonts w:eastAsia="Times New Roman" w:cs="Times New Roman" w:ascii="Times New Roman" w:hAnsi="Times New Roman"/>
          <w:color w:val="111111"/>
          <w:sz w:val="28"/>
          <w:szCs w:val="28"/>
          <w:rtl w:val="true"/>
          <w:lang w:val="en-US" w:bidi="en-US"/>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آدم بن محمّد القلانسيّ البلخيّ،قال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حدّثني عليّ بن الحسين </w:t>
      </w:r>
      <w:r>
        <w:rPr>
          <w:rStyle w:val="FootnoteAnchor"/>
          <w:rtl w:val="true"/>
        </w:rPr>
        <w:footnoteReference w:id="114"/>
      </w:r>
      <w:r>
        <w:rPr>
          <w:rFonts w:ascii="Amiri" w:hAnsi="Amiri" w:eastAsia="Amiri" w:cs="Amiri"/>
          <w:color w:val="111111"/>
          <w:sz w:val="28"/>
          <w:sz w:val="28"/>
          <w:szCs w:val="28"/>
          <w:rtl w:val="true"/>
          <w:lang w:bidi="ar-SA"/>
        </w:rPr>
        <w:t>الدقّاق النيشابوريّ،قال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أخبرنا محمّد بن عبد الحميد العطّار </w:t>
      </w:r>
      <w:r>
        <w:rPr>
          <w:rStyle w:val="FootnoteAnchor"/>
          <w:rtl w:val="true"/>
        </w:rPr>
        <w:footnoteReference w:id="115"/>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بن أبي عمير،قال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إبراهيم بن عبد الحميد،عن عمر بن يزيد،عن أبي عبد اللّه عليه السّلام،قال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مرّ </w:t>
      </w:r>
    </w:p>
    <w:p>
      <w:pPr>
        <w:pStyle w:val="BookText"/>
        <w:rPr/>
      </w:pPr>
      <w:r>
        <w:rPr>
          <w:rFonts w:ascii="Amiri" w:hAnsi="Amiri" w:eastAsia="Amiri" w:cs="Amiri"/>
          <w:color w:val="111111"/>
          <w:sz w:val="28"/>
          <w:sz w:val="28"/>
          <w:szCs w:val="28"/>
          <w:rtl w:val="true"/>
          <w:lang w:bidi="ar-SA"/>
        </w:rPr>
        <w:t>سلمان على الحدّادين بالكوفة و إذا بشابّ قد صرع و الناس قد اجتمعوا حوله،فقالوا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 أبا عبد اللّه،هذا شابّ قد صرع،فلو جئت و قرأت عليه </w:t>
      </w:r>
      <w:r>
        <w:rPr>
          <w:rStyle w:val="FootnoteAnchor"/>
          <w:rtl w:val="true"/>
        </w:rPr>
        <w:footnoteReference w:id="116"/>
      </w:r>
      <w:r>
        <w:rPr>
          <w:rFonts w:ascii="Amiri" w:hAnsi="Amiri" w:eastAsia="Amiri" w:cs="Amiri"/>
          <w:color w:val="111111"/>
          <w:sz w:val="28"/>
          <w:sz w:val="28"/>
          <w:szCs w:val="28"/>
          <w:rtl w:val="true"/>
          <w:lang w:bidi="ar-SA"/>
        </w:rPr>
        <w:t>في اذنه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فجاء سلمان فلمّا دنى منه رفع الشابّ رأسه و نظر إليه 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 أبا عبد اللّه،ليس فيّ </w:t>
      </w:r>
      <w:r>
        <w:rPr>
          <w:rStyle w:val="FootnoteAnchor"/>
          <w:rtl w:val="true"/>
        </w:rPr>
        <w:footnoteReference w:id="117"/>
      </w:r>
    </w:p>
    <w:p>
      <w:pPr>
        <w:pStyle w:val="BookText"/>
        <w:rPr/>
      </w:pPr>
      <w:r>
        <w:rPr>
          <w:rFonts w:ascii="Amiri" w:hAnsi="Amiri" w:eastAsia="Amiri" w:cs="Amiri"/>
          <w:color w:val="111111"/>
          <w:sz w:val="28"/>
          <w:sz w:val="28"/>
          <w:szCs w:val="28"/>
          <w:rtl w:val="true"/>
          <w:lang w:bidi="ar-SA"/>
        </w:rPr>
        <w:t>و في المصدر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 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شيء ممّا يقول هؤلاء،و لكنّي مررت بهؤلاء الحدّادين و هم يضربون بالمرازب</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فذكرت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لَهُمْ مَقامِعُ مِنْ حَدِيدٍ</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فدخلت في سلمان من الشابّ محبّة فاتّخذه أخا،فلم يزل معه حتّى مرض الشابّ،فجاءه سلمان فجلس عند رأسه و هو في الموت،فقال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ملك الموت،ارفق بأخي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أبا عبد اللّه، إنّي بكلّ مؤمن رفيق</w:t>
      </w:r>
      <w:r>
        <w:rPr>
          <w:rFonts w:eastAsia="Amiri" w:cs="Amiri" w:ascii="Amiri" w:hAnsi="Amiri"/>
          <w:color w:val="111111"/>
          <w:sz w:val="28"/>
          <w:szCs w:val="28"/>
          <w:rtl w:val="true"/>
          <w:lang w:bidi="ar-SA"/>
        </w:rPr>
        <w:t xml:space="preserve">» </w:t>
      </w:r>
      <w:r>
        <w:rPr>
          <w:rStyle w:val="FootnoteAnchor"/>
          <w:rtl w:val="true"/>
        </w:rPr>
        <w:footnoteReference w:id="11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نصر بن الصباح البلخي أبو القاسم،قال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حدّثني إسحاق بن محمّد البصريّ،قال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محمّد بن عبد اللّه بن مهران،عن محمّد بن سنان،عن الحسن بن منصور،قال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 للصادق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أكان سلمان محدّثا؟قال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يحدّثه؟قال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ملك كريم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فإذا كان سلمان كذا فصاحبه أي شيء هو؟قال</w:t>
      </w:r>
      <w:r>
        <w:rPr>
          <w:rFonts w:eastAsia="Amiri" w:cs="Amiri" w:ascii="Amiri" w:hAnsi="Amiri"/>
          <w:color w:val="111111"/>
          <w:sz w:val="28"/>
          <w:szCs w:val="28"/>
          <w:rtl w:val="true"/>
          <w:lang w:bidi="ar-SA"/>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أقبل على شأنك</w:t>
      </w:r>
      <w:r>
        <w:rPr>
          <w:rFonts w:eastAsia="Amiri" w:cs="Amiri" w:ascii="Amiri" w:hAnsi="Amiri"/>
          <w:color w:val="111111"/>
          <w:sz w:val="28"/>
          <w:szCs w:val="28"/>
          <w:rtl w:val="true"/>
          <w:lang w:bidi="ar-SA"/>
        </w:rPr>
        <w:t xml:space="preserve">» </w:t>
      </w:r>
      <w:r>
        <w:rPr>
          <w:rStyle w:val="FootnoteAnchor"/>
          <w:rtl w:val="true"/>
        </w:rPr>
        <w:footnoteReference w:id="119"/>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عليّ بن الحسن،قال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حدّثني محمّد بن إسماعيل بن مهران،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حدّثنا إسحاق بن إبراهيم الصوّاف </w:t>
      </w:r>
      <w:r>
        <w:rPr>
          <w:rStyle w:val="FootnoteAnchor"/>
          <w:rtl w:val="true"/>
        </w:rPr>
        <w:footnoteReference w:id="120"/>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حدّثنا يوسف بن يعقوب،عن النهّاش </w:t>
      </w:r>
      <w:r>
        <w:rPr>
          <w:rStyle w:val="FootnoteAnchor"/>
          <w:rtl w:val="true"/>
        </w:rPr>
        <w:footnoteReference w:id="121"/>
      </w:r>
      <w:r>
        <w:rPr>
          <w:rFonts w:ascii="Amiri" w:hAnsi="Amiri" w:eastAsia="Amiri" w:cs="Amiri"/>
          <w:color w:val="111111"/>
          <w:sz w:val="28"/>
          <w:sz w:val="28"/>
          <w:szCs w:val="28"/>
          <w:rtl w:val="true"/>
          <w:lang w:bidi="ar-SA"/>
        </w:rPr>
        <w:t>بن فهم،عن عمرو بن عثمان،قال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دخل سلمان على رجل من اخوانه فوجده في السياق،فقال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ملك الموت،ارفق بصاحبنا،قال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الآخر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أبا عبد اللّه،إنّ ملك الموت يقرأ عليك السلام و هو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w:t>
      </w:r>
      <w:r>
        <w:rPr>
          <w:rStyle w:val="FootnoteAnchor"/>
          <w:rtl w:val="true"/>
        </w:rPr>
        <w:footnoteReference w:id="122"/>
      </w:r>
      <w:r>
        <w:rPr>
          <w:rFonts w:ascii="Amiri" w:hAnsi="Amiri" w:eastAsia="Amiri" w:cs="Amiri"/>
          <w:color w:val="111111"/>
          <w:sz w:val="28"/>
          <w:sz w:val="28"/>
          <w:szCs w:val="28"/>
          <w:rtl w:val="true"/>
          <w:lang w:bidi="ar-SA"/>
        </w:rPr>
        <w:t xml:space="preserve">،و عزّة هذا البناء ليس إلينا شيء </w:t>
      </w:r>
      <w:r>
        <w:rPr>
          <w:rStyle w:val="FootnoteAnchor"/>
          <w:rtl w:val="true"/>
        </w:rPr>
        <w:footnoteReference w:id="12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أبو عبد اللّه جعفر بن محمّد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شيخ من جرجان،عامّي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حدّثني محمّد بن حميد الرازي،قال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حدّثنا عليّ بن مجاهد،عن عمرو بن عبد الأعلى </w:t>
      </w:r>
      <w:r>
        <w:rPr>
          <w:rStyle w:val="FootnoteAnchor"/>
          <w:rtl w:val="true"/>
        </w:rPr>
        <w:footnoteReference w:id="124"/>
      </w:r>
      <w:r>
        <w:rPr>
          <w:rFonts w:ascii="Amiri" w:hAnsi="Amiri" w:eastAsia="Amiri" w:cs="Amiri"/>
          <w:color w:val="111111"/>
          <w:sz w:val="28"/>
          <w:sz w:val="28"/>
          <w:szCs w:val="28"/>
          <w:rtl w:val="true"/>
          <w:lang w:bidi="ar-SA"/>
        </w:rPr>
        <w:t xml:space="preserve">،عن أبيه،عن المسيّب بن نجبة </w:t>
      </w:r>
      <w:r>
        <w:rPr>
          <w:rStyle w:val="FootnoteAnchor"/>
          <w:rtl w:val="true"/>
        </w:rPr>
        <w:footnoteReference w:id="125"/>
      </w:r>
      <w:r>
        <w:rPr>
          <w:rFonts w:ascii="Amiri" w:hAnsi="Amiri" w:eastAsia="Amiri" w:cs="Amiri"/>
          <w:color w:val="111111"/>
          <w:sz w:val="28"/>
          <w:sz w:val="28"/>
          <w:szCs w:val="28"/>
          <w:rtl w:val="true"/>
          <w:lang w:bidi="ar-SA"/>
        </w:rPr>
        <w:t>الفزاريّ،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لمّا أتانا سلمان الفارسيّ قادما فلقيناه </w:t>
      </w:r>
      <w:r>
        <w:rPr>
          <w:rStyle w:val="FootnoteAnchor"/>
          <w:rtl w:val="true"/>
        </w:rPr>
        <w:footnoteReference w:id="126"/>
      </w:r>
      <w:r>
        <w:rPr>
          <w:rFonts w:ascii="Amiri" w:hAnsi="Amiri" w:eastAsia="Amiri" w:cs="Amiri"/>
          <w:color w:val="111111"/>
          <w:sz w:val="28"/>
          <w:sz w:val="28"/>
          <w:szCs w:val="28"/>
          <w:rtl w:val="true"/>
          <w:lang w:bidi="ar-SA"/>
        </w:rPr>
        <w:t xml:space="preserve">ممّن </w:t>
      </w:r>
      <w:r>
        <w:rPr>
          <w:rStyle w:val="FootnoteAnchor"/>
          <w:rtl w:val="true"/>
        </w:rPr>
        <w:footnoteReference w:id="127"/>
      </w:r>
      <w:r>
        <w:rPr>
          <w:rFonts w:ascii="Amiri" w:hAnsi="Amiri" w:eastAsia="Amiri" w:cs="Amiri"/>
          <w:color w:val="111111"/>
          <w:sz w:val="28"/>
          <w:sz w:val="28"/>
          <w:szCs w:val="28"/>
          <w:rtl w:val="true"/>
          <w:lang w:bidi="ar-SA"/>
        </w:rPr>
        <w:t>تلقّاه فسار حتّى انتهى إلى كربلاء،فقال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تسمّون هذه؟قالوا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كربلاء،قال</w:t>
      </w:r>
      <w:r>
        <w:rPr>
          <w:rFonts w:eastAsia="Amiri" w:cs="Amiri" w:ascii="Amiri" w:hAnsi="Amiri"/>
          <w:color w:val="111111"/>
          <w:sz w:val="28"/>
          <w:szCs w:val="28"/>
          <w:rtl w:val="true"/>
          <w:lang w:bidi="ar-SA"/>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هذه مصارع إخواني،هذا موضع رحالهم،و هذا مناخ ركابهم، و هذا مهراق دمائهم،و يقتل بها خير الأوّلين،و يقتل بها خير </w:t>
      </w:r>
    </w:p>
    <w:p>
      <w:pPr>
        <w:pStyle w:val="BookText"/>
        <w:rPr/>
      </w:pPr>
      <w:r>
        <w:rPr>
          <w:rFonts w:ascii="Amiri" w:hAnsi="Amiri" w:eastAsia="Amiri" w:cs="Amiri"/>
          <w:color w:val="111111"/>
          <w:sz w:val="28"/>
          <w:sz w:val="28"/>
          <w:szCs w:val="28"/>
          <w:rtl w:val="true"/>
          <w:lang w:bidi="ar-SA"/>
        </w:rPr>
        <w:t>الآخرين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سار حتّى انتهى إلى حروراء،فقال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تسمّون هذه الأرض؟قالوا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حروراء،فقال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حروراء خرج بها شرّ الأوّلين و يخرج بها شرّ الآخرين،ثمّ سار حتّى أتى </w:t>
      </w:r>
      <w:r>
        <w:rPr>
          <w:rStyle w:val="FootnoteAnchor"/>
          <w:rtl w:val="true"/>
        </w:rPr>
        <w:footnoteReference w:id="128"/>
      </w:r>
      <w:r>
        <w:rPr>
          <w:rFonts w:ascii="Amiri" w:hAnsi="Amiri" w:eastAsia="Amiri" w:cs="Amiri"/>
          <w:color w:val="111111"/>
          <w:sz w:val="28"/>
          <w:sz w:val="28"/>
          <w:szCs w:val="28"/>
          <w:rtl w:val="true"/>
          <w:lang w:bidi="ar-SA"/>
        </w:rPr>
        <w:t>بانقيا و بها جسر الكوفة الأوّل،قال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تسمّون هذه؟قالوا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بانقيا،ثمّ سار حتّى انتهى إلى الكوفة،فقال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هذه الكوفة؟قالوا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قبّة الإسلام </w:t>
      </w:r>
      <w:r>
        <w:rPr>
          <w:rStyle w:val="FootnoteAnchor"/>
          <w:rtl w:val="true"/>
        </w:rPr>
        <w:footnoteReference w:id="129"/>
      </w:r>
      <w:r>
        <w:rPr>
          <w:rFonts w:eastAsia="Times New Roman" w:cs="Times New Roman" w:ascii="Times New Roman" w:hAnsi="Times New Roman"/>
          <w:color w:val="111111"/>
          <w:sz w:val="28"/>
          <w:szCs w:val="28"/>
          <w:rtl w:val="true"/>
          <w:lang w:val="en-US" w:bidi="en-US"/>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محمّد بن مسعود،قال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حدّثنا أبو عبد اللّه </w:t>
      </w:r>
      <w:r>
        <w:rPr>
          <w:rStyle w:val="FootnoteAnchor"/>
          <w:rtl w:val="true"/>
        </w:rPr>
        <w:footnoteReference w:id="130"/>
      </w:r>
      <w:r>
        <w:rPr>
          <w:rFonts w:ascii="Amiri" w:hAnsi="Amiri" w:eastAsia="Amiri" w:cs="Amiri"/>
          <w:color w:val="111111"/>
          <w:sz w:val="28"/>
          <w:sz w:val="28"/>
          <w:szCs w:val="28"/>
          <w:rtl w:val="true"/>
          <w:lang w:bidi="ar-SA"/>
        </w:rPr>
        <w:t xml:space="preserve">الحسين بن إشكيب </w:t>
      </w:r>
      <w:r>
        <w:rPr>
          <w:rStyle w:val="FootnoteAnchor"/>
          <w:rtl w:val="true"/>
        </w:rPr>
        <w:footnoteReference w:id="131"/>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أخبرني الحسن بن خرّزاد </w:t>
      </w:r>
      <w:r>
        <w:rPr>
          <w:rStyle w:val="FootnoteAnchor"/>
          <w:rtl w:val="true"/>
        </w:rPr>
        <w:footnoteReference w:id="132"/>
      </w:r>
      <w:r>
        <w:rPr>
          <w:rFonts w:ascii="Amiri" w:hAnsi="Amiri" w:eastAsia="Amiri" w:cs="Amiri"/>
          <w:color w:val="111111"/>
          <w:sz w:val="28"/>
          <w:sz w:val="28"/>
          <w:szCs w:val="28"/>
          <w:rtl w:val="true"/>
          <w:lang w:bidi="ar-SA"/>
        </w:rPr>
        <w:t>القمّي،قال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أخبرنا محمّد بن حمّاد الشاشيّ </w:t>
      </w:r>
      <w:r>
        <w:rPr>
          <w:rStyle w:val="FootnoteAnchor"/>
          <w:rtl w:val="true"/>
        </w:rPr>
        <w:footnoteReference w:id="133"/>
      </w:r>
      <w:r>
        <w:rPr>
          <w:rFonts w:ascii="IRNazanin" w:hAnsi="IRNazanin" w:eastAsia="IRNazanin"/>
          <w:color w:val="111111"/>
          <w:sz w:val="28"/>
          <w:sz w:val="28"/>
          <w:szCs w:val="28"/>
          <w:rtl w:val="true"/>
          <w:lang w:bidi="fa-IR"/>
        </w:rPr>
        <w:t xml:space="preserve">،عن صالح بن نوح </w:t>
      </w:r>
      <w:r>
        <w:rPr>
          <w:rStyle w:val="FootnoteAnchor"/>
          <w:rtl w:val="true"/>
        </w:rPr>
        <w:footnoteReference w:id="134"/>
      </w:r>
      <w:r>
        <w:rPr>
          <w:rFonts w:ascii="Amiri" w:hAnsi="Amiri" w:eastAsia="Amiri" w:cs="Amiri"/>
          <w:color w:val="111111"/>
          <w:sz w:val="28"/>
          <w:sz w:val="28"/>
          <w:szCs w:val="28"/>
          <w:rtl w:val="true"/>
          <w:lang w:bidi="ar-SA"/>
        </w:rPr>
        <w:t>،عن زيد بن المعدّل،عن عبد اللّه بن سنان،عن أبي عبد اللّه عليه السّلام،قال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خطب سلمان،فقال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الحمد للّه الذي هداني لدينه بعد جحودي له،إذ أنا مذكّي نار </w:t>
      </w:r>
      <w:r>
        <w:rPr>
          <w:rStyle w:val="FootnoteAnchor"/>
          <w:rtl w:val="true"/>
        </w:rPr>
        <w:footnoteReference w:id="135"/>
      </w:r>
      <w:r>
        <w:rPr>
          <w:rFonts w:ascii="Amiri" w:hAnsi="Amiri" w:eastAsia="Amiri" w:cs="Amiri"/>
          <w:color w:val="111111"/>
          <w:sz w:val="28"/>
          <w:sz w:val="28"/>
          <w:szCs w:val="28"/>
          <w:rtl w:val="true"/>
          <w:lang w:bidi="ar-SA"/>
        </w:rPr>
        <w:t xml:space="preserve">الكفر اهلّ لها نصيبا أو أثيب </w:t>
      </w:r>
      <w:r>
        <w:rPr>
          <w:rStyle w:val="FootnoteAnchor"/>
          <w:rtl w:val="true"/>
        </w:rPr>
        <w:footnoteReference w:id="136"/>
      </w:r>
      <w:r>
        <w:rPr>
          <w:rFonts w:ascii="Amiri" w:hAnsi="Amiri" w:eastAsia="Amiri" w:cs="Amiri"/>
          <w:color w:val="111111"/>
          <w:sz w:val="28"/>
          <w:sz w:val="28"/>
          <w:szCs w:val="28"/>
          <w:rtl w:val="true"/>
          <w:lang w:bidi="ar-SA"/>
        </w:rPr>
        <w:t xml:space="preserve">لها رزقا حتّى ألقى اللّه عزّ و جلّ في قلبي حبّ تهامة،فخرجت جائعا ظمآن قد طردني </w:t>
      </w:r>
    </w:p>
    <w:p>
      <w:pPr>
        <w:pStyle w:val="BookText"/>
        <w:rPr/>
      </w:pPr>
      <w:r>
        <w:rPr>
          <w:rFonts w:ascii="Amiri" w:hAnsi="Amiri" w:eastAsia="Amiri" w:cs="Amiri"/>
          <w:color w:val="111111"/>
          <w:sz w:val="28"/>
          <w:sz w:val="28"/>
          <w:szCs w:val="28"/>
          <w:rtl w:val="true"/>
          <w:lang w:bidi="ar-SA"/>
        </w:rPr>
        <w:t xml:space="preserve">قومي،و أخرجت من مالي و لا حمولة تحملني و لا متاع يجهزني و لا مال يقوّيني،و كان من شأني ما قد كان حتّى أتيت محمّدا صلّى اللّه عليه و آله، فعرفت من العرفان ما كنت أعلمه،و رأيت من العلامة ما أخبرت بها، فأنقذني به </w:t>
      </w:r>
      <w:r>
        <w:rPr>
          <w:rStyle w:val="FootnoteAnchor"/>
          <w:rtl w:val="true"/>
        </w:rPr>
        <w:footnoteReference w:id="137"/>
      </w:r>
      <w:r>
        <w:rPr>
          <w:rFonts w:ascii="IRNazanin" w:hAnsi="IRNazanin" w:eastAsia="IRNazanin"/>
          <w:color w:val="111111"/>
          <w:sz w:val="28"/>
          <w:sz w:val="28"/>
          <w:szCs w:val="28"/>
          <w:rtl w:val="true"/>
          <w:lang w:bidi="fa-IR"/>
        </w:rPr>
        <w:t xml:space="preserve">من النّار،فثبت </w:t>
      </w:r>
      <w:r>
        <w:rPr>
          <w:rStyle w:val="FootnoteAnchor"/>
          <w:rtl w:val="true"/>
        </w:rPr>
        <w:footnoteReference w:id="138"/>
      </w:r>
    </w:p>
    <w:p>
      <w:pPr>
        <w:pStyle w:val="BookText"/>
        <w:rPr/>
      </w:pPr>
      <w:r>
        <w:rPr>
          <w:rFonts w:ascii="Amiri" w:hAnsi="Amiri" w:eastAsia="Amiri" w:cs="Amiri"/>
          <w:color w:val="111111"/>
          <w:sz w:val="28"/>
          <w:sz w:val="28"/>
          <w:szCs w:val="28"/>
          <w:rtl w:val="true"/>
          <w:lang w:bidi="ar-SA"/>
        </w:rPr>
        <w:t>و في المصدر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فبنت،و في مجمع الرجال </w:t>
      </w:r>
      <w:r>
        <w:rPr>
          <w:rFonts w:eastAsia="Amiri" w:cs="Amiri" w:ascii="Amiri" w:hAnsi="Amiri"/>
          <w:color w:val="111111"/>
          <w:sz w:val="28"/>
          <w:szCs w:val="28"/>
          <w:lang w:bidi="ar-SA"/>
        </w:rPr>
        <w:t>3:148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فثبّت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الدنيا على المعرفة التي دخلت بها</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في الإسلام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ألا </w:t>
      </w:r>
      <w:r>
        <w:rPr>
          <w:rStyle w:val="FootnoteAnchor"/>
          <w:rtl w:val="true"/>
        </w:rPr>
        <w:footnoteReference w:id="139"/>
      </w:r>
      <w:r>
        <w:rPr>
          <w:rFonts w:ascii="Amiri" w:hAnsi="Amiri" w:eastAsia="Amiri" w:cs="Amiri"/>
          <w:color w:val="111111"/>
          <w:sz w:val="28"/>
          <w:sz w:val="28"/>
          <w:szCs w:val="28"/>
          <w:rtl w:val="true"/>
          <w:lang w:bidi="ar-SA"/>
        </w:rPr>
        <w:t xml:space="preserve">أيّها الناس،اسمعوا من حديثي ثمّ اعقلوه عنّي، فقد اوتيت العلم كثيرا،و لو أخبرتكم بكلّ ما أعلم لقالت طائفة </w:t>
      </w:r>
      <w:r>
        <w:rPr>
          <w:rStyle w:val="FootnoteAnchor"/>
          <w:rtl w:val="true"/>
        </w:rPr>
        <w:footnoteReference w:id="14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لمجنون،و قالت طائفة اخرى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اغفر لقاتل سلمان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ألا إنّ لكم منايا تتبعها بلايا،فإنّ عند عليّ عليه السّلام علم المنايا و علم الوصايا و فصل الخطاب على منهاج هارون بن عمران </w:t>
      </w:r>
      <w:r>
        <w:rPr>
          <w:rStyle w:val="FootnoteAnchor"/>
          <w:rtl w:val="true"/>
        </w:rPr>
        <w:footnoteReference w:id="141"/>
      </w:r>
      <w:r>
        <w:rPr>
          <w:rFonts w:ascii="Amiri" w:hAnsi="Amiri" w:eastAsia="Amiri" w:cs="Amiri"/>
          <w:color w:val="111111"/>
          <w:sz w:val="28"/>
          <w:sz w:val="28"/>
          <w:szCs w:val="28"/>
          <w:rtl w:val="true"/>
          <w:lang w:bidi="ar-SA"/>
        </w:rPr>
        <w:t>،قال له رسول اللّه صلّى اللّه عليه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أنت وصيّي و خليفتي في أهلي بمنزلة هارون من موسى،و لكنّكم أصبتم سنّة الأوّلين و أخطأتم سبيلكم،و الذي نفس سلمان بيده لتركبنّ طبقا عن طبق،سنّة بني إسرائيل،القذّة بالقذّة</w:t>
      </w:r>
      <w:r>
        <w:rPr>
          <w:rFonts w:eastAsia="Amiri" w:cs="Amiri" w:ascii="Amiri" w:hAnsi="Amiri"/>
          <w:color w:val="111111"/>
          <w:sz w:val="28"/>
          <w:szCs w:val="28"/>
          <w:rtl w:val="true"/>
          <w:lang w:bidi="ar-SA"/>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أما و اللّه لو ولّيتموها عليّا لأكلتم من فوقكم و من تحت </w:t>
      </w:r>
    </w:p>
    <w:p>
      <w:pPr>
        <w:pStyle w:val="BookText"/>
        <w:rPr/>
      </w:pPr>
      <w:r>
        <w:rPr>
          <w:rFonts w:ascii="Amiri" w:hAnsi="Amiri" w:eastAsia="Amiri" w:cs="Amiri"/>
          <w:color w:val="111111"/>
          <w:sz w:val="28"/>
          <w:sz w:val="28"/>
          <w:szCs w:val="28"/>
          <w:rtl w:val="true"/>
          <w:lang w:bidi="ar-SA"/>
        </w:rPr>
        <w:t xml:space="preserve">أرجلكم،فأبشروا بالبلاء و اقنطوا من الرخاء </w:t>
      </w:r>
      <w:r>
        <w:rPr>
          <w:rStyle w:val="FootnoteAnchor"/>
          <w:rtl w:val="true"/>
        </w:rPr>
        <w:footnoteReference w:id="142"/>
      </w:r>
      <w:r>
        <w:rPr>
          <w:rFonts w:ascii="Amiri" w:hAnsi="Amiri" w:eastAsia="Amiri" w:cs="Amiri"/>
          <w:color w:val="111111"/>
          <w:sz w:val="28"/>
          <w:sz w:val="28"/>
          <w:szCs w:val="28"/>
          <w:rtl w:val="true"/>
          <w:lang w:bidi="ar-SA"/>
        </w:rPr>
        <w:t xml:space="preserve">،فأنبذتكم </w:t>
      </w:r>
      <w:r>
        <w:rPr>
          <w:rStyle w:val="FootnoteAnchor"/>
          <w:rtl w:val="true"/>
        </w:rPr>
        <w:footnoteReference w:id="143"/>
      </w:r>
      <w:r>
        <w:rPr>
          <w:rFonts w:ascii="Amiri" w:hAnsi="Amiri" w:eastAsia="Amiri" w:cs="Amiri"/>
          <w:color w:val="111111"/>
          <w:sz w:val="28"/>
          <w:sz w:val="28"/>
          <w:szCs w:val="28"/>
          <w:rtl w:val="true"/>
          <w:lang w:bidi="ar-SA"/>
        </w:rPr>
        <w:t>على سواء،و انقطعت العصمة فيما بيني و بينكم من الولاء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و اللّه لو أنّي أدفع ضيما أو اعزّ للّه دينا لوضعت سيفي على عاتقي ثمّ لضربت به قدما قدما،ألا إنّي احدّثكم </w:t>
      </w:r>
      <w:r>
        <w:rPr>
          <w:rStyle w:val="FootnoteAnchor"/>
          <w:rtl w:val="true"/>
        </w:rPr>
        <w:footnoteReference w:id="144"/>
      </w:r>
      <w:r>
        <w:rPr>
          <w:rFonts w:ascii="IRNazanin" w:hAnsi="IRNazanin" w:eastAsia="IRNazanin"/>
          <w:color w:val="111111"/>
          <w:sz w:val="28"/>
          <w:sz w:val="28"/>
          <w:szCs w:val="28"/>
          <w:rtl w:val="true"/>
          <w:lang w:bidi="fa-IR"/>
        </w:rPr>
        <w:t xml:space="preserve">بما تعلمون </w:t>
      </w:r>
      <w:r>
        <w:rPr>
          <w:rStyle w:val="FootnoteAnchor"/>
          <w:rtl w:val="true"/>
        </w:rPr>
        <w:footnoteReference w:id="145"/>
      </w:r>
      <w:r>
        <w:rPr>
          <w:rFonts w:ascii="Amiri" w:hAnsi="Amiri" w:eastAsia="Amiri" w:cs="Amiri"/>
          <w:color w:val="111111"/>
          <w:sz w:val="28"/>
          <w:sz w:val="28"/>
          <w:szCs w:val="28"/>
          <w:rtl w:val="true"/>
          <w:lang w:bidi="ar-SA"/>
        </w:rPr>
        <w:t>و ما لا تعلمون،فخذوها من سنة السبعين بما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ألا إنّ لبني اميّة في بني هاشم نطحات </w:t>
      </w:r>
      <w:r>
        <w:rPr>
          <w:rStyle w:val="FootnoteAnchor"/>
          <w:rtl w:val="true"/>
        </w:rPr>
        <w:footnoteReference w:id="146"/>
      </w:r>
      <w:r>
        <w:rPr>
          <w:rFonts w:ascii="Amiri" w:hAnsi="Amiri" w:eastAsia="Amiri" w:cs="Amiri"/>
          <w:color w:val="111111"/>
          <w:sz w:val="28"/>
          <w:sz w:val="28"/>
          <w:szCs w:val="28"/>
          <w:rtl w:val="true"/>
          <w:lang w:bidi="ar-SA"/>
        </w:rPr>
        <w:t xml:space="preserve">،ألا إنّ بني اميّة كالناقة الضروس،تعضّ بفيها </w:t>
      </w:r>
      <w:r>
        <w:rPr>
          <w:rStyle w:val="FootnoteAnchor"/>
          <w:rtl w:val="true"/>
        </w:rPr>
        <w:footnoteReference w:id="147"/>
      </w:r>
      <w:r>
        <w:rPr>
          <w:rFonts w:ascii="Amiri" w:hAnsi="Amiri" w:eastAsia="Amiri" w:cs="Amiri"/>
          <w:color w:val="111111"/>
          <w:sz w:val="28"/>
          <w:sz w:val="28"/>
          <w:szCs w:val="28"/>
          <w:rtl w:val="true"/>
          <w:lang w:bidi="ar-SA"/>
        </w:rPr>
        <w:t>،و تخبط بيديها،و تضرب برجلها،و تمنع درّها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ألا إنّه حقّ على اللّه أن يذّل ناديها،و أن يظهر عليها عدوّها مع قذف من السماء و خسف و مسخ و سوء الخلق </w:t>
      </w:r>
      <w:r>
        <w:rPr>
          <w:rStyle w:val="FootnoteAnchor"/>
          <w:rtl w:val="true"/>
        </w:rPr>
        <w:footnoteReference w:id="148"/>
      </w:r>
      <w:r>
        <w:rPr>
          <w:rFonts w:ascii="Amiri" w:hAnsi="Amiri" w:eastAsia="Amiri" w:cs="Amiri"/>
          <w:color w:val="111111"/>
          <w:sz w:val="28"/>
          <w:sz w:val="28"/>
          <w:szCs w:val="28"/>
          <w:rtl w:val="true"/>
          <w:lang w:bidi="ar-SA"/>
        </w:rPr>
        <w:t xml:space="preserve">،حتّى أنّ الرجل ليخرج من جانب حجلته إلى صلاة </w:t>
      </w:r>
      <w:r>
        <w:rPr>
          <w:rStyle w:val="FootnoteAnchor"/>
          <w:rtl w:val="true"/>
        </w:rPr>
        <w:footnoteReference w:id="149"/>
      </w:r>
      <w:r>
        <w:rPr>
          <w:rFonts w:ascii="IRNazanin" w:hAnsi="IRNazanin" w:eastAsia="IRNazanin"/>
          <w:color w:val="111111"/>
          <w:sz w:val="28"/>
          <w:sz w:val="28"/>
          <w:szCs w:val="28"/>
          <w:rtl w:val="true"/>
          <w:lang w:bidi="fa-IR"/>
        </w:rPr>
        <w:t>فمسخه اللّه قردا</w:t>
      </w:r>
      <w:r>
        <w:rPr>
          <w:rFonts w:eastAsia="IRNazanin" w:cs="IRNazanin"/>
          <w:color w:val="111111"/>
          <w:sz w:val="28"/>
          <w:szCs w:val="28"/>
          <w:rtl w:val="true"/>
          <w:lang w:bidi="fa-IR"/>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ألا و فئتان تلتقيان بتهامة كلتاهما كافرتان،ألا و خسف بكلب، و ما أنا و كلب،و اللّه لولا ما منعني رسول اللّه </w:t>
      </w:r>
      <w:r>
        <w:rPr>
          <w:rStyle w:val="FootnoteAnchor"/>
          <w:rtl w:val="true"/>
        </w:rPr>
        <w:footnoteReference w:id="150"/>
      </w:r>
      <w:r>
        <w:rPr>
          <w:rFonts w:ascii="Amiri" w:hAnsi="Amiri" w:eastAsia="Amiri" w:cs="Amiri"/>
          <w:color w:val="111111"/>
          <w:sz w:val="28"/>
          <w:sz w:val="28"/>
          <w:szCs w:val="28"/>
          <w:rtl w:val="true"/>
          <w:lang w:bidi="ar-SA"/>
        </w:rPr>
        <w:t xml:space="preserve">لأريتكم </w:t>
      </w:r>
    </w:p>
    <w:p>
      <w:pPr>
        <w:pStyle w:val="BookText"/>
        <w:rPr/>
      </w:pPr>
      <w:r>
        <w:rPr>
          <w:rFonts w:ascii="Amiri" w:hAnsi="Amiri" w:eastAsia="Amiri" w:cs="Amiri"/>
          <w:color w:val="111111"/>
          <w:sz w:val="28"/>
          <w:sz w:val="28"/>
          <w:szCs w:val="28"/>
          <w:rtl w:val="true"/>
          <w:lang w:bidi="ar-SA"/>
        </w:rPr>
        <w:t xml:space="preserve">مصارعكم </w:t>
      </w:r>
      <w:r>
        <w:rPr>
          <w:rStyle w:val="FootnoteAnchor"/>
          <w:rtl w:val="true"/>
        </w:rPr>
        <w:footnoteReference w:id="151"/>
      </w:r>
      <w:r>
        <w:rPr>
          <w:rFonts w:ascii="Amiri" w:hAnsi="Amiri" w:eastAsia="Amiri" w:cs="Amiri"/>
          <w:color w:val="111111"/>
          <w:sz w:val="28"/>
          <w:sz w:val="28"/>
          <w:szCs w:val="28"/>
          <w:rtl w:val="true"/>
          <w:lang w:bidi="ar-SA"/>
        </w:rPr>
        <w:t>،ألا و هو البيداء ثمّ يجييء ما تعرفون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فإذا رأيتم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أيّها الناس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الفتن كقطع الليل المظلم يهلك فيها الراكب الموضع </w:t>
      </w:r>
      <w:r>
        <w:rPr>
          <w:rStyle w:val="FootnoteAnchor"/>
          <w:rtl w:val="true"/>
        </w:rPr>
        <w:footnoteReference w:id="152"/>
      </w:r>
      <w:r>
        <w:rPr>
          <w:rFonts w:ascii="Amiri" w:hAnsi="Amiri" w:eastAsia="Amiri" w:cs="Amiri"/>
          <w:color w:val="111111"/>
          <w:sz w:val="28"/>
          <w:sz w:val="28"/>
          <w:szCs w:val="28"/>
          <w:rtl w:val="true"/>
          <w:lang w:bidi="ar-SA"/>
        </w:rPr>
        <w:t xml:space="preserve">و الخطيب المصقع </w:t>
      </w:r>
      <w:r>
        <w:rPr>
          <w:rStyle w:val="FootnoteAnchor"/>
          <w:rtl w:val="true"/>
        </w:rPr>
        <w:footnoteReference w:id="153"/>
      </w:r>
    </w:p>
    <w:p>
      <w:pPr>
        <w:pStyle w:val="BookText"/>
        <w:rPr/>
      </w:pPr>
      <w:r>
        <w:rPr>
          <w:rFonts w:ascii="Amiri" w:hAnsi="Amiri" w:eastAsia="Amiri" w:cs="Amiri"/>
          <w:color w:val="111111"/>
          <w:sz w:val="28"/>
          <w:sz w:val="28"/>
          <w:szCs w:val="28"/>
          <w:rtl w:val="true"/>
          <w:lang w:bidi="ar-SA"/>
        </w:rPr>
        <w:t>انظر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النهاية </w:t>
      </w:r>
      <w:r>
        <w:rPr>
          <w:rFonts w:eastAsia="Amiri" w:cs="Amiri" w:ascii="Amiri" w:hAnsi="Amiri"/>
          <w:color w:val="111111"/>
          <w:sz w:val="28"/>
          <w:szCs w:val="28"/>
          <w:lang w:bidi="ar-SA"/>
        </w:rPr>
        <w:t>3:42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الرأس المتبوع فعليكم بآل محمّد،فإنّهم القادة إلى الجنّة و الدعاة إليها إلى يوم القيامة، و عليكم بعليّ،فو اللّه لقد سمعنا عليه بالولاء مع من بيننا</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فما بال القوم،أحسد؟قد حسد قابيل هابيل،أو كفر؟فقد ارتدّ قوم موسى عن الأسباط و يوشع و شمعون و ابني هارون شبير و شبّر و السبعين الذين اتّهموا موسى على قتل هارون،فأخذتهم الرجفة من بغيهم،ثمّ بعثهم اللّه أنبياء مرسلين و غير مرسلين،و أمر هذه الامّة كأمر بني إسرائيل</w:t>
      </w:r>
      <w:r>
        <w:rPr>
          <w:rFonts w:eastAsia="Amiri" w:cs="Amiri" w:ascii="Amiri" w:hAnsi="Amiri"/>
          <w:color w:val="111111"/>
          <w:sz w:val="28"/>
          <w:szCs w:val="28"/>
          <w:rtl w:val="true"/>
          <w:lang w:bidi="ar-SA"/>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فأين يذهب بكم،ما أنا و فلان و فلان،و يحكم و اللّه ما أدري أتجهلون أم تجاهلون </w:t>
      </w:r>
      <w:r>
        <w:rPr>
          <w:rStyle w:val="FootnoteAnchor"/>
          <w:rtl w:val="true"/>
        </w:rPr>
        <w:footnoteReference w:id="154"/>
      </w:r>
      <w:r>
        <w:rPr>
          <w:rFonts w:ascii="Amiri" w:hAnsi="Amiri" w:eastAsia="Amiri" w:cs="Amiri"/>
          <w:color w:val="111111"/>
          <w:sz w:val="28"/>
          <w:sz w:val="28"/>
          <w:szCs w:val="28"/>
          <w:rtl w:val="true"/>
          <w:lang w:bidi="ar-SA"/>
        </w:rPr>
        <w:t xml:space="preserve">أم نسيتم أم تتناسون،أنزلوا آل محمّد منكم منزلة الرأس من الجسد بل منزلة العينين من الرأس،و اللّه </w:t>
      </w:r>
    </w:p>
    <w:p>
      <w:pPr>
        <w:pStyle w:val="BookText"/>
        <w:rPr/>
      </w:pPr>
      <w:r>
        <w:rPr>
          <w:rFonts w:ascii="Amiri" w:hAnsi="Amiri" w:eastAsia="Amiri" w:cs="Amiri"/>
          <w:color w:val="111111"/>
          <w:sz w:val="28"/>
          <w:sz w:val="28"/>
          <w:szCs w:val="28"/>
          <w:rtl w:val="true"/>
          <w:lang w:bidi="ar-SA"/>
        </w:rPr>
        <w:t xml:space="preserve">لترجعنّ كفّارا يضرب بعضكم رقاب بعض بالسيف،شهد </w:t>
      </w:r>
      <w:r>
        <w:rPr>
          <w:rStyle w:val="FootnoteAnchor"/>
          <w:rtl w:val="true"/>
        </w:rPr>
        <w:footnoteReference w:id="155"/>
      </w:r>
      <w:r>
        <w:rPr>
          <w:rFonts w:ascii="IRNazanin" w:hAnsi="IRNazanin" w:eastAsia="IRNazanin"/>
          <w:color w:val="111111"/>
          <w:sz w:val="28"/>
          <w:sz w:val="28"/>
          <w:szCs w:val="28"/>
          <w:rtl w:val="true"/>
          <w:lang w:bidi="fa-IR"/>
        </w:rPr>
        <w:t xml:space="preserve">الشاهد </w:t>
      </w:r>
      <w:r>
        <w:rPr>
          <w:rStyle w:val="FootnoteAnchor"/>
          <w:rtl w:val="true"/>
        </w:rPr>
        <w:footnoteReference w:id="156"/>
      </w:r>
      <w:r>
        <w:rPr>
          <w:rFonts w:ascii="Amiri" w:hAnsi="Amiri" w:eastAsia="Amiri" w:cs="Amiri"/>
          <w:color w:val="111111"/>
          <w:sz w:val="28"/>
          <w:sz w:val="28"/>
          <w:szCs w:val="28"/>
          <w:rtl w:val="true"/>
          <w:lang w:bidi="ar-SA"/>
        </w:rPr>
        <w:t xml:space="preserve">على الناجي بالهلكة،و يشهد الناجي على الكافر بالنجاة،ألا إنّي أظهرت أمري و آمنت بربّي و أسلمت بنبيّي و اتّبعت مولاي و مولى كلّ مسلم،بأبي أنت </w:t>
      </w:r>
      <w:r>
        <w:rPr>
          <w:rStyle w:val="FootnoteAnchor"/>
          <w:rtl w:val="true"/>
        </w:rPr>
        <w:footnoteReference w:id="157"/>
      </w:r>
      <w:r>
        <w:rPr>
          <w:rFonts w:ascii="Amiri" w:hAnsi="Amiri" w:eastAsia="Amiri" w:cs="Amiri"/>
          <w:color w:val="111111"/>
          <w:sz w:val="28"/>
          <w:sz w:val="28"/>
          <w:szCs w:val="28"/>
          <w:rtl w:val="true"/>
          <w:lang w:bidi="ar-SA"/>
        </w:rPr>
        <w:t xml:space="preserve">و أمّي قتيل كوفان، يالهف نفسي لأطفال صغار،و بأبي صاحب الجفنة و الخوان نكّاح النساء الحسن بن عليّ،ألا إنّ نبيّ اللّه نحله البأس و الحياء،و نحل الحسين المهابة و الجود،يا ويح من أحقره بضعفه </w:t>
      </w:r>
      <w:r>
        <w:rPr>
          <w:rStyle w:val="FootnoteAnchor"/>
          <w:rtl w:val="true"/>
        </w:rPr>
        <w:footnoteReference w:id="158"/>
      </w:r>
      <w:r>
        <w:rPr>
          <w:rFonts w:ascii="IRNazanin" w:hAnsi="IRNazanin" w:eastAsia="IRNazanin"/>
          <w:color w:val="111111"/>
          <w:sz w:val="28"/>
          <w:sz w:val="28"/>
          <w:szCs w:val="28"/>
          <w:rtl w:val="true"/>
          <w:lang w:bidi="fa-IR"/>
        </w:rPr>
        <w:t xml:space="preserve">و استضعفه بقتله </w:t>
      </w:r>
      <w:r>
        <w:rPr>
          <w:rStyle w:val="FootnoteAnchor"/>
          <w:rtl w:val="true"/>
        </w:rPr>
        <w:footnoteReference w:id="159"/>
      </w:r>
      <w:r>
        <w:rPr>
          <w:rFonts w:ascii="Amiri" w:hAnsi="Amiri" w:eastAsia="Amiri" w:cs="Amiri"/>
          <w:color w:val="111111"/>
          <w:sz w:val="28"/>
          <w:sz w:val="28"/>
          <w:szCs w:val="28"/>
          <w:rtl w:val="true"/>
          <w:lang w:bidi="ar-SA"/>
        </w:rPr>
        <w:t>و ظلم من بين ولده،و كان بلادهم عامر الباقين من آل محمّد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أيّها الناس،لا تكلّ أظفاركم من عدوّكم،و لا تستغشوا صديقكم فيستحوذ الشيطان عليكم،و اللّه لتبتلنّ ببلاء لا تغيّرونه بأيديكم،إلاّ إشارة </w:t>
      </w:r>
      <w:r>
        <w:rPr>
          <w:rStyle w:val="FootnoteAnchor"/>
          <w:rtl w:val="true"/>
        </w:rPr>
        <w:footnoteReference w:id="160"/>
      </w:r>
      <w:r>
        <w:rPr>
          <w:rFonts w:ascii="Amiri" w:hAnsi="Amiri" w:eastAsia="Amiri" w:cs="Amiri"/>
          <w:color w:val="111111"/>
          <w:sz w:val="28"/>
          <w:sz w:val="28"/>
          <w:szCs w:val="28"/>
          <w:rtl w:val="true"/>
          <w:lang w:bidi="ar-SA"/>
        </w:rPr>
        <w:t>بحواجبكم،ثلاثة خذوها بما فيها و أرجوا رابعها و موافاها</w:t>
      </w:r>
      <w:r>
        <w:rPr>
          <w:rFonts w:eastAsia="Amiri" w:cs="Amiri" w:ascii="Amiri" w:hAnsi="Amiri"/>
          <w:color w:val="111111"/>
          <w:sz w:val="28"/>
          <w:szCs w:val="28"/>
          <w:rtl w:val="true"/>
          <w:lang w:bidi="ar-SA"/>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يأتي </w:t>
      </w:r>
      <w:r>
        <w:rPr>
          <w:rStyle w:val="FootnoteAnchor"/>
          <w:rtl w:val="true"/>
        </w:rPr>
        <w:footnoteReference w:id="161"/>
      </w:r>
      <w:r>
        <w:rPr>
          <w:rFonts w:ascii="IRNazanin" w:hAnsi="IRNazanin" w:eastAsia="IRNazanin"/>
          <w:color w:val="111111"/>
          <w:sz w:val="28"/>
          <w:sz w:val="28"/>
          <w:szCs w:val="28"/>
          <w:rtl w:val="true"/>
          <w:lang w:bidi="fa-IR"/>
        </w:rPr>
        <w:t xml:space="preserve">دافع </w:t>
      </w:r>
      <w:r>
        <w:rPr>
          <w:rStyle w:val="FootnoteAnchor"/>
          <w:rtl w:val="true"/>
        </w:rPr>
        <w:footnoteReference w:id="162"/>
      </w:r>
      <w:r>
        <w:rPr>
          <w:rFonts w:ascii="Amiri" w:hAnsi="Amiri" w:eastAsia="Amiri" w:cs="Amiri"/>
          <w:color w:val="111111"/>
          <w:sz w:val="28"/>
          <w:sz w:val="28"/>
          <w:szCs w:val="28"/>
          <w:rtl w:val="true"/>
          <w:lang w:bidi="ar-SA"/>
        </w:rPr>
        <w:t xml:space="preserve">الضيم،شقّاق بطون الحبالى،و حمّال الصبيان على الرماح،و مغلي الرجال في القدور،أما إنّي ساحدّثكم بالنفس الطيّبة الزكيّة و تضريح دمه بين الركن و المقام و المذبوح كذبح الكبش،يا ويح لسبايا نساء </w:t>
      </w:r>
      <w:r>
        <w:rPr>
          <w:rStyle w:val="FootnoteAnchor"/>
          <w:rtl w:val="true"/>
        </w:rPr>
        <w:footnoteReference w:id="163"/>
      </w:r>
      <w:r>
        <w:rPr>
          <w:rFonts w:ascii="Amiri" w:hAnsi="Amiri" w:eastAsia="Amiri" w:cs="Amiri"/>
          <w:color w:val="111111"/>
          <w:sz w:val="28"/>
          <w:sz w:val="28"/>
          <w:szCs w:val="28"/>
          <w:rtl w:val="true"/>
          <w:lang w:bidi="ar-SA"/>
        </w:rPr>
        <w:t xml:space="preserve">من كوفان الواردون الثويّة </w:t>
      </w:r>
      <w:r>
        <w:rPr>
          <w:rStyle w:val="FootnoteAnchor"/>
          <w:rtl w:val="true"/>
        </w:rPr>
        <w:footnoteReference w:id="164"/>
      </w:r>
    </w:p>
    <w:p>
      <w:pPr>
        <w:pStyle w:val="BookText"/>
        <w:rPr/>
      </w:pPr>
      <w:r>
        <w:rPr>
          <w:rFonts w:ascii="Amiri" w:hAnsi="Amiri" w:eastAsia="Amiri" w:cs="Amiri"/>
          <w:color w:val="111111"/>
          <w:sz w:val="28"/>
          <w:sz w:val="28"/>
          <w:szCs w:val="28"/>
          <w:rtl w:val="true"/>
          <w:lang w:bidi="ar-SA"/>
        </w:rPr>
        <w:t xml:space="preserve">المستعدّون </w:t>
      </w:r>
      <w:r>
        <w:rPr>
          <w:rStyle w:val="FootnoteAnchor"/>
          <w:rtl w:val="true"/>
        </w:rPr>
        <w:footnoteReference w:id="165"/>
      </w:r>
      <w:r>
        <w:rPr>
          <w:rFonts w:ascii="Amiri" w:hAnsi="Amiri" w:eastAsia="Amiri" w:cs="Amiri"/>
          <w:color w:val="111111"/>
          <w:sz w:val="28"/>
          <w:sz w:val="28"/>
          <w:szCs w:val="28"/>
          <w:rtl w:val="true"/>
          <w:lang w:bidi="ar-SA"/>
        </w:rPr>
        <w:t xml:space="preserve">عشيّة،و ميعاد ما بينكم و بين ذلك فتنة شرقيّة،و جاء هاتف </w:t>
      </w:r>
      <w:r>
        <w:rPr>
          <w:rStyle w:val="FootnoteAnchor"/>
          <w:rtl w:val="true"/>
        </w:rPr>
        <w:footnoteReference w:id="166"/>
      </w:r>
      <w:r>
        <w:rPr>
          <w:rFonts w:ascii="Amiri" w:hAnsi="Amiri" w:eastAsia="Amiri" w:cs="Amiri"/>
          <w:color w:val="111111"/>
          <w:sz w:val="28"/>
          <w:sz w:val="28"/>
          <w:szCs w:val="28"/>
          <w:rtl w:val="true"/>
          <w:lang w:bidi="ar-SA"/>
        </w:rPr>
        <w:t xml:space="preserve">يستغيث من قبل المغرب فلا تغيثوه لا أغاثه اللّه،و ملحمة بين الناس إلى أن يصير ما ذبح على شبيه </w:t>
      </w:r>
      <w:r>
        <w:rPr>
          <w:rStyle w:val="FootnoteAnchor"/>
          <w:rtl w:val="true"/>
        </w:rPr>
        <w:footnoteReference w:id="167"/>
      </w:r>
      <w:r>
        <w:rPr>
          <w:rFonts w:ascii="Amiri" w:hAnsi="Amiri" w:eastAsia="Amiri" w:cs="Amiri"/>
          <w:color w:val="111111"/>
          <w:sz w:val="28"/>
          <w:sz w:val="28"/>
          <w:szCs w:val="28"/>
          <w:rtl w:val="true"/>
          <w:lang w:bidi="ar-SA"/>
        </w:rPr>
        <w:t xml:space="preserve">المقتول بظهر الكوفة، و هي كوفان يوشك أن يبنى جسرها و يبنى جنبيها </w:t>
      </w:r>
      <w:r>
        <w:rPr>
          <w:rStyle w:val="FootnoteAnchor"/>
          <w:rtl w:val="true"/>
        </w:rPr>
        <w:footnoteReference w:id="168"/>
      </w:r>
      <w:r>
        <w:rPr>
          <w:rFonts w:ascii="Amiri" w:hAnsi="Amiri" w:eastAsia="Amiri" w:cs="Amiri"/>
          <w:color w:val="111111"/>
          <w:sz w:val="28"/>
          <w:sz w:val="28"/>
          <w:szCs w:val="28"/>
          <w:rtl w:val="true"/>
          <w:lang w:bidi="ar-SA"/>
        </w:rPr>
        <w:t>حتّى يأتي زمان لا يبقى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مؤمن إلاّ بها و يحنّ إليها،و فتنة مصبوبة يطأ في </w:t>
      </w:r>
      <w:r>
        <w:rPr>
          <w:rStyle w:val="FootnoteAnchor"/>
          <w:rtl w:val="true"/>
        </w:rPr>
        <w:footnoteReference w:id="169"/>
      </w:r>
      <w:r>
        <w:rPr>
          <w:rFonts w:ascii="Amiri" w:hAnsi="Amiri" w:eastAsia="Amiri" w:cs="Amiri"/>
          <w:color w:val="111111"/>
          <w:sz w:val="28"/>
          <w:sz w:val="28"/>
          <w:szCs w:val="28"/>
          <w:rtl w:val="true"/>
          <w:lang w:bidi="ar-SA"/>
        </w:rPr>
        <w:t>خطامها لا ينهيها أحد،لا يبقى</w:t>
      </w:r>
      <w:r>
        <w:rPr>
          <w:rFonts w:eastAsia="Amiri" w:cs="Amiri" w:ascii="Amiri" w:hAnsi="Amiri"/>
          <w:color w:val="111111"/>
          <w:sz w:val="28"/>
          <w:szCs w:val="28"/>
          <w:rtl w:val="true"/>
          <w:lang w:bidi="ar-SA"/>
        </w:rPr>
        <w:t xml:space="preserve">) </w:t>
      </w:r>
      <w:r>
        <w:rPr>
          <w:rStyle w:val="FootnoteAnchor"/>
          <w:rtl w:val="true"/>
        </w:rPr>
        <w:footnoteReference w:id="170"/>
      </w:r>
      <w:r>
        <w:rPr>
          <w:rFonts w:ascii="Amiri" w:hAnsi="Amiri" w:eastAsia="Amiri" w:cs="Amiri"/>
          <w:color w:val="111111"/>
          <w:sz w:val="28"/>
          <w:sz w:val="28"/>
          <w:szCs w:val="28"/>
          <w:rtl w:val="true"/>
          <w:lang w:bidi="ar-SA"/>
        </w:rPr>
        <w:t>بيت من العرب إلاّ دخلته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احدّثك يا حذيفة أنّ ابنك مقتول،فإنّ </w:t>
      </w:r>
      <w:r>
        <w:rPr>
          <w:rStyle w:val="FootnoteAnchor"/>
          <w:rtl w:val="true"/>
        </w:rPr>
        <w:footnoteReference w:id="171"/>
      </w:r>
      <w:r>
        <w:rPr>
          <w:rFonts w:ascii="Amiri" w:hAnsi="Amiri" w:eastAsia="Amiri" w:cs="Amiri"/>
          <w:color w:val="111111"/>
          <w:sz w:val="28"/>
          <w:sz w:val="28"/>
          <w:szCs w:val="28"/>
          <w:rtl w:val="true"/>
          <w:lang w:bidi="ar-SA"/>
        </w:rPr>
        <w:t xml:space="preserve">عليّا أمير المؤمنين عليه السّلام،فمن كان مؤمنا دخل ولايته على أمر يمشي </w:t>
      </w:r>
      <w:r>
        <w:rPr>
          <w:rStyle w:val="FootnoteAnchor"/>
          <w:rtl w:val="true"/>
        </w:rPr>
        <w:footnoteReference w:id="172"/>
      </w:r>
      <w:r>
        <w:rPr>
          <w:rFonts w:ascii="Amiri" w:hAnsi="Amiri" w:eastAsia="Amiri" w:cs="Amiri"/>
          <w:color w:val="111111"/>
          <w:sz w:val="28"/>
          <w:sz w:val="28"/>
          <w:szCs w:val="28"/>
          <w:rtl w:val="true"/>
          <w:lang w:bidi="ar-SA"/>
        </w:rPr>
        <w:t>على مثله،لا يدخل فيها إلاّ مؤمن و لا يخرج منها إلاّ كافر</w:t>
      </w:r>
      <w:r>
        <w:rPr>
          <w:rFonts w:eastAsia="Amiri" w:cs="Amiri" w:ascii="Amiri" w:hAnsi="Amiri"/>
          <w:color w:val="111111"/>
          <w:sz w:val="28"/>
          <w:szCs w:val="28"/>
          <w:rtl w:val="true"/>
          <w:lang w:bidi="ar-SA"/>
        </w:rPr>
        <w:t xml:space="preserve">» </w:t>
      </w:r>
      <w:r>
        <w:rPr>
          <w:rStyle w:val="FootnoteAnchor"/>
          <w:rtl w:val="true"/>
        </w:rPr>
        <w:footnoteReference w:id="173"/>
      </w:r>
      <w:r>
        <w:rPr>
          <w:rFonts w:ascii="IRNazanin" w:hAnsi="IRNazanin" w:eastAsia="IRNazanin"/>
          <w:color w:val="111111"/>
          <w:sz w:val="28"/>
          <w:sz w:val="28"/>
          <w:szCs w:val="28"/>
          <w:rtl w:val="true"/>
          <w:lang w:bidi="fa-IR"/>
        </w:rPr>
        <w:t>،انتهى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اعلم </w:t>
      </w:r>
      <w:r>
        <w:rPr>
          <w:rStyle w:val="FootnoteAnchor"/>
          <w:rtl w:val="true"/>
        </w:rPr>
        <w:footnoteReference w:id="174"/>
      </w:r>
      <w:r>
        <w:rPr>
          <w:rFonts w:ascii="Amiri" w:hAnsi="Amiri" w:eastAsia="Amiri" w:cs="Amiri"/>
          <w:color w:val="111111"/>
          <w:sz w:val="28"/>
          <w:sz w:val="28"/>
          <w:szCs w:val="28"/>
          <w:rtl w:val="true"/>
          <w:lang w:bidi="ar-SA"/>
        </w:rPr>
        <w:t xml:space="preserve">أنّ السيّد المرتضى رضى اللّه عنه ذكر في بعض فوائده الجواب عن الحديث المتضمّن لأنّ أبا ذر </w:t>
      </w:r>
      <w:r>
        <w:rPr>
          <w:rStyle w:val="FootnoteAnchor"/>
          <w:rtl w:val="true"/>
        </w:rPr>
        <w:footnoteReference w:id="175"/>
      </w:r>
    </w:p>
    <w:p>
      <w:pPr>
        <w:pStyle w:val="BookText"/>
        <w:rPr/>
      </w:pPr>
      <w:r>
        <w:rPr>
          <w:rFonts w:ascii="Amiri" w:hAnsi="Amiri" w:eastAsia="Amiri" w:cs="Amiri"/>
          <w:color w:val="111111"/>
          <w:sz w:val="28"/>
          <w:sz w:val="28"/>
          <w:szCs w:val="28"/>
          <w:rtl w:val="true"/>
          <w:lang w:bidi="ar-SA"/>
        </w:rPr>
        <w:t>انظر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شرح اصول الكافي للمازندراني </w:t>
      </w: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فيه بدل الملكية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الملائكة</w:t>
      </w:r>
      <w:r>
        <w:rPr>
          <w:rFonts w:eastAsia="Amiri" w:cs="Amiri" w:ascii="Amiri" w:hAnsi="Amiri"/>
          <w:color w:val="111111"/>
          <w:sz w:val="28"/>
          <w:szCs w:val="28"/>
          <w:rtl w:val="true"/>
          <w:lang w:bidi="ar-SA"/>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لو اطّلع على قلب</w:t>
      </w:r>
    </w:p>
    <w:p>
      <w:pPr>
        <w:pStyle w:val="BookText"/>
        <w:rPr/>
      </w:pPr>
      <w:r>
        <w:rPr>
          <w:rFonts w:ascii="Amiri" w:hAnsi="Amiri" w:eastAsia="Amiri" w:cs="Amiri"/>
          <w:color w:val="111111"/>
          <w:sz w:val="28"/>
          <w:sz w:val="28"/>
          <w:szCs w:val="28"/>
          <w:rtl w:val="true"/>
          <w:lang w:bidi="ar-SA"/>
        </w:rPr>
        <w:t>سلمان لقتله،و هذه صورة لفظه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الجواب و باللّه التوفيق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هذا الخبر إذا كان من أخبار الآحاد التي لا يوجب علما و لا تثلج صدرا، و كان له ظاهر ينافي المعلوم المقطوع تأوّلنا ظاهره على ما يطابق الحقّ و يوافقه إن كان ذلك مستسهلا </w:t>
      </w:r>
      <w:r>
        <w:rPr>
          <w:rStyle w:val="FootnoteAnchor"/>
          <w:rtl w:val="true"/>
        </w:rPr>
        <w:footnoteReference w:id="176"/>
      </w:r>
      <w:r>
        <w:rPr>
          <w:rFonts w:ascii="Amiri" w:hAnsi="Amiri" w:eastAsia="Amiri" w:cs="Amiri"/>
          <w:color w:val="111111"/>
          <w:sz w:val="28"/>
          <w:sz w:val="28"/>
          <w:szCs w:val="28"/>
          <w:rtl w:val="true"/>
          <w:lang w:bidi="ar-SA"/>
        </w:rPr>
        <w:t xml:space="preserve">و إلاّ فالواجب اطّراحه و إبطاله،و إذا كان من المعلوم الذي لا يختل </w:t>
      </w:r>
      <w:r>
        <w:rPr>
          <w:rStyle w:val="FootnoteAnchor"/>
          <w:rtl w:val="true"/>
        </w:rPr>
        <w:footnoteReference w:id="177"/>
      </w:r>
      <w:r>
        <w:rPr>
          <w:rFonts w:ascii="Amiri" w:hAnsi="Amiri" w:eastAsia="Amiri" w:cs="Amiri"/>
          <w:color w:val="111111"/>
          <w:sz w:val="28"/>
          <w:sz w:val="28"/>
          <w:szCs w:val="28"/>
          <w:rtl w:val="true"/>
          <w:lang w:bidi="ar-SA"/>
        </w:rPr>
        <w:t>سلامة سريرة كلّ واحد من سلمان و أبي ذر و نقاء صدر كلّ واحد منهما لصاحبه، و أنّهما ما كانا من المدغّلين في الدين و لا المنافقين،فلا يجوز مع هذا المعلوم أن يعتقد أنّ الرسول صلّى اللّه عليه و آله يشهد بأنّ كلّ واحد منهما لو اطّلع على ما في قلب صاحبه لقتله على سبيل الاستحلال لدمه</w:t>
      </w:r>
      <w:r>
        <w:rPr>
          <w:rFonts w:eastAsia="Amiri" w:cs="Amiri" w:ascii="Amiri" w:hAnsi="Amiri"/>
          <w:color w:val="111111"/>
          <w:sz w:val="28"/>
          <w:szCs w:val="28"/>
          <w:rtl w:val="true"/>
          <w:lang w:bidi="ar-SA"/>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 أجود ما قيل في تأويله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الهاء في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لقتله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راجع إلى المطّلع لا إلى المطّلع عليه كأنّه أراد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أنّه إذا اطّلع على ما في قلبه،و علم موافقة باطنه لظاهره و شدّة إخلاصه له اشتد ضنّه به و محبّته له و تمسّكه بمودّته و نصرته فقتله ذلك الضن و الودّ،بمعنى أنّه كاد يقتله،كما يقولون فلان يهوى غيره،و تشتدّ محبّته له حتّى أنّه قد قتله حبّه أو أتلف نفسه و ما جرى مجرى هذا من </w:t>
      </w:r>
      <w:bookmarkStart w:id="16" w:name="pg15418_159259"/>
    </w:p>
    <w:p>
      <w:pPr>
        <w:pStyle w:val="BookText"/>
        <w:rPr/>
      </w:pPr>
      <w:bookmarkEnd w:id="16"/>
      <w:r>
        <w:rPr>
          <w:rFonts w:ascii="IRNazanin" w:hAnsi="IRNazanin" w:eastAsia="IRNazanin"/>
          <w:color w:val="111111"/>
          <w:sz w:val="28"/>
          <w:sz w:val="28"/>
          <w:szCs w:val="28"/>
          <w:rtl w:val="true"/>
          <w:lang w:bidi="fa-IR"/>
        </w:rPr>
        <w:t>الألفاظ</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يكون فائدة هذا الخبر حسن الثناء </w:t>
      </w:r>
      <w:r>
        <w:rPr>
          <w:rStyle w:val="FootnoteAnchor"/>
          <w:rtl w:val="true"/>
        </w:rPr>
        <w:footnoteReference w:id="178"/>
      </w:r>
      <w:r>
        <w:rPr>
          <w:rFonts w:ascii="Amiri" w:hAnsi="Amiri" w:eastAsia="Amiri" w:cs="Amiri"/>
          <w:color w:val="111111"/>
          <w:sz w:val="28"/>
          <w:sz w:val="28"/>
          <w:szCs w:val="28"/>
          <w:rtl w:val="true"/>
          <w:lang w:bidi="ar-SA"/>
        </w:rPr>
        <w:t xml:space="preserve">على الرجلين،و أنّه آخا بينهما،و باطنهما كظاهرهما،و سرّهما في النقاء و الصفاء كعلانيتهما </w:t>
      </w:r>
      <w:r>
        <w:rPr>
          <w:rStyle w:val="FootnoteAnchor"/>
          <w:rtl w:val="true"/>
        </w:rPr>
        <w:footnoteReference w:id="179"/>
      </w:r>
      <w:r>
        <w:rPr>
          <w:rFonts w:ascii="Amiri" w:hAnsi="Amiri" w:eastAsia="Amiri" w:cs="Amiri"/>
          <w:color w:val="111111"/>
          <w:sz w:val="28"/>
          <w:sz w:val="28"/>
          <w:szCs w:val="28"/>
          <w:rtl w:val="true"/>
          <w:lang w:bidi="ar-SA"/>
        </w:rPr>
        <w:t>،انتهى،فتدبّر في ذلك</w:t>
      </w:r>
      <w:r>
        <w:rPr>
          <w:rFonts w:eastAsia="Amiri" w:cs="Amiri" w:ascii="Amiri" w:hAnsi="Amiri"/>
          <w:color w:val="111111"/>
          <w:sz w:val="28"/>
          <w:szCs w:val="28"/>
          <w:rtl w:val="true"/>
          <w:lang w:bidi="ar-SA"/>
        </w:rPr>
        <w:t>.</w:t>
      </w:r>
    </w:p>
    <w:p>
      <w:pPr>
        <w:pStyle w:val="Heading3"/>
        <w:numPr>
          <w:ilvl w:val="2"/>
          <w:numId w:val="1"/>
        </w:numPr>
        <w:rPr/>
      </w:pPr>
      <w:bookmarkStart w:id="17" w:name="__RefHeading___Toc6608650_2142443653"/>
      <w:bookmarkStart w:id="18" w:name="_Toc7"/>
      <w:bookmarkEnd w:id="17"/>
      <w:r>
        <w:rPr>
          <w:rtl w:val="true"/>
        </w:rPr>
        <w:t>[</w:t>
      </w:r>
      <w:r>
        <w:rPr/>
        <w:t>2606</w:t>
      </w:r>
      <w:r>
        <w:rPr>
          <w:rtl w:val="true"/>
        </w:rPr>
        <w:t xml:space="preserve">] </w:t>
      </w:r>
      <w:r>
        <w:rPr>
          <w:rtl w:val="true"/>
        </w:rPr>
        <w:t>سلمان بن المتوكّل الغزّال</w:t>
      </w:r>
      <w:r>
        <w:rPr>
          <w:rtl w:val="true"/>
        </w:rPr>
        <w:t>:</w:t>
      </w:r>
      <w:bookmarkEnd w:id="18"/>
    </w:p>
    <w:p>
      <w:pPr>
        <w:pStyle w:val="BookText"/>
        <w:rPr/>
      </w:pPr>
      <w:r>
        <w:rPr>
          <w:rFonts w:ascii="Amiri" w:hAnsi="Amiri" w:eastAsia="Amiri" w:cs="Amiri"/>
          <w:color w:val="111111"/>
          <w:sz w:val="28"/>
          <w:sz w:val="28"/>
          <w:szCs w:val="28"/>
          <w:rtl w:val="true"/>
          <w:lang w:bidi="ar-SA"/>
        </w:rPr>
        <w:t xml:space="preserve">الكناسيّ،الكوفيّ،ق </w:t>
      </w:r>
      <w:r>
        <w:rPr>
          <w:rStyle w:val="FootnoteAnchor"/>
          <w:rtl w:val="true"/>
        </w:rPr>
        <w:footnoteReference w:id="180"/>
      </w:r>
      <w:r>
        <w:rPr>
          <w:rFonts w:ascii="Amiri" w:hAnsi="Amiri" w:eastAsia="Amiri" w:cs="Amiri"/>
          <w:color w:val="111111"/>
          <w:sz w:val="28"/>
          <w:sz w:val="28"/>
          <w:szCs w:val="28"/>
          <w:rtl w:val="true"/>
          <w:lang w:bidi="ar-SA"/>
        </w:rPr>
        <w:t>،في نسخة،و في اخرى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سليمان</w:t>
      </w:r>
      <w:r>
        <w:rPr>
          <w:rFonts w:eastAsia="Amiri" w:cs="Amiri" w:ascii="Amiri" w:hAnsi="Amiri"/>
          <w:color w:val="111111"/>
          <w:sz w:val="28"/>
          <w:szCs w:val="28"/>
          <w:rtl w:val="true"/>
          <w:lang w:bidi="ar-SA"/>
        </w:rPr>
        <w:t>.</w:t>
      </w:r>
    </w:p>
    <w:p>
      <w:pPr>
        <w:pStyle w:val="Heading3"/>
        <w:numPr>
          <w:ilvl w:val="2"/>
          <w:numId w:val="1"/>
        </w:numPr>
        <w:rPr/>
      </w:pPr>
      <w:bookmarkStart w:id="19" w:name="__RefHeading___Toc6608652_2142443653"/>
      <w:bookmarkStart w:id="20" w:name="_Toc8"/>
      <w:bookmarkEnd w:id="19"/>
      <w:r>
        <w:rPr>
          <w:rtl w:val="true"/>
        </w:rPr>
        <w:t>[</w:t>
      </w:r>
      <w:r>
        <w:rPr/>
        <w:t>2607</w:t>
      </w:r>
      <w:r>
        <w:rPr>
          <w:rtl w:val="true"/>
        </w:rPr>
        <w:t xml:space="preserve">] </w:t>
      </w:r>
      <w:r>
        <w:rPr>
          <w:rtl w:val="true"/>
        </w:rPr>
        <w:t>سلمة أبو المستهلّ الكوفيّ</w:t>
      </w:r>
      <w:r>
        <w:rPr>
          <w:rtl w:val="true"/>
        </w:rPr>
        <w:t>:</w:t>
      </w:r>
      <w:bookmarkEnd w:id="20"/>
    </w:p>
    <w:p>
      <w:pPr>
        <w:pStyle w:val="BookText"/>
        <w:rPr/>
      </w:pPr>
      <w:r>
        <w:rPr>
          <w:rFonts w:ascii="IRNazanin" w:hAnsi="IRNazanin" w:eastAsia="IRNazanin"/>
          <w:color w:val="111111"/>
          <w:sz w:val="28"/>
          <w:sz w:val="28"/>
          <w:szCs w:val="28"/>
          <w:rtl w:val="true"/>
          <w:lang w:bidi="fa-IR"/>
        </w:rPr>
        <w:t xml:space="preserve">ق </w:t>
      </w:r>
      <w:r>
        <w:rPr>
          <w:rStyle w:val="FootnoteAnchor"/>
          <w:rtl w:val="true"/>
        </w:rPr>
        <w:footnoteReference w:id="18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سلمان الفيض </w:t>
      </w:r>
      <w:r>
        <w:rPr>
          <w:rStyle w:val="FootnoteAnchor"/>
          <w:rtl w:val="true"/>
        </w:rPr>
        <w:footnoteReference w:id="18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يروي عنه صفوان و ابن أبي عمير </w:t>
      </w:r>
      <w:r>
        <w:rPr>
          <w:rStyle w:val="FootnoteAnchor"/>
          <w:rtl w:val="true"/>
        </w:rPr>
        <w:footnoteReference w:id="18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910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سلمة </w:t>
      </w:r>
      <w:r>
        <w:rPr>
          <w:rStyle w:val="FootnoteAnchor"/>
          <w:rtl w:val="true"/>
        </w:rPr>
        <w:footnoteReference w:id="184"/>
      </w:r>
      <w:r>
        <w:rPr>
          <w:rFonts w:ascii="Amiri" w:hAnsi="Amiri" w:eastAsia="Amiri" w:cs="Amiri"/>
          <w:color w:val="111111"/>
          <w:sz w:val="28"/>
          <w:sz w:val="28"/>
          <w:szCs w:val="28"/>
          <w:rtl w:val="true"/>
          <w:lang w:bidi="ar-SA"/>
        </w:rPr>
        <w:t>بن أبي سلمة</w:t>
      </w:r>
      <w:r>
        <w:rPr>
          <w:rFonts w:eastAsia="Amiri" w:cs="Amiri" w:ascii="Amiri" w:hAnsi="Amiri"/>
          <w:color w:val="111111"/>
          <w:sz w:val="28"/>
          <w:szCs w:val="28"/>
          <w:rtl w:val="true"/>
          <w:lang w:bidi="ar-SA"/>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سيجيء في محمّد بن أبي سلمة حاله </w:t>
      </w:r>
      <w:r>
        <w:rPr>
          <w:rStyle w:val="FootnoteAnchor"/>
          <w:rtl w:val="true"/>
        </w:rPr>
        <w:footnoteReference w:id="185"/>
      </w:r>
      <w:r>
        <w:rPr>
          <w:rFonts w:eastAsia="Times New Roman" w:cs="Times New Roman" w:ascii="Times New Roman" w:hAnsi="Times New Roman"/>
          <w:color w:val="111111"/>
          <w:sz w:val="28"/>
          <w:szCs w:val="28"/>
          <w:rtl w:val="true"/>
          <w:lang w:val="en-US" w:bidi="en-US"/>
        </w:rPr>
        <w:t xml:space="preserve">. </w:t>
      </w:r>
      <w:bookmarkStart w:id="21" w:name="pg15418_159260"/>
    </w:p>
    <w:p>
      <w:pPr>
        <w:pStyle w:val="Heading3"/>
        <w:numPr>
          <w:ilvl w:val="2"/>
          <w:numId w:val="1"/>
        </w:numPr>
        <w:rPr/>
      </w:pPr>
      <w:bookmarkStart w:id="22" w:name="__RefHeading___Toc6608654_2142443653"/>
      <w:bookmarkStart w:id="23" w:name="_Toc9"/>
      <w:bookmarkEnd w:id="21"/>
      <w:bookmarkEnd w:id="22"/>
      <w:r>
        <w:rPr>
          <w:rtl w:val="true"/>
        </w:rPr>
        <w:t>[</w:t>
      </w:r>
      <w:r>
        <w:rPr/>
        <w:t>2608</w:t>
      </w:r>
      <w:r>
        <w:rPr>
          <w:rtl w:val="true"/>
        </w:rPr>
        <w:t xml:space="preserve">] </w:t>
      </w:r>
      <w:r>
        <w:rPr>
          <w:rtl w:val="true"/>
        </w:rPr>
        <w:t>سلمة بن الأكوع</w:t>
      </w:r>
      <w:r>
        <w:rPr>
          <w:rtl w:val="true"/>
        </w:rPr>
        <w:t>:</w:t>
      </w:r>
      <w:bookmarkEnd w:id="23"/>
    </w:p>
    <w:p>
      <w:pPr>
        <w:pStyle w:val="BookText"/>
        <w:rPr/>
      </w:pPr>
      <w:r>
        <w:rPr>
          <w:rFonts w:ascii="Amiri" w:hAnsi="Amiri" w:eastAsia="Amiri" w:cs="Amiri"/>
          <w:color w:val="111111"/>
          <w:sz w:val="28"/>
          <w:sz w:val="28"/>
          <w:szCs w:val="28"/>
          <w:rtl w:val="true"/>
          <w:lang w:bidi="ar-SA"/>
        </w:rPr>
        <w:t xml:space="preserve">ل،ي </w:t>
      </w:r>
      <w:r>
        <w:rPr>
          <w:rStyle w:val="FootnoteAnchor"/>
          <w:rtl w:val="true"/>
        </w:rPr>
        <w:footnoteReference w:id="186"/>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4" w:name="__RefHeading___Toc6608656_2142443653"/>
      <w:bookmarkStart w:id="25" w:name="_Toc10"/>
      <w:bookmarkEnd w:id="24"/>
      <w:r>
        <w:rPr>
          <w:rtl w:val="true"/>
        </w:rPr>
        <w:t>[</w:t>
      </w:r>
      <w:r>
        <w:rPr/>
        <w:t>2609</w:t>
      </w:r>
      <w:r>
        <w:rPr>
          <w:rtl w:val="true"/>
        </w:rPr>
        <w:t xml:space="preserve">] </w:t>
      </w:r>
      <w:r>
        <w:rPr>
          <w:rtl w:val="true"/>
        </w:rPr>
        <w:t>سلمة بن الأهثم</w:t>
      </w:r>
      <w:r>
        <w:rPr>
          <w:rtl w:val="true"/>
        </w:rPr>
        <w:t>:</w:t>
      </w:r>
      <w:bookmarkEnd w:id="25"/>
    </w:p>
    <w:p>
      <w:pPr>
        <w:pStyle w:val="BookText"/>
        <w:rPr/>
      </w:pPr>
      <w:r>
        <w:rPr>
          <w:rFonts w:ascii="IRNazanin" w:hAnsi="IRNazanin" w:eastAsia="IRNazanin"/>
          <w:color w:val="111111"/>
          <w:sz w:val="28"/>
          <w:sz w:val="28"/>
          <w:szCs w:val="28"/>
          <w:rtl w:val="true"/>
          <w:lang w:bidi="fa-IR"/>
        </w:rPr>
        <w:t xml:space="preserve">قر </w:t>
      </w:r>
      <w:r>
        <w:rPr>
          <w:rStyle w:val="FootnoteAnchor"/>
          <w:rtl w:val="true"/>
        </w:rPr>
        <w:footnoteReference w:id="187"/>
      </w:r>
      <w:r>
        <w:rPr>
          <w:rFonts w:ascii="Amiri" w:hAnsi="Amiri" w:eastAsia="Amiri" w:cs="Amiri"/>
          <w:color w:val="111111"/>
          <w:sz w:val="28"/>
          <w:sz w:val="28"/>
          <w:szCs w:val="28"/>
          <w:rtl w:val="true"/>
          <w:lang w:bidi="ar-SA"/>
        </w:rPr>
        <w:t>،ثمّ في 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سلمة بن الأهثم الكوفي </w:t>
      </w:r>
      <w:r>
        <w:rPr>
          <w:rStyle w:val="FootnoteAnchor"/>
          <w:rtl w:val="true"/>
        </w:rPr>
        <w:footnoteReference w:id="188"/>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6" w:name="__RefHeading___Toc6608658_2142443653"/>
      <w:bookmarkStart w:id="27" w:name="_Toc11"/>
      <w:bookmarkEnd w:id="26"/>
      <w:r>
        <w:rPr>
          <w:rtl w:val="true"/>
        </w:rPr>
        <w:t>[</w:t>
      </w:r>
      <w:r>
        <w:rPr/>
        <w:t>2610</w:t>
      </w:r>
      <w:r>
        <w:rPr>
          <w:rtl w:val="true"/>
        </w:rPr>
        <w:t xml:space="preserve">] </w:t>
      </w:r>
      <w:r>
        <w:rPr>
          <w:rtl w:val="true"/>
        </w:rPr>
        <w:t>سلمة الجرميّ</w:t>
      </w:r>
      <w:r>
        <w:rPr>
          <w:rtl w:val="true"/>
        </w:rPr>
        <w:t>:</w:t>
      </w:r>
      <w:bookmarkEnd w:id="27"/>
    </w:p>
    <w:p>
      <w:pPr>
        <w:pStyle w:val="BookText"/>
        <w:rPr/>
      </w:pPr>
      <w:r>
        <w:rPr>
          <w:rFonts w:ascii="IRNazanin" w:hAnsi="IRNazanin" w:eastAsia="IRNazanin"/>
          <w:color w:val="111111"/>
          <w:sz w:val="28"/>
          <w:sz w:val="28"/>
          <w:szCs w:val="28"/>
          <w:rtl w:val="true"/>
          <w:lang w:bidi="fa-IR"/>
        </w:rPr>
        <w:t xml:space="preserve">والد عمرو،ل </w:t>
      </w:r>
      <w:r>
        <w:rPr>
          <w:rStyle w:val="FootnoteAnchor"/>
          <w:rtl w:val="true"/>
        </w:rPr>
        <w:footnoteReference w:id="189"/>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8" w:name="__RefHeading___Toc6608660_2142443653"/>
      <w:bookmarkStart w:id="29" w:name="_Toc12"/>
      <w:bookmarkEnd w:id="28"/>
      <w:r>
        <w:rPr>
          <w:rtl w:val="true"/>
        </w:rPr>
        <w:t>[</w:t>
      </w:r>
      <w:r>
        <w:rPr/>
        <w:t>2611</w:t>
      </w:r>
      <w:r>
        <w:rPr>
          <w:rtl w:val="true"/>
        </w:rPr>
        <w:t xml:space="preserve">] </w:t>
      </w:r>
      <w:r>
        <w:rPr>
          <w:rtl w:val="true"/>
        </w:rPr>
        <w:t>سلمة بن جناح الكوفيّ</w:t>
      </w:r>
      <w:r>
        <w:rPr>
          <w:rtl w:val="true"/>
        </w:rPr>
        <w:t>:</w:t>
      </w:r>
      <w:bookmarkEnd w:id="29"/>
    </w:p>
    <w:p>
      <w:pPr>
        <w:pStyle w:val="BookText"/>
        <w:rPr/>
      </w:pPr>
      <w:r>
        <w:rPr>
          <w:rFonts w:ascii="IRNazanin" w:hAnsi="IRNazanin" w:eastAsia="IRNazanin"/>
          <w:color w:val="111111"/>
          <w:sz w:val="28"/>
          <w:sz w:val="28"/>
          <w:szCs w:val="28"/>
          <w:rtl w:val="true"/>
          <w:lang w:bidi="fa-IR"/>
        </w:rPr>
        <w:t xml:space="preserve">ق </w:t>
      </w:r>
      <w:r>
        <w:rPr>
          <w:rStyle w:val="FootnoteAnchor"/>
          <w:rtl w:val="true"/>
        </w:rPr>
        <w:footnoteReference w:id="190"/>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0" w:name="__RefHeading___Toc6608662_2142443653"/>
      <w:bookmarkStart w:id="31" w:name="_Toc13"/>
      <w:bookmarkEnd w:id="30"/>
      <w:r>
        <w:rPr>
          <w:rtl w:val="true"/>
        </w:rPr>
        <w:t>[</w:t>
      </w:r>
      <w:r>
        <w:rPr/>
        <w:t>2612</w:t>
      </w:r>
      <w:r>
        <w:rPr>
          <w:rtl w:val="true"/>
        </w:rPr>
        <w:t xml:space="preserve">] </w:t>
      </w:r>
      <w:r>
        <w:rPr>
          <w:rtl w:val="true"/>
        </w:rPr>
        <w:t>سلمة بن حنان</w:t>
      </w:r>
      <w:r>
        <w:rPr>
          <w:rtl w:val="true"/>
        </w:rPr>
        <w:t>:</w:t>
      </w:r>
      <w:bookmarkEnd w:id="31"/>
    </w:p>
    <w:p>
      <w:pPr>
        <w:pStyle w:val="BookText"/>
        <w:rPr/>
      </w:pPr>
      <w:r>
        <w:rPr>
          <w:rFonts w:ascii="Amiri" w:hAnsi="Amiri" w:eastAsia="Amiri" w:cs="Amiri"/>
          <w:color w:val="111111"/>
          <w:sz w:val="28"/>
          <w:sz w:val="28"/>
          <w:szCs w:val="28"/>
          <w:rtl w:val="true"/>
          <w:lang w:bidi="ar-SA"/>
        </w:rPr>
        <w:t xml:space="preserve">من أصحاب موسى بن جعفر عليه السّلام،واقفيّ،صه </w:t>
      </w:r>
      <w:r>
        <w:rPr>
          <w:rStyle w:val="FootnoteAnchor"/>
          <w:rtl w:val="true"/>
        </w:rPr>
        <w:footnoteReference w:id="19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عليها بخطّ الشهيد الثاني رحمه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نسختين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حنان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 نسخة بالياء </w:t>
      </w:r>
      <w:r>
        <w:rPr>
          <w:rStyle w:val="FootnoteAnchor"/>
          <w:rtl w:val="true"/>
        </w:rPr>
        <w:footnoteReference w:id="192"/>
      </w:r>
      <w:r>
        <w:rPr>
          <w:rFonts w:eastAsia="Times New Roman" w:cs="Times New Roman" w:ascii="Times New Roman" w:hAnsi="Times New Roman"/>
          <w:color w:val="111111"/>
          <w:sz w:val="28"/>
          <w:szCs w:val="28"/>
          <w:rtl w:val="true"/>
          <w:lang w:val="en-US" w:bidi="en-US"/>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في ظم </w:t>
      </w:r>
      <w:r>
        <w:rPr>
          <w:rStyle w:val="FootnoteAnchor"/>
          <w:rtl w:val="true"/>
        </w:rPr>
        <w:footnoteReference w:id="19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سلمة بن حنان </w:t>
      </w:r>
      <w:r>
        <w:rPr>
          <w:rStyle w:val="FootnoteAnchor"/>
          <w:rtl w:val="true"/>
        </w:rPr>
        <w:footnoteReference w:id="194"/>
      </w:r>
      <w:r>
        <w:rPr>
          <w:rFonts w:eastAsia="Times New Roman" w:cs="Times New Roman" w:ascii="Times New Roman" w:hAnsi="Times New Roman"/>
          <w:color w:val="111111"/>
          <w:sz w:val="28"/>
          <w:szCs w:val="28"/>
          <w:rtl w:val="true"/>
          <w:lang w:val="en-US" w:bidi="en-US"/>
        </w:rPr>
        <w:t xml:space="preserve">. </w:t>
      </w:r>
      <w:bookmarkStart w:id="32" w:name="pg15418_159261"/>
    </w:p>
    <w:p>
      <w:pPr>
        <w:pStyle w:val="Heading3"/>
        <w:numPr>
          <w:ilvl w:val="2"/>
          <w:numId w:val="1"/>
        </w:numPr>
        <w:rPr/>
      </w:pPr>
      <w:bookmarkStart w:id="33" w:name="__RefHeading___Toc6608664_2142443653"/>
      <w:bookmarkStart w:id="34" w:name="_Toc14"/>
      <w:bookmarkEnd w:id="32"/>
      <w:bookmarkEnd w:id="33"/>
      <w:r>
        <w:rPr>
          <w:rtl w:val="true"/>
        </w:rPr>
        <w:t>[</w:t>
      </w:r>
      <w:r>
        <w:rPr/>
        <w:t>2613</w:t>
      </w:r>
      <w:r>
        <w:rPr>
          <w:rtl w:val="true"/>
        </w:rPr>
        <w:t xml:space="preserve">] </w:t>
      </w:r>
      <w:r>
        <w:rPr>
          <w:rtl w:val="true"/>
        </w:rPr>
        <w:t>سلمة بن خالد الكوفيّ</w:t>
      </w:r>
      <w:r>
        <w:rPr>
          <w:rtl w:val="true"/>
        </w:rPr>
        <w:t>:</w:t>
      </w:r>
      <w:bookmarkEnd w:id="34"/>
    </w:p>
    <w:p>
      <w:pPr>
        <w:pStyle w:val="BookText"/>
        <w:rPr/>
      </w:pPr>
      <w:r>
        <w:rPr>
          <w:rFonts w:ascii="IRNazanin" w:hAnsi="IRNazanin" w:eastAsia="IRNazanin"/>
          <w:color w:val="111111"/>
          <w:sz w:val="28"/>
          <w:sz w:val="28"/>
          <w:szCs w:val="28"/>
          <w:rtl w:val="true"/>
          <w:lang w:bidi="fa-IR"/>
        </w:rPr>
        <w:t xml:space="preserve">ق </w:t>
      </w:r>
      <w:r>
        <w:rPr>
          <w:rStyle w:val="FootnoteAnchor"/>
          <w:rtl w:val="true"/>
        </w:rPr>
        <w:footnoteReference w:id="195"/>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5" w:name="__RefHeading___Toc6608666_2142443653"/>
      <w:bookmarkStart w:id="36" w:name="_Toc15"/>
      <w:bookmarkEnd w:id="35"/>
      <w:r>
        <w:rPr>
          <w:rtl w:val="true"/>
        </w:rPr>
        <w:t>[</w:t>
      </w:r>
      <w:r>
        <w:rPr/>
        <w:t>2614</w:t>
      </w:r>
      <w:r>
        <w:rPr>
          <w:rtl w:val="true"/>
        </w:rPr>
        <w:t xml:space="preserve">] </w:t>
      </w:r>
      <w:r>
        <w:rPr>
          <w:rtl w:val="true"/>
        </w:rPr>
        <w:t>سلمة بن الخطّاب</w:t>
      </w:r>
      <w:r>
        <w:rPr>
          <w:rtl w:val="true"/>
        </w:rPr>
        <w:t>:</w:t>
      </w:r>
      <w:bookmarkEnd w:id="36"/>
    </w:p>
    <w:p>
      <w:pPr>
        <w:pStyle w:val="BookText"/>
        <w:rPr/>
      </w:pPr>
      <w:r>
        <w:rPr>
          <w:rFonts w:ascii="Amiri" w:hAnsi="Amiri" w:eastAsia="Amiri" w:cs="Amiri"/>
          <w:color w:val="111111"/>
          <w:sz w:val="28"/>
          <w:sz w:val="28"/>
          <w:szCs w:val="28"/>
          <w:rtl w:val="true"/>
          <w:lang w:bidi="ar-SA"/>
        </w:rPr>
        <w:t xml:space="preserve">أبو الفضل البراوستانيّ </w:t>
      </w:r>
      <w:r>
        <w:rPr>
          <w:rStyle w:val="FootnoteAnchor"/>
          <w:rtl w:val="true"/>
        </w:rPr>
        <w:footnoteReference w:id="19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منسوب إلى براوستان قرية من قرى قمّ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الأزدورقانيّ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قرية في سواد الريّ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ضعيفا في حديثه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سلمة بن الخطّاب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ضعيفا في حديثه</w:t>
      </w:r>
      <w:r>
        <w:rPr>
          <w:rFonts w:eastAsia="Amiri" w:cs="Amiri" w:ascii="Amiri" w:hAnsi="Amiri"/>
          <w:color w:val="111111"/>
          <w:sz w:val="28"/>
          <w:szCs w:val="28"/>
          <w:rtl w:val="true"/>
          <w:lang w:bidi="ar-SA"/>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لا يخفى أنّه مأخوذ من جش </w:t>
      </w:r>
      <w:r>
        <w:rPr>
          <w:rStyle w:val="FootnoteAnchor"/>
          <w:rtl w:val="true"/>
        </w:rPr>
        <w:footnoteReference w:id="197"/>
      </w:r>
      <w:r>
        <w:rPr>
          <w:rFonts w:ascii="Amiri" w:hAnsi="Amiri" w:eastAsia="Amiri" w:cs="Amiri"/>
          <w:color w:val="111111"/>
          <w:sz w:val="28"/>
          <w:sz w:val="28"/>
          <w:szCs w:val="28"/>
          <w:rtl w:val="true"/>
          <w:lang w:bidi="ar-SA"/>
        </w:rPr>
        <w:t xml:space="preserve">،و مرّ في الفائدة الثانية الإشارة إلى أنّه لا يدل على القدح في نفس الراوي،و إلى ضعف تضعيف غض،و ناهيك لجلالته بل و وثاقته رواية كلّ هذه الأجلّة المذكورين هنا و غيرهم عنه،سيّما و هم من القمّيّين،بل و من </w:t>
      </w:r>
      <w:r>
        <w:rPr>
          <w:rStyle w:val="FootnoteAnchor"/>
          <w:rtl w:val="true"/>
        </w:rPr>
        <w:footnoteReference w:id="198"/>
      </w:r>
      <w:r>
        <w:rPr>
          <w:rFonts w:ascii="Amiri" w:hAnsi="Amiri" w:eastAsia="Amiri" w:cs="Amiri"/>
          <w:color w:val="111111"/>
          <w:sz w:val="28"/>
          <w:sz w:val="28"/>
          <w:szCs w:val="28"/>
          <w:rtl w:val="true"/>
          <w:lang w:bidi="ar-SA"/>
        </w:rPr>
        <w:t xml:space="preserve">مشايخهم و أعاظمهم و فيهم ابن الوليد،و أيضا يروي عنه محمّد بن أحمد بن يحيى </w:t>
      </w:r>
      <w:r>
        <w:rPr>
          <w:rStyle w:val="FootnoteAnchor"/>
          <w:rtl w:val="true"/>
        </w:rPr>
        <w:footnoteReference w:id="199"/>
      </w:r>
      <w:r>
        <w:rPr>
          <w:rFonts w:ascii="Amiri" w:hAnsi="Amiri" w:eastAsia="Amiri" w:cs="Amiri"/>
          <w:color w:val="111111"/>
          <w:sz w:val="28"/>
          <w:sz w:val="28"/>
          <w:szCs w:val="28"/>
          <w:rtl w:val="true"/>
          <w:lang w:bidi="ar-SA"/>
        </w:rPr>
        <w:t xml:space="preserve">و لم يستثن روايته </w:t>
      </w:r>
      <w:r>
        <w:rPr>
          <w:rStyle w:val="FootnoteAnchor"/>
          <w:rtl w:val="true"/>
        </w:rPr>
        <w:footnoteReference w:id="200"/>
      </w:r>
      <w:r>
        <w:rPr>
          <w:rFonts w:ascii="Amiri" w:hAnsi="Amiri" w:eastAsia="Amiri" w:cs="Amiri"/>
          <w:color w:val="111111"/>
          <w:sz w:val="28"/>
          <w:sz w:val="28"/>
          <w:szCs w:val="28"/>
          <w:rtl w:val="true"/>
          <w:lang w:bidi="ar-SA"/>
        </w:rPr>
        <w:t xml:space="preserve">،و أيضا هو كثير الرواية </w:t>
      </w:r>
      <w:r>
        <w:rPr>
          <w:rStyle w:val="FootnoteAnchor"/>
          <w:rtl w:val="true"/>
        </w:rPr>
        <w:footnoteReference w:id="201"/>
      </w:r>
      <w:r>
        <w:rPr>
          <w:rFonts w:ascii="Amiri" w:hAnsi="Amiri" w:eastAsia="Amiri" w:cs="Amiri"/>
          <w:color w:val="111111"/>
          <w:sz w:val="28"/>
          <w:sz w:val="28"/>
          <w:szCs w:val="28"/>
          <w:rtl w:val="true"/>
          <w:lang w:bidi="ar-SA"/>
        </w:rPr>
        <w:t xml:space="preserve">،صاحب الكتب،إلى غير ذلك ممّا هو فيه،و ظاهر على </w:t>
      </w:r>
    </w:p>
    <w:p>
      <w:pPr>
        <w:pStyle w:val="BookText"/>
        <w:rPr/>
      </w:pPr>
      <w:r>
        <w:rPr>
          <w:rFonts w:ascii="Amiri" w:hAnsi="Amiri" w:eastAsia="Amiri" w:cs="Amiri"/>
          <w:color w:val="111111"/>
          <w:sz w:val="28"/>
          <w:sz w:val="28"/>
          <w:szCs w:val="28"/>
          <w:rtl w:val="true"/>
          <w:lang w:bidi="ar-SA"/>
        </w:rPr>
        <w:t>و قال ابن الغضائريّ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إنّه يكنّى أبا محمّد،و ضعّفه،صه </w:t>
      </w:r>
      <w:r>
        <w:rPr>
          <w:rStyle w:val="FootnoteAnchor"/>
          <w:rtl w:val="true"/>
        </w:rPr>
        <w:footnoteReference w:id="20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سلمة بن الخطّاب البراوستانيّ،له كتب ذكرناها في الفهرست،روى عنه الصفّار و سعد و أحمد بن إدريس و غيرهم </w:t>
      </w:r>
      <w:r>
        <w:rPr>
          <w:rStyle w:val="FootnoteAnchor"/>
          <w:rtl w:val="true"/>
        </w:rPr>
        <w:footnoteReference w:id="20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ست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الخطّاب البراوستانيّ،له كتب،منها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كتاب السهو </w:t>
      </w:r>
      <w:r>
        <w:rPr>
          <w:rStyle w:val="FootnoteAnchor"/>
          <w:rtl w:val="true"/>
        </w:rPr>
        <w:footnoteReference w:id="204"/>
      </w:r>
      <w:r>
        <w:rPr>
          <w:rFonts w:ascii="Amiri" w:hAnsi="Amiri" w:eastAsia="Amiri" w:cs="Amiri"/>
          <w:color w:val="111111"/>
          <w:sz w:val="28"/>
          <w:sz w:val="28"/>
          <w:szCs w:val="28"/>
          <w:rtl w:val="true"/>
          <w:lang w:bidi="ar-SA"/>
        </w:rPr>
        <w:t xml:space="preserve">و كتاب القبلة و كتاب ثواب الأعمال و كتاب عقاب الأعمال و كتاب ثواب الحجّ </w:t>
      </w:r>
      <w:r>
        <w:rPr>
          <w:rStyle w:val="FootnoteAnchor"/>
          <w:rtl w:val="true"/>
        </w:rPr>
        <w:footnoteReference w:id="205"/>
      </w:r>
      <w:r>
        <w:rPr>
          <w:rFonts w:ascii="Amiri" w:hAnsi="Amiri" w:eastAsia="Amiri" w:cs="Amiri"/>
          <w:color w:val="111111"/>
          <w:sz w:val="28"/>
          <w:sz w:val="28"/>
          <w:szCs w:val="28"/>
          <w:rtl w:val="true"/>
          <w:lang w:bidi="ar-SA"/>
        </w:rPr>
        <w:t xml:space="preserve">،كتاب مقتل الحسين عليه السّلام،كتاب الحيض، كتاب النوادر،كتاب الصيام،كتاب الحجّ،أخبرنا بجميع كتبه و رواياته ابن أبي جيد،عن ابن الوليد،عن سعد بن عبد اللّه و الحميريّ و أحمد بن إدريس و محمّد بن الحسن الصفّار، عن سلمة </w:t>
      </w:r>
      <w:r>
        <w:rPr>
          <w:rStyle w:val="FootnoteAnchor"/>
          <w:rtl w:val="true"/>
        </w:rPr>
        <w:footnoteReference w:id="20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المطّلع ممّا مرّ في الفوائد،و مرّ وجه الكلّ فيها </w:t>
      </w:r>
      <w:r>
        <w:rPr>
          <w:rStyle w:val="FootnoteAnchor"/>
          <w:rtl w:val="true"/>
        </w:rPr>
        <w:footnoteReference w:id="20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ابن طاووس في ترجمة المفضّل بن عمر نسبه إلى الوقف </w:t>
      </w:r>
      <w:r>
        <w:rPr>
          <w:rStyle w:val="FootnoteAnchor"/>
          <w:rtl w:val="true"/>
        </w:rPr>
        <w:footnoteReference w:id="208"/>
      </w:r>
      <w:r>
        <w:rPr>
          <w:rFonts w:ascii="Amiri" w:hAnsi="Amiri" w:eastAsia="Amiri" w:cs="Amiri"/>
          <w:color w:val="111111"/>
          <w:sz w:val="28"/>
          <w:sz w:val="28"/>
          <w:szCs w:val="28"/>
          <w:rtl w:val="true"/>
          <w:lang w:bidi="ar-SA"/>
        </w:rPr>
        <w:t xml:space="preserve">،و نسب إلى الوهم بأنّ الواقفيّ ابن حيّان </w:t>
      </w:r>
      <w:r>
        <w:rPr>
          <w:rStyle w:val="FootnoteAnchor"/>
          <w:rtl w:val="true"/>
        </w:rPr>
        <w:footnoteReference w:id="209"/>
      </w:r>
    </w:p>
    <w:p>
      <w:pPr>
        <w:pStyle w:val="BookText"/>
        <w:rPr/>
      </w:pPr>
      <w:r>
        <w:rPr>
          <w:rFonts w:ascii="Amiri" w:hAnsi="Amiri" w:eastAsia="Amiri" w:cs="Amiri"/>
          <w:color w:val="111111"/>
          <w:sz w:val="28"/>
          <w:sz w:val="28"/>
          <w:szCs w:val="28"/>
          <w:rtl w:val="true"/>
          <w:lang w:bidi="ar-SA"/>
        </w:rPr>
        <w:t>قال الشيخ المامقاني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نسبة الوهم إلى ابن طاووس لا مستند له،و مجرد كون ابن حنان أو حيّان واقفيا لا يقتضي بعدم كون هذا واقفيا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انظر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تنقيح المقال </w:t>
      </w:r>
      <w:r>
        <w:rPr>
          <w:rFonts w:eastAsia="Amiri" w:cs="Amiri" w:ascii="Amiri" w:hAnsi="Amiri"/>
          <w:color w:val="111111"/>
          <w:sz w:val="28"/>
          <w:szCs w:val="28"/>
          <w:lang w:bidi="ar-SA"/>
        </w:rPr>
        <w:t>2:49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حجري</w:t>
      </w:r>
      <w:r>
        <w:rPr>
          <w:rFonts w:eastAsia="Amiri" w:cs="Amiri" w:ascii="Amiri" w:hAnsi="Amiri"/>
          <w:color w:val="111111"/>
          <w:sz w:val="28"/>
          <w:szCs w:val="28"/>
          <w:rtl w:val="true"/>
          <w:lang w:bidi="ar-SA"/>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هو كذلك</w:t>
      </w:r>
      <w:r>
        <w:rPr>
          <w:rFonts w:eastAsia="Amiri" w:cs="Amiri" w:ascii="Amiri" w:hAnsi="Amiri"/>
          <w:color w:val="111111"/>
          <w:sz w:val="28"/>
          <w:szCs w:val="28"/>
          <w:rtl w:val="true"/>
          <w:lang w:bidi="ar-SA"/>
        </w:rPr>
        <w:t>.</w:t>
      </w:r>
      <w:bookmarkStart w:id="37" w:name="pg15418_159263"/>
    </w:p>
    <w:p>
      <w:pPr>
        <w:pStyle w:val="BookText"/>
        <w:rPr/>
      </w:pPr>
      <w:bookmarkEnd w:id="37"/>
      <w:r>
        <w:rPr>
          <w:rFonts w:ascii="Amiri" w:hAnsi="Amiri" w:eastAsia="Amiri" w:cs="Amiri"/>
          <w:color w:val="111111"/>
          <w:sz w:val="28"/>
          <w:sz w:val="28"/>
          <w:szCs w:val="28"/>
          <w:rtl w:val="true"/>
          <w:lang w:bidi="ar-SA"/>
        </w:rPr>
        <w:t>و في جش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ابن الخطّاب،أبو الفضل البراوستاني الأزدورقاني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قرية من سواد الريّ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ضعيفا في حديثه،له عدّة كتب،منها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كتاب ثواب الأعمال،كتاب نوادر،كتاب السهو،كتاب القبلة، كتاب الحيض،كتاب ثواب الحجّ،كتاب مولد الحسين بن عليّ عليهما السّلام و مقتله،كتاب عقاب الأعمال،كتاب المواقيت،كتاب الحجّ،كتاب تفسير يس،كتاب افتتاح الصلاة،كتاب الجواهر، كتاب نوادر الصلاة،كتاب وفاة النبيّ صلّى اللّه عليه و آله،أخبرنا محمّد بن عليّ بن شاذان،قال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أحمد بن محمّد بن يحيى العطّار،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حدّثنا أبي و أحمد بن إدريس و سعد و الحميريّ،عن سلمة، و أخبرنا الحسين بن عبيد اللّه،عن أحمد بن جعفر بن سفيان،عن أحمد بن إدريس،عن سلمة بسائر كتبه </w:t>
      </w:r>
      <w:r>
        <w:rPr>
          <w:rStyle w:val="FootnoteAnchor"/>
          <w:rtl w:val="true"/>
        </w:rPr>
        <w:footnoteReference w:id="21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 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سلمة بن الخطّاب أبو الفضل البادستانيّ </w:t>
      </w:r>
      <w:r>
        <w:rPr>
          <w:rStyle w:val="FootnoteAnchor"/>
          <w:rtl w:val="true"/>
        </w:rPr>
        <w:footnoteReference w:id="21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قرية </w:t>
      </w:r>
      <w:r>
        <w:rPr>
          <w:rStyle w:val="FootnoteAnchor"/>
          <w:rtl w:val="true"/>
        </w:rPr>
        <w:footnoteReference w:id="212"/>
      </w:r>
      <w:r>
        <w:rPr>
          <w:rFonts w:ascii="Amiri" w:hAnsi="Amiri" w:eastAsia="Amiri" w:cs="Amiri"/>
          <w:color w:val="111111"/>
          <w:sz w:val="28"/>
          <w:sz w:val="28"/>
          <w:szCs w:val="28"/>
          <w:rtl w:val="true"/>
          <w:lang w:bidi="ar-SA"/>
        </w:rPr>
        <w:t>من قمّ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الأزدورقانيّ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قرية من سواد الريّ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جش،كان ضعيفا في حديثه،غض،ضعيف </w:t>
      </w:r>
      <w:r>
        <w:rPr>
          <w:rStyle w:val="FootnoteAnchor"/>
          <w:rtl w:val="true"/>
        </w:rPr>
        <w:footnoteReference w:id="213"/>
      </w:r>
      <w:r>
        <w:rPr>
          <w:rStyle w:val="FootnoteAnchor"/>
          <w:rtl w:val="true"/>
        </w:rPr>
        <w:footnoteReference w:id="214"/>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8" w:name="__RefHeading___Toc6608668_2142443653"/>
      <w:bookmarkStart w:id="39" w:name="_Toc16"/>
      <w:bookmarkEnd w:id="38"/>
      <w:r>
        <w:rPr>
          <w:rtl w:val="true"/>
        </w:rPr>
        <w:t>[</w:t>
      </w:r>
      <w:r>
        <w:rPr/>
        <w:t>2615</w:t>
      </w:r>
      <w:r>
        <w:rPr>
          <w:rtl w:val="true"/>
        </w:rPr>
        <w:t xml:space="preserve">] </w:t>
      </w:r>
      <w:r>
        <w:rPr>
          <w:rtl w:val="true"/>
        </w:rPr>
        <w:t>سلمة بن دينار</w:t>
      </w:r>
      <w:r>
        <w:rPr>
          <w:rtl w:val="true"/>
        </w:rPr>
        <w:t>:</w:t>
      </w:r>
      <w:bookmarkEnd w:id="39"/>
    </w:p>
    <w:p>
      <w:pPr>
        <w:pStyle w:val="BookText"/>
        <w:rPr/>
      </w:pPr>
      <w:r>
        <w:rPr>
          <w:rFonts w:ascii="Amiri" w:hAnsi="Amiri" w:eastAsia="Amiri" w:cs="Amiri"/>
          <w:color w:val="111111"/>
          <w:sz w:val="28"/>
          <w:sz w:val="28"/>
          <w:szCs w:val="28"/>
          <w:rtl w:val="true"/>
          <w:lang w:bidi="ar-SA"/>
        </w:rPr>
        <w:t xml:space="preserve">يكنى أبا حازم الأعرج،يعرف بالأقرن القاصّ،ين </w:t>
      </w:r>
      <w:r>
        <w:rPr>
          <w:rStyle w:val="FootnoteAnchor"/>
          <w:rtl w:val="true"/>
        </w:rPr>
        <w:footnoteReference w:id="215"/>
      </w:r>
      <w:r>
        <w:rPr>
          <w:rFonts w:eastAsia="Times New Roman" w:cs="Times New Roman" w:ascii="Times New Roman" w:hAnsi="Times New Roman"/>
          <w:color w:val="111111"/>
          <w:sz w:val="28"/>
          <w:szCs w:val="28"/>
          <w:rtl w:val="true"/>
          <w:lang w:val="en-US" w:bidi="en-US"/>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حازم المدني الأعرج،أحد الأعلام،قال ابن خزيمة</w:t>
      </w:r>
      <w:r>
        <w:rPr>
          <w:rFonts w:eastAsia="Amiri" w:cs="Amiri" w:ascii="Amiri" w:hAnsi="Amiri"/>
          <w:color w:val="111111"/>
          <w:sz w:val="28"/>
          <w:szCs w:val="28"/>
          <w:rtl w:val="true"/>
          <w:lang w:bidi="ar-SA"/>
        </w:rPr>
        <w:t xml:space="preserve">: </w:t>
      </w:r>
      <w:bookmarkStart w:id="40" w:name="pg15418_159264"/>
    </w:p>
    <w:p>
      <w:pPr>
        <w:pStyle w:val="BookText"/>
        <w:rPr/>
      </w:pPr>
      <w:bookmarkEnd w:id="40"/>
      <w:r>
        <w:rPr>
          <w:rFonts w:ascii="Amiri" w:hAnsi="Amiri" w:eastAsia="Amiri" w:cs="Amiri"/>
          <w:color w:val="111111"/>
          <w:sz w:val="28"/>
          <w:sz w:val="28"/>
          <w:szCs w:val="28"/>
          <w:rtl w:val="true"/>
          <w:lang w:bidi="ar-SA"/>
        </w:rPr>
        <w:t xml:space="preserve">ثقة،لم يكن في زمانه مثله،هب </w:t>
      </w:r>
      <w:r>
        <w:rPr>
          <w:rStyle w:val="FootnoteAnchor"/>
          <w:rtl w:val="true"/>
        </w:rPr>
        <w:footnoteReference w:id="21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أبو حازم الأعرج،الأفزر،التمّار،المدني،القاص،ثقة، عابد،قب </w:t>
      </w:r>
      <w:r>
        <w:rPr>
          <w:rStyle w:val="FootnoteAnchor"/>
          <w:rtl w:val="true"/>
        </w:rPr>
        <w:footnoteReference w:id="217"/>
      </w:r>
      <w:r>
        <w:rPr>
          <w:rStyle w:val="FootnoteAnchor"/>
          <w:rtl w:val="true"/>
        </w:rPr>
        <w:footnoteReference w:id="218"/>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41" w:name="__RefHeading___Toc6608670_2142443653"/>
      <w:bookmarkStart w:id="42" w:name="_Toc17"/>
      <w:bookmarkEnd w:id="41"/>
      <w:r>
        <w:rPr>
          <w:rtl w:val="true"/>
        </w:rPr>
        <w:t>[</w:t>
      </w:r>
      <w:r>
        <w:rPr/>
        <w:t>2616</w:t>
      </w:r>
      <w:r>
        <w:rPr>
          <w:rtl w:val="true"/>
        </w:rPr>
        <w:t xml:space="preserve">] </w:t>
      </w:r>
      <w:r>
        <w:rPr>
          <w:rtl w:val="true"/>
        </w:rPr>
        <w:t>سلمة بن زياد</w:t>
      </w:r>
      <w:r>
        <w:rPr>
          <w:rtl w:val="true"/>
        </w:rPr>
        <w:t>:</w:t>
      </w:r>
      <w:bookmarkEnd w:id="42"/>
    </w:p>
    <w:p>
      <w:pPr>
        <w:pStyle w:val="BookText"/>
        <w:rPr/>
      </w:pPr>
      <w:r>
        <w:rPr>
          <w:rFonts w:ascii="Amiri" w:hAnsi="Amiri" w:eastAsia="Amiri" w:cs="Amiri"/>
          <w:color w:val="111111"/>
          <w:sz w:val="28"/>
          <w:sz w:val="28"/>
          <w:szCs w:val="28"/>
          <w:rtl w:val="true"/>
          <w:lang w:bidi="ar-SA"/>
        </w:rPr>
        <w:t xml:space="preserve">مولى بني اميّة،كوفيّ،ق </w:t>
      </w:r>
      <w:r>
        <w:rPr>
          <w:rStyle w:val="FootnoteAnchor"/>
          <w:rtl w:val="true"/>
        </w:rPr>
        <w:footnoteReference w:id="219"/>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43" w:name="__RefHeading___Toc6608672_2142443653"/>
      <w:bookmarkStart w:id="44" w:name="_Toc18"/>
      <w:bookmarkEnd w:id="43"/>
      <w:r>
        <w:rPr>
          <w:rtl w:val="true"/>
        </w:rPr>
        <w:t>[</w:t>
      </w:r>
      <w:r>
        <w:rPr/>
        <w:t>2617</w:t>
      </w:r>
      <w:r>
        <w:rPr>
          <w:rtl w:val="true"/>
        </w:rPr>
        <w:t xml:space="preserve">] </w:t>
      </w:r>
      <w:r>
        <w:rPr>
          <w:rtl w:val="true"/>
        </w:rPr>
        <w:t>سلمة بن سليمان الهمدانيّ</w:t>
      </w:r>
      <w:r>
        <w:rPr>
          <w:rtl w:val="true"/>
        </w:rPr>
        <w:t>:</w:t>
      </w:r>
      <w:bookmarkEnd w:id="44"/>
    </w:p>
    <w:p>
      <w:pPr>
        <w:pStyle w:val="BookText"/>
        <w:rPr/>
      </w:pPr>
      <w:r>
        <w:rPr>
          <w:rFonts w:ascii="Amiri" w:hAnsi="Amiri" w:eastAsia="Amiri" w:cs="Amiri"/>
          <w:color w:val="111111"/>
          <w:sz w:val="28"/>
          <w:sz w:val="28"/>
          <w:szCs w:val="28"/>
          <w:rtl w:val="true"/>
          <w:lang w:bidi="ar-SA"/>
        </w:rPr>
        <w:t xml:space="preserve">الكوفيّ،ق </w:t>
      </w:r>
      <w:r>
        <w:rPr>
          <w:rStyle w:val="FootnoteAnchor"/>
          <w:rtl w:val="true"/>
        </w:rPr>
        <w:footnoteReference w:id="220"/>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45" w:name="__RefHeading___Toc6608674_2142443653"/>
      <w:bookmarkStart w:id="46" w:name="_Toc19"/>
      <w:bookmarkEnd w:id="45"/>
      <w:r>
        <w:rPr>
          <w:rtl w:val="true"/>
        </w:rPr>
        <w:t>[</w:t>
      </w:r>
      <w:r>
        <w:rPr/>
        <w:t>2618</w:t>
      </w:r>
      <w:r>
        <w:rPr>
          <w:rtl w:val="true"/>
        </w:rPr>
        <w:t xml:space="preserve">] </w:t>
      </w:r>
      <w:r>
        <w:rPr>
          <w:rtl w:val="true"/>
        </w:rPr>
        <w:t>سلمة بن صالح الأحمر</w:t>
      </w:r>
      <w:r>
        <w:rPr>
          <w:rtl w:val="true"/>
        </w:rPr>
        <w:t>:</w:t>
      </w:r>
      <w:bookmarkEnd w:id="46"/>
    </w:p>
    <w:p>
      <w:pPr>
        <w:pStyle w:val="BookText"/>
        <w:rPr/>
      </w:pPr>
      <w:r>
        <w:rPr>
          <w:rFonts w:ascii="Amiri" w:hAnsi="Amiri" w:eastAsia="Amiri" w:cs="Amiri"/>
          <w:color w:val="111111"/>
          <w:sz w:val="28"/>
          <w:sz w:val="28"/>
          <w:szCs w:val="28"/>
          <w:rtl w:val="true"/>
          <w:lang w:bidi="ar-SA"/>
        </w:rPr>
        <w:t>الواسطيّ،من أصحاب أبي عبد اللّه عليه السّلام،أصله كوفيّ مخلّط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صه،ق </w:t>
      </w:r>
      <w:r>
        <w:rPr>
          <w:rStyle w:val="FootnoteAnchor"/>
          <w:rtl w:val="true"/>
        </w:rPr>
        <w:footnoteReference w:id="22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سلمة بن زياد الأشجعيّ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والد رافع،مضى في ترجمته ما يشير إلى كونه ثقة </w:t>
      </w:r>
      <w:r>
        <w:rPr>
          <w:rStyle w:val="FootnoteAnchor"/>
          <w:rtl w:val="true"/>
        </w:rPr>
        <w:footnoteReference w:id="22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913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سلمة بن شريح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مضى بعنوان سلم </w:t>
      </w:r>
      <w:r>
        <w:rPr>
          <w:rStyle w:val="FootnoteAnchor"/>
          <w:rtl w:val="true"/>
        </w:rPr>
        <w:footnoteReference w:id="22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914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سلمة بن صالح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مخلّط</w:t>
      </w:r>
      <w:r>
        <w:rPr>
          <w:rFonts w:eastAsia="Amiri" w:cs="Amiri" w:ascii="Amiri" w:hAnsi="Amiri"/>
          <w:color w:val="111111"/>
          <w:sz w:val="28"/>
          <w:szCs w:val="28"/>
          <w:rtl w:val="true"/>
          <w:lang w:bidi="ar-SA"/>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مضى الكلام فيه في الفوائد </w:t>
      </w:r>
      <w:r>
        <w:rPr>
          <w:rStyle w:val="FootnoteAnchor"/>
          <w:rtl w:val="true"/>
        </w:rPr>
        <w:footnoteReference w:id="224"/>
      </w:r>
      <w:r>
        <w:rPr>
          <w:rFonts w:eastAsia="Times New Roman" w:cs="Times New Roman" w:ascii="Times New Roman" w:hAnsi="Times New Roman"/>
          <w:color w:val="111111"/>
          <w:sz w:val="28"/>
          <w:szCs w:val="28"/>
          <w:rtl w:val="true"/>
          <w:lang w:val="en-US" w:bidi="en-US"/>
        </w:rPr>
        <w:t xml:space="preserve">. </w:t>
      </w:r>
      <w:bookmarkStart w:id="47" w:name="pg15418_159265"/>
    </w:p>
    <w:p>
      <w:pPr>
        <w:pStyle w:val="Heading3"/>
        <w:numPr>
          <w:ilvl w:val="2"/>
          <w:numId w:val="1"/>
        </w:numPr>
        <w:rPr/>
      </w:pPr>
      <w:bookmarkStart w:id="48" w:name="__RefHeading___Toc6608676_2142443653"/>
      <w:bookmarkStart w:id="49" w:name="_Toc20"/>
      <w:bookmarkEnd w:id="47"/>
      <w:bookmarkEnd w:id="48"/>
      <w:r>
        <w:rPr>
          <w:rtl w:val="true"/>
        </w:rPr>
        <w:t>[</w:t>
      </w:r>
      <w:r>
        <w:rPr/>
        <w:t>2619</w:t>
      </w:r>
      <w:r>
        <w:rPr>
          <w:rtl w:val="true"/>
        </w:rPr>
        <w:t xml:space="preserve">] </w:t>
      </w:r>
      <w:r>
        <w:rPr>
          <w:rtl w:val="true"/>
        </w:rPr>
        <w:t>سلمة بن صالح بن أرتبيل</w:t>
      </w:r>
      <w:r>
        <w:rPr>
          <w:rtl w:val="true"/>
        </w:rPr>
        <w:t>:</w:t>
      </w:r>
      <w:bookmarkEnd w:id="49"/>
    </w:p>
    <w:p>
      <w:pPr>
        <w:pStyle w:val="BookText"/>
        <w:rPr/>
      </w:pPr>
      <w:r>
        <w:rPr>
          <w:rFonts w:ascii="Amiri" w:hAnsi="Amiri" w:eastAsia="Amiri" w:cs="Amiri"/>
          <w:color w:val="111111"/>
          <w:sz w:val="28"/>
          <w:sz w:val="28"/>
          <w:szCs w:val="28"/>
          <w:rtl w:val="true"/>
          <w:lang w:bidi="ar-SA"/>
        </w:rPr>
        <w:t xml:space="preserve">كوفيّ،ق </w:t>
      </w:r>
      <w:r>
        <w:rPr>
          <w:rStyle w:val="FootnoteAnchor"/>
          <w:rtl w:val="true"/>
        </w:rPr>
        <w:footnoteReference w:id="225"/>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50" w:name="__RefHeading___Toc6608678_2142443653"/>
      <w:bookmarkStart w:id="51" w:name="_Toc21"/>
      <w:bookmarkEnd w:id="50"/>
      <w:r>
        <w:rPr>
          <w:rtl w:val="true"/>
        </w:rPr>
        <w:t>[</w:t>
      </w:r>
      <w:r>
        <w:rPr/>
        <w:t>2620</w:t>
      </w:r>
      <w:r>
        <w:rPr>
          <w:rtl w:val="true"/>
        </w:rPr>
        <w:t xml:space="preserve">] </w:t>
      </w:r>
      <w:r>
        <w:rPr>
          <w:rtl w:val="true"/>
        </w:rPr>
        <w:t xml:space="preserve">سلمة بن عبّاس البصري </w:t>
      </w:r>
      <w:r>
        <w:rPr>
          <w:rtl w:val="true"/>
        </w:rPr>
        <w:t>:</w:t>
      </w:r>
      <w:bookmarkEnd w:id="51"/>
    </w:p>
    <w:p>
      <w:pPr>
        <w:pStyle w:val="BookText"/>
        <w:rPr/>
      </w:pPr>
      <w:r>
        <w:rPr>
          <w:rFonts w:eastAsia="Amiri" w:cs="Amiri" w:ascii="Amiri" w:hAnsi="Amiri"/>
          <w:color w:val="111111"/>
          <w:sz w:val="28"/>
          <w:szCs w:val="28"/>
          <w:lang w:bidi="ar-SA"/>
        </w:rPr>
        <w:t>2620</w:t>
      </w:r>
      <w:r>
        <w:rPr>
          <w:rFonts w:ascii="Amiri" w:hAnsi="Amiri" w:eastAsia="Amiri" w:cs="Amiri"/>
          <w:color w:val="111111"/>
          <w:sz w:val="28"/>
          <w:sz w:val="28"/>
          <w:szCs w:val="28"/>
          <w:rtl w:val="true"/>
          <w:lang w:bidi="ar-SA"/>
        </w:rPr>
        <w:t xml:space="preserve">سلمة بن عبّاس البصري </w:t>
      </w:r>
      <w:r>
        <w:rPr>
          <w:rStyle w:val="FootnoteAnchor"/>
          <w:rtl w:val="true"/>
        </w:rPr>
        <w:footnoteReference w:id="22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أسند عنه،ق </w:t>
      </w:r>
      <w:r>
        <w:rPr>
          <w:rStyle w:val="FootnoteAnchor"/>
          <w:rtl w:val="true"/>
        </w:rPr>
        <w:footnoteReference w:id="227"/>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52" w:name="__RefHeading___Toc6608680_2142443653"/>
      <w:bookmarkStart w:id="53" w:name="_Toc22"/>
      <w:bookmarkEnd w:id="52"/>
      <w:r>
        <w:rPr>
          <w:rtl w:val="true"/>
        </w:rPr>
        <w:t>[</w:t>
      </w:r>
      <w:r>
        <w:rPr/>
        <w:t>2621</w:t>
      </w:r>
      <w:r>
        <w:rPr>
          <w:rtl w:val="true"/>
        </w:rPr>
        <w:t xml:space="preserve">] </w:t>
      </w:r>
      <w:r>
        <w:rPr>
          <w:rtl w:val="true"/>
        </w:rPr>
        <w:t>سلمة بن عبد اللّه بن مراد</w:t>
      </w:r>
      <w:r>
        <w:rPr>
          <w:rtl w:val="true"/>
        </w:rPr>
        <w:t>:</w:t>
      </w:r>
      <w:bookmarkEnd w:id="53"/>
    </w:p>
    <w:p>
      <w:pPr>
        <w:pStyle w:val="BookText"/>
        <w:rPr/>
      </w:pPr>
      <w:r>
        <w:rPr>
          <w:rFonts w:ascii="Amiri" w:hAnsi="Amiri" w:eastAsia="Amiri" w:cs="Amiri"/>
          <w:color w:val="111111"/>
          <w:sz w:val="28"/>
          <w:sz w:val="28"/>
          <w:szCs w:val="28"/>
          <w:rtl w:val="true"/>
          <w:lang w:bidi="ar-SA"/>
        </w:rPr>
        <w:t xml:space="preserve">المراديّ الكوفيّ،ق </w:t>
      </w:r>
      <w:r>
        <w:rPr>
          <w:rStyle w:val="FootnoteAnchor"/>
          <w:rtl w:val="true"/>
        </w:rPr>
        <w:footnoteReference w:id="228"/>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54" w:name="__RefHeading___Toc6608682_2142443653"/>
      <w:bookmarkStart w:id="55" w:name="_Toc23"/>
      <w:bookmarkEnd w:id="54"/>
      <w:r>
        <w:rPr>
          <w:rtl w:val="true"/>
        </w:rPr>
        <w:t>[</w:t>
      </w:r>
      <w:r>
        <w:rPr/>
        <w:t>2622</w:t>
      </w:r>
      <w:r>
        <w:rPr>
          <w:rtl w:val="true"/>
        </w:rPr>
        <w:t xml:space="preserve">] </w:t>
      </w:r>
      <w:r>
        <w:rPr>
          <w:rtl w:val="true"/>
        </w:rPr>
        <w:t>سلمة بن عبيدة التميميّ</w:t>
      </w:r>
      <w:r>
        <w:rPr>
          <w:rtl w:val="true"/>
        </w:rPr>
        <w:t>:</w:t>
      </w:r>
      <w:bookmarkEnd w:id="55"/>
    </w:p>
    <w:p>
      <w:pPr>
        <w:pStyle w:val="BookText"/>
        <w:rPr/>
      </w:pPr>
      <w:r>
        <w:rPr>
          <w:rFonts w:ascii="Amiri" w:hAnsi="Amiri" w:eastAsia="Amiri" w:cs="Amiri"/>
          <w:color w:val="111111"/>
          <w:sz w:val="28"/>
          <w:sz w:val="28"/>
          <w:szCs w:val="28"/>
          <w:rtl w:val="true"/>
          <w:lang w:bidi="ar-SA"/>
        </w:rPr>
        <w:t xml:space="preserve">الكوفيّ،ق </w:t>
      </w:r>
      <w:r>
        <w:rPr>
          <w:rStyle w:val="FootnoteAnchor"/>
          <w:rtl w:val="true"/>
        </w:rPr>
        <w:footnoteReference w:id="229"/>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56" w:name="__RefHeading___Toc6608684_2142443653"/>
      <w:bookmarkStart w:id="57" w:name="_Toc24"/>
      <w:bookmarkEnd w:id="56"/>
      <w:r>
        <w:rPr>
          <w:rtl w:val="true"/>
        </w:rPr>
        <w:t>[</w:t>
      </w:r>
      <w:r>
        <w:rPr/>
        <w:t>2623</w:t>
      </w:r>
      <w:r>
        <w:rPr>
          <w:rtl w:val="true"/>
        </w:rPr>
        <w:t xml:space="preserve">] </w:t>
      </w:r>
      <w:r>
        <w:rPr>
          <w:rtl w:val="true"/>
        </w:rPr>
        <w:t>سلمة بن قيس الهلاليّ</w:t>
      </w:r>
      <w:r>
        <w:rPr>
          <w:rtl w:val="true"/>
        </w:rPr>
        <w:t>:</w:t>
      </w:r>
      <w:bookmarkEnd w:id="57"/>
    </w:p>
    <w:p>
      <w:pPr>
        <w:pStyle w:val="BookText"/>
        <w:rPr/>
      </w:pPr>
      <w:r>
        <w:rPr>
          <w:rFonts w:ascii="Amiri" w:hAnsi="Amiri" w:eastAsia="Amiri" w:cs="Amiri"/>
          <w:color w:val="111111"/>
          <w:sz w:val="28"/>
          <w:sz w:val="28"/>
          <w:szCs w:val="28"/>
          <w:rtl w:val="true"/>
          <w:lang w:bidi="ar-SA"/>
        </w:rPr>
        <w:t xml:space="preserve">في قر </w:t>
      </w:r>
      <w:r>
        <w:rPr>
          <w:rStyle w:val="FootnoteAnchor"/>
          <w:rtl w:val="true"/>
        </w:rPr>
        <w:footnoteReference w:id="230"/>
      </w:r>
      <w:r>
        <w:rPr>
          <w:rFonts w:ascii="Amiri" w:hAnsi="Amiri" w:eastAsia="Amiri" w:cs="Amiri"/>
          <w:color w:val="111111"/>
          <w:sz w:val="28"/>
          <w:sz w:val="28"/>
          <w:szCs w:val="28"/>
          <w:rtl w:val="true"/>
          <w:lang w:bidi="ar-SA"/>
        </w:rPr>
        <w:t>في نسخة ذكرت احتياطا،و في اخرى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سلمة صاحب السابريّ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عنه ابن أبي عمير </w:t>
      </w:r>
      <w:r>
        <w:rPr>
          <w:rStyle w:val="FootnoteAnchor"/>
          <w:rtl w:val="true"/>
        </w:rPr>
        <w:footnoteReference w:id="23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916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سلمة بن عطيّة الغنويّ</w:t>
      </w:r>
      <w:r>
        <w:rPr>
          <w:rFonts w:eastAsia="Amiri" w:cs="Amiri" w:ascii="Amiri" w:hAnsi="Amiri"/>
          <w:color w:val="111111"/>
          <w:sz w:val="28"/>
          <w:szCs w:val="28"/>
          <w:rtl w:val="true"/>
          <w:lang w:bidi="ar-SA"/>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الكوفي،ق،مصط </w:t>
      </w:r>
      <w:r>
        <w:rPr>
          <w:rStyle w:val="FootnoteAnchor"/>
          <w:rtl w:val="true"/>
        </w:rPr>
        <w:footnoteReference w:id="232"/>
      </w:r>
      <w:r>
        <w:rPr>
          <w:rFonts w:eastAsia="Times New Roman" w:cs="Times New Roman" w:ascii="Times New Roman" w:hAnsi="Times New Roman"/>
          <w:color w:val="111111"/>
          <w:sz w:val="28"/>
          <w:szCs w:val="28"/>
          <w:rtl w:val="true"/>
          <w:lang w:val="en-US" w:bidi="en-US"/>
        </w:rPr>
        <w:t xml:space="preserve">. </w:t>
      </w:r>
      <w:bookmarkStart w:id="58" w:name="pg15418_159266"/>
    </w:p>
    <w:p>
      <w:pPr>
        <w:pStyle w:val="BookText"/>
        <w:rPr/>
      </w:pPr>
      <w:bookmarkEnd w:id="58"/>
      <w:r>
        <w:rPr>
          <w:rFonts w:ascii="Amiri" w:hAnsi="Amiri" w:eastAsia="Amiri" w:cs="Amiri"/>
          <w:color w:val="111111"/>
          <w:sz w:val="28"/>
          <w:sz w:val="28"/>
          <w:szCs w:val="28"/>
          <w:rtl w:val="true"/>
          <w:lang w:bidi="ar-SA"/>
        </w:rPr>
        <w:t xml:space="preserve">سليم </w:t>
      </w:r>
      <w:r>
        <w:rPr>
          <w:rStyle w:val="FootnoteAnchor"/>
          <w:rtl w:val="true"/>
        </w:rPr>
        <w:footnoteReference w:id="233"/>
      </w:r>
    </w:p>
    <w:p>
      <w:pPr>
        <w:pStyle w:val="BookText"/>
        <w:rPr/>
      </w:pPr>
      <w:r>
        <w:rPr>
          <w:rFonts w:ascii="Amiri" w:hAnsi="Amiri" w:eastAsia="Amiri" w:cs="Amiri"/>
          <w:color w:val="111111"/>
          <w:sz w:val="28"/>
          <w:sz w:val="28"/>
          <w:szCs w:val="28"/>
          <w:rtl w:val="true"/>
          <w:lang w:bidi="ar-SA"/>
        </w:rPr>
        <w:t>و في مختصر الذهبي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الكاشف </w:t>
      </w:r>
      <w:r>
        <w:rPr>
          <w:rFonts w:eastAsia="Amiri" w:cs="Amiri" w:ascii="Amiri" w:hAnsi="Amiri"/>
          <w:color w:val="111111"/>
          <w:sz w:val="28"/>
          <w:szCs w:val="28"/>
          <w:lang w:bidi="ar-SA"/>
        </w:rPr>
        <w:t>1:2076/341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سلمة الجرميّ ابن قيس، و قيل،بفتح لامه،صحابيّ بالبصرة،عنه ولده عمرو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 قدّس سرّه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59" w:name="__RefHeading___Toc6608686_2142443653"/>
      <w:bookmarkStart w:id="60" w:name="_Toc25"/>
      <w:bookmarkEnd w:id="59"/>
      <w:r>
        <w:rPr>
          <w:rtl w:val="true"/>
        </w:rPr>
        <w:t>[</w:t>
      </w:r>
      <w:r>
        <w:rPr/>
        <w:t>2624</w:t>
      </w:r>
      <w:r>
        <w:rPr>
          <w:rtl w:val="true"/>
        </w:rPr>
        <w:t xml:space="preserve">] </w:t>
      </w:r>
      <w:r>
        <w:rPr>
          <w:rtl w:val="true"/>
        </w:rPr>
        <w:t>سلمة بن كلثم الكوفيّ</w:t>
      </w:r>
      <w:r>
        <w:rPr>
          <w:rtl w:val="true"/>
        </w:rPr>
        <w:t>:</w:t>
      </w:r>
      <w:bookmarkEnd w:id="60"/>
    </w:p>
    <w:p>
      <w:pPr>
        <w:pStyle w:val="BookText"/>
        <w:rPr/>
      </w:pPr>
      <w:r>
        <w:rPr>
          <w:rFonts w:ascii="Amiri" w:hAnsi="Amiri" w:eastAsia="Amiri" w:cs="Amiri"/>
          <w:color w:val="111111"/>
          <w:sz w:val="28"/>
          <w:sz w:val="28"/>
          <w:szCs w:val="28"/>
          <w:rtl w:val="true"/>
          <w:lang w:bidi="ar-SA"/>
        </w:rPr>
        <w:t>في نسخة،و في اخرى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كلثمة،ق </w:t>
      </w:r>
      <w:r>
        <w:rPr>
          <w:rStyle w:val="FootnoteAnchor"/>
          <w:rtl w:val="true"/>
        </w:rPr>
        <w:footnoteReference w:id="234"/>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61" w:name="__RefHeading___Toc6608688_2142443653"/>
      <w:bookmarkStart w:id="62" w:name="_Toc26"/>
      <w:bookmarkEnd w:id="61"/>
      <w:r>
        <w:rPr>
          <w:rtl w:val="true"/>
        </w:rPr>
        <w:t>[</w:t>
      </w:r>
      <w:r>
        <w:rPr/>
        <w:t>2625</w:t>
      </w:r>
      <w:r>
        <w:rPr>
          <w:rtl w:val="true"/>
        </w:rPr>
        <w:t xml:space="preserve">] </w:t>
      </w:r>
      <w:r>
        <w:rPr>
          <w:rtl w:val="true"/>
        </w:rPr>
        <w:t>سلمة بن كهيل</w:t>
      </w:r>
      <w:r>
        <w:rPr>
          <w:rtl w:val="true"/>
        </w:rPr>
        <w:t>:</w:t>
      </w:r>
      <w:bookmarkEnd w:id="62"/>
    </w:p>
    <w:p>
      <w:pPr>
        <w:pStyle w:val="BookText"/>
        <w:rPr/>
      </w:pPr>
      <w:r>
        <w:rPr>
          <w:rFonts w:ascii="Amiri" w:hAnsi="Amiri" w:eastAsia="Amiri" w:cs="Amiri"/>
          <w:color w:val="111111"/>
          <w:sz w:val="28"/>
          <w:sz w:val="28"/>
          <w:szCs w:val="28"/>
          <w:rtl w:val="true"/>
          <w:lang w:bidi="ar-SA"/>
        </w:rPr>
        <w:t xml:space="preserve">ي،قر </w:t>
      </w:r>
      <w:r>
        <w:rPr>
          <w:rStyle w:val="FootnoteAnchor"/>
          <w:rtl w:val="true"/>
        </w:rPr>
        <w:footnoteReference w:id="23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زاد في 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أبو يحيى الحضرميّ الكوفيّ </w:t>
      </w:r>
      <w:r>
        <w:rPr>
          <w:rStyle w:val="FootnoteAnchor"/>
          <w:rtl w:val="true"/>
        </w:rPr>
        <w:footnoteReference w:id="23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ثمّ في 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سلمة بن كهيل بن الحسين،أبو يحيى الحضرميّ الكوفيّ،تابعيّ </w:t>
      </w:r>
      <w:r>
        <w:rPr>
          <w:rStyle w:val="FootnoteAnchor"/>
          <w:rtl w:val="true"/>
        </w:rPr>
        <w:footnoteReference w:id="23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في كش ما قد سبق في سالم بن أبي حفصة </w:t>
      </w:r>
      <w:r>
        <w:rPr>
          <w:rStyle w:val="FootnoteAnchor"/>
          <w:rtl w:val="true"/>
        </w:rPr>
        <w:footnoteReference w:id="238"/>
      </w:r>
      <w:r>
        <w:rPr>
          <w:rFonts w:ascii="Amiri" w:hAnsi="Amiri" w:eastAsia="Amiri" w:cs="Amiri"/>
          <w:color w:val="111111"/>
          <w:sz w:val="28"/>
          <w:sz w:val="28"/>
          <w:szCs w:val="28"/>
          <w:rtl w:val="true"/>
          <w:lang w:bidi="ar-SA"/>
        </w:rPr>
        <w:t xml:space="preserve">،و في آخر ما نقل فيه عن كش،و يأتي في كثير النوّاء </w:t>
      </w:r>
      <w:r>
        <w:rPr>
          <w:rStyle w:val="FootnoteAnchor"/>
          <w:rtl w:val="true"/>
        </w:rPr>
        <w:footnoteReference w:id="239"/>
      </w:r>
      <w:r>
        <w:rPr>
          <w:rFonts w:eastAsia="Times New Roman" w:cs="Times New Roman" w:ascii="Times New Roman" w:hAnsi="Times New Roman"/>
          <w:color w:val="111111"/>
          <w:sz w:val="28"/>
          <w:szCs w:val="28"/>
          <w:rtl w:val="true"/>
          <w:lang w:val="en-US" w:bidi="en-US"/>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 صه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سلمة بن كهيل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بضمّ الكاف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بتريّ </w:t>
      </w:r>
      <w:r>
        <w:rPr>
          <w:rStyle w:val="FootnoteAnchor"/>
          <w:rtl w:val="true"/>
        </w:rPr>
        <w:footnoteReference w:id="240"/>
      </w:r>
      <w:r>
        <w:rPr>
          <w:rFonts w:ascii="IRNazanin" w:hAnsi="IRNazanin" w:eastAsia="IRNazanin"/>
          <w:color w:val="111111"/>
          <w:sz w:val="28"/>
          <w:sz w:val="28"/>
          <w:szCs w:val="28"/>
          <w:rtl w:val="true"/>
          <w:lang w:bidi="fa-IR"/>
        </w:rPr>
        <w:t>،انتهى</w:t>
      </w:r>
      <w:r>
        <w:rPr>
          <w:rFonts w:eastAsia="IRNazanin" w:cs="IRNazanin"/>
          <w:color w:val="111111"/>
          <w:sz w:val="28"/>
          <w:szCs w:val="28"/>
          <w:rtl w:val="true"/>
          <w:lang w:bidi="fa-IR"/>
        </w:rPr>
        <w:t xml:space="preserve">. </w:t>
      </w:r>
      <w:bookmarkStart w:id="63" w:name="pg15418_159267"/>
    </w:p>
    <w:p>
      <w:pPr>
        <w:pStyle w:val="BookText"/>
        <w:rPr/>
      </w:pPr>
      <w:bookmarkEnd w:id="63"/>
      <w:r>
        <w:rPr>
          <w:rFonts w:ascii="Amiri" w:hAnsi="Amiri" w:eastAsia="Amiri" w:cs="Amiri"/>
          <w:color w:val="111111"/>
          <w:sz w:val="28"/>
          <w:sz w:val="28"/>
          <w:szCs w:val="28"/>
          <w:rtl w:val="true"/>
          <w:lang w:bidi="ar-SA"/>
        </w:rPr>
        <w:t xml:space="preserve">و قد عدّه فيها من خواصّ عليّ عليه السّلام أيضا عن البرقي </w:t>
      </w:r>
      <w:r>
        <w:rPr>
          <w:rStyle w:val="FootnoteAnchor"/>
          <w:rtl w:val="true"/>
        </w:rPr>
        <w:footnoteReference w:id="24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سلمة بن كهيل،ي جخ البرقيّ من خواصّه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سلمة بن كهيل بن الحصين أبو يحيى الحضرميّ الكوفيّ ين قر ق جخ، مهمل </w:t>
      </w:r>
      <w:r>
        <w:rPr>
          <w:rStyle w:val="FootnoteAnchor"/>
          <w:rtl w:val="true"/>
        </w:rPr>
        <w:footnoteReference w:id="242"/>
      </w:r>
      <w:r>
        <w:rPr>
          <w:rFonts w:ascii="IRNazanin" w:hAnsi="IRNazanin" w:eastAsia="IRNazanin"/>
          <w:color w:val="111111"/>
          <w:sz w:val="28"/>
          <w:sz w:val="28"/>
          <w:szCs w:val="28"/>
          <w:rtl w:val="true"/>
          <w:lang w:bidi="fa-IR"/>
        </w:rPr>
        <w:t>،انتهى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فعدّهما شخصين،و الظاهر الاتّحاد كما لا يخفى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أعجب من ذلك أنّه قال في القسم الثاني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سلمة بن كهيل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بالضمّ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قر ق كش،مذموم،بتريّ </w:t>
      </w:r>
      <w:r>
        <w:rPr>
          <w:rStyle w:val="FootnoteAnchor"/>
          <w:rtl w:val="true"/>
        </w:rPr>
        <w:footnoteReference w:id="24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فجعل مسمّى ذلك ثلاثة</w:t>
      </w:r>
      <w:r>
        <w:rPr>
          <w:rFonts w:eastAsia="Amiri" w:cs="Amiri" w:ascii="Amiri" w:hAnsi="Amiri"/>
          <w:color w:val="111111"/>
          <w:sz w:val="28"/>
          <w:szCs w:val="28"/>
          <w:rtl w:val="true"/>
          <w:lang w:bidi="ar-SA"/>
        </w:rPr>
        <w:t>.</w:t>
      </w:r>
    </w:p>
    <w:p>
      <w:pPr>
        <w:pStyle w:val="Heading3"/>
        <w:numPr>
          <w:ilvl w:val="2"/>
          <w:numId w:val="1"/>
        </w:numPr>
        <w:rPr/>
      </w:pPr>
      <w:bookmarkStart w:id="64" w:name="__RefHeading___Toc6608690_2142443653"/>
      <w:bookmarkStart w:id="65" w:name="_Toc27"/>
      <w:bookmarkEnd w:id="64"/>
      <w:r>
        <w:rPr>
          <w:rtl w:val="true"/>
        </w:rPr>
        <w:t>[</w:t>
      </w:r>
      <w:r>
        <w:rPr/>
        <w:t>2626</w:t>
      </w:r>
      <w:r>
        <w:rPr>
          <w:rtl w:val="true"/>
        </w:rPr>
        <w:t xml:space="preserve">] </w:t>
      </w:r>
      <w:r>
        <w:rPr>
          <w:rtl w:val="true"/>
        </w:rPr>
        <w:t>سلمة بن محرز</w:t>
      </w:r>
      <w:r>
        <w:rPr>
          <w:rtl w:val="true"/>
        </w:rPr>
        <w:t>:</w:t>
      </w:r>
      <w:bookmarkEnd w:id="65"/>
    </w:p>
    <w:p>
      <w:pPr>
        <w:pStyle w:val="BookText"/>
        <w:rPr/>
      </w:pPr>
      <w:r>
        <w:rPr>
          <w:rFonts w:ascii="IRNazanin" w:hAnsi="IRNazanin" w:eastAsia="IRNazanin"/>
          <w:color w:val="111111"/>
          <w:sz w:val="28"/>
          <w:sz w:val="28"/>
          <w:szCs w:val="28"/>
          <w:rtl w:val="true"/>
          <w:lang w:bidi="fa-IR"/>
        </w:rPr>
        <w:t xml:space="preserve">قر </w:t>
      </w:r>
      <w:r>
        <w:rPr>
          <w:rStyle w:val="FootnoteAnchor"/>
          <w:rtl w:val="true"/>
        </w:rPr>
        <w:footnoteReference w:id="24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سلمة بن محرز القلانسيّ الكوفيّ </w:t>
      </w:r>
      <w:r>
        <w:rPr>
          <w:rStyle w:val="FootnoteAnchor"/>
          <w:rtl w:val="true"/>
        </w:rPr>
        <w:footnoteReference w:id="245"/>
      </w:r>
      <w:r>
        <w:rPr>
          <w:rFonts w:ascii="Amiri" w:hAnsi="Amiri" w:eastAsia="Amiri" w:cs="Amiri"/>
          <w:color w:val="111111"/>
          <w:sz w:val="28"/>
          <w:sz w:val="28"/>
          <w:szCs w:val="28"/>
          <w:rtl w:val="true"/>
          <w:lang w:bidi="ar-SA"/>
        </w:rPr>
        <w:t>،و يفهم من بعض رواياته أنّه كان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شيعيّا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سلمة بن محرز</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شيعيّا</w:t>
      </w:r>
      <w:r>
        <w:rPr>
          <w:rFonts w:eastAsia="Amiri" w:cs="Amiri" w:ascii="Amiri" w:hAnsi="Amiri"/>
          <w:color w:val="111111"/>
          <w:sz w:val="28"/>
          <w:szCs w:val="28"/>
          <w:rtl w:val="true"/>
          <w:lang w:bidi="ar-SA"/>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روى ابن أبي عمير بواسطة جميل بن درّاج عنه </w:t>
      </w:r>
      <w:r>
        <w:rPr>
          <w:rStyle w:val="FootnoteAnchor"/>
          <w:rtl w:val="true"/>
        </w:rPr>
        <w:footnoteReference w:id="246"/>
      </w:r>
      <w:r>
        <w:rPr>
          <w:rFonts w:ascii="Amiri" w:hAnsi="Amiri" w:eastAsia="Amiri" w:cs="Amiri"/>
          <w:color w:val="111111"/>
          <w:sz w:val="28"/>
          <w:sz w:val="28"/>
          <w:szCs w:val="28"/>
          <w:rtl w:val="true"/>
          <w:lang w:bidi="ar-SA"/>
        </w:rPr>
        <w:t xml:space="preserve">،و كذا بواسطة أبي أيّوب الخزّاز </w:t>
      </w:r>
      <w:r>
        <w:rPr>
          <w:rStyle w:val="FootnoteAnchor"/>
          <w:rtl w:val="true"/>
        </w:rPr>
        <w:footnoteReference w:id="247"/>
      </w:r>
      <w:r>
        <w:rPr>
          <w:rFonts w:ascii="Amiri" w:hAnsi="Amiri" w:eastAsia="Amiri" w:cs="Amiri"/>
          <w:color w:val="111111"/>
          <w:sz w:val="28"/>
          <w:sz w:val="28"/>
          <w:szCs w:val="28"/>
          <w:rtl w:val="true"/>
          <w:lang w:bidi="ar-SA"/>
        </w:rPr>
        <w:t xml:space="preserve">،و الرواية دالّة عليه،و روى صفوان بواسطته عنه عن الصادق عليه السّلام النصّ على الكاظم عليه السّلام </w:t>
      </w:r>
      <w:r>
        <w:rPr>
          <w:rStyle w:val="FootnoteAnchor"/>
          <w:rtl w:val="true"/>
        </w:rPr>
        <w:footnoteReference w:id="248"/>
      </w:r>
      <w:r>
        <w:rPr>
          <w:rFonts w:ascii="Amiri" w:hAnsi="Amiri" w:eastAsia="Amiri" w:cs="Amiri"/>
          <w:color w:val="111111"/>
          <w:sz w:val="28"/>
          <w:sz w:val="28"/>
          <w:szCs w:val="28"/>
          <w:rtl w:val="true"/>
          <w:lang w:bidi="ar-SA"/>
        </w:rPr>
        <w:t xml:space="preserve">،و في روايتهما عنه إشعار بكونه ثقة </w:t>
      </w:r>
      <w:bookmarkStart w:id="66" w:name="pg15418_159268"/>
    </w:p>
    <w:p>
      <w:pPr>
        <w:pStyle w:val="Heading3"/>
        <w:numPr>
          <w:ilvl w:val="2"/>
          <w:numId w:val="1"/>
        </w:numPr>
        <w:rPr/>
      </w:pPr>
      <w:bookmarkStart w:id="67" w:name="__RefHeading___Toc6608692_2142443653"/>
      <w:bookmarkStart w:id="68" w:name="_Toc28"/>
      <w:bookmarkEnd w:id="66"/>
      <w:bookmarkEnd w:id="67"/>
      <w:r>
        <w:rPr>
          <w:rtl w:val="true"/>
        </w:rPr>
        <w:t>[</w:t>
      </w:r>
      <w:r>
        <w:rPr/>
        <w:t>2627</w:t>
      </w:r>
      <w:r>
        <w:rPr>
          <w:rtl w:val="true"/>
        </w:rPr>
        <w:t xml:space="preserve">] </w:t>
      </w:r>
      <w:r>
        <w:rPr>
          <w:rtl w:val="true"/>
        </w:rPr>
        <w:t>سلمة بن محمّد</w:t>
      </w:r>
      <w:r>
        <w:rPr>
          <w:rtl w:val="true"/>
        </w:rPr>
        <w:t>:</w:t>
      </w:r>
      <w:bookmarkEnd w:id="68"/>
    </w:p>
    <w:p>
      <w:pPr>
        <w:pStyle w:val="BookText"/>
        <w:rPr/>
      </w:pPr>
      <w:r>
        <w:rPr>
          <w:rFonts w:ascii="Amiri" w:hAnsi="Amiri" w:eastAsia="Amiri" w:cs="Amiri"/>
          <w:color w:val="111111"/>
          <w:sz w:val="28"/>
          <w:sz w:val="28"/>
          <w:szCs w:val="28"/>
          <w:rtl w:val="true"/>
          <w:lang w:bidi="ar-SA"/>
        </w:rPr>
        <w:t xml:space="preserve">ثقة،صه </w:t>
      </w:r>
      <w:r>
        <w:rPr>
          <w:rStyle w:val="FootnoteAnchor"/>
          <w:rtl w:val="true"/>
        </w:rPr>
        <w:footnoteReference w:id="24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جش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سلمة بن محمّد،أخو منصور،كوفيّ،روى عن أبي الحسن موسى عليه السّلام،له كتاب،أخبرنا ابن شاذان،قال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عليّ بن حاتم،قال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محمّد بن أحمد بن ثابت،قال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حدّثنا محمّد بن بكير،عن سلمة بكتابه </w:t>
      </w:r>
      <w:r>
        <w:rPr>
          <w:rStyle w:val="FootnoteAnchor"/>
          <w:rtl w:val="true"/>
        </w:rPr>
        <w:footnoteReference w:id="250"/>
      </w:r>
      <w:r>
        <w:rPr>
          <w:rFonts w:ascii="IRNazanin" w:hAnsi="IRNazanin" w:eastAsia="IRNazanin"/>
          <w:color w:val="111111"/>
          <w:sz w:val="28"/>
          <w:sz w:val="28"/>
          <w:szCs w:val="28"/>
          <w:rtl w:val="true"/>
          <w:lang w:bidi="fa-IR"/>
        </w:rPr>
        <w:t>،انتهى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قال في أخيه منصور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إنّهما ثقتان </w:t>
      </w:r>
      <w:r>
        <w:rPr>
          <w:rStyle w:val="FootnoteAnchor"/>
          <w:rtl w:val="true"/>
        </w:rPr>
        <w:footnoteReference w:id="25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ست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سلمة بن محمّد،له كتاب،أخبرنا به جماعة،عن التلعكبري،عن ابن همّام،عن محمّد بن أحمد بن ثابت،عن محمّد بن بكير بن جناح،عن سلمة بن محمّد </w:t>
      </w:r>
      <w:r>
        <w:rPr>
          <w:rStyle w:val="FootnoteAnchor"/>
          <w:rtl w:val="true"/>
        </w:rPr>
        <w:footnoteReference w:id="252"/>
      </w:r>
      <w:r>
        <w:rPr>
          <w:rFonts w:ascii="IRNazanin" w:hAnsi="IRNazanin" w:eastAsia="IRNazanin"/>
          <w:color w:val="111111"/>
          <w:sz w:val="28"/>
          <w:sz w:val="28"/>
          <w:szCs w:val="28"/>
          <w:rtl w:val="true"/>
          <w:lang w:bidi="fa-IR"/>
        </w:rPr>
        <w:t>،انتهى</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 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سلمة بن محمّد،أخو منصور،كوفيّ،م كش، مهمل </w:t>
      </w:r>
      <w:r>
        <w:rPr>
          <w:rStyle w:val="FootnoteAnchor"/>
          <w:rtl w:val="true"/>
        </w:rPr>
        <w:footnoteReference w:id="253"/>
      </w:r>
      <w:r>
        <w:rPr>
          <w:rFonts w:ascii="IRNazanin" w:hAnsi="IRNazanin" w:eastAsia="IRNazanin"/>
          <w:color w:val="111111"/>
          <w:sz w:val="28"/>
          <w:sz w:val="28"/>
          <w:szCs w:val="28"/>
          <w:rtl w:val="true"/>
          <w:lang w:bidi="fa-IR"/>
        </w:rPr>
        <w:t>،انتهى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لما مرّ في الفوائد </w:t>
      </w:r>
      <w:r>
        <w:rPr>
          <w:rStyle w:val="FootnoteAnchor"/>
          <w:rtl w:val="true"/>
        </w:rPr>
        <w:footnoteReference w:id="254"/>
      </w:r>
      <w:r>
        <w:rPr>
          <w:rFonts w:eastAsia="Times New Roman" w:cs="Times New Roman" w:ascii="Times New Roman" w:hAnsi="Times New Roman"/>
          <w:color w:val="111111"/>
          <w:sz w:val="28"/>
          <w:szCs w:val="28"/>
          <w:rtl w:val="true"/>
          <w:lang w:val="en-US" w:bidi="en-US"/>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هو أخو عقبة و عبد اللّه ابني محرز،و يشير إليه أيضا أنّ عبد اللّه بيّاع القلانس </w:t>
      </w:r>
      <w:r>
        <w:rPr>
          <w:rStyle w:val="FootnoteAnchor"/>
          <w:rtl w:val="true"/>
        </w:rPr>
        <w:footnoteReference w:id="255"/>
      </w:r>
      <w:r>
        <w:rPr>
          <w:rFonts w:eastAsia="Times New Roman" w:cs="Times New Roman" w:ascii="Times New Roman" w:hAnsi="Times New Roman"/>
          <w:color w:val="111111"/>
          <w:sz w:val="28"/>
          <w:szCs w:val="28"/>
          <w:rtl w:val="true"/>
          <w:lang w:val="en-US" w:bidi="en-US"/>
        </w:rPr>
        <w:t xml:space="preserve">. </w:t>
      </w:r>
      <w:bookmarkStart w:id="69" w:name="pg15418_159269"/>
    </w:p>
    <w:p>
      <w:pPr>
        <w:pStyle w:val="BookText"/>
        <w:rPr/>
      </w:pPr>
      <w:bookmarkEnd w:id="69"/>
      <w:r>
        <w:rPr>
          <w:rFonts w:ascii="Amiri" w:hAnsi="Amiri" w:eastAsia="Amiri" w:cs="Amiri"/>
          <w:color w:val="111111"/>
          <w:sz w:val="28"/>
          <w:sz w:val="28"/>
          <w:szCs w:val="28"/>
          <w:rtl w:val="true"/>
          <w:lang w:bidi="ar-SA"/>
        </w:rPr>
        <w:t>و قد عرفت مأخذ توثيقه</w:t>
      </w:r>
      <w:r>
        <w:rPr>
          <w:rFonts w:eastAsia="Amiri" w:cs="Amiri" w:ascii="Amiri" w:hAnsi="Amiri"/>
          <w:color w:val="111111"/>
          <w:sz w:val="28"/>
          <w:szCs w:val="28"/>
          <w:rtl w:val="true"/>
          <w:lang w:bidi="ar-SA"/>
        </w:rPr>
        <w:t xml:space="preserve">) </w:t>
      </w:r>
      <w:r>
        <w:rPr>
          <w:rStyle w:val="FootnoteAnchor"/>
          <w:rtl w:val="true"/>
        </w:rPr>
        <w:footnoteReference w:id="256"/>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70" w:name="__RefHeading___Toc6608694_2142443653"/>
      <w:bookmarkStart w:id="71" w:name="_Toc29"/>
      <w:bookmarkEnd w:id="70"/>
      <w:r>
        <w:rPr>
          <w:rtl w:val="true"/>
        </w:rPr>
        <w:t>[</w:t>
      </w:r>
      <w:r>
        <w:rPr/>
        <w:t>2628</w:t>
      </w:r>
      <w:r>
        <w:rPr>
          <w:rtl w:val="true"/>
        </w:rPr>
        <w:t xml:space="preserve">] </w:t>
      </w:r>
      <w:r>
        <w:rPr>
          <w:rtl w:val="true"/>
        </w:rPr>
        <w:t>سلمة بن مهران الكوفيّ</w:t>
      </w:r>
      <w:r>
        <w:rPr>
          <w:rtl w:val="true"/>
        </w:rPr>
        <w:t>:</w:t>
      </w:r>
      <w:bookmarkEnd w:id="71"/>
    </w:p>
    <w:p>
      <w:pPr>
        <w:pStyle w:val="BookText"/>
        <w:rPr/>
      </w:pPr>
      <w:r>
        <w:rPr>
          <w:rFonts w:ascii="IRNazanin" w:hAnsi="IRNazanin" w:eastAsia="IRNazanin"/>
          <w:color w:val="111111"/>
          <w:sz w:val="28"/>
          <w:sz w:val="28"/>
          <w:szCs w:val="28"/>
          <w:rtl w:val="true"/>
          <w:lang w:bidi="fa-IR"/>
        </w:rPr>
        <w:t xml:space="preserve">ق </w:t>
      </w:r>
      <w:r>
        <w:rPr>
          <w:rStyle w:val="FootnoteAnchor"/>
          <w:rtl w:val="true"/>
        </w:rPr>
        <w:footnoteReference w:id="257"/>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72" w:name="__RefHeading___Toc6608696_2142443653"/>
      <w:bookmarkStart w:id="73" w:name="_Toc30"/>
      <w:bookmarkEnd w:id="72"/>
      <w:r>
        <w:rPr>
          <w:rtl w:val="true"/>
        </w:rPr>
        <w:t>[</w:t>
      </w:r>
      <w:r>
        <w:rPr/>
        <w:t>2629</w:t>
      </w:r>
      <w:r>
        <w:rPr>
          <w:rtl w:val="true"/>
        </w:rPr>
        <w:t xml:space="preserve">] </w:t>
      </w:r>
      <w:r>
        <w:rPr>
          <w:rtl w:val="true"/>
        </w:rPr>
        <w:t>سلمة بن نبيط بن شريط</w:t>
      </w:r>
      <w:r>
        <w:rPr>
          <w:rtl w:val="true"/>
        </w:rPr>
        <w:t>:</w:t>
      </w:r>
      <w:bookmarkEnd w:id="73"/>
    </w:p>
    <w:p>
      <w:pPr>
        <w:pStyle w:val="BookText"/>
        <w:rPr/>
      </w:pPr>
      <w:r>
        <w:rPr>
          <w:rFonts w:ascii="Amiri" w:hAnsi="Amiri" w:eastAsia="Amiri" w:cs="Amiri"/>
          <w:color w:val="111111"/>
          <w:sz w:val="28"/>
          <w:sz w:val="28"/>
          <w:szCs w:val="28"/>
          <w:rtl w:val="true"/>
          <w:lang w:bidi="ar-SA"/>
        </w:rPr>
        <w:t xml:space="preserve">ابن أنس،أبو فراس الأشجعيّ،من همدان،كوفيّ،ين </w:t>
      </w:r>
      <w:r>
        <w:rPr>
          <w:rStyle w:val="FootnoteAnchor"/>
          <w:rtl w:val="true"/>
        </w:rPr>
        <w:footnoteReference w:id="25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بعض النسخ</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ثبيط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بالثاء المثلّثة أوّلا </w:t>
      </w:r>
      <w:r>
        <w:rPr>
          <w:rStyle w:val="FootnoteAnchor"/>
          <w:rtl w:val="true"/>
        </w:rPr>
        <w:footnoteReference w:id="25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قب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نبيط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بنون موحّدة،مصغّرا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شريط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بفتح المعجمة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الأشجعيّ،أبو فراس الكوفي،ثقة،يقال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اختلط،من الخامسة </w:t>
      </w:r>
      <w:r>
        <w:rPr>
          <w:rStyle w:val="FootnoteAnchor"/>
          <w:rtl w:val="true"/>
        </w:rPr>
        <w:footnoteReference w:id="26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هب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أنّه ثقة أيضا </w:t>
      </w:r>
      <w:r>
        <w:rPr>
          <w:rStyle w:val="FootnoteAnchor"/>
          <w:rtl w:val="true"/>
        </w:rPr>
        <w:footnoteReference w:id="26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سليم </w:t>
      </w:r>
      <w:r>
        <w:rPr>
          <w:rStyle w:val="FootnoteAnchor"/>
          <w:rtl w:val="true"/>
        </w:rPr>
        <w:footnoteReference w:id="262"/>
      </w:r>
      <w:r>
        <w:rPr>
          <w:rFonts w:ascii="Amiri" w:hAnsi="Amiri" w:eastAsia="Amiri" w:cs="Amiri"/>
          <w:color w:val="111111"/>
          <w:sz w:val="28"/>
          <w:sz w:val="28"/>
          <w:szCs w:val="28"/>
          <w:rtl w:val="true"/>
          <w:lang w:bidi="ar-SA"/>
        </w:rPr>
        <w:t>بن أبي حيّة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مرّ في أبان بن تغلب ما يشير إلى حسن حاله في الجملة </w:t>
      </w:r>
      <w:r>
        <w:rPr>
          <w:rStyle w:val="FootnoteAnchor"/>
          <w:rtl w:val="true"/>
        </w:rPr>
        <w:footnoteReference w:id="263"/>
      </w:r>
    </w:p>
    <w:p>
      <w:pPr>
        <w:pStyle w:val="BookText"/>
        <w:rPr/>
      </w:pPr>
      <w:r>
        <w:rPr>
          <w:rFonts w:ascii="Amiri" w:hAnsi="Amiri" w:eastAsia="Amiri" w:cs="Amiri"/>
          <w:color w:val="111111"/>
          <w:sz w:val="28"/>
          <w:sz w:val="28"/>
          <w:szCs w:val="28"/>
          <w:rtl w:val="true"/>
          <w:lang w:bidi="ar-SA"/>
        </w:rPr>
        <w:t>في آخر الترجمة</w:t>
      </w:r>
      <w:r>
        <w:rPr>
          <w:rFonts w:eastAsia="Amiri" w:cs="Amiri" w:ascii="Amiri" w:hAnsi="Amiri"/>
          <w:color w:val="111111"/>
          <w:sz w:val="28"/>
          <w:szCs w:val="28"/>
          <w:rtl w:val="true"/>
          <w:lang w:bidi="ar-SA"/>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74" w:name="pg15418_159270"/>
    </w:p>
    <w:p>
      <w:pPr>
        <w:pStyle w:val="Heading3"/>
        <w:numPr>
          <w:ilvl w:val="2"/>
          <w:numId w:val="1"/>
        </w:numPr>
        <w:rPr/>
      </w:pPr>
      <w:bookmarkStart w:id="75" w:name="__RefHeading___Toc6608698_2142443653"/>
      <w:bookmarkStart w:id="76" w:name="_Toc31"/>
      <w:bookmarkEnd w:id="74"/>
      <w:bookmarkEnd w:id="75"/>
      <w:r>
        <w:rPr>
          <w:rtl w:val="true"/>
        </w:rPr>
        <w:t>[</w:t>
      </w:r>
      <w:r>
        <w:rPr/>
        <w:t>2630</w:t>
      </w:r>
      <w:r>
        <w:rPr>
          <w:rtl w:val="true"/>
        </w:rPr>
        <w:t xml:space="preserve">] </w:t>
      </w:r>
      <w:r>
        <w:rPr>
          <w:rtl w:val="true"/>
        </w:rPr>
        <w:t>سليم</w:t>
      </w:r>
      <w:r>
        <w:rPr>
          <w:rtl w:val="true"/>
        </w:rPr>
        <w:t>*</w:t>
      </w:r>
      <w:r>
        <w:rPr>
          <w:rtl w:val="true"/>
        </w:rPr>
        <w:t>بن عيسى الحنفيّ</w:t>
      </w:r>
      <w:r>
        <w:rPr>
          <w:rtl w:val="true"/>
        </w:rPr>
        <w:t>:</w:t>
      </w:r>
      <w:bookmarkEnd w:id="76"/>
    </w:p>
    <w:p>
      <w:pPr>
        <w:pStyle w:val="BookText"/>
        <w:rPr/>
      </w:pPr>
      <w:r>
        <w:rPr>
          <w:rFonts w:ascii="Amiri" w:hAnsi="Amiri" w:eastAsia="Amiri" w:cs="Amiri"/>
          <w:color w:val="111111"/>
          <w:sz w:val="28"/>
          <w:sz w:val="28"/>
          <w:szCs w:val="28"/>
          <w:rtl w:val="true"/>
          <w:lang w:bidi="ar-SA"/>
        </w:rPr>
        <w:t xml:space="preserve">المقرئ،مولاهم،كوفيّ،ق </w:t>
      </w:r>
      <w:r>
        <w:rPr>
          <w:rStyle w:val="FootnoteAnchor"/>
          <w:rtl w:val="true"/>
        </w:rPr>
        <w:footnoteReference w:id="264"/>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77" w:name="__RefHeading___Toc6608700_2142443653"/>
      <w:bookmarkStart w:id="78" w:name="_Toc32"/>
      <w:bookmarkEnd w:id="77"/>
      <w:r>
        <w:rPr>
          <w:rtl w:val="true"/>
        </w:rPr>
        <w:t>[</w:t>
      </w:r>
      <w:r>
        <w:rPr/>
        <w:t>2631</w:t>
      </w:r>
      <w:r>
        <w:rPr>
          <w:rtl w:val="true"/>
        </w:rPr>
        <w:t xml:space="preserve">] </w:t>
      </w:r>
      <w:r>
        <w:rPr>
          <w:rtl w:val="true"/>
        </w:rPr>
        <w:t>سليم الفرّاء</w:t>
      </w:r>
      <w:r>
        <w:rPr>
          <w:rtl w:val="true"/>
        </w:rPr>
        <w:t>:</w:t>
      </w:r>
      <w:bookmarkEnd w:id="78"/>
    </w:p>
    <w:p>
      <w:pPr>
        <w:pStyle w:val="BookText"/>
        <w:rPr/>
      </w:pPr>
      <w:r>
        <w:rPr>
          <w:rFonts w:ascii="Amiri" w:hAnsi="Amiri" w:eastAsia="Amiri" w:cs="Amiri"/>
          <w:color w:val="111111"/>
          <w:sz w:val="28"/>
          <w:sz w:val="28"/>
          <w:szCs w:val="28"/>
          <w:rtl w:val="true"/>
          <w:lang w:bidi="ar-SA"/>
        </w:rPr>
        <w:t xml:space="preserve">كوفيّ،روى عن أبي عبد اللّه و أبي الحسن عليهما السّلام،ثقة،ذكره أصحابنا في الرجال،صه </w:t>
      </w:r>
      <w:r>
        <w:rPr>
          <w:rStyle w:val="FootnoteAnchor"/>
          <w:rtl w:val="true"/>
        </w:rPr>
        <w:footnoteReference w:id="26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زاد جش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 كتاب يرويه جماعة،منهم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بن أبي عمير،أخبرني أحمد بن عليّ بن العبّاس،قال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محمّد ابن أحمد الصفوانيّ،قال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عليّ بن إبراهيم بن هاشم،قال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حدّثنا محمّد بن أبي عمير عنه </w:t>
      </w:r>
      <w:r>
        <w:rPr>
          <w:rStyle w:val="FootnoteAnchor"/>
          <w:rtl w:val="true"/>
        </w:rPr>
        <w:footnoteReference w:id="26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سليم الفرّاء،كوفيّ </w:t>
      </w:r>
      <w:r>
        <w:rPr>
          <w:rStyle w:val="FootnoteAnchor"/>
          <w:rtl w:val="true"/>
        </w:rPr>
        <w:footnoteReference w:id="26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 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سليم الفرّاء،كوفيّ،ق م ست جش،ثقة </w:t>
      </w:r>
      <w:r>
        <w:rPr>
          <w:rStyle w:val="FootnoteAnchor"/>
          <w:rtl w:val="true"/>
        </w:rPr>
        <w:footnoteReference w:id="268"/>
      </w:r>
      <w:r>
        <w:rPr>
          <w:rFonts w:ascii="IRNazanin" w:hAnsi="IRNazanin" w:eastAsia="IRNazanin"/>
          <w:color w:val="111111"/>
          <w:sz w:val="28"/>
          <w:sz w:val="28"/>
          <w:szCs w:val="28"/>
          <w:rtl w:val="true"/>
          <w:lang w:bidi="fa-IR"/>
        </w:rPr>
        <w:t>،انتهى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لكنّي لم أجده في ست و لا في ظم في جخ،و اللّه أعلم</w:t>
      </w:r>
      <w:r>
        <w:rPr>
          <w:rFonts w:eastAsia="Amiri" w:cs="Amiri" w:ascii="Amiri" w:hAnsi="Amiri"/>
          <w:color w:val="111111"/>
          <w:sz w:val="28"/>
          <w:szCs w:val="28"/>
          <w:rtl w:val="true"/>
          <w:lang w:bidi="ar-SA"/>
        </w:rPr>
        <w:t xml:space="preserve">) </w:t>
      </w:r>
      <w:r>
        <w:rPr>
          <w:rStyle w:val="FootnoteAnchor"/>
          <w:rtl w:val="true"/>
        </w:rPr>
        <w:footnoteReference w:id="26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سليم بن عيسى</w:t>
      </w:r>
      <w:r>
        <w:rPr>
          <w:rFonts w:eastAsia="Amiri" w:cs="Amiri" w:ascii="Amiri" w:hAnsi="Amiri"/>
          <w:color w:val="111111"/>
          <w:sz w:val="28"/>
          <w:szCs w:val="28"/>
          <w:rtl w:val="true"/>
          <w:lang w:bidi="ar-SA"/>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مرّ في أخيه حفص ما يظهر منه معروفيّته و شهرته </w:t>
      </w:r>
      <w:r>
        <w:rPr>
          <w:rStyle w:val="FootnoteAnchor"/>
          <w:rtl w:val="true"/>
        </w:rPr>
        <w:footnoteReference w:id="270"/>
      </w:r>
      <w:r>
        <w:rPr>
          <w:rFonts w:eastAsia="Times New Roman" w:cs="Times New Roman" w:ascii="Times New Roman" w:hAnsi="Times New Roman"/>
          <w:color w:val="111111"/>
          <w:sz w:val="28"/>
          <w:szCs w:val="28"/>
          <w:rtl w:val="true"/>
          <w:lang w:val="en-US" w:bidi="en-US"/>
        </w:rPr>
        <w:t xml:space="preserve">. </w:t>
      </w:r>
      <w:bookmarkStart w:id="79" w:name="pg15418_159271"/>
    </w:p>
    <w:p>
      <w:pPr>
        <w:pStyle w:val="Heading3"/>
        <w:numPr>
          <w:ilvl w:val="2"/>
          <w:numId w:val="1"/>
        </w:numPr>
        <w:rPr/>
      </w:pPr>
      <w:bookmarkStart w:id="80" w:name="__RefHeading___Toc6608702_2142443653"/>
      <w:bookmarkStart w:id="81" w:name="_Toc33"/>
      <w:bookmarkEnd w:id="79"/>
      <w:bookmarkEnd w:id="80"/>
      <w:r>
        <w:rPr>
          <w:rtl w:val="true"/>
        </w:rPr>
        <w:t>[</w:t>
      </w:r>
      <w:r>
        <w:rPr/>
        <w:t>2632</w:t>
      </w:r>
      <w:r>
        <w:rPr>
          <w:rtl w:val="true"/>
        </w:rPr>
        <w:t xml:space="preserve">] </w:t>
      </w:r>
      <w:r>
        <w:rPr>
          <w:rtl w:val="true"/>
        </w:rPr>
        <w:t>سليم بن قيس الهلاليّ</w:t>
      </w:r>
      <w:r>
        <w:rPr>
          <w:rtl w:val="true"/>
        </w:rPr>
        <w:t>:</w:t>
      </w:r>
      <w:bookmarkEnd w:id="81"/>
    </w:p>
    <w:p>
      <w:pPr>
        <w:pStyle w:val="BookText"/>
        <w:rPr/>
      </w:pPr>
      <w:r>
        <w:rPr>
          <w:rFonts w:ascii="Amiri" w:hAnsi="Amiri" w:eastAsia="Amiri" w:cs="Amiri"/>
          <w:color w:val="111111"/>
          <w:sz w:val="28"/>
          <w:sz w:val="28"/>
          <w:szCs w:val="28"/>
          <w:rtl w:val="true"/>
          <w:lang w:bidi="ar-SA"/>
        </w:rPr>
        <w:t xml:space="preserve">ي،ن،سين،قر </w:t>
      </w:r>
      <w:r>
        <w:rPr>
          <w:rStyle w:val="FootnoteAnchor"/>
          <w:rtl w:val="true"/>
        </w:rPr>
        <w:footnoteReference w:id="27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سليم بن قيس الهلاليّ،ثمّ العامريّ الكوفيّ صاحب أمير المؤمنين عليه السّلام </w:t>
      </w:r>
      <w:r>
        <w:rPr>
          <w:rStyle w:val="FootnoteAnchor"/>
          <w:rtl w:val="true"/>
        </w:rPr>
        <w:footnoteReference w:id="27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صه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بضمّ السين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 قيس الهلاليّ،روى الكشّي أحاديث تشهد بشكره و صحّة كتابه،و في الطريق قول،و قد ذكرناها في كتابنا الكبير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النجاشيّ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سليم بن قيس الهلاليّ،يكنّى أبا صادق،له كتاب،أخبرني عليّ بن أحمد القمّي،قال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محمّد بن الحسن بن الوليد،قال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حدّثنا محمّد بن أبي القاسم ماجيلويه،عن محمّد بن عليّ الصيرفيّ،عن حمّاد </w:t>
      </w:r>
      <w:r>
        <w:rPr>
          <w:rStyle w:val="FootnoteAnchor"/>
          <w:rtl w:val="true"/>
        </w:rPr>
        <w:footnoteReference w:id="273"/>
      </w:r>
      <w:r>
        <w:rPr>
          <w:rFonts w:ascii="Amiri" w:hAnsi="Amiri" w:eastAsia="Amiri" w:cs="Amiri"/>
          <w:color w:val="111111"/>
          <w:sz w:val="28"/>
          <w:sz w:val="28"/>
          <w:szCs w:val="28"/>
          <w:rtl w:val="true"/>
          <w:lang w:bidi="ar-SA"/>
        </w:rPr>
        <w:t>بن عيسى و عثمان بن عيسى، قال حمّاد بن عيسى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حدّثنا </w:t>
      </w:r>
      <w:r>
        <w:rPr>
          <w:rStyle w:val="FootnoteAnchor"/>
          <w:rtl w:val="true"/>
        </w:rPr>
        <w:footnoteReference w:id="274"/>
      </w:r>
      <w:r>
        <w:rPr>
          <w:rFonts w:ascii="Amiri" w:hAnsi="Amiri" w:eastAsia="Amiri" w:cs="Amiri"/>
          <w:color w:val="111111"/>
          <w:sz w:val="28"/>
          <w:sz w:val="28"/>
          <w:szCs w:val="28"/>
          <w:rtl w:val="true"/>
          <w:lang w:bidi="ar-SA"/>
        </w:rPr>
        <w:t xml:space="preserve">إبراهيم بن عمر اليمانيّ عن سليم </w:t>
      </w:r>
      <w:r>
        <w:rPr>
          <w:rStyle w:val="FootnoteAnchor"/>
          <w:rtl w:val="true"/>
        </w:rPr>
        <w:footnoteReference w:id="275"/>
      </w:r>
      <w:r>
        <w:rPr>
          <w:rFonts w:ascii="Amiri" w:hAnsi="Amiri" w:eastAsia="Amiri" w:cs="Amiri"/>
          <w:color w:val="111111"/>
          <w:sz w:val="28"/>
          <w:sz w:val="28"/>
          <w:szCs w:val="28"/>
          <w:rtl w:val="true"/>
          <w:lang w:bidi="ar-SA"/>
        </w:rPr>
        <w:t>بن قيس بالكتاب</w:t>
      </w:r>
      <w:r>
        <w:rPr>
          <w:rFonts w:eastAsia="Amiri" w:cs="Amiri" w:ascii="Amiri" w:hAnsi="Amiri"/>
          <w:color w:val="111111"/>
          <w:sz w:val="28"/>
          <w:szCs w:val="28"/>
          <w:rtl w:val="true"/>
          <w:lang w:bidi="ar-SA"/>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قال السيّد عليّ بن أحمد العقيقيّ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كان سليم بن قيس من أصحاب أمير المؤمنين عليه السّلام،طلبه الحجّاج ليقتله فهرب،و أوى إلى </w:t>
      </w:r>
    </w:p>
    <w:p>
      <w:pPr>
        <w:pStyle w:val="BookText"/>
        <w:rPr/>
      </w:pPr>
      <w:r>
        <w:rPr>
          <w:rFonts w:ascii="Amiri" w:hAnsi="Amiri" w:eastAsia="Amiri" w:cs="Amiri"/>
          <w:color w:val="111111"/>
          <w:sz w:val="28"/>
          <w:sz w:val="28"/>
          <w:szCs w:val="28"/>
          <w:rtl w:val="true"/>
          <w:lang w:bidi="ar-SA"/>
        </w:rPr>
        <w:t>أبان بن أبي عيّاش،فلمّا حضرته الوفاة قال لأبان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لك عليّ حقّا و قد حضرني الموت،يابن أخي إنّه كان من الأمر بعد رسول اللّه صلّى اللّه عليه و آله كيت و كيت،و أعطاه كتابا،فلم يرو عن سليم بن قيس أحد من الناس سوى أبان،و ذكر أبان في حديثه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شيخا متعبّدا له نور يعلوه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ابن الغضائريّ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سليم بن قيس الهلاليّ العامريّ،روى عن أبي عبد اللّه </w:t>
      </w:r>
      <w:r>
        <w:rPr>
          <w:rStyle w:val="FootnoteAnchor"/>
          <w:rtl w:val="true"/>
        </w:rPr>
        <w:footnoteReference w:id="276"/>
      </w:r>
    </w:p>
    <w:p>
      <w:pPr>
        <w:pStyle w:val="BookText"/>
        <w:rPr/>
      </w:pPr>
      <w:r>
        <w:rPr>
          <w:rFonts w:ascii="IRNazanin" w:hAnsi="IRNazanin" w:eastAsia="IRNazanin"/>
          <w:color w:val="111111"/>
          <w:sz w:val="28"/>
          <w:sz w:val="28"/>
          <w:szCs w:val="28"/>
          <w:rtl w:val="true"/>
          <w:lang w:bidi="fa-IR"/>
        </w:rPr>
        <w:t>انظر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مجمع الرجال </w:t>
      </w:r>
      <w:r>
        <w:rPr>
          <w:rFonts w:eastAsia="IRNazanin" w:cs="IRNazanin"/>
          <w:color w:val="111111"/>
          <w:sz w:val="28"/>
          <w:szCs w:val="28"/>
          <w:lang w:bidi="fa-IR"/>
        </w:rPr>
        <w:t>3:156</w:t>
      </w:r>
      <w:r>
        <w:rPr>
          <w:rFonts w:ascii="IRNazanin" w:hAnsi="IRNazanin" w:eastAsia="IRNazanin"/>
          <w:color w:val="111111"/>
          <w:sz w:val="28"/>
          <w:sz w:val="28"/>
          <w:szCs w:val="28"/>
          <w:rtl w:val="true"/>
          <w:lang w:bidi="fa-IR"/>
        </w:rPr>
        <w:t>،هامش رقم</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الحسن و الحسين و عليّ بن الحسين عليهم السّلام، و ينسب إليه هذا الكتاب المشهور،و كان أصحابنا يقولون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سليما لا يعرف،و لا ذكر في حديث،و وجدت</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ذكره في مواضع كثيرة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من غير جهة كتابه و لا من رواية أبان بن أبي عيّاش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ذكر له ابن عقدة في رجال أمير المؤمنين عليه السّلام أحاديث عنه، و الكتاب موضوع لا مرية فيه،و على ذلك علامات تدلّ على ما ذكرناه،منها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ذكر أنّ محمّد </w:t>
      </w:r>
      <w:r>
        <w:rPr>
          <w:rStyle w:val="FootnoteAnchor"/>
          <w:rtl w:val="true"/>
        </w:rPr>
        <w:footnoteReference w:id="277"/>
      </w:r>
    </w:p>
    <w:p>
      <w:pPr>
        <w:pStyle w:val="BookText"/>
        <w:rPr/>
      </w:pPr>
      <w:r>
        <w:rPr>
          <w:rFonts w:ascii="IRNazanin" w:hAnsi="IRNazanin" w:eastAsia="IRNazanin"/>
          <w:color w:val="111111"/>
          <w:sz w:val="28"/>
          <w:sz w:val="28"/>
          <w:szCs w:val="28"/>
          <w:rtl w:val="true"/>
          <w:lang w:bidi="fa-IR"/>
        </w:rPr>
        <w:t>انظر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مجمع الرجال </w:t>
      </w:r>
      <w:r>
        <w:rPr>
          <w:rFonts w:eastAsia="IRNazanin" w:cs="IRNazanin"/>
          <w:color w:val="111111"/>
          <w:sz w:val="28"/>
          <w:szCs w:val="28"/>
          <w:lang w:bidi="fa-IR"/>
        </w:rPr>
        <w:t>3:157</w:t>
      </w:r>
      <w:r>
        <w:rPr>
          <w:rFonts w:ascii="IRNazanin" w:hAnsi="IRNazanin" w:eastAsia="IRNazanin"/>
          <w:color w:val="111111"/>
          <w:sz w:val="28"/>
          <w:sz w:val="28"/>
          <w:szCs w:val="28"/>
          <w:rtl w:val="true"/>
          <w:lang w:bidi="fa-IR"/>
        </w:rPr>
        <w:t>،هامش رقم</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بن أبي بكر وعظ أباه عند</w:t>
      </w:r>
    </w:p>
    <w:p>
      <w:pPr>
        <w:pStyle w:val="BookText"/>
        <w:rPr/>
      </w:pPr>
      <w:r>
        <w:rPr>
          <w:rFonts w:ascii="Amiri" w:hAnsi="Amiri" w:eastAsia="Amiri" w:cs="Amiri"/>
          <w:color w:val="111111"/>
          <w:sz w:val="28"/>
          <w:sz w:val="28"/>
          <w:szCs w:val="28"/>
          <w:rtl w:val="true"/>
          <w:lang w:bidi="ar-SA"/>
        </w:rPr>
        <w:t>الموت،و منها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الأئمّة ثلاثة عشر،و غير ذلك،و أسانيد هذا الكتاب تختلف تارة برواية عمر بن اذينة،عن إبراهيم بن عمر الصنعانيّ،عن أبان بن أبي عيّاش،عن سليم،و تارة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يروى عن عمر،عن أبان بلا واسطة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الوجه عندي الحكم بتعديل المشار إليه،و التوقّف في الفاسد </w:t>
      </w:r>
      <w:r>
        <w:rPr>
          <w:rStyle w:val="FootnoteAnchor"/>
          <w:rtl w:val="true"/>
        </w:rPr>
        <w:footnoteReference w:id="278"/>
      </w:r>
    </w:p>
    <w:p>
      <w:pPr>
        <w:pStyle w:val="BookText"/>
        <w:rPr/>
      </w:pPr>
      <w:r>
        <w:rPr>
          <w:rFonts w:ascii="Amiri" w:hAnsi="Amiri" w:eastAsia="Amiri" w:cs="Amiri"/>
          <w:color w:val="111111"/>
          <w:sz w:val="28"/>
          <w:sz w:val="28"/>
          <w:szCs w:val="28"/>
          <w:rtl w:val="true"/>
          <w:lang w:bidi="ar-SA"/>
        </w:rPr>
        <w:t>انظر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روضة المتّقين </w:t>
      </w:r>
      <w:r>
        <w:rPr>
          <w:rFonts w:eastAsia="Amiri" w:cs="Amiri" w:ascii="Amiri" w:hAnsi="Amiri"/>
          <w:color w:val="111111"/>
          <w:sz w:val="28"/>
          <w:szCs w:val="28"/>
          <w:lang w:bidi="ar-SA"/>
        </w:rPr>
        <w:t>14:371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سليم بن قيس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تارة يروى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آخره</w:t>
      </w:r>
      <w:r>
        <w:rPr>
          <w:rFonts w:eastAsia="Amiri" w:cs="Amiri" w:ascii="Amiri" w:hAnsi="Amiri"/>
          <w:color w:val="111111"/>
          <w:sz w:val="28"/>
          <w:szCs w:val="28"/>
          <w:rtl w:val="true"/>
          <w:lang w:bidi="ar-SA"/>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لم نجد منه ضررا و ربّما يظهر من كا </w:t>
      </w:r>
      <w:r>
        <w:rPr>
          <w:rStyle w:val="FootnoteAnchor"/>
          <w:rtl w:val="true"/>
        </w:rPr>
        <w:footnoteReference w:id="279"/>
      </w:r>
      <w:r>
        <w:rPr>
          <w:rFonts w:ascii="IRNazanin" w:hAnsi="IRNazanin" w:eastAsia="IRNazanin"/>
          <w:color w:val="111111"/>
          <w:sz w:val="28"/>
          <w:sz w:val="28"/>
          <w:szCs w:val="28"/>
          <w:rtl w:val="true"/>
          <w:lang w:bidi="fa-IR"/>
        </w:rPr>
        <w:t xml:space="preserve">و الخصال </w:t>
      </w:r>
      <w:r>
        <w:rPr>
          <w:rStyle w:val="FootnoteAnchor"/>
          <w:rtl w:val="true"/>
        </w:rPr>
        <w:footnoteReference w:id="280"/>
      </w:r>
      <w:r>
        <w:rPr>
          <w:rFonts w:ascii="IRNazanin" w:hAnsi="IRNazanin" w:eastAsia="IRNazanin"/>
          <w:color w:val="111111"/>
          <w:sz w:val="28"/>
          <w:sz w:val="28"/>
          <w:szCs w:val="28"/>
          <w:rtl w:val="true"/>
          <w:lang w:bidi="fa-IR"/>
        </w:rPr>
        <w:t xml:space="preserve">و ست </w:t>
      </w:r>
      <w:r>
        <w:rPr>
          <w:rStyle w:val="FootnoteAnchor"/>
          <w:rtl w:val="true"/>
        </w:rPr>
        <w:footnoteReference w:id="281"/>
      </w:r>
      <w:r>
        <w:rPr>
          <w:rFonts w:ascii="Amiri" w:hAnsi="Amiri" w:eastAsia="Amiri" w:cs="Amiri"/>
          <w:color w:val="111111"/>
          <w:sz w:val="28"/>
          <w:sz w:val="28"/>
          <w:szCs w:val="28"/>
          <w:rtl w:val="true"/>
          <w:lang w:bidi="ar-SA"/>
        </w:rPr>
        <w:t xml:space="preserve">و غيرها </w:t>
      </w:r>
      <w:r>
        <w:rPr>
          <w:rStyle w:val="FootnoteAnchor"/>
          <w:rtl w:val="true"/>
        </w:rPr>
        <w:footnoteReference w:id="282"/>
      </w:r>
      <w:r>
        <w:rPr>
          <w:rFonts w:ascii="Amiri" w:hAnsi="Amiri" w:eastAsia="Amiri" w:cs="Amiri"/>
          <w:color w:val="111111"/>
          <w:sz w:val="28"/>
          <w:sz w:val="28"/>
          <w:szCs w:val="28"/>
          <w:rtl w:val="true"/>
          <w:lang w:bidi="ar-SA"/>
        </w:rPr>
        <w:t xml:space="preserve">كثرة الطرق،و تضعيف غض مرّ ما فيه في إبراهيم </w:t>
      </w:r>
      <w:r>
        <w:rPr>
          <w:rStyle w:val="FootnoteAnchor"/>
          <w:rtl w:val="true"/>
        </w:rPr>
        <w:footnoteReference w:id="283"/>
      </w:r>
      <w:r>
        <w:rPr>
          <w:rFonts w:ascii="Amiri" w:hAnsi="Amiri" w:eastAsia="Amiri" w:cs="Amiri"/>
          <w:color w:val="111111"/>
          <w:sz w:val="28"/>
          <w:sz w:val="28"/>
          <w:szCs w:val="28"/>
          <w:rtl w:val="true"/>
          <w:lang w:bidi="ar-SA"/>
        </w:rPr>
        <w:t>و الفائدة الثانية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من كتابه </w:t>
      </w:r>
      <w:r>
        <w:rPr>
          <w:rStyle w:val="FootnoteAnchor"/>
          <w:rtl w:val="true"/>
        </w:rPr>
        <w:footnoteReference w:id="284"/>
      </w:r>
      <w:r>
        <w:rPr>
          <w:rStyle w:val="FootnoteAnchor"/>
          <w:rtl w:val="true"/>
        </w:rPr>
        <w:footnoteReference w:id="285"/>
      </w:r>
      <w:r>
        <w:rPr>
          <w:rFonts w:ascii="IRNazanin" w:hAnsi="IRNazanin" w:eastAsia="IRNazanin"/>
          <w:color w:val="111111"/>
          <w:sz w:val="28"/>
          <w:sz w:val="28"/>
          <w:szCs w:val="28"/>
          <w:rtl w:val="true"/>
          <w:lang w:bidi="fa-IR"/>
        </w:rPr>
        <w:t>،انتهى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بخطّ الشهيد الثاني رحمه اللّه على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 الطريق 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الطريق إبراهيم بن عمر الصنعانيّ و أبان بن أبي عيّاش،و قد طعن فيهما ابن الغضائريّ و ضعّفهما </w:t>
      </w:r>
      <w:r>
        <w:rPr>
          <w:rStyle w:val="FootnoteAnchor"/>
          <w:rtl w:val="true"/>
        </w:rPr>
        <w:footnoteReference w:id="28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على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محمّد بن أبي بكر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آخره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كان ذلك من علامات وضعه؛لأنّ محمّد بن أبي بكر ولد في حجّة الوداع، و كان خلافة أبيه سنتين و أشهر فلا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يعقل وعظه إيّاه </w:t>
      </w:r>
      <w:r>
        <w:rPr>
          <w:rStyle w:val="FootnoteAnchor"/>
          <w:rtl w:val="true"/>
        </w:rPr>
        <w:footnoteReference w:id="287"/>
      </w:r>
      <w:r>
        <w:rPr>
          <w:rFonts w:ascii="IRNazanin" w:hAnsi="IRNazanin" w:eastAsia="IRNazanin"/>
          <w:color w:val="111111"/>
          <w:sz w:val="28"/>
          <w:sz w:val="28"/>
          <w:szCs w:val="28"/>
          <w:rtl w:val="true"/>
          <w:lang w:bidi="fa-IR"/>
        </w:rPr>
        <w:t>،انتهى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 يعقل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آخره</w:t>
      </w:r>
      <w:r>
        <w:rPr>
          <w:rFonts w:eastAsia="Amiri" w:cs="Amiri" w:ascii="Amiri" w:hAnsi="Amiri"/>
          <w:color w:val="111111"/>
          <w:sz w:val="28"/>
          <w:szCs w:val="28"/>
          <w:rtl w:val="true"/>
          <w:lang w:bidi="ar-SA"/>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جدّي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يستبعد ذلك بأنّ يكون بتعليم امّه أسماء بنت عميس </w:t>
      </w:r>
      <w:r>
        <w:rPr>
          <w:rStyle w:val="FootnoteAnchor"/>
          <w:rtl w:val="true"/>
        </w:rPr>
        <w:footnoteReference w:id="288"/>
      </w:r>
      <w:r>
        <w:rPr>
          <w:rFonts w:ascii="IRNazanin" w:hAnsi="IRNazanin" w:eastAsia="IRNazanin"/>
          <w:color w:val="111111"/>
          <w:sz w:val="28"/>
          <w:sz w:val="28"/>
          <w:szCs w:val="28"/>
          <w:rtl w:val="true"/>
          <w:lang w:bidi="fa-IR"/>
        </w:rPr>
        <w:t>،انتهى</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 كتب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آخر كلام ابن الغضائري،قوله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بلا واسطة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اعترض على العلاّمة بأنّه لا وجه للتوقّف في الفاسد بل في الكتاب؛لضعف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سنده على ما رأيت،و على التنزّل كان ينبغي أن 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وردّ الفاسد منه و التوقّف في غيره،و أمّا حكمه بتعديله فلا يظهر له وجه أصلا،و لا وافقه عليه غيره </w:t>
      </w:r>
      <w:r>
        <w:rPr>
          <w:rStyle w:val="FootnoteAnchor"/>
          <w:rtl w:val="true"/>
        </w:rPr>
        <w:footnoteReference w:id="289"/>
      </w:r>
      <w:r>
        <w:rPr>
          <w:rFonts w:ascii="IRNazanin" w:hAnsi="IRNazanin" w:eastAsia="IRNazanin"/>
          <w:color w:val="111111"/>
          <w:sz w:val="28"/>
          <w:sz w:val="28"/>
          <w:szCs w:val="28"/>
          <w:rtl w:val="true"/>
          <w:lang w:bidi="fa-IR"/>
        </w:rPr>
        <w:t>،انتهى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لضعف سنده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إلى آخره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ما في كا و الخصال أسناد متعدّدة صحيحة و معتبرة،و الظاهر منهما كون روايتهما عن سليم عن </w:t>
      </w:r>
      <w:r>
        <w:rPr>
          <w:rStyle w:val="FootnoteAnchor"/>
          <w:rtl w:val="true"/>
        </w:rPr>
        <w:footnoteReference w:id="290"/>
      </w:r>
      <w:r>
        <w:rPr>
          <w:rFonts w:ascii="Amiri" w:hAnsi="Amiri" w:eastAsia="Amiri" w:cs="Amiri"/>
          <w:color w:val="111111"/>
          <w:sz w:val="28"/>
          <w:sz w:val="28"/>
          <w:szCs w:val="28"/>
          <w:rtl w:val="true"/>
          <w:lang w:bidi="ar-SA"/>
        </w:rPr>
        <w:t xml:space="preserve">كتابه،و إسنادهما إليه إلى ما رواه فيه؛لأنّه الراجح،مضافا إلى أنّ روايتهما عنه في حديث واحد تارة عن ابن اذينة، عن أبان،عنه،و تارة عن حمّاد بن عيسى عن إبراهيم بن عمر،عن أبان، عنه </w:t>
      </w:r>
      <w:r>
        <w:rPr>
          <w:rStyle w:val="FootnoteAnchor"/>
          <w:rtl w:val="true"/>
        </w:rPr>
        <w:footnoteReference w:id="291"/>
      </w:r>
      <w:r>
        <w:rPr>
          <w:rFonts w:ascii="Amiri" w:hAnsi="Amiri" w:eastAsia="Amiri" w:cs="Amiri"/>
          <w:color w:val="111111"/>
          <w:sz w:val="28"/>
          <w:sz w:val="28"/>
          <w:szCs w:val="28"/>
          <w:rtl w:val="true"/>
          <w:lang w:bidi="ar-SA"/>
        </w:rPr>
        <w:t>،فتدبّر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الظاهر من روايتهما صحّة </w:t>
      </w:r>
      <w:r>
        <w:rPr>
          <w:rStyle w:val="FootnoteAnchor"/>
          <w:rtl w:val="true"/>
        </w:rPr>
        <w:footnoteReference w:id="292"/>
      </w:r>
      <w:r>
        <w:rPr>
          <w:rFonts w:ascii="Amiri" w:hAnsi="Amiri" w:eastAsia="Amiri" w:cs="Amiri"/>
          <w:color w:val="111111"/>
          <w:sz w:val="28"/>
          <w:sz w:val="28"/>
          <w:szCs w:val="28"/>
          <w:rtl w:val="true"/>
          <w:lang w:bidi="ar-SA"/>
        </w:rPr>
        <w:t xml:space="preserve">نسخة كتابه الذي كان عندهما،كما يظهر من جش و كش و ست </w:t>
      </w:r>
      <w:r>
        <w:rPr>
          <w:rStyle w:val="FootnoteAnchor"/>
          <w:rtl w:val="true"/>
        </w:rPr>
        <w:footnoteReference w:id="293"/>
      </w:r>
      <w:r>
        <w:rPr>
          <w:rFonts w:ascii="Amiri" w:hAnsi="Amiri" w:eastAsia="Amiri" w:cs="Amiri"/>
          <w:color w:val="111111"/>
          <w:sz w:val="28"/>
          <w:sz w:val="28"/>
          <w:szCs w:val="28"/>
          <w:rtl w:val="true"/>
          <w:lang w:bidi="ar-SA"/>
        </w:rPr>
        <w:t>أيضا،بل ربّما يظهر منهم صحّة نفس كتابه سيّما من كا،فتأمّل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فلعلّ نسخة غض كانت سقيمة</w:t>
      </w:r>
      <w:r>
        <w:rPr>
          <w:rFonts w:eastAsia="Amiri" w:cs="Amiri" w:ascii="Amiri" w:hAnsi="Amiri"/>
          <w:color w:val="111111"/>
          <w:sz w:val="28"/>
          <w:szCs w:val="28"/>
          <w:rtl w:val="true"/>
          <w:lang w:bidi="ar-SA"/>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إلاّ أنّه سيجيء في هبة اللّه بن أحمد </w:t>
      </w:r>
      <w:r>
        <w:rPr>
          <w:rStyle w:val="FootnoteAnchor"/>
          <w:rtl w:val="true"/>
        </w:rPr>
        <w:footnoteReference w:id="294"/>
      </w:r>
      <w:r>
        <w:rPr>
          <w:rFonts w:ascii="Amiri" w:hAnsi="Amiri" w:eastAsia="Amiri" w:cs="Amiri"/>
          <w:color w:val="111111"/>
          <w:sz w:val="28"/>
          <w:sz w:val="28"/>
          <w:szCs w:val="28"/>
          <w:rtl w:val="true"/>
          <w:lang w:bidi="ar-SA"/>
        </w:rPr>
        <w:t xml:space="preserve">أنّ في كتاب سليم حديث أنّ </w:t>
      </w:r>
    </w:p>
    <w:p>
      <w:pPr>
        <w:pStyle w:val="BookText"/>
        <w:rPr/>
      </w:pPr>
      <w:r>
        <w:rPr>
          <w:rFonts w:ascii="Amiri" w:hAnsi="Amiri" w:eastAsia="Amiri" w:cs="Amiri"/>
          <w:color w:val="111111"/>
          <w:sz w:val="28"/>
          <w:sz w:val="28"/>
          <w:szCs w:val="28"/>
          <w:rtl w:val="true"/>
          <w:lang w:bidi="ar-SA"/>
        </w:rPr>
        <w:t>و قد قدّمنا في أبان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 ما وصل إلينا من نسخ هذا الكتاب إنّما فيه أنّ عبد اللّه بن عمر وعظ أباه عند الموت،و أنّ الأئمّة ثلاثة عشر مع النبيّ صلّى اللّه عليه و آله،و شيء من ذلك لا يقتضي الوضع </w:t>
      </w:r>
      <w:r>
        <w:rPr>
          <w:rStyle w:val="FootnoteAnchor"/>
          <w:rtl w:val="true"/>
        </w:rPr>
        <w:footnoteReference w:id="29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الأئمّة إثنا عشر من ولد أمير المؤمنين عليه السّلام </w:t>
      </w:r>
      <w:r>
        <w:rPr>
          <w:rStyle w:val="FootnoteAnchor"/>
          <w:rtl w:val="true"/>
        </w:rPr>
        <w:footnoteReference w:id="296"/>
      </w:r>
      <w:r>
        <w:rPr>
          <w:rFonts w:ascii="Amiri" w:hAnsi="Amiri" w:eastAsia="Amiri" w:cs="Amiri"/>
          <w:color w:val="111111"/>
          <w:sz w:val="28"/>
          <w:sz w:val="28"/>
          <w:szCs w:val="28"/>
          <w:rtl w:val="true"/>
          <w:lang w:bidi="ar-SA"/>
        </w:rPr>
        <w:t>فلعلّه كان من نسخته أيضا، و الظاهر عدم اعتماد أحمد عليه بل جعله وسيلة إلى استعطاف قلب العلويّ،و كيف كان فالظاهر أنّ نسخته كانت مختلفة،في بعضها أمير المؤمنين موضع رسول اللّه صلّى اللّه عليه و آله و سلّم،و كان وهما من الناسخ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جدّي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بل فيه أنّ الأئمّة إثنا عشر من ولد رسول اللّه صلّى اللّه عليه و آله،و هو على التغليب،مع أنّ أمير المؤمنين عليه السّلام كان بمنزلة أولاده كما أنّه كان أخاه،و أمثال هذه العبارة موجودة في الكافي و غيره </w:t>
      </w:r>
      <w:r>
        <w:rPr>
          <w:rStyle w:val="FootnoteAnchor"/>
          <w:rtl w:val="true"/>
        </w:rPr>
        <w:footnoteReference w:id="297"/>
      </w:r>
      <w:r>
        <w:rPr>
          <w:rFonts w:ascii="IRNazanin" w:hAnsi="IRNazanin" w:eastAsia="IRNazanin"/>
          <w:color w:val="111111"/>
          <w:sz w:val="28"/>
          <w:sz w:val="28"/>
          <w:szCs w:val="28"/>
          <w:rtl w:val="true"/>
          <w:lang w:bidi="fa-IR"/>
        </w:rPr>
        <w:t>،انتهى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على أنّ كونهم من أولاد أمير المؤمنين عليه السّلام لعلّه على التغليب من أنّ كون الأئمّة إثنا عشر،و كونهم من قريش لما كان مشهورا،قيل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إنّهم من أولاده عليه السّلام و أولاد الرسول صلّى اللّه عليه و آله خاصّة لا من غير قريش،ردّا على زعمه أو دفعا لتوهّمه،فتأمّل</w:t>
      </w:r>
      <w:r>
        <w:rPr>
          <w:rFonts w:eastAsia="Amiri" w:cs="Amiri" w:ascii="Amiri" w:hAnsi="Amiri"/>
          <w:color w:val="111111"/>
          <w:sz w:val="28"/>
          <w:szCs w:val="28"/>
          <w:rtl w:val="true"/>
          <w:lang w:bidi="ar-SA"/>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بالجملة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مجرّد وجود ما يخالف بظاهره الحقّ لا يقتضي الوضع، كيف و في القرآن و السنّة ما لا يحصى،و المدار على التوجيه،و لو لم يقبل التوجيه أيضا لا يقتضي لاحتمال توهّم النسّاخ أو الرواة و هما غير عزيزين، على أنّ الوضع بهذا النحو ربّما لا يخلو عن غرابة،فتأمّل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ثمّ </w:t>
      </w:r>
      <w:r>
        <w:rPr>
          <w:rStyle w:val="FootnoteAnchor"/>
          <w:rtl w:val="true"/>
        </w:rPr>
        <w:footnoteReference w:id="298"/>
      </w:r>
      <w:r>
        <w:rPr>
          <w:rFonts w:ascii="Amiri" w:hAnsi="Amiri" w:eastAsia="Amiri" w:cs="Amiri"/>
          <w:color w:val="111111"/>
          <w:sz w:val="28"/>
          <w:sz w:val="28"/>
          <w:szCs w:val="28"/>
          <w:rtl w:val="true"/>
          <w:lang w:bidi="ar-SA"/>
        </w:rPr>
        <w:t xml:space="preserve">اعلم أنّ العلاّمة ذكر من أولياء أمير المؤمنين عليه السّلام في آخر القسم </w:t>
      </w:r>
      <w:r>
        <w:rPr>
          <w:rStyle w:val="FootnoteAnchor"/>
          <w:rtl w:val="true"/>
        </w:rPr>
        <w:footnoteReference w:id="299"/>
      </w:r>
      <w:r>
        <w:rPr>
          <w:rFonts w:ascii="Amiri" w:hAnsi="Amiri" w:eastAsia="Amiri" w:cs="Amiri"/>
          <w:color w:val="111111"/>
          <w:sz w:val="28"/>
          <w:sz w:val="28"/>
          <w:szCs w:val="28"/>
          <w:rtl w:val="true"/>
          <w:lang w:bidi="ar-SA"/>
        </w:rPr>
        <w:t>الأوّل من صه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سليم بن قيس الهلالي </w:t>
      </w:r>
      <w:r>
        <w:rPr>
          <w:rStyle w:val="FootnoteAnchor"/>
          <w:rtl w:val="true"/>
        </w:rPr>
        <w:footnoteReference w:id="30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نقله من كلام البرقي </w:t>
      </w:r>
      <w:r>
        <w:rPr>
          <w:rStyle w:val="FootnoteAnchor"/>
          <w:rtl w:val="true"/>
        </w:rPr>
        <w:footnoteReference w:id="301"/>
      </w:r>
      <w:r>
        <w:rPr>
          <w:rFonts w:ascii="Amiri" w:hAnsi="Amiri" w:eastAsia="Amiri" w:cs="Amiri"/>
          <w:color w:val="111111"/>
          <w:sz w:val="28"/>
          <w:sz w:val="28"/>
          <w:szCs w:val="28"/>
          <w:rtl w:val="true"/>
          <w:lang w:bidi="ar-SA"/>
        </w:rPr>
        <w:t>،و هذا ربّما دلّ على عدالته،فتأمّل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ست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سليم بن قيس الهلالي،يكنّى أبا صادق،له كتاب،أخبرنا به ابن أبي جيد،عن محمّد بن الحسن بن الوليد،عن محمّد بن أبي القاسم الملقّب بماجيلويه،عن محمّد بن عليّ الصيرفيّ،عن حمّاد بن عيسى و عثمان بن عيسى،عن أبان بن أبي عيّاش،عن سليم بن قيس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رواه حمّاد بن عيسى،عن إبراهيم ابن عمر اليمانيّ،عن سليم بن قيس </w:t>
      </w:r>
      <w:r>
        <w:rPr>
          <w:rStyle w:val="FootnoteAnchor"/>
          <w:rtl w:val="true"/>
        </w:rPr>
        <w:footnoteReference w:id="302"/>
      </w:r>
      <w:r>
        <w:rPr>
          <w:rFonts w:ascii="IRNazanin" w:hAnsi="IRNazanin" w:eastAsia="IRNazanin"/>
          <w:color w:val="111111"/>
          <w:sz w:val="28"/>
          <w:sz w:val="28"/>
          <w:szCs w:val="28"/>
          <w:rtl w:val="true"/>
          <w:lang w:bidi="fa-IR"/>
        </w:rPr>
        <w:t>،انتهى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ما في جش </w:t>
      </w:r>
      <w:r>
        <w:rPr>
          <w:rStyle w:val="FootnoteAnchor"/>
          <w:rtl w:val="true"/>
        </w:rPr>
        <w:footnoteReference w:id="303"/>
      </w:r>
      <w:r>
        <w:rPr>
          <w:rFonts w:ascii="IRNazanin" w:hAnsi="IRNazanin" w:eastAsia="IRNazanin"/>
          <w:color w:val="111111"/>
          <w:sz w:val="28"/>
          <w:sz w:val="28"/>
          <w:szCs w:val="28"/>
          <w:rtl w:val="true"/>
          <w:lang w:bidi="fa-IR"/>
        </w:rPr>
        <w:t>فقد استوفاه صه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في كش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سليم بن قيس الهلاليّ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حدّثني محمّد بن الحسن</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أمّا حكمه بتعديله،فلعلّه بملاحظة ما ذكر عن ين و قي و عق و كش ربّما يظهر كونه من خواصّهم عليهم السّلام فيترجّح في النظر عدالته،و هو و غيره أيضا يكتفون به كما ذكر في الفائدة الاولى،و مرّ في إبراهيم بن صالح </w:t>
      </w:r>
      <w:r>
        <w:rPr>
          <w:rStyle w:val="FootnoteAnchor"/>
          <w:rtl w:val="true"/>
        </w:rPr>
        <w:footnoteReference w:id="304"/>
      </w:r>
      <w:r>
        <w:rPr>
          <w:rFonts w:ascii="IRNazanin" w:hAnsi="IRNazanin" w:eastAsia="IRNazanin"/>
          <w:color w:val="111111"/>
          <w:sz w:val="28"/>
          <w:sz w:val="28"/>
          <w:szCs w:val="28"/>
          <w:rtl w:val="true"/>
          <w:lang w:bidi="fa-IR"/>
        </w:rPr>
        <w:t>جواب آخر،فتدبّر</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البراثيّ </w:t>
      </w:r>
      <w:r>
        <w:rPr>
          <w:rStyle w:val="FootnoteAnchor"/>
          <w:rtl w:val="true"/>
        </w:rPr>
        <w:footnoteReference w:id="305"/>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حدّثنا الحسن بن عليّ بن كيسان،عن إسحاق بن </w:t>
      </w:r>
      <w:r>
        <w:rPr>
          <w:rStyle w:val="FootnoteAnchor"/>
          <w:rtl w:val="true"/>
        </w:rPr>
        <w:footnoteReference w:id="306"/>
      </w:r>
      <w:r>
        <w:rPr>
          <w:rFonts w:ascii="Amiri" w:hAnsi="Amiri" w:eastAsia="Amiri" w:cs="Amiri"/>
          <w:color w:val="111111"/>
          <w:sz w:val="28"/>
          <w:sz w:val="28"/>
          <w:szCs w:val="28"/>
          <w:rtl w:val="true"/>
          <w:lang w:bidi="ar-SA"/>
        </w:rPr>
        <w:t>إبراهيم بن عمر اليمانيّ،عن ابن اذينة،عن أبان بن أبي عيّاش،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هذا نسخة كتاب سليم بن قيس العامريّ ثمّ الهلاليّ دفعه </w:t>
      </w:r>
      <w:r>
        <w:rPr>
          <w:rStyle w:val="FootnoteAnchor"/>
          <w:rtl w:val="true"/>
        </w:rPr>
        <w:footnoteReference w:id="307"/>
      </w:r>
      <w:r>
        <w:rPr>
          <w:rFonts w:ascii="Amiri" w:hAnsi="Amiri" w:eastAsia="Amiri" w:cs="Amiri"/>
          <w:color w:val="111111"/>
          <w:sz w:val="28"/>
          <w:sz w:val="28"/>
          <w:szCs w:val="28"/>
          <w:rtl w:val="true"/>
          <w:lang w:bidi="ar-SA"/>
        </w:rPr>
        <w:t>إلى أبان بن أبي عيّاش و قرأه،و زعم أبان أنّه قرأه على عليّ بن الحسين عليهما السّلام،قال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صدق سليم رحمة اللّه عليه،هذا حديث نعرفه</w:t>
      </w:r>
      <w:r>
        <w:rPr>
          <w:rFonts w:eastAsia="Amiri" w:cs="Amiri" w:ascii="Amiri" w:hAnsi="Amiri"/>
          <w:color w:val="111111"/>
          <w:sz w:val="28"/>
          <w:szCs w:val="28"/>
          <w:rtl w:val="true"/>
          <w:lang w:bidi="ar-SA"/>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محمّد بن الحسن،قال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حدّثنا الحسن بن عليّ بن كيسان،عن إسحاق بن إبراهيم،عن ابن اذينة،عن أبان بن أبي عيّاش،عن سليم بن قيس الهلاليّ </w:t>
      </w:r>
      <w:r>
        <w:rPr>
          <w:rStyle w:val="FootnoteAnchor"/>
          <w:rtl w:val="true"/>
        </w:rPr>
        <w:footnoteReference w:id="308"/>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 لأمير المؤمنين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إنّي سمعت من سلمان و من مقداد و من أبي ذر أشياء في تفسير القرآن، من </w:t>
      </w:r>
      <w:r>
        <w:rPr>
          <w:rStyle w:val="FootnoteAnchor"/>
          <w:rtl w:val="true"/>
        </w:rPr>
        <w:footnoteReference w:id="309"/>
      </w:r>
      <w:r>
        <w:rPr>
          <w:rFonts w:ascii="Amiri" w:hAnsi="Amiri" w:eastAsia="Amiri" w:cs="Amiri"/>
          <w:color w:val="111111"/>
          <w:sz w:val="28"/>
          <w:sz w:val="28"/>
          <w:szCs w:val="28"/>
          <w:rtl w:val="true"/>
          <w:lang w:bidi="ar-SA"/>
        </w:rPr>
        <w:t xml:space="preserve">الرواية عن النبيّ صلّى اللّه عليه و آله،و سمعت منك تصديق </w:t>
      </w:r>
      <w:r>
        <w:rPr>
          <w:rStyle w:val="FootnoteAnchor"/>
          <w:rtl w:val="true"/>
        </w:rPr>
        <w:footnoteReference w:id="310"/>
      </w:r>
      <w:r>
        <w:rPr>
          <w:rFonts w:ascii="Amiri" w:hAnsi="Amiri" w:eastAsia="Amiri" w:cs="Amiri"/>
          <w:color w:val="111111"/>
          <w:sz w:val="28"/>
          <w:sz w:val="28"/>
          <w:szCs w:val="28"/>
          <w:rtl w:val="true"/>
          <w:lang w:bidi="ar-SA"/>
        </w:rPr>
        <w:t>ما سمعت منهم،و رأيت في أيدي الناس أشياء كثيرة من تفسير القرآن و من الأحاديث عن نبيّ اللّه صلّى اللّه عليه و آله أنتم تخالفونهم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ذكر الحديث بطوله،فقال أبان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فقدّر لي بعد موت عليّ بن الحسين عليهما السّلام أنّي حججت فلقيت أبا جعفر محمّد بن عليّ عليهما السّلام فحدّثت بهذا الحديث كلّه لم أخطّ </w:t>
      </w:r>
      <w:r>
        <w:rPr>
          <w:rStyle w:val="FootnoteAnchor"/>
          <w:rtl w:val="true"/>
        </w:rPr>
        <w:footnoteReference w:id="311"/>
      </w:r>
      <w:r>
        <w:rPr>
          <w:rFonts w:ascii="Amiri" w:hAnsi="Amiri" w:eastAsia="Amiri" w:cs="Amiri"/>
          <w:color w:val="111111"/>
          <w:sz w:val="28"/>
          <w:sz w:val="28"/>
          <w:szCs w:val="28"/>
          <w:rtl w:val="true"/>
          <w:lang w:bidi="ar-SA"/>
        </w:rPr>
        <w:t>منه حرفا فاغرورقت عيناه،ثمّ قال</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صدق سليم،قد أتى أبي بعد قتل جدّي الحسين عليهما السّلام و أنا قاعد عنده فحدّثه بهذا الحديث بعينه،فقال له أبي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صدقت،قد حدّثني أبي و عمّي الحسن بهذا الحديث عن أمير المؤمنين صلوات اللّه عليه و عليهم،فقالا </w:t>
      </w:r>
      <w:r>
        <w:rPr>
          <w:rStyle w:val="FootnoteAnchor"/>
          <w:rtl w:val="true"/>
        </w:rPr>
        <w:footnoteReference w:id="312"/>
      </w:r>
      <w:r>
        <w:rPr>
          <w:rStyle w:val="FootnoteAnchor"/>
          <w:rtl w:val="true"/>
        </w:rPr>
        <w:footnoteReference w:id="31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صدقت قد حدّثك،بذلك و نحن شهود،ثمّ حدّثنا </w:t>
      </w:r>
      <w:r>
        <w:rPr>
          <w:rStyle w:val="FootnoteAnchor"/>
          <w:rtl w:val="true"/>
        </w:rPr>
        <w:footnoteReference w:id="314"/>
      </w:r>
      <w:r>
        <w:rPr>
          <w:rFonts w:ascii="Amiri" w:hAnsi="Amiri" w:eastAsia="Amiri" w:cs="Amiri"/>
          <w:color w:val="111111"/>
          <w:sz w:val="28"/>
          <w:sz w:val="28"/>
          <w:szCs w:val="28"/>
          <w:rtl w:val="true"/>
          <w:lang w:bidi="ar-SA"/>
        </w:rPr>
        <w:t>أنّهما سمعا ذلك من رسول اللّه صلّى اللّه عليه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ثمّ ذكر الحديث بتمامه </w:t>
      </w:r>
      <w:r>
        <w:rPr>
          <w:rStyle w:val="FootnoteAnchor"/>
          <w:rtl w:val="true"/>
        </w:rPr>
        <w:footnoteReference w:id="315"/>
      </w:r>
      <w:r>
        <w:rPr>
          <w:rFonts w:ascii="IRNazanin" w:hAnsi="IRNazanin" w:eastAsia="IRNazanin"/>
          <w:color w:val="111111"/>
          <w:sz w:val="28"/>
          <w:sz w:val="28"/>
          <w:szCs w:val="28"/>
          <w:rtl w:val="true"/>
          <w:lang w:bidi="fa-IR"/>
        </w:rPr>
        <w:t>،انتهى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في د في القسم الأوّل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سليم بن قيس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صاحب الكتاب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الهلاليّ،ي،ن،سين،ين،قر،قي،من الأولياء،كش روى تصديقه،غض كتابه موضوع،فيه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 الأئمّة ثلاثة عشر و أسانيده مختلفة </w:t>
      </w:r>
      <w:r>
        <w:rPr>
          <w:rStyle w:val="FootnoteAnchor"/>
          <w:rtl w:val="true"/>
        </w:rPr>
        <w:footnoteReference w:id="316"/>
      </w:r>
      <w:r>
        <w:rPr>
          <w:rFonts w:ascii="IRNazanin" w:hAnsi="IRNazanin" w:eastAsia="IRNazanin"/>
          <w:color w:val="111111"/>
          <w:sz w:val="28"/>
          <w:sz w:val="28"/>
          <w:szCs w:val="28"/>
          <w:rtl w:val="true"/>
          <w:lang w:bidi="fa-IR"/>
        </w:rPr>
        <w:t>،انتهى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في القسم الثاني نحو من ذلك </w:t>
      </w:r>
      <w:r>
        <w:rPr>
          <w:rStyle w:val="FootnoteAnchor"/>
          <w:rtl w:val="true"/>
        </w:rPr>
        <w:footnoteReference w:id="31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سليم المقرئ</w:t>
      </w:r>
      <w:r>
        <w:rPr>
          <w:rFonts w:eastAsia="Amiri" w:cs="Amiri" w:ascii="Amiri" w:hAnsi="Amiri"/>
          <w:color w:val="111111"/>
          <w:sz w:val="28"/>
          <w:szCs w:val="28"/>
          <w:rtl w:val="true"/>
          <w:lang w:bidi="ar-SA"/>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هو ابن عيسى </w:t>
      </w:r>
      <w:r>
        <w:rPr>
          <w:rStyle w:val="FootnoteAnchor"/>
          <w:rtl w:val="true"/>
        </w:rPr>
        <w:footnoteReference w:id="318"/>
      </w:r>
      <w:r>
        <w:rPr>
          <w:rFonts w:eastAsia="Times New Roman" w:cs="Times New Roman" w:ascii="Times New Roman" w:hAnsi="Times New Roman"/>
          <w:color w:val="111111"/>
          <w:sz w:val="28"/>
          <w:szCs w:val="28"/>
          <w:rtl w:val="true"/>
          <w:lang w:val="en-US" w:bidi="en-US"/>
        </w:rPr>
        <w:t xml:space="preserve">. </w:t>
      </w:r>
      <w:bookmarkStart w:id="82" w:name="pg15418_159280"/>
    </w:p>
    <w:p>
      <w:pPr>
        <w:pStyle w:val="Heading3"/>
        <w:numPr>
          <w:ilvl w:val="2"/>
          <w:numId w:val="1"/>
        </w:numPr>
        <w:rPr/>
      </w:pPr>
      <w:bookmarkStart w:id="83" w:name="__RefHeading___Toc6608704_2142443653"/>
      <w:bookmarkStart w:id="84" w:name="_Toc34"/>
      <w:bookmarkEnd w:id="82"/>
      <w:bookmarkEnd w:id="83"/>
      <w:r>
        <w:rPr>
          <w:rtl w:val="true"/>
        </w:rPr>
        <w:t>[</w:t>
      </w:r>
      <w:r>
        <w:rPr/>
        <w:t>2633</w:t>
      </w:r>
      <w:r>
        <w:rPr>
          <w:rtl w:val="true"/>
        </w:rPr>
        <w:t xml:space="preserve">] </w:t>
      </w:r>
      <w:r>
        <w:rPr>
          <w:rtl w:val="true"/>
        </w:rPr>
        <w:t>سليم مولى طربال</w:t>
      </w:r>
      <w:r>
        <w:rPr>
          <w:rtl w:val="true"/>
        </w:rPr>
        <w:t>:</w:t>
      </w:r>
      <w:bookmarkEnd w:id="84"/>
    </w:p>
    <w:p>
      <w:pPr>
        <w:pStyle w:val="BookText"/>
        <w:rPr/>
      </w:pPr>
      <w:r>
        <w:rPr>
          <w:rFonts w:ascii="Amiri" w:hAnsi="Amiri" w:eastAsia="Amiri" w:cs="Amiri"/>
          <w:color w:val="111111"/>
          <w:sz w:val="28"/>
          <w:sz w:val="28"/>
          <w:szCs w:val="28"/>
          <w:rtl w:val="true"/>
          <w:lang w:bidi="ar-SA"/>
        </w:rPr>
        <w:t xml:space="preserve">كوفيّ،ق </w:t>
      </w:r>
      <w:r>
        <w:rPr>
          <w:rStyle w:val="FootnoteAnchor"/>
          <w:rtl w:val="true"/>
        </w:rPr>
        <w:footnoteReference w:id="31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يأتي عن جش و د و قر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سليمان </w:t>
      </w:r>
      <w:r>
        <w:rPr>
          <w:rStyle w:val="FootnoteAnchor"/>
          <w:rtl w:val="true"/>
        </w:rPr>
        <w:footnoteReference w:id="320"/>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85" w:name="__RefHeading___Toc6608706_2142443653"/>
      <w:bookmarkStart w:id="86" w:name="_Toc35"/>
      <w:bookmarkEnd w:id="85"/>
      <w:r>
        <w:rPr>
          <w:rtl w:val="true"/>
        </w:rPr>
        <w:t>[</w:t>
      </w:r>
      <w:r>
        <w:rPr/>
        <w:t>2634</w:t>
      </w:r>
      <w:r>
        <w:rPr>
          <w:rtl w:val="true"/>
        </w:rPr>
        <w:t xml:space="preserve">] </w:t>
      </w:r>
      <w:r>
        <w:rPr>
          <w:rtl w:val="true"/>
        </w:rPr>
        <w:t>سليمان بن أبي زيد</w:t>
      </w:r>
      <w:r>
        <w:rPr>
          <w:rtl w:val="true"/>
        </w:rPr>
        <w:t>:</w:t>
      </w:r>
      <w:bookmarkEnd w:id="86"/>
    </w:p>
    <w:p>
      <w:pPr>
        <w:pStyle w:val="BookText"/>
        <w:rPr/>
      </w:pPr>
      <w:r>
        <w:rPr>
          <w:rFonts w:ascii="IRNazanin" w:hAnsi="IRNazanin" w:eastAsia="IRNazanin"/>
          <w:color w:val="111111"/>
          <w:sz w:val="28"/>
          <w:sz w:val="28"/>
          <w:szCs w:val="28"/>
          <w:rtl w:val="true"/>
          <w:lang w:bidi="fa-IR"/>
        </w:rPr>
        <w:t xml:space="preserve">ظم </w:t>
      </w:r>
      <w:r>
        <w:rPr>
          <w:rStyle w:val="FootnoteAnchor"/>
          <w:rtl w:val="true"/>
        </w:rPr>
        <w:footnoteReference w:id="321"/>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87" w:name="__RefHeading___Toc6608708_2142443653"/>
      <w:bookmarkStart w:id="88" w:name="_Toc36"/>
      <w:bookmarkEnd w:id="87"/>
      <w:r>
        <w:rPr>
          <w:rtl w:val="true"/>
        </w:rPr>
        <w:t>[</w:t>
      </w:r>
      <w:r>
        <w:rPr/>
        <w:t>2635</w:t>
      </w:r>
      <w:r>
        <w:rPr>
          <w:rtl w:val="true"/>
        </w:rPr>
        <w:t xml:space="preserve">] </w:t>
      </w:r>
      <w:r>
        <w:rPr>
          <w:rtl w:val="true"/>
        </w:rPr>
        <w:t>سليمان بن بلال</w:t>
      </w:r>
      <w:r>
        <w:rPr>
          <w:rtl w:val="true"/>
        </w:rPr>
        <w:t>:</w:t>
      </w:r>
      <w:bookmarkEnd w:id="88"/>
    </w:p>
    <w:p>
      <w:pPr>
        <w:pStyle w:val="BookText"/>
        <w:rPr/>
      </w:pPr>
      <w:r>
        <w:rPr>
          <w:rFonts w:ascii="Amiri" w:hAnsi="Amiri" w:eastAsia="Amiri" w:cs="Amiri"/>
          <w:color w:val="111111"/>
          <w:sz w:val="28"/>
          <w:sz w:val="28"/>
          <w:szCs w:val="28"/>
          <w:rtl w:val="true"/>
          <w:lang w:bidi="ar-SA"/>
        </w:rPr>
        <w:t xml:space="preserve">ضا،جخ،ثقة،د </w:t>
      </w:r>
      <w:r>
        <w:rPr>
          <w:rStyle w:val="FootnoteAnchor"/>
          <w:rtl w:val="true"/>
        </w:rPr>
        <w:footnoteReference w:id="32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نحن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نجد إلاّ في 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سليمان بن بلال المدنيّ،أسند عنه </w:t>
      </w:r>
      <w:r>
        <w:rPr>
          <w:rStyle w:val="FootnoteAnchor"/>
          <w:rtl w:val="true"/>
        </w:rPr>
        <w:footnoteReference w:id="32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سليم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مولى عليّ بن يقطين،مرّ بعنوان سلم </w:t>
      </w:r>
      <w:r>
        <w:rPr>
          <w:rStyle w:val="FootnoteAnchor"/>
          <w:rtl w:val="true"/>
        </w:rPr>
        <w:footnoteReference w:id="32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923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سليمان بن بلال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نحن لم نجد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آخره</w:t>
      </w:r>
      <w:r>
        <w:rPr>
          <w:rFonts w:eastAsia="Amiri" w:cs="Amiri" w:ascii="Amiri" w:hAnsi="Amiri"/>
          <w:color w:val="111111"/>
          <w:sz w:val="28"/>
          <w:szCs w:val="28"/>
          <w:rtl w:val="true"/>
          <w:lang w:bidi="ar-SA"/>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الحافظ أبو نعيم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 عن جعفر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الصادق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الأئمّة الأعلام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سليمان بن بلال </w:t>
      </w:r>
      <w:r>
        <w:rPr>
          <w:rStyle w:val="FootnoteAnchor"/>
          <w:rtl w:val="true"/>
        </w:rPr>
        <w:footnoteReference w:id="32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فظهر فضله و عظمه بل و توثيق منه، و مرّ الكلام في مثل هذا التوثيق في الفوائد </w:t>
      </w:r>
      <w:r>
        <w:rPr>
          <w:rStyle w:val="FootnoteAnchor"/>
          <w:rtl w:val="true"/>
        </w:rPr>
        <w:footnoteReference w:id="326"/>
      </w:r>
      <w:r>
        <w:rPr>
          <w:rFonts w:eastAsia="Times New Roman" w:cs="Times New Roman" w:ascii="Times New Roman" w:hAnsi="Times New Roman"/>
          <w:color w:val="111111"/>
          <w:sz w:val="28"/>
          <w:szCs w:val="28"/>
          <w:rtl w:val="true"/>
          <w:lang w:val="en-US" w:bidi="en-US"/>
        </w:rPr>
        <w:t xml:space="preserve">. </w:t>
      </w:r>
      <w:bookmarkStart w:id="89" w:name="pg15418_159281"/>
    </w:p>
    <w:p>
      <w:pPr>
        <w:pStyle w:val="BookText"/>
        <w:rPr/>
      </w:pPr>
      <w:bookmarkEnd w:id="89"/>
      <w:r>
        <w:rPr>
          <w:rFonts w:ascii="Amiri" w:hAnsi="Amiri" w:eastAsia="Amiri" w:cs="Amiri"/>
          <w:color w:val="111111"/>
          <w:sz w:val="28"/>
          <w:sz w:val="28"/>
          <w:szCs w:val="28"/>
          <w:rtl w:val="true"/>
          <w:lang w:bidi="ar-SA"/>
        </w:rPr>
        <w:t>و هو مع ذلك خال عن التوثيق كما ترى</w:t>
      </w:r>
      <w:r>
        <w:rPr>
          <w:rFonts w:eastAsia="Amiri" w:cs="Amiri" w:ascii="Amiri" w:hAnsi="Amiri"/>
          <w:color w:val="111111"/>
          <w:sz w:val="28"/>
          <w:szCs w:val="28"/>
          <w:rtl w:val="true"/>
          <w:lang w:bidi="ar-SA"/>
        </w:rPr>
        <w:t>.</w:t>
      </w:r>
    </w:p>
    <w:p>
      <w:pPr>
        <w:pStyle w:val="Heading3"/>
        <w:numPr>
          <w:ilvl w:val="2"/>
          <w:numId w:val="1"/>
        </w:numPr>
        <w:rPr/>
      </w:pPr>
      <w:bookmarkStart w:id="90" w:name="__RefHeading___Toc6608710_2142443653"/>
      <w:bookmarkStart w:id="91" w:name="_Toc37"/>
      <w:bookmarkEnd w:id="90"/>
      <w:r>
        <w:rPr>
          <w:rtl w:val="true"/>
        </w:rPr>
        <w:t>[</w:t>
      </w:r>
      <w:r>
        <w:rPr/>
        <w:t>2636</w:t>
      </w:r>
      <w:r>
        <w:rPr>
          <w:rtl w:val="true"/>
        </w:rPr>
        <w:t xml:space="preserve">] </w:t>
      </w:r>
      <w:r>
        <w:rPr>
          <w:rtl w:val="true"/>
        </w:rPr>
        <w:t>سليمان بن تابع الجمليّ</w:t>
      </w:r>
      <w:r>
        <w:rPr>
          <w:rtl w:val="true"/>
        </w:rPr>
        <w:t>:</w:t>
      </w:r>
      <w:bookmarkEnd w:id="91"/>
    </w:p>
    <w:p>
      <w:pPr>
        <w:pStyle w:val="BookText"/>
        <w:rPr/>
      </w:pPr>
      <w:r>
        <w:rPr>
          <w:rFonts w:ascii="Amiri" w:hAnsi="Amiri" w:eastAsia="Amiri" w:cs="Amiri"/>
          <w:color w:val="111111"/>
          <w:sz w:val="28"/>
          <w:sz w:val="28"/>
          <w:szCs w:val="28"/>
          <w:rtl w:val="true"/>
          <w:lang w:bidi="ar-SA"/>
        </w:rPr>
        <w:t xml:space="preserve">المراديّ الكوفيّ،ق </w:t>
      </w:r>
      <w:r>
        <w:rPr>
          <w:rStyle w:val="FootnoteAnchor"/>
          <w:rtl w:val="true"/>
        </w:rPr>
        <w:footnoteReference w:id="327"/>
      </w:r>
      <w:r>
        <w:rPr>
          <w:rFonts w:ascii="Amiri" w:hAnsi="Amiri" w:eastAsia="Amiri" w:cs="Amiri"/>
          <w:color w:val="111111"/>
          <w:sz w:val="28"/>
          <w:sz w:val="28"/>
          <w:szCs w:val="28"/>
          <w:rtl w:val="true"/>
          <w:lang w:bidi="ar-SA"/>
        </w:rPr>
        <w:t>،في نسخة،و في اخرى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ابن نافع، كما يأتي </w:t>
      </w:r>
      <w:r>
        <w:rPr>
          <w:rStyle w:val="FootnoteAnchor"/>
          <w:rtl w:val="true"/>
        </w:rPr>
        <w:footnoteReference w:id="328"/>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92" w:name="__RefHeading___Toc6608712_2142443653"/>
      <w:bookmarkStart w:id="93" w:name="_Toc38"/>
      <w:bookmarkEnd w:id="92"/>
      <w:r>
        <w:rPr>
          <w:rtl w:val="true"/>
        </w:rPr>
        <w:t>[</w:t>
      </w:r>
      <w:r>
        <w:rPr/>
        <w:t>2637</w:t>
      </w:r>
      <w:r>
        <w:rPr>
          <w:rtl w:val="true"/>
        </w:rPr>
        <w:t xml:space="preserve">] </w:t>
      </w:r>
      <w:r>
        <w:rPr>
          <w:rtl w:val="true"/>
        </w:rPr>
        <w:t>سليمان بن جعفر بن إبراهيم</w:t>
      </w:r>
      <w:r>
        <w:rPr>
          <w:rtl w:val="true"/>
        </w:rPr>
        <w:t>:</w:t>
      </w:r>
      <w:bookmarkEnd w:id="93"/>
    </w:p>
    <w:p>
      <w:pPr>
        <w:pStyle w:val="BookText"/>
        <w:rPr/>
      </w:pPr>
      <w:r>
        <w:rPr>
          <w:rFonts w:ascii="Amiri" w:hAnsi="Amiri" w:eastAsia="Amiri" w:cs="Amiri"/>
          <w:color w:val="111111"/>
          <w:sz w:val="28"/>
          <w:sz w:val="28"/>
          <w:szCs w:val="28"/>
          <w:rtl w:val="true"/>
          <w:lang w:bidi="ar-SA"/>
        </w:rPr>
        <w:t>ابن محمّد بن عليّ بن عبد اللّه بن جعفر الطيّار،أبو محمّد الطالبيّ الجعفري،روى عن الرضا عليه السّلام،و روى أبوه عن أبي عبد اللّه و أبي الحسن عليهما السّلام،و كانا ثقتين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الكشّي عن الحسن بن عليّ،عن </w:t>
      </w:r>
      <w:r>
        <w:rPr>
          <w:rStyle w:val="FootnoteAnchor"/>
          <w:rtl w:val="true"/>
        </w:rPr>
        <w:footnoteReference w:id="329"/>
      </w:r>
      <w:r>
        <w:rPr>
          <w:rFonts w:ascii="Amiri" w:hAnsi="Amiri" w:eastAsia="Amiri" w:cs="Amiri"/>
          <w:color w:val="111111"/>
          <w:sz w:val="28"/>
          <w:sz w:val="28"/>
          <w:szCs w:val="28"/>
          <w:rtl w:val="true"/>
          <w:lang w:bidi="ar-SA"/>
        </w:rPr>
        <w:t>سليمان بن جعفر</w:t>
      </w:r>
    </w:p>
    <w:p>
      <w:pPr>
        <w:pStyle w:val="BookText"/>
        <w:rPr/>
      </w:pPr>
      <w:r>
        <w:rPr>
          <w:rFonts w:ascii="Amiri" w:hAnsi="Amiri" w:eastAsia="Amiri" w:cs="Amiri"/>
          <w:color w:val="111111"/>
          <w:sz w:val="28"/>
          <w:sz w:val="28"/>
          <w:szCs w:val="28"/>
          <w:rtl w:val="true"/>
          <w:lang w:bidi="ar-SA"/>
        </w:rPr>
        <w:t xml:space="preserve">لكن ربّما يظهر منه كونه من العامّة،إلاّ أنّه كثير ممّن قال </w:t>
      </w:r>
      <w:r>
        <w:rPr>
          <w:rStyle w:val="FootnoteAnchor"/>
          <w:rtl w:val="true"/>
        </w:rPr>
        <w:footnoteReference w:id="330"/>
      </w:r>
      <w:r>
        <w:rPr>
          <w:rFonts w:ascii="Amiri" w:hAnsi="Amiri" w:eastAsia="Amiri" w:cs="Amiri"/>
          <w:color w:val="111111"/>
          <w:sz w:val="28"/>
          <w:sz w:val="28"/>
          <w:szCs w:val="28"/>
          <w:rtl w:val="true"/>
          <w:lang w:bidi="ar-SA"/>
        </w:rPr>
        <w:t>فيه كذلك لعلّه ظهر كونهم من الخاصّة،و ربّما كانوا يتّقون و يختلطون بهم مثل عبد السلام بن صالح و غيره،فتأمّل</w:t>
      </w:r>
      <w:r>
        <w:rPr>
          <w:rFonts w:eastAsia="Amiri" w:cs="Amiri" w:ascii="Amiri" w:hAnsi="Amiri"/>
          <w:color w:val="111111"/>
          <w:sz w:val="28"/>
          <w:szCs w:val="28"/>
          <w:rtl w:val="true"/>
          <w:lang w:bidi="ar-SA"/>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لعلّ ما مرّ من سلمان </w:t>
      </w:r>
      <w:r>
        <w:rPr>
          <w:rStyle w:val="FootnoteAnchor"/>
          <w:rtl w:val="true"/>
        </w:rPr>
        <w:footnoteReference w:id="331"/>
      </w:r>
      <w:r>
        <w:rPr>
          <w:rFonts w:ascii="Amiri" w:hAnsi="Amiri" w:eastAsia="Amiri" w:cs="Amiri"/>
          <w:color w:val="111111"/>
          <w:sz w:val="28"/>
          <w:sz w:val="28"/>
          <w:szCs w:val="28"/>
          <w:rtl w:val="true"/>
          <w:lang w:bidi="ar-SA"/>
        </w:rPr>
        <w:t xml:space="preserve">و هم الناسخ،و إن قال مصط ليس الموجود إلاّ سلمان </w:t>
      </w:r>
      <w:r>
        <w:rPr>
          <w:rStyle w:val="FootnoteAnchor"/>
          <w:rtl w:val="true"/>
        </w:rPr>
        <w:footnoteReference w:id="332"/>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الجعفريّ،قال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العبد الصالح عليه السّلام لسليمان بن جعفر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سليمان،ولدك رسول اللّه صلّى اللّه عليه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ولدك عليّ عليه السّلام مرّتين؟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أنت لجعفر رحمه اللّه تعالى؟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لولا الذي أنت عليه ما انتفعت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بهذا</w:t>
      </w:r>
      <w:r>
        <w:rPr>
          <w:rFonts w:eastAsia="Amiri" w:cs="Amiri" w:ascii="Amiri" w:hAnsi="Amiri"/>
          <w:color w:val="111111"/>
          <w:sz w:val="28"/>
          <w:szCs w:val="28"/>
          <w:rtl w:val="true"/>
          <w:lang w:bidi="ar-SA"/>
        </w:rPr>
        <w:t xml:space="preserve">] </w:t>
      </w:r>
      <w:r>
        <w:rPr>
          <w:rStyle w:val="FootnoteAnchor"/>
          <w:rtl w:val="true"/>
        </w:rPr>
        <w:footnoteReference w:id="33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،صه </w:t>
      </w:r>
      <w:r>
        <w:rPr>
          <w:rStyle w:val="FootnoteAnchor"/>
          <w:rtl w:val="true"/>
        </w:rPr>
        <w:footnoteReference w:id="33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جش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كانا ثقتين،له كتاب فضل الدعاء،أخبرناه الحسين بن عبيد اللّه،عن أحمد بن جعفر، عن أحمد بن إدريس،عن عبد اللّه بن محمّد بن عيسى، عنه </w:t>
      </w:r>
      <w:r>
        <w:rPr>
          <w:rStyle w:val="FootnoteAnchor"/>
          <w:rtl w:val="true"/>
        </w:rPr>
        <w:footnoteReference w:id="33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كش في سليمان بن جعفر الجعفريّ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الحسن بن عليّ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إلى آخر ما في صه،إلاّ أنّ في كش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لجعفر رحمة اللّه عليه،قال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نعم،قال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إلى آخره </w:t>
      </w:r>
      <w:r>
        <w:rPr>
          <w:rStyle w:val="FootnoteAnchor"/>
          <w:rtl w:val="true"/>
        </w:rPr>
        <w:footnoteReference w:id="33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ظم و 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سليمان بن جعفر الجعفريّ،ثقة </w:t>
      </w:r>
      <w:r>
        <w:rPr>
          <w:rStyle w:val="FootnoteAnchor"/>
          <w:rtl w:val="true"/>
        </w:rPr>
        <w:footnoteReference w:id="337"/>
      </w:r>
      <w:r>
        <w:rPr>
          <w:rFonts w:eastAsia="Times New Roman" w:cs="Times New Roman" w:ascii="Times New Roman" w:hAnsi="Times New Roman"/>
          <w:color w:val="111111"/>
          <w:sz w:val="28"/>
          <w:szCs w:val="28"/>
          <w:rtl w:val="true"/>
          <w:lang w:val="en-US" w:bidi="en-US"/>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 ست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سليمان بن جعفر الجعفريّ،ثقة،له كتاب،أخبرنا به جماعة،عن أبي المفضّل،عن ابن بطّة،عن أحمد بن </w:t>
      </w:r>
    </w:p>
    <w:p>
      <w:pPr>
        <w:pStyle w:val="BookText"/>
        <w:rPr/>
      </w:pPr>
      <w:r>
        <w:rPr>
          <w:rFonts w:ascii="Amiri" w:hAnsi="Amiri" w:eastAsia="Amiri" w:cs="Amiri"/>
          <w:color w:val="111111"/>
          <w:sz w:val="28"/>
          <w:sz w:val="28"/>
          <w:szCs w:val="28"/>
          <w:rtl w:val="true"/>
          <w:lang w:bidi="ar-SA"/>
        </w:rPr>
        <w:t xml:space="preserve">أبي عبد اللّه،عن سليمان </w:t>
      </w:r>
      <w:r>
        <w:rPr>
          <w:rStyle w:val="FootnoteAnchor"/>
          <w:rtl w:val="true"/>
        </w:rPr>
        <w:footnoteReference w:id="33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سليمان بن جعفر المروزيّ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في العيون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لقي موسى بن جعفر و الرضا عليهم السّلام جميعا </w:t>
      </w:r>
      <w:r>
        <w:rPr>
          <w:rStyle w:val="FootnoteAnchor"/>
          <w:rtl w:val="true"/>
        </w:rPr>
        <w:footnoteReference w:id="339"/>
      </w:r>
      <w:r>
        <w:rPr>
          <w:rFonts w:ascii="Amiri" w:hAnsi="Amiri" w:eastAsia="Amiri" w:cs="Amiri"/>
          <w:color w:val="111111"/>
          <w:sz w:val="28"/>
          <w:sz w:val="28"/>
          <w:szCs w:val="28"/>
          <w:rtl w:val="true"/>
          <w:lang w:bidi="ar-SA"/>
        </w:rPr>
        <w:t>،و في نسخة منه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ابن حفص،و سيأتي </w:t>
      </w:r>
      <w:r>
        <w:rPr>
          <w:rStyle w:val="FootnoteAnchor"/>
          <w:rtl w:val="true"/>
        </w:rPr>
        <w:footnoteReference w:id="34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باب رسم الوصيّة من الفقيه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سليمان بن جعفر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ليس بالجعفريّ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أبي عبد اللّه عليه السّلام </w:t>
      </w:r>
      <w:r>
        <w:rPr>
          <w:rStyle w:val="FootnoteAnchor"/>
          <w:rtl w:val="true"/>
        </w:rPr>
        <w:footnoteReference w:id="341"/>
      </w:r>
      <w:r>
        <w:rPr>
          <w:rFonts w:ascii="IRNazanin" w:hAnsi="IRNazanin" w:eastAsia="IRNazanin"/>
          <w:color w:val="111111"/>
          <w:sz w:val="28"/>
          <w:sz w:val="28"/>
          <w:szCs w:val="28"/>
          <w:rtl w:val="true"/>
          <w:lang w:bidi="fa-IR"/>
        </w:rPr>
        <w:t>،انتهى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ربّما يظهر من الرواية حسن العقيدة،فتأمّل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925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سليمان بن الحسن بن الجهم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ابن بكر بن أعين جدّ أبي غالب الزراريّ،مضى في ترجمته ما يظهر منه جلالته،و أنّه أوّل من نسبه عليّ بن محمّد عليه السّلام إلى زرارة </w:t>
      </w:r>
      <w:r>
        <w:rPr>
          <w:rStyle w:val="FootnoteAnchor"/>
          <w:rtl w:val="true"/>
        </w:rPr>
        <w:footnoteReference w:id="342"/>
      </w:r>
    </w:p>
    <w:p>
      <w:pPr>
        <w:pStyle w:val="BookText"/>
        <w:rPr/>
      </w:pPr>
      <w:r>
        <w:rPr>
          <w:rFonts w:ascii="Amiri" w:hAnsi="Amiri" w:eastAsia="Amiri" w:cs="Amiri"/>
          <w:color w:val="111111"/>
          <w:sz w:val="28"/>
          <w:sz w:val="28"/>
          <w:szCs w:val="28"/>
          <w:rtl w:val="true"/>
          <w:lang w:bidi="ar-SA"/>
        </w:rPr>
        <w:t>رسالة أبي غالب الزراري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رسالته أيضا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كاتب الصاحب عليه السّلام جدّي محمّد بن سليمان بعد موت أبيه إلى أن وقعت الغيبة </w:t>
      </w:r>
      <w:r>
        <w:rPr>
          <w:rStyle w:val="FootnoteAnchor"/>
          <w:rtl w:val="true"/>
        </w:rPr>
        <w:footnoteReference w:id="343"/>
      </w:r>
      <w:r>
        <w:rPr>
          <w:rFonts w:eastAsia="Times New Roman" w:cs="Times New Roman" w:ascii="Times New Roman" w:hAnsi="Times New Roman"/>
          <w:color w:val="111111"/>
          <w:sz w:val="28"/>
          <w:szCs w:val="28"/>
          <w:rtl w:val="true"/>
          <w:lang w:val="en-US" w:bidi="en-US"/>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فيها أيضا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مات سليمان في طريق مكّة بعد خمسين و مائتين </w:t>
      </w:r>
      <w:r>
        <w:rPr>
          <w:rStyle w:val="FootnoteAnchor"/>
          <w:rtl w:val="true"/>
        </w:rPr>
        <w:footnoteReference w:id="344"/>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عدّة ليس أحصلها،فكانت الكتب ترد بعد ذلك على جدّي محمّد بن سليمان إلى أن مات رحمه اللّه </w:t>
      </w:r>
      <w:r>
        <w:rPr>
          <w:rStyle w:val="FootnoteAnchor"/>
          <w:rtl w:val="true"/>
        </w:rPr>
        <w:footnoteReference w:id="345"/>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و</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تقدّم برقم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924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التعليقة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،انتهى،فتدبّر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926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سليمان بن حفص المروزيّ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هو المعهود في الروايات لا ابن جعفر كما مرّ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،مع احتمال التعدّد بل و احتمال تعدّد ابن حفص أيضا،بل و لا يخلو عن رجحان سيّما مع كون ابن جعفر ابن حفص لما مرّ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لعلّه أيضا لا يخلو عن قرب،فتأمّل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جدّي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يظهر من العيون أنّه كان من علماء خراسان و أوحديهم، و باحث مع الرضا عليه السّلام و رجع إلى الحقّ </w:t>
      </w:r>
      <w:r>
        <w:rPr>
          <w:rStyle w:val="FootnoteAnchor"/>
          <w:rtl w:val="true"/>
        </w:rPr>
        <w:footnoteReference w:id="346"/>
      </w:r>
      <w:r>
        <w:rPr>
          <w:rFonts w:ascii="Amiri" w:hAnsi="Amiri" w:eastAsia="Amiri" w:cs="Amiri"/>
          <w:color w:val="111111"/>
          <w:sz w:val="28"/>
          <w:sz w:val="28"/>
          <w:szCs w:val="28"/>
          <w:rtl w:val="true"/>
          <w:lang w:bidi="ar-SA"/>
        </w:rPr>
        <w:t xml:space="preserve">،و كان له مكاتبات إلى الجواد و الهادي و العسكريّ عليهم السّلام؛و ربّما يخطر بالبال أنّهما رجلان؛لأنّ له روايات عن الكاظم عليه السّلام </w:t>
      </w:r>
      <w:r>
        <w:rPr>
          <w:rStyle w:val="FootnoteAnchor"/>
          <w:rtl w:val="true"/>
        </w:rPr>
        <w:footnoteReference w:id="347"/>
      </w:r>
      <w:r>
        <w:rPr>
          <w:rFonts w:ascii="Amiri" w:hAnsi="Amiri" w:eastAsia="Amiri" w:cs="Amiri"/>
          <w:color w:val="111111"/>
          <w:sz w:val="28"/>
          <w:sz w:val="28"/>
          <w:szCs w:val="28"/>
          <w:rtl w:val="true"/>
          <w:lang w:bidi="ar-SA"/>
        </w:rPr>
        <w:t xml:space="preserve">،و إن احتمل أن يكون معتقدا للحقّ سابقا و كانت المباحثة تقيّة،مع أنّ الظاهر أنّ الصدوق يعتقد ثقته </w:t>
      </w:r>
      <w:r>
        <w:rPr>
          <w:rStyle w:val="FootnoteAnchor"/>
          <w:rtl w:val="true"/>
        </w:rPr>
        <w:footnoteReference w:id="348"/>
      </w:r>
      <w:r>
        <w:rPr>
          <w:rFonts w:ascii="IRNazanin" w:hAnsi="IRNazanin" w:eastAsia="IRNazanin"/>
          <w:color w:val="111111"/>
          <w:sz w:val="28"/>
          <w:sz w:val="28"/>
          <w:szCs w:val="28"/>
          <w:rtl w:val="true"/>
          <w:lang w:bidi="fa-IR"/>
        </w:rPr>
        <w:t>،انتهى،فتأمّل</w:t>
      </w:r>
      <w:r>
        <w:rPr>
          <w:rFonts w:eastAsia="IRNazanin" w:cs="IRNazanin"/>
          <w:color w:val="111111"/>
          <w:sz w:val="28"/>
          <w:szCs w:val="28"/>
          <w:rtl w:val="true"/>
          <w:lang w:bidi="fa-IR"/>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قال المحقّق الداماد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سليمان بن حفص المروزيّ،ذكره الشيخ في الرجال من أصحاب الهادي عليه السّلام،و يظهر حسن حاله و صحّة عقيدته من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العيون </w:t>
      </w:r>
      <w:r>
        <w:rPr>
          <w:rStyle w:val="FootnoteAnchor"/>
          <w:rtl w:val="true"/>
        </w:rPr>
        <w:footnoteReference w:id="349"/>
      </w:r>
      <w:r>
        <w:rPr>
          <w:rFonts w:ascii="Amiri" w:hAnsi="Amiri" w:eastAsia="Amiri" w:cs="Amiri"/>
          <w:color w:val="111111"/>
          <w:sz w:val="28"/>
          <w:sz w:val="28"/>
          <w:szCs w:val="28"/>
          <w:rtl w:val="true"/>
          <w:lang w:bidi="ar-SA"/>
        </w:rPr>
        <w:t xml:space="preserve">عيون أخبار الرضا عليه السّلام </w:t>
      </w:r>
      <w:r>
        <w:rPr>
          <w:rFonts w:eastAsia="Amiri" w:cs="Amiri" w:ascii="Amiri" w:hAnsi="Amiri"/>
          <w:color w:val="111111"/>
          <w:sz w:val="28"/>
          <w:szCs w:val="28"/>
          <w:lang w:bidi="ar-SA"/>
        </w:rPr>
        <w:t>1:7/104</w:t>
      </w: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أبيه،عن سليمان بن حفص المروزي</w:t>
      </w:r>
      <w:r>
        <w:rPr>
          <w:rFonts w:eastAsia="Amiri" w:cs="Amiri" w:ascii="Amiri" w:hAnsi="Amiri"/>
          <w:color w:val="111111"/>
          <w:sz w:val="28"/>
          <w:szCs w:val="28"/>
          <w:rtl w:val="true"/>
          <w:lang w:bidi="ar-SA"/>
        </w:rPr>
        <w:t>.</w:t>
      </w:r>
      <w:r>
        <w:rPr>
          <w:rStyle w:val="FootnoteAnchor"/>
          <w:rtl w:val="true"/>
        </w:rPr>
        <w:footnoteReference w:id="350"/>
      </w:r>
      <w:r>
        <w:rPr>
          <w:rFonts w:ascii="IRNazanin" w:hAnsi="IRNazanin" w:eastAsia="IRNazanin"/>
          <w:color w:val="111111"/>
          <w:sz w:val="28"/>
          <w:sz w:val="28"/>
          <w:szCs w:val="28"/>
          <w:rtl w:val="true"/>
          <w:lang w:bidi="fa-IR"/>
        </w:rPr>
        <w:t>،انتهى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في أماليه في الصحيح عنه عن الكاظم عليه السّلام،و يظهر منه كونه موافقا </w:t>
      </w:r>
      <w:r>
        <w:rPr>
          <w:rStyle w:val="FootnoteAnchor"/>
          <w:rtl w:val="true"/>
        </w:rPr>
        <w:footnoteReference w:id="35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العيون في الصحيح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عنه،قال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دخلت على أبي الحسن موسى عليه السّلام و أنا اريد أن أسأله عن الحجّة على الناس بعده فابتدأني،قال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سليمان،إنّ عليّا ابني و وصيّي و الحجّة على الناس بعدي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فاشهد له بذلك عند شيعتي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الحديث </w:t>
      </w:r>
      <w:r>
        <w:rPr>
          <w:rStyle w:val="FootnoteAnchor"/>
          <w:rtl w:val="true"/>
        </w:rPr>
        <w:footnoteReference w:id="35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الصحيح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إبراهيم بن هاشم عنه،قال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الرشيد قبض على موسى بن جعفر عليه السّلام سنة تسع و سبعين و مائة و توفّي في حبسه </w:t>
      </w:r>
      <w:r>
        <w:rPr>
          <w:rStyle w:val="FootnoteAnchor"/>
          <w:rtl w:val="true"/>
        </w:rPr>
        <w:footnoteReference w:id="353"/>
      </w:r>
      <w:r>
        <w:rPr>
          <w:rFonts w:eastAsia="Times New Roman" w:cs="Times New Roman" w:ascii="Times New Roman" w:hAnsi="Times New Roman"/>
          <w:color w:val="111111"/>
          <w:sz w:val="28"/>
          <w:szCs w:val="28"/>
          <w:rtl w:val="true"/>
          <w:lang w:val="en-US" w:bidi="en-US"/>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كان إمامته خمسا و ثلاثين </w:t>
      </w:r>
      <w:r>
        <w:rPr>
          <w:rStyle w:val="FootnoteAnchor"/>
          <w:rtl w:val="true"/>
        </w:rPr>
        <w:footnoteReference w:id="354"/>
      </w:r>
      <w:r>
        <w:rPr>
          <w:rFonts w:ascii="IRNazanin" w:hAnsi="IRNazanin" w:eastAsia="IRNazanin"/>
          <w:color w:val="111111"/>
          <w:sz w:val="28"/>
          <w:sz w:val="28"/>
          <w:szCs w:val="28"/>
          <w:rtl w:val="true"/>
          <w:lang w:bidi="fa-IR"/>
        </w:rPr>
        <w:t xml:space="preserve">و شهرا </w:t>
      </w:r>
      <w:r>
        <w:rPr>
          <w:rStyle w:val="FootnoteAnchor"/>
          <w:rtl w:val="true"/>
        </w:rPr>
        <w:footnoteReference w:id="355"/>
      </w:r>
      <w:r>
        <w:rPr>
          <w:rFonts w:ascii="Amiri" w:hAnsi="Amiri" w:eastAsia="Amiri" w:cs="Amiri"/>
          <w:color w:val="111111"/>
          <w:sz w:val="28"/>
          <w:sz w:val="28"/>
          <w:szCs w:val="28"/>
          <w:rtl w:val="true"/>
          <w:lang w:bidi="ar-SA"/>
        </w:rPr>
        <w:t>،و امّه امّ ولد،يقال لها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حميدة،و هي ام أخويه إسحاق و محمّد ابني جعفر عليه السّلام </w:t>
      </w:r>
      <w:r>
        <w:rPr>
          <w:rStyle w:val="FootnoteAnchor"/>
          <w:rtl w:val="true"/>
        </w:rPr>
        <w:footnoteReference w:id="356"/>
      </w:r>
      <w:r>
        <w:rPr>
          <w:rFonts w:ascii="Amiri" w:hAnsi="Amiri" w:eastAsia="Amiri" w:cs="Amiri"/>
          <w:color w:val="111111"/>
          <w:sz w:val="28"/>
          <w:sz w:val="28"/>
          <w:szCs w:val="28"/>
          <w:rtl w:val="true"/>
          <w:lang w:bidi="ar-SA"/>
        </w:rPr>
        <w:t xml:space="preserve">،و نصّ على ابنه عليّ بن موسى الرضا بالإمامة من بعده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،فتدّبّر</w:t>
      </w:r>
      <w:r>
        <w:rPr>
          <w:rFonts w:eastAsia="Amiri" w:cs="Amiri" w:ascii="Amiri" w:hAnsi="Amiri"/>
          <w:color w:val="111111"/>
          <w:sz w:val="28"/>
          <w:szCs w:val="28"/>
          <w:rtl w:val="true"/>
          <w:lang w:bidi="ar-SA"/>
        </w:rPr>
        <w:t xml:space="preserve">. </w:t>
      </w:r>
      <w:bookmarkStart w:id="94" w:name="pg15418_159286"/>
    </w:p>
    <w:p>
      <w:pPr>
        <w:pStyle w:val="Heading3"/>
        <w:numPr>
          <w:ilvl w:val="2"/>
          <w:numId w:val="1"/>
        </w:numPr>
        <w:rPr/>
      </w:pPr>
      <w:bookmarkStart w:id="95" w:name="__RefHeading___Toc6608714_2142443653"/>
      <w:bookmarkStart w:id="96" w:name="_Toc39"/>
      <w:bookmarkEnd w:id="94"/>
      <w:bookmarkEnd w:id="95"/>
      <w:r>
        <w:rPr>
          <w:rtl w:val="true"/>
        </w:rPr>
        <w:t>[</w:t>
      </w:r>
      <w:r>
        <w:rPr/>
        <w:t>2638</w:t>
      </w:r>
      <w:r>
        <w:rPr>
          <w:rtl w:val="true"/>
        </w:rPr>
        <w:t xml:space="preserve">] </w:t>
      </w:r>
      <w:r>
        <w:rPr>
          <w:rtl w:val="true"/>
        </w:rPr>
        <w:t>سليمان</w:t>
      </w:r>
      <w:r>
        <w:rPr>
          <w:rtl w:val="true"/>
        </w:rPr>
        <w:t>*</w:t>
      </w:r>
      <w:r>
        <w:rPr>
          <w:rtl w:val="true"/>
        </w:rPr>
        <w:t>بن حفصويه</w:t>
      </w:r>
      <w:r>
        <w:rPr>
          <w:rtl w:val="true"/>
        </w:rPr>
        <w:t>:</w:t>
      </w:r>
      <w:bookmarkEnd w:id="96"/>
    </w:p>
    <w:p>
      <w:pPr>
        <w:pStyle w:val="BookText"/>
        <w:rPr/>
      </w:pPr>
      <w:r>
        <w:rPr>
          <w:rFonts w:ascii="Amiri" w:hAnsi="Amiri" w:eastAsia="Amiri" w:cs="Amiri"/>
          <w:color w:val="111111"/>
          <w:sz w:val="28"/>
          <w:sz w:val="28"/>
          <w:szCs w:val="28"/>
          <w:rtl w:val="true"/>
          <w:lang w:bidi="ar-SA"/>
        </w:rPr>
        <w:t xml:space="preserve">دي </w:t>
      </w:r>
      <w:r>
        <w:rPr>
          <w:rStyle w:val="FootnoteAnchor"/>
          <w:rtl w:val="true"/>
        </w:rPr>
        <w:footnoteReference w:id="357"/>
      </w:r>
    </w:p>
    <w:p>
      <w:pPr>
        <w:pStyle w:val="BookText"/>
        <w:rPr/>
      </w:pPr>
      <w:r>
        <w:rPr>
          <w:rFonts w:ascii="IRNazanin" w:hAnsi="IRNazanin" w:eastAsia="IRNazanin"/>
          <w:color w:val="111111"/>
          <w:sz w:val="28"/>
          <w:sz w:val="28"/>
          <w:szCs w:val="28"/>
          <w:rtl w:val="true"/>
          <w:lang w:bidi="fa-IR"/>
        </w:rPr>
        <w:t>انظر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مجمع الرجال </w:t>
      </w:r>
      <w:r>
        <w:rPr>
          <w:rFonts w:eastAsia="IRNazanin" w:cs="IRNazanin"/>
          <w:color w:val="111111"/>
          <w:sz w:val="28"/>
          <w:szCs w:val="28"/>
          <w:lang w:bidi="fa-IR"/>
        </w:rPr>
        <w:t>3:159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هامش رقم</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السيد محمّد في المدارك</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4:440</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480</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8:199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رواية رواها سليمان بن حفص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جعفر خ 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المروزي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هي ضعيفة بجهالة الراوي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أمين الكاظمي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97" w:name="__RefHeading___Toc6608716_2142443653"/>
      <w:bookmarkStart w:id="98" w:name="_Toc40"/>
      <w:bookmarkEnd w:id="97"/>
      <w:r>
        <w:rPr>
          <w:rtl w:val="true"/>
        </w:rPr>
        <w:t>[</w:t>
      </w:r>
      <w:r>
        <w:rPr/>
        <w:t>2639</w:t>
      </w:r>
      <w:r>
        <w:rPr>
          <w:rtl w:val="true"/>
        </w:rPr>
        <w:t xml:space="preserve">] </w:t>
      </w:r>
      <w:r>
        <w:rPr>
          <w:rtl w:val="true"/>
        </w:rPr>
        <w:t>سليمان بن خالد</w:t>
      </w:r>
      <w:r>
        <w:rPr>
          <w:rtl w:val="true"/>
        </w:rPr>
        <w:t>:</w:t>
      </w:r>
      <w:bookmarkEnd w:id="98"/>
    </w:p>
    <w:p>
      <w:pPr>
        <w:pStyle w:val="BookText"/>
        <w:rPr/>
      </w:pPr>
      <w:r>
        <w:rPr>
          <w:rFonts w:ascii="Amiri" w:hAnsi="Amiri" w:eastAsia="Amiri" w:cs="Amiri"/>
          <w:color w:val="111111"/>
          <w:sz w:val="28"/>
          <w:sz w:val="28"/>
          <w:szCs w:val="28"/>
          <w:rtl w:val="true"/>
          <w:lang w:bidi="ar-SA"/>
        </w:rPr>
        <w:t xml:space="preserve">أبو الربيع الهلاليّ،مولاهم،كوفيّ،مات في حياة أبي عبد اللّه عليه السّلام،خرج مع زيد فقطعت إصبعه معه،و لم يخرج من أصحاب أبي جعفر عليه السّلام غيره،صاحب قرآن،ق،د </w:t>
      </w:r>
      <w:r>
        <w:rPr>
          <w:rStyle w:val="FootnoteAnchor"/>
          <w:rtl w:val="true"/>
        </w:rPr>
        <w:footnoteReference w:id="35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ثمّ زاد د </w:t>
      </w:r>
      <w:r>
        <w:rPr>
          <w:rStyle w:val="FootnoteAnchor"/>
          <w:rtl w:val="true"/>
        </w:rPr>
        <w:footnoteReference w:id="35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قي خرج معه و أفلت،و في كتاب سعد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 تاب</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سليمان بن حفصويه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مرّ في ابن حفص ما مرّ </w:t>
      </w:r>
      <w:r>
        <w:rPr>
          <w:rStyle w:val="FootnoteAnchor"/>
          <w:rtl w:val="true"/>
        </w:rPr>
        <w:footnoteReference w:id="36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928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سليمان </w:t>
      </w:r>
      <w:r>
        <w:rPr>
          <w:rStyle w:val="FootnoteAnchor"/>
          <w:rtl w:val="true"/>
        </w:rPr>
        <w:footnoteReference w:id="361"/>
      </w:r>
      <w:r>
        <w:rPr>
          <w:rFonts w:ascii="Amiri" w:hAnsi="Amiri" w:eastAsia="Amiri" w:cs="Amiri"/>
          <w:color w:val="111111"/>
          <w:sz w:val="28"/>
          <w:sz w:val="28"/>
          <w:szCs w:val="28"/>
          <w:rtl w:val="true"/>
          <w:lang w:bidi="ar-SA"/>
        </w:rPr>
        <w:t>الحمّار</w:t>
      </w:r>
      <w:r>
        <w:rPr>
          <w:rFonts w:eastAsia="Amiri" w:cs="Amiri" w:ascii="Amiri" w:hAnsi="Amiri"/>
          <w:color w:val="111111"/>
          <w:sz w:val="28"/>
          <w:szCs w:val="28"/>
          <w:rtl w:val="true"/>
          <w:lang w:bidi="ar-SA"/>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هو ابن عبد الرحمن </w:t>
      </w:r>
      <w:r>
        <w:rPr>
          <w:rStyle w:val="FootnoteAnchor"/>
          <w:rtl w:val="true"/>
        </w:rPr>
        <w:footnoteReference w:id="362"/>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من ذلك و رجع إلى الحقّ قبل موته،و رضي أبو عبد اللّه عليه السّلام عنه بعد سخطه و توجّع لموته </w:t>
      </w:r>
      <w:r>
        <w:rPr>
          <w:rStyle w:val="FootnoteAnchor"/>
          <w:rtl w:val="true"/>
        </w:rPr>
        <w:footnoteReference w:id="363"/>
      </w:r>
      <w:r>
        <w:rPr>
          <w:rStyle w:val="FootnoteAnchor"/>
          <w:rtl w:val="true"/>
        </w:rPr>
        <w:footnoteReference w:id="364"/>
      </w:r>
    </w:p>
    <w:p>
      <w:pPr>
        <w:pStyle w:val="BookText"/>
        <w:rPr/>
      </w:pPr>
      <w:r>
        <w:rPr>
          <w:rFonts w:ascii="Amiri" w:hAnsi="Amiri" w:eastAsia="Amiri" w:cs="Amiri"/>
          <w:color w:val="111111"/>
          <w:sz w:val="28"/>
          <w:sz w:val="28"/>
          <w:szCs w:val="28"/>
          <w:rtl w:val="true"/>
          <w:lang w:bidi="ar-SA"/>
        </w:rPr>
        <w:t>من عاصرنا من مشايخنا لم يتوقّف في سليمان بن خالد،مع احتمال أن تكون توبته عن الخروج مع زيد تقيّة من المخالفين،فيندفع ما يقال في أنّ الرواية لا يعلم كونها قبل التوبة و بعده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الشيخ محمّد السبط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يمكن أن 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سليمان بن خالد الأقطع لا يضرّ بحاله خروجه مع زيد إذ خروج زيد على ما يظهر من بعض الأخبار أنّه لم يخالف الشرع،فقد روى الكليني في الروضة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الكافي </w:t>
      </w:r>
      <w:r>
        <w:rPr>
          <w:rFonts w:eastAsia="Amiri" w:cs="Amiri" w:ascii="Amiri" w:hAnsi="Amiri"/>
          <w:color w:val="111111"/>
          <w:sz w:val="28"/>
          <w:szCs w:val="28"/>
          <w:lang w:bidi="ar-SA"/>
        </w:rPr>
        <w:t>8:381/264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عليّ بن إبراهيم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المصدر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أبيه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صفوان بن يحيى،عن عيص بن القاسم،قال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سمعت أبا عبد اللّه عليه السّلام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عليكم بتقوى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تقولوا خرج زيد فإنّ زيدا كان عالما و كان صدوقا و لم يدعكم إلى نفسه،إنّما دعاكم إلى الرضا من آل محمّد صلوات اللّه عليهم،و لو ظهر فظفر لوفى بما دعاكم إليه إنّما خرج إلى سلطان مجتمع لينقضه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هذا الحديث في ظاهر الحال لا ريب فيه غير أنّ الأعتبار يشهد بأنّ رواية عليّ بن إبراهيم عن صفوان بعيدة جدّا،بل الظاهر أنّ الرواية بواسطة أبيه لكن الذي رأيته في النسخة ما ذكرته،و على تقدير الأب فالرواية حسنة،و في البال أنّ في الجزء الأوّل من الكافي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1:16/290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حديث دالّ على أنّ زيدا ادّعى الامامة أو خطرت في نفسه،فالتعارض موجود و الحسنة على تقدير ما ذكرناه لا يكافئ الصحيحة،و لو بنينا على ظاهر الرواية التي نقلناها من الروضة يعارض الصحيحتان و غير بعيد توجيه الجميع بأنّ زيدا في أوّل الأمر خطر في باله الشكّ ثمّ زال،و وقت الخروج لم يكن ذلك الشك،نعم ما نقل عن كتاب سعد بن عبد اللّه أنّ سليمان تاب صريح في أنّ فعله ذنب،و يمكن أن 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التوبة بالنسبة إلى الظاهر من فعله أو لدفع ضرر أهل الخلاف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الشيخ محمّد السبط</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انظر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استقصاء الاعتبار </w:t>
      </w:r>
      <w:r>
        <w:rPr>
          <w:rFonts w:eastAsia="IRNazanin" w:cs="IRNazanin"/>
          <w:color w:val="111111"/>
          <w:sz w:val="28"/>
          <w:szCs w:val="28"/>
          <w:lang w:bidi="fa-IR"/>
        </w:rPr>
        <w:t>1:378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 صه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سليمان بن خالد بن دهقان بن نافلة،مولى عفيف، </w:t>
      </w:r>
    </w:p>
    <w:p>
      <w:pPr>
        <w:pStyle w:val="BookText"/>
        <w:rPr/>
      </w:pPr>
      <w:r>
        <w:rPr>
          <w:rFonts w:ascii="Amiri" w:hAnsi="Amiri" w:eastAsia="Amiri" w:cs="Amiri"/>
          <w:color w:val="111111"/>
          <w:sz w:val="28"/>
          <w:sz w:val="28"/>
          <w:szCs w:val="28"/>
          <w:rtl w:val="true"/>
          <w:lang w:bidi="ar-SA"/>
        </w:rPr>
        <w:t xml:space="preserve">أبو الربيع الأقطع </w:t>
      </w:r>
      <w:r>
        <w:rPr>
          <w:rStyle w:val="FootnoteAnchor"/>
          <w:rtl w:val="true"/>
        </w:rPr>
        <w:footnoteReference w:id="365"/>
      </w:r>
      <w:r>
        <w:rPr>
          <w:rFonts w:ascii="Amiri" w:hAnsi="Amiri" w:eastAsia="Amiri" w:cs="Amiri"/>
          <w:color w:val="111111"/>
          <w:sz w:val="28"/>
          <w:sz w:val="28"/>
          <w:szCs w:val="28"/>
          <w:rtl w:val="true"/>
          <w:lang w:bidi="ar-SA"/>
        </w:rPr>
        <w:t>،خرج مع زيد فقطعت إصبعه،لم يخرج من أصحاب أبي جعفر عليه السّلام غيره،ثقة،صاحب قرآن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البرقيّ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سليمان بن خالد البجليّ الأقطع،كوفيّ،كان خرج مع زيد بن عليّ فأفلت،و في كتاب سعد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أنّه خرج مع زيد فأفلت فمنّ اللّه عليه و تاب و رجع بعد،و كان فقيها وجها،روى عن الباقر و الصادق عليهما السّلام،و كان الذي قطع يده يوسف بن عمر بنفسه، مات في حياة أبي عبد اللّه عليه السّلام،و رويت في معناه أحاديث </w:t>
      </w:r>
      <w:r>
        <w:rPr>
          <w:rStyle w:val="FootnoteAnchor"/>
          <w:rtl w:val="true"/>
        </w:rPr>
        <w:footnoteReference w:id="366"/>
      </w:r>
      <w:r>
        <w:rPr>
          <w:rFonts w:ascii="Amiri" w:hAnsi="Amiri" w:eastAsia="Amiri" w:cs="Amiri"/>
          <w:color w:val="111111"/>
          <w:sz w:val="28"/>
          <w:sz w:val="28"/>
          <w:szCs w:val="28"/>
          <w:rtl w:val="true"/>
          <w:lang w:bidi="ar-SA"/>
        </w:rPr>
        <w:t xml:space="preserve">ذكرناها في الكتاب الكبير </w:t>
      </w:r>
      <w:r>
        <w:rPr>
          <w:rStyle w:val="FootnoteAnchor"/>
          <w:rtl w:val="true"/>
        </w:rPr>
        <w:footnoteReference w:id="367"/>
      </w:r>
      <w:r>
        <w:rPr>
          <w:rFonts w:ascii="IRNazanin" w:hAnsi="IRNazanin" w:eastAsia="IRNazanin"/>
          <w:color w:val="111111"/>
          <w:sz w:val="28"/>
          <w:sz w:val="28"/>
          <w:szCs w:val="28"/>
          <w:rtl w:val="true"/>
          <w:lang w:bidi="fa-IR"/>
        </w:rPr>
        <w:t>،انتهى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عليها بخطّ الشهيد الثاني رحمه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سليمان بن خالد لم يوثّقه النجاشيّ و لا الشيخ الطوسيّ،و لكن روى الكشّي عن حمدويه أنّه سأل أيّوب بن نوح عنه أثقة هو؟فقال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يكون الثّقة،فالأصل في توثيقه أيّوب بن نوح و ناهيك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به </w:t>
      </w:r>
      <w:r>
        <w:rPr>
          <w:rStyle w:val="FootnoteAnchor"/>
          <w:rtl w:val="true"/>
        </w:rPr>
        <w:footnoteReference w:id="368"/>
      </w:r>
      <w:r>
        <w:rPr>
          <w:rFonts w:ascii="IRNazanin" w:hAnsi="IRNazanin" w:eastAsia="IRNazanin"/>
          <w:color w:val="111111"/>
          <w:sz w:val="28"/>
          <w:sz w:val="28"/>
          <w:szCs w:val="28"/>
          <w:rtl w:val="true"/>
          <w:lang w:bidi="fa-IR"/>
        </w:rPr>
        <w:t>،انتهى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سليمان بن خالد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ناهيك به</w:t>
      </w:r>
      <w:r>
        <w:rPr>
          <w:rFonts w:eastAsia="Amiri" w:cs="Amiri" w:ascii="Amiri" w:hAnsi="Amiri"/>
          <w:color w:val="111111"/>
          <w:sz w:val="28"/>
          <w:szCs w:val="28"/>
          <w:rtl w:val="true"/>
          <w:lang w:bidi="ar-SA"/>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لأنّ المعتبر في المعدّل العدالة،و هو ثقة،و يزيد عليها زيادة جلالته و معرفته و قرب عهده،فما في المدارك في بحث توجيه المحتضر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لم يثبت </w:t>
      </w:r>
    </w:p>
    <w:p>
      <w:pPr>
        <w:pStyle w:val="BookText"/>
        <w:rPr/>
      </w:pPr>
      <w:r>
        <w:rPr>
          <w:rFonts w:ascii="Amiri" w:hAnsi="Amiri" w:eastAsia="Amiri" w:cs="Amiri"/>
          <w:color w:val="111111"/>
          <w:sz w:val="28"/>
          <w:sz w:val="28"/>
          <w:szCs w:val="28"/>
          <w:rtl w:val="true"/>
          <w:lang w:bidi="ar-SA"/>
        </w:rPr>
        <w:t>و في جش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سليمان بن خالد بن دهقان بن نافلة،مولى عفيف بن معدي كرب،عمّ الأشعث بن قيس لأبيه و أخوه لامّه، أبو الربيع الأقطع،كان قارئا فقيها وجها،روى عن أبي جعفر و أبي عبد اللّه عليهما السّلام،و خرج مع زيد و لم يخرج معه من أصحاب أبي جعفر </w:t>
      </w:r>
      <w:r>
        <w:rPr>
          <w:rStyle w:val="FootnoteAnchor"/>
          <w:rtl w:val="true"/>
        </w:rPr>
        <w:footnoteReference w:id="369"/>
      </w:r>
      <w:r>
        <w:rPr>
          <w:rFonts w:ascii="Amiri" w:hAnsi="Amiri" w:eastAsia="Amiri" w:cs="Amiri"/>
          <w:color w:val="111111"/>
          <w:sz w:val="28"/>
          <w:sz w:val="28"/>
          <w:szCs w:val="28"/>
          <w:rtl w:val="true"/>
          <w:lang w:bidi="ar-SA"/>
        </w:rPr>
        <w:t>عليه السّلام غيره،فقطعت يده و كان الذي قطعها يوسف بن عمر</w:t>
      </w:r>
    </w:p>
    <w:p>
      <w:pPr>
        <w:pStyle w:val="BookText"/>
        <w:rPr/>
      </w:pPr>
      <w:r>
        <w:rPr>
          <w:rFonts w:ascii="Amiri" w:hAnsi="Amiri" w:eastAsia="Amiri" w:cs="Amiri"/>
          <w:color w:val="111111"/>
          <w:sz w:val="28"/>
          <w:sz w:val="28"/>
          <w:szCs w:val="28"/>
          <w:rtl w:val="true"/>
          <w:lang w:bidi="ar-SA"/>
        </w:rPr>
        <w:t>توثيقه</w:t>
      </w:r>
      <w:r>
        <w:rPr>
          <w:rFonts w:eastAsia="Amiri" w:cs="Amiri" w:ascii="Amiri" w:hAnsi="Amiri"/>
          <w:color w:val="111111"/>
          <w:sz w:val="28"/>
          <w:szCs w:val="28"/>
          <w:rtl w:val="true"/>
          <w:lang w:bidi="ar-SA"/>
        </w:rPr>
        <w:t xml:space="preserve">» </w:t>
      </w:r>
      <w:r>
        <w:rPr>
          <w:rStyle w:val="FootnoteAnchor"/>
          <w:rtl w:val="true"/>
        </w:rPr>
        <w:footnoteReference w:id="370"/>
      </w:r>
      <w:r>
        <w:rPr>
          <w:rFonts w:ascii="Amiri" w:hAnsi="Amiri" w:eastAsia="Amiri" w:cs="Amiri"/>
          <w:color w:val="111111"/>
          <w:sz w:val="28"/>
          <w:sz w:val="28"/>
          <w:szCs w:val="28"/>
          <w:rtl w:val="true"/>
          <w:lang w:bidi="ar-SA"/>
        </w:rPr>
        <w:t>،فيه ما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 جش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فقيها،أيضا يدلّ عليه،بل و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وجها،أيضا كما مرّ في الفائدة الثانية مضافا إلى ما فيه من أسباب الاعتماد و الجلالة،مثل رواية من أجمعت العصابة و غيرهم من الأجلّة عنه،و كونه كثير الرواية و مقبولها إلى غير ذلك ممّا مرّ في الفوائد </w:t>
      </w:r>
      <w:r>
        <w:rPr>
          <w:rStyle w:val="FootnoteAnchor"/>
          <w:rtl w:val="true"/>
        </w:rPr>
        <w:footnoteReference w:id="371"/>
      </w:r>
      <w:r>
        <w:rPr>
          <w:rFonts w:ascii="Amiri" w:hAnsi="Amiri" w:eastAsia="Amiri" w:cs="Amiri"/>
          <w:color w:val="111111"/>
          <w:sz w:val="28"/>
          <w:sz w:val="28"/>
          <w:szCs w:val="28"/>
          <w:rtl w:val="true"/>
          <w:lang w:bidi="ar-SA"/>
        </w:rPr>
        <w:t>،بل يظهر كونه من أصحاب أسرارهم في كا في الموثّق كالصحيح عن عمّار،قال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لي أبو عبد اللّه 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أخبرت بما أخبرتك به أحدا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w:t>
      </w:r>
      <w:r>
        <w:rPr>
          <w:rStyle w:val="FootnoteAnchor"/>
          <w:rtl w:val="true"/>
        </w:rPr>
        <w:footnoteReference w:id="37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لا،إلاّ سليمان بن خالد،قال</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أحسنت،أما سمعت قول الشاعر </w:t>
      </w:r>
      <w:r>
        <w:rPr>
          <w:rStyle w:val="FootnoteAnchor"/>
          <w:rtl w:val="true"/>
        </w:rPr>
        <w:footnoteReference w:id="373"/>
      </w:r>
    </w:p>
    <w:p>
      <w:pPr>
        <w:pStyle w:val="BookText"/>
        <w:rPr/>
      </w:pPr>
      <w:r>
        <w:rPr>
          <w:rFonts w:ascii="Amiri" w:hAnsi="Amiri" w:eastAsia="Amiri" w:cs="Amiri"/>
          <w:color w:val="111111"/>
          <w:sz w:val="28"/>
          <w:sz w:val="28"/>
          <w:szCs w:val="28"/>
          <w:rtl w:val="true"/>
          <w:lang w:bidi="ar-SA"/>
        </w:rPr>
        <w:t>فلا يعدونّ سرّي و سرّك ثالثا ألا كلّ سرّ جاوز اثنين شائع</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ألا كلّ سرّ جاوز الإثنين شاع</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6</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رواية عبد الحميد مرّ الجواب عنها في سدير الصيرفيّ </w:t>
      </w:r>
      <w:r>
        <w:rPr>
          <w:rStyle w:val="FootnoteAnchor"/>
          <w:rtl w:val="true"/>
        </w:rPr>
        <w:footnoteReference w:id="374"/>
      </w:r>
      <w:r>
        <w:rPr>
          <w:rFonts w:ascii="Amiri" w:hAnsi="Amiri" w:eastAsia="Amiri" w:cs="Amiri"/>
          <w:color w:val="111111"/>
          <w:sz w:val="28"/>
          <w:sz w:val="28"/>
          <w:szCs w:val="28"/>
          <w:rtl w:val="true"/>
          <w:lang w:bidi="ar-SA"/>
        </w:rPr>
        <w:t>،و كونه مدّة غير ثقة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لو ثبت </w:t>
      </w:r>
      <w:r>
        <w:rPr>
          <w:rStyle w:val="FootnoteAnchor"/>
          <w:rtl w:val="true"/>
        </w:rPr>
        <w:footnoteReference w:id="37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مرّ الجواب عنه في الفوائد </w:t>
      </w:r>
      <w:r>
        <w:rPr>
          <w:rStyle w:val="FootnoteAnchor"/>
          <w:rtl w:val="true"/>
        </w:rPr>
        <w:footnoteReference w:id="376"/>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بنفسه،و مات في حياة أبي عبد اللّه عليه السّلام،فتوجّع لفقده و دعا لولده و أوصى بهم أصحابه،و لسليمان كتاب رواه عنه </w:t>
      </w:r>
      <w:r>
        <w:rPr>
          <w:rStyle w:val="FootnoteAnchor"/>
          <w:rtl w:val="true"/>
        </w:rPr>
        <w:footnoteReference w:id="377"/>
      </w:r>
      <w:r>
        <w:rPr>
          <w:rFonts w:ascii="Amiri" w:hAnsi="Amiri" w:eastAsia="Amiri" w:cs="Amiri"/>
          <w:color w:val="111111"/>
          <w:sz w:val="28"/>
          <w:sz w:val="28"/>
          <w:szCs w:val="28"/>
          <w:rtl w:val="true"/>
          <w:lang w:bidi="ar-SA"/>
        </w:rPr>
        <w:t xml:space="preserve">عبد اللّه بن مسكان،أخبرناه غير واحد،عن جعفر بن محمّد،عن محمّد بن الحسن </w:t>
      </w:r>
      <w:r>
        <w:rPr>
          <w:rStyle w:val="FootnoteAnchor"/>
          <w:rtl w:val="true"/>
        </w:rPr>
        <w:footnoteReference w:id="378"/>
      </w:r>
      <w:r>
        <w:rPr>
          <w:rFonts w:ascii="Amiri" w:hAnsi="Amiri" w:eastAsia="Amiri" w:cs="Amiri"/>
          <w:color w:val="111111"/>
          <w:sz w:val="28"/>
          <w:sz w:val="28"/>
          <w:szCs w:val="28"/>
          <w:rtl w:val="true"/>
          <w:lang w:bidi="ar-SA"/>
        </w:rPr>
        <w:t>،عن محمّد بن الحسن الصفّار،قال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حدّثنا محمّد بن الحسين بن أبي الخطّاب،عن أبي </w:t>
      </w:r>
      <w:r>
        <w:rPr>
          <w:rStyle w:val="FootnoteAnchor"/>
          <w:rtl w:val="true"/>
        </w:rPr>
        <w:footnoteReference w:id="379"/>
      </w:r>
      <w:r>
        <w:rPr>
          <w:rFonts w:ascii="Amiri" w:hAnsi="Amiri" w:eastAsia="Amiri" w:cs="Amiri"/>
          <w:color w:val="111111"/>
          <w:sz w:val="28"/>
          <w:sz w:val="28"/>
          <w:szCs w:val="28"/>
          <w:rtl w:val="true"/>
          <w:lang w:bidi="ar-SA"/>
        </w:rPr>
        <w:t>حفص الأعشى،عن عبد اللّه بن مسكان،عن سليمان بن خالد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طريقنا من جهة الكوفيّين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أخبرنا عدّة من أصحابنا،عن أحمد بن محمّد بن سعيد،قال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يحيى بن زكريّا بن شيبان،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محمّد بن سنان،قال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حدّثني عبد اللّه بن مسكان،عن سليمان </w:t>
      </w:r>
      <w:r>
        <w:rPr>
          <w:rStyle w:val="FootnoteAnchor"/>
          <w:rtl w:val="true"/>
        </w:rPr>
        <w:footnoteReference w:id="38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كش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حمدويه،قال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حدّثني يعقوب بن يزيد،عن ابن أبي عمير و محمّد بن مسعود،قال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حدّثني أحمد بن المنصور الخزاعيّ،عن أحمد بن الفضل الخزاعيّ،عن ابن أبي عمير،قال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حدّثنا حمّاد بن عيسى،عن عبد الحميد </w:t>
      </w:r>
      <w:r>
        <w:rPr>
          <w:rStyle w:val="FootnoteAnchor"/>
          <w:rtl w:val="true"/>
        </w:rPr>
        <w:footnoteReference w:id="381"/>
      </w:r>
    </w:p>
    <w:p>
      <w:pPr>
        <w:pStyle w:val="BookText"/>
        <w:rPr/>
      </w:pPr>
      <w:r>
        <w:rPr>
          <w:rFonts w:ascii="Amiri" w:hAnsi="Amiri" w:eastAsia="Amiri" w:cs="Amiri"/>
          <w:color w:val="111111"/>
          <w:sz w:val="28"/>
          <w:sz w:val="28"/>
          <w:szCs w:val="28"/>
          <w:rtl w:val="true"/>
          <w:lang w:bidi="ar-SA"/>
        </w:rPr>
        <w:t>و قال ابن الغضائري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 ضعيف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 قدّس سرّه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بن أبي الديلم،قال</w:t>
      </w:r>
      <w:r>
        <w:rPr>
          <w:rFonts w:eastAsia="Amiri" w:cs="Amiri" w:ascii="Amiri" w:hAnsi="Amiri"/>
          <w:color w:val="111111"/>
          <w:sz w:val="28"/>
          <w:szCs w:val="28"/>
          <w:rtl w:val="true"/>
          <w:lang w:bidi="ar-SA"/>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كنت عند أبي عبد اللّه عليه السّلام فأتاه كتاب عبد السلام بن عبد الرحمن بن نعيم،و كتاب الفيض بن المختار و سليمان بن خالد،يخبرونه أنّ </w:t>
      </w:r>
    </w:p>
    <w:p>
      <w:pPr>
        <w:pStyle w:val="BookText"/>
        <w:rPr/>
      </w:pPr>
      <w:r>
        <w:rPr>
          <w:rFonts w:ascii="Amiri" w:hAnsi="Amiri" w:eastAsia="Amiri" w:cs="Amiri"/>
          <w:color w:val="111111"/>
          <w:sz w:val="28"/>
          <w:sz w:val="28"/>
          <w:szCs w:val="28"/>
          <w:rtl w:val="true"/>
          <w:lang w:bidi="ar-SA"/>
        </w:rPr>
        <w:t xml:space="preserve">الكوفة شاغرة </w:t>
      </w:r>
      <w:r>
        <w:rPr>
          <w:rStyle w:val="FootnoteAnchor"/>
          <w:rtl w:val="true"/>
        </w:rPr>
        <w:footnoteReference w:id="382"/>
      </w:r>
    </w:p>
    <w:p>
      <w:pPr>
        <w:pStyle w:val="BookText"/>
        <w:rPr/>
      </w:pPr>
      <w:r>
        <w:rPr>
          <w:rFonts w:ascii="Amiri" w:hAnsi="Amiri" w:eastAsia="Amiri" w:cs="Amiri"/>
          <w:color w:val="111111"/>
          <w:sz w:val="28"/>
          <w:sz w:val="28"/>
          <w:szCs w:val="28"/>
          <w:rtl w:val="true"/>
          <w:lang w:bidi="ar-SA"/>
        </w:rPr>
        <w:t xml:space="preserve">لسان العرب </w:t>
      </w:r>
      <w:r>
        <w:rPr>
          <w:rFonts w:eastAsia="Amiri" w:cs="Amiri" w:ascii="Amiri" w:hAnsi="Amiri"/>
          <w:color w:val="111111"/>
          <w:sz w:val="28"/>
          <w:szCs w:val="28"/>
          <w:lang w:bidi="ar-SA"/>
        </w:rPr>
        <w:t>4:417</w:t>
      </w:r>
      <w:r>
        <w:rPr>
          <w:rFonts w:ascii="Amiri" w:hAnsi="Amiri" w:eastAsia="Amiri" w:cs="Amiri"/>
          <w:color w:val="111111"/>
          <w:sz w:val="28"/>
          <w:sz w:val="28"/>
          <w:szCs w:val="28"/>
          <w:rtl w:val="true"/>
          <w:lang w:bidi="ar-SA"/>
        </w:rPr>
        <w:t>،مادة شغر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برجلها،و أنّه إن أمرهم أن يأخذوها أخذوها، فلمّا قرأ كتابهم رمى به،ثمّ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أنا لهؤلاء بإمام،أما علموا أنّ صاحبهم السفيانيّ؟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ثمّ فيه أيضا حمدويه،قال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سألت أبا الحسين </w:t>
      </w:r>
      <w:r>
        <w:rPr>
          <w:rStyle w:val="FootnoteAnchor"/>
          <w:rtl w:val="true"/>
        </w:rPr>
        <w:footnoteReference w:id="383"/>
      </w:r>
      <w:r>
        <w:rPr>
          <w:rFonts w:ascii="Amiri" w:hAnsi="Amiri" w:eastAsia="Amiri" w:cs="Amiri"/>
          <w:color w:val="111111"/>
          <w:sz w:val="28"/>
          <w:sz w:val="28"/>
          <w:szCs w:val="28"/>
          <w:rtl w:val="true"/>
          <w:lang w:bidi="ar-SA"/>
        </w:rPr>
        <w:t xml:space="preserve">أيّوب بن نوح بن درّاج النخعيّ عن سليمان بن خالد النخعيّ،أثقة </w:t>
      </w:r>
      <w:r>
        <w:rPr>
          <w:rStyle w:val="FootnoteAnchor"/>
          <w:rtl w:val="true"/>
        </w:rPr>
        <w:footnoteReference w:id="384"/>
      </w:r>
      <w:r>
        <w:rPr>
          <w:rFonts w:ascii="Amiri" w:hAnsi="Amiri" w:eastAsia="Amiri" w:cs="Amiri"/>
          <w:color w:val="111111"/>
          <w:sz w:val="28"/>
          <w:sz w:val="28"/>
          <w:szCs w:val="28"/>
          <w:rtl w:val="true"/>
          <w:lang w:bidi="ar-SA"/>
        </w:rPr>
        <w:t>هو؟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يكون الثقة،قال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حدّثني عبد اللّه بن محمّد،قال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حدّثني أبي،عن إسماعيل بن أبي حمزة </w:t>
      </w:r>
      <w:r>
        <w:rPr>
          <w:rStyle w:val="FootnoteAnchor"/>
          <w:rtl w:val="true"/>
        </w:rPr>
        <w:footnoteReference w:id="385"/>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إسماعيل بن أبي عبد اللّه عن أبي حمزة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إسماعيل بن أبي حمزة عن أبيه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لابدّ من تقدير شيء سقط من القلم و يحتمل أحد هذين،و الأخير أظهر كما يعلم من أثناء الكلام،و لعله أبو حمزة الثمالي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انظر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مجمع الرجال </w:t>
      </w:r>
      <w:r>
        <w:rPr>
          <w:rFonts w:eastAsia="IRNazanin" w:cs="IRNazanin"/>
          <w:color w:val="111111"/>
          <w:sz w:val="28"/>
          <w:szCs w:val="28"/>
          <w:lang w:bidi="fa-IR"/>
        </w:rPr>
        <w:t>3:160</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ركب أبو جعفر عليه السّلام يوما إلى حائط له من حيطان المدينة،فركبت معه إلى ذلك الحائط و معنا سليمان بن خالد،فقال له سليمان بن خالد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جعلت فداك، يعلم الإمام ما في يومه،فقال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سليمان،و الذي بعث محمّدا بالنبوةّ صلّى اللّه عليه و آله و اصطفاه بالرسالة،إنّه ليعلم ما في يومه و في شهره و في سنته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سليمان،أما علمت أنّ روحا ينزل</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6</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عليه في</w:t>
      </w:r>
    </w:p>
    <w:p>
      <w:pPr>
        <w:pStyle w:val="BookText"/>
        <w:rPr/>
      </w:pPr>
      <w:r>
        <w:rPr>
          <w:rFonts w:ascii="Amiri" w:hAnsi="Amiri" w:eastAsia="Amiri" w:cs="Amiri"/>
          <w:color w:val="111111"/>
          <w:sz w:val="28"/>
          <w:sz w:val="28"/>
          <w:szCs w:val="28"/>
          <w:rtl w:val="true"/>
          <w:lang w:bidi="ar-SA"/>
        </w:rPr>
        <w:t xml:space="preserve">ليلة القدر فيعلم ما في تلك السنة إلى مثلها من قابل،و علم ما يحدث في الليل و النهار،و الساعة ترى ما يطمئنّ به </w:t>
      </w:r>
      <w:r>
        <w:rPr>
          <w:rStyle w:val="FootnoteAnchor"/>
          <w:rtl w:val="true"/>
        </w:rPr>
        <w:footnoteReference w:id="386"/>
      </w:r>
      <w:r>
        <w:rPr>
          <w:rFonts w:ascii="Amiri" w:hAnsi="Amiri" w:eastAsia="Amiri" w:cs="Amiri"/>
          <w:color w:val="111111"/>
          <w:sz w:val="28"/>
          <w:sz w:val="28"/>
          <w:szCs w:val="28"/>
          <w:rtl w:val="true"/>
          <w:lang w:bidi="ar-SA"/>
        </w:rPr>
        <w:t>قلبك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فو اللّه ما سرنا إلاّ ميلا أو نحو ذلك حتّى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الساعة يستقبلك رجلان قد سرقا سرقة قد أضمرا عليها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فو اللّه ما سرنا إلاّ ميلا حتّى استقبلنا الرجلان،فقال أبو جعفر عليه السّلام لغلمانه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عليكم بالسارقين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فاخذا حتّى اتي بهما،فقال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سرقتما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،فحلفا له باللّه أنّهما ما سرقا،فقال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اللّه لئن أنتما لم تخرجا ما سرقتما لأبعثنّ إلى الموضع الذي وضعتما فيه سرقتكما،و لأبعثنّ إلى صاحبكما الذي سرقتماه حتّى يأخذكما و يرفعكما إلى والي المدينة، فرأيكما؟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فأبيا أن يردّا الذي سرقاه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فأمر أبو جعفر عليه السّلام غلمانه أن يستوثقوا منهما،قال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فانطلق أنت يا سليمان إلى ذلك الجبل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أشار بيده إلى ناحية من الطريق</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فاصعد أنت و هؤلاء الغلمان،فإنّ في قلّة الجبل كهفا،فادخل أنت فيه بنفسك حتّى تستخرج ما فيه و تدفعه إلى مولاي </w:t>
      </w:r>
      <w:r>
        <w:rPr>
          <w:rStyle w:val="FootnoteAnchor"/>
          <w:rtl w:val="true"/>
        </w:rPr>
        <w:footnoteReference w:id="387"/>
      </w:r>
      <w:r>
        <w:rPr>
          <w:rFonts w:ascii="Amiri" w:hAnsi="Amiri" w:eastAsia="Amiri" w:cs="Amiri"/>
          <w:color w:val="111111"/>
          <w:sz w:val="28"/>
          <w:sz w:val="28"/>
          <w:szCs w:val="28"/>
          <w:rtl w:val="true"/>
          <w:lang w:bidi="ar-SA"/>
        </w:rPr>
        <w:t>هذا،فإنّ فيه سرقة لرجل آخر و لم يأت و سوف يأتي</w:t>
      </w:r>
      <w:r>
        <w:rPr>
          <w:rFonts w:eastAsia="Amiri" w:cs="Amiri" w:ascii="Amiri" w:hAnsi="Amiri"/>
          <w:color w:val="111111"/>
          <w:sz w:val="28"/>
          <w:szCs w:val="28"/>
          <w:rtl w:val="true"/>
          <w:lang w:bidi="ar-SA"/>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فانطلقت و في قلبي أمر عظيم ممّا سمعت حتّى انتهيت إلى الجبل،فصعدت إلى الكهف الذي وصفه لي فاستخرجت منه عيبتين وقر </w:t>
      </w:r>
      <w:r>
        <w:rPr>
          <w:rStyle w:val="FootnoteAnchor"/>
          <w:rtl w:val="true"/>
        </w:rPr>
        <w:footnoteReference w:id="388"/>
      </w:r>
      <w:r>
        <w:rPr>
          <w:rFonts w:ascii="Amiri" w:hAnsi="Amiri" w:eastAsia="Amiri" w:cs="Amiri"/>
          <w:color w:val="111111"/>
          <w:sz w:val="28"/>
          <w:sz w:val="28"/>
          <w:szCs w:val="28"/>
          <w:rtl w:val="true"/>
          <w:lang w:bidi="ar-SA"/>
        </w:rPr>
        <w:t xml:space="preserve">رجلين،حتّى أتيت </w:t>
      </w:r>
      <w:r>
        <w:rPr>
          <w:rStyle w:val="FootnoteAnchor"/>
          <w:rtl w:val="true"/>
        </w:rPr>
        <w:footnoteReference w:id="389"/>
      </w:r>
      <w:r>
        <w:rPr>
          <w:rFonts w:ascii="IRNazanin" w:hAnsi="IRNazanin" w:eastAsia="IRNazanin"/>
          <w:color w:val="111111"/>
          <w:sz w:val="28"/>
          <w:sz w:val="28"/>
          <w:szCs w:val="28"/>
          <w:rtl w:val="true"/>
          <w:lang w:bidi="fa-IR"/>
        </w:rPr>
        <w:t xml:space="preserve">بهما أبا </w:t>
      </w:r>
      <w:r>
        <w:rPr>
          <w:rStyle w:val="FootnoteAnchor"/>
          <w:rtl w:val="true"/>
        </w:rPr>
        <w:footnoteReference w:id="390"/>
      </w:r>
      <w:r>
        <w:rPr>
          <w:rFonts w:ascii="Amiri" w:hAnsi="Amiri" w:eastAsia="Amiri" w:cs="Amiri"/>
          <w:color w:val="111111"/>
          <w:sz w:val="28"/>
          <w:sz w:val="28"/>
          <w:szCs w:val="28"/>
          <w:rtl w:val="true"/>
          <w:lang w:bidi="ar-SA"/>
        </w:rPr>
        <w:t>جعفر عليه السّلام،فقال</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سليمان إن بقيت إلى غد رأيت العجب بالمدينة ممّا يظلم كثير من الناس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فرجعنا إلى المدينة،فلمّا أصبحنا أخذ أبو جعفر عليه السّلام بأيدينا فأدخلنا معه على </w:t>
      </w:r>
      <w:r>
        <w:rPr>
          <w:rStyle w:val="FootnoteAnchor"/>
          <w:rtl w:val="true"/>
        </w:rPr>
        <w:footnoteReference w:id="391"/>
      </w:r>
      <w:r>
        <w:rPr>
          <w:rFonts w:ascii="Amiri" w:hAnsi="Amiri" w:eastAsia="Amiri" w:cs="Amiri"/>
          <w:color w:val="111111"/>
          <w:sz w:val="28"/>
          <w:sz w:val="28"/>
          <w:szCs w:val="28"/>
          <w:rtl w:val="true"/>
          <w:lang w:bidi="ar-SA"/>
        </w:rPr>
        <w:t>والي المدينة و قد دخل المسروق منه برجال براء،فقال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هؤلاء سرقوها و إذا الوالي يتفرّسهم،فقال أبو جعفر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هؤلاء براء و ليس هم سرّاقه،و سرّاقة عندي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ثمّ قال للرجل </w:t>
      </w:r>
      <w:r>
        <w:rPr>
          <w:rStyle w:val="FootnoteAnchor"/>
          <w:rtl w:val="true"/>
        </w:rPr>
        <w:footnoteReference w:id="39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ذهب 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عيبة فيها كذا و كذا،فادّعى ما ليس له،و لم </w:t>
      </w:r>
      <w:r>
        <w:rPr>
          <w:rStyle w:val="FootnoteAnchor"/>
          <w:rtl w:val="true"/>
        </w:rPr>
        <w:footnoteReference w:id="393"/>
      </w:r>
      <w:r>
        <w:rPr>
          <w:rFonts w:ascii="Amiri" w:hAnsi="Amiri" w:eastAsia="Amiri" w:cs="Amiri"/>
          <w:color w:val="111111"/>
          <w:sz w:val="28"/>
          <w:sz w:val="28"/>
          <w:szCs w:val="28"/>
          <w:rtl w:val="true"/>
          <w:lang w:bidi="ar-SA"/>
        </w:rPr>
        <w:t>يذهب منه،فقال أبو جعفر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تكذب؟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أنت أعلم بما ذهب منّي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فهمّ الوالي أن يبطش به حتّى كفّه أبو جعفر عليه السّلام</w:t>
      </w:r>
      <w:r>
        <w:rPr>
          <w:rFonts w:eastAsia="Amiri" w:cs="Amiri" w:ascii="Amiri" w:hAnsi="Amiri"/>
          <w:color w:val="111111"/>
          <w:sz w:val="28"/>
          <w:szCs w:val="28"/>
          <w:rtl w:val="true"/>
          <w:lang w:bidi="ar-SA"/>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قال للغلام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ايتني بعيبة كذا و كذا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فأتى بها،ثمّ قال للوالي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ادّعى فوق هذا فهو كاذب مبطل في جميع ما ادّعى، و عندي عيبة اخرى لرجل آخر و هو يأتيك إلى أيّام،و هو رجل من </w:t>
      </w:r>
      <w:r>
        <w:rPr>
          <w:rStyle w:val="FootnoteAnchor"/>
          <w:rtl w:val="true"/>
        </w:rPr>
        <w:footnoteReference w:id="394"/>
      </w:r>
      <w:r>
        <w:rPr>
          <w:rFonts w:ascii="Amiri" w:hAnsi="Amiri" w:eastAsia="Amiri" w:cs="Amiri"/>
          <w:color w:val="111111"/>
          <w:sz w:val="28"/>
          <w:sz w:val="28"/>
          <w:szCs w:val="28"/>
          <w:rtl w:val="true"/>
          <w:lang w:bidi="ar-SA"/>
        </w:rPr>
        <w:t>بربر،فإذا أتاك فأرشده إليّ فإنّ عيبته عندي،و أمّا هذان السارقان فلست ببارح من هاهنا حتّى تقطعهما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فأتى بالسارقين فكانا يريان أنّه لا يقطعهما بقول أبي جعفر عليه السّلام،فقال أحدهما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لم تقطعنا و لم نقرّ على أنفسنا بشيء،قال </w:t>
      </w:r>
      <w:r>
        <w:rPr>
          <w:rStyle w:val="FootnoteAnchor"/>
          <w:rtl w:val="true"/>
        </w:rPr>
        <w:footnoteReference w:id="39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ويلكما شهد عليكما من لو شهد على أهل المدينة لأجزت شهادته،فلمّا قطعهما،قال </w:t>
      </w:r>
      <w:r>
        <w:rPr>
          <w:rStyle w:val="FootnoteAnchor"/>
          <w:rtl w:val="true"/>
        </w:rPr>
        <w:footnoteReference w:id="396"/>
      </w:r>
    </w:p>
    <w:p>
      <w:pPr>
        <w:pStyle w:val="BookText"/>
        <w:rPr/>
      </w:pPr>
      <w:r>
        <w:rPr>
          <w:rFonts w:ascii="Amiri" w:hAnsi="Amiri" w:eastAsia="Amiri" w:cs="Amiri"/>
          <w:color w:val="111111"/>
          <w:sz w:val="28"/>
          <w:sz w:val="28"/>
          <w:szCs w:val="28"/>
          <w:rtl w:val="true"/>
          <w:lang w:bidi="ar-SA"/>
        </w:rPr>
        <w:t>أحدهما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اللّه يا أبا جعفر لقد قطعتني </w:t>
      </w:r>
      <w:r>
        <w:rPr>
          <w:rStyle w:val="FootnoteAnchor"/>
          <w:rtl w:val="true"/>
        </w:rPr>
        <w:footnoteReference w:id="397"/>
      </w:r>
      <w:r>
        <w:rPr>
          <w:rFonts w:ascii="Amiri" w:hAnsi="Amiri" w:eastAsia="Amiri" w:cs="Amiri"/>
          <w:color w:val="111111"/>
          <w:sz w:val="28"/>
          <w:sz w:val="28"/>
          <w:szCs w:val="28"/>
          <w:rtl w:val="true"/>
          <w:lang w:bidi="ar-SA"/>
        </w:rPr>
        <w:t>بحقّ،و ما سرّني أنّ اللّه جلّ و علا أجرى توبتي على يد غيرك،و أنّ لي ما حازته المدينة، و إنّي لأعلم أنّك لا تعلم الغيب،و لكنّكم أهل بيت النبوّة و عليكم نزلت الملائكة و أنتم معدن الرحمة،فرّق له أبو جعفر عليه السّلام،و قال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أنت على خير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التفت إلى الوالي و جماعة الناس،فقال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اللّه لقد سبقته إلى الجنّة بعشرين سنة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سليمان بن خالد لأبي حمزة </w:t>
      </w:r>
      <w:r>
        <w:rPr>
          <w:rStyle w:val="FootnoteAnchor"/>
          <w:rtl w:val="true"/>
        </w:rPr>
        <w:footnoteReference w:id="39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أبا حمزة،رأيت دلالة أعجب من هذا؟فقال أبو حمزة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العجيبة في العيبة الاخرى، فو اللّه ما لبثنا إلاّ ثلاثة حتّى جاء البربريّ إلى الوالي فأخبره بقصّتها، فأرشده الوالي إلى أبي جعفر عليه السّلام فأتاه،فقال له أبو جعفر عليه السّلام</w:t>
      </w:r>
      <w:r>
        <w:rPr>
          <w:rFonts w:eastAsia="Amiri" w:cs="Amiri" w:ascii="Amiri" w:hAnsi="Amiri"/>
          <w:color w:val="111111"/>
          <w:sz w:val="28"/>
          <w:szCs w:val="28"/>
          <w:rtl w:val="true"/>
          <w:lang w:bidi="ar-SA"/>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ألا </w:t>
      </w:r>
      <w:r>
        <w:rPr>
          <w:rStyle w:val="FootnoteAnchor"/>
          <w:rtl w:val="true"/>
        </w:rPr>
        <w:footnoteReference w:id="399"/>
      </w:r>
      <w:r>
        <w:rPr>
          <w:rFonts w:ascii="Amiri" w:hAnsi="Amiri" w:eastAsia="Amiri" w:cs="Amiri"/>
          <w:color w:val="111111"/>
          <w:sz w:val="28"/>
          <w:sz w:val="28"/>
          <w:szCs w:val="28"/>
          <w:rtl w:val="true"/>
          <w:lang w:bidi="ar-SA"/>
        </w:rPr>
        <w:t>اخبرك بما في عيبتك قبل أن تخبرني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له البربريّ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أنت أخبرتني بما فيها علمت أنّك إمام فرض اللّه طاعتك،فقال له </w:t>
      </w:r>
      <w:r>
        <w:rPr>
          <w:rStyle w:val="FootnoteAnchor"/>
          <w:rtl w:val="true"/>
        </w:rPr>
        <w:footnoteReference w:id="400"/>
      </w:r>
      <w:r>
        <w:rPr>
          <w:rFonts w:ascii="Amiri" w:hAnsi="Amiri" w:eastAsia="Amiri" w:cs="Amiri"/>
          <w:color w:val="111111"/>
          <w:sz w:val="28"/>
          <w:sz w:val="28"/>
          <w:szCs w:val="28"/>
          <w:rtl w:val="true"/>
          <w:lang w:bidi="ar-SA"/>
        </w:rPr>
        <w:t>أبو جعفر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ألف دينار لك و ألف دينار لغيرك،و من الثياب كذا و كذا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فما اسم الرجل الذي له الألف دينار </w:t>
      </w:r>
      <w:r>
        <w:rPr>
          <w:rStyle w:val="FootnoteAnchor"/>
          <w:rtl w:val="true"/>
        </w:rPr>
        <w:footnoteReference w:id="401"/>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محمّد بن عبد الرحمن و هو على الباب ينتظرك،تراني </w:t>
      </w:r>
      <w:r>
        <w:rPr>
          <w:rStyle w:val="FootnoteAnchor"/>
          <w:rtl w:val="true"/>
        </w:rPr>
        <w:footnoteReference w:id="402"/>
      </w:r>
      <w:r>
        <w:rPr>
          <w:rFonts w:ascii="Amiri" w:hAnsi="Amiri" w:eastAsia="Amiri" w:cs="Amiri"/>
          <w:color w:val="111111"/>
          <w:sz w:val="28"/>
          <w:sz w:val="28"/>
          <w:szCs w:val="28"/>
          <w:rtl w:val="true"/>
          <w:lang w:bidi="ar-SA"/>
        </w:rPr>
        <w:t>اخبرك إلاّ بالحقّ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البربريّ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آمنت باللّه وحده لا شريك له، و بمحمّد صلّى اللّه عليه و آله،و أشهد أنّكم أهل بيت الرحمة الذين أذهب اللّه </w:t>
      </w:r>
    </w:p>
    <w:p>
      <w:pPr>
        <w:pStyle w:val="BookText"/>
        <w:rPr/>
      </w:pPr>
      <w:r>
        <w:rPr>
          <w:rFonts w:ascii="Amiri" w:hAnsi="Amiri" w:eastAsia="Amiri" w:cs="Amiri"/>
          <w:color w:val="111111"/>
          <w:sz w:val="28"/>
          <w:sz w:val="28"/>
          <w:szCs w:val="28"/>
          <w:rtl w:val="true"/>
          <w:lang w:bidi="ar-SA"/>
        </w:rPr>
        <w:t>عنكم الرجس و طهّركم تطهيرا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أبو جعفر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رحمك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فحمد و شكر </w:t>
      </w:r>
      <w:r>
        <w:rPr>
          <w:rStyle w:val="FootnoteAnchor"/>
          <w:rtl w:val="true"/>
        </w:rPr>
        <w:footnoteReference w:id="403"/>
      </w:r>
      <w:r>
        <w:rPr>
          <w:rFonts w:ascii="Amiri" w:hAnsi="Amiri" w:eastAsia="Amiri" w:cs="Amiri"/>
          <w:color w:val="111111"/>
          <w:sz w:val="28"/>
          <w:sz w:val="28"/>
          <w:szCs w:val="28"/>
          <w:rtl w:val="true"/>
          <w:lang w:bidi="ar-SA"/>
        </w:rPr>
        <w:t>،فقال سليمان بن خالد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حججت بعد ذلك بعشر سنين و كنت أرى الأقطع </w:t>
      </w:r>
      <w:r>
        <w:rPr>
          <w:rStyle w:val="FootnoteAnchor"/>
          <w:rtl w:val="true"/>
        </w:rPr>
        <w:footnoteReference w:id="404"/>
      </w:r>
    </w:p>
    <w:p>
      <w:pPr>
        <w:pStyle w:val="BookText"/>
        <w:rPr/>
      </w:pPr>
      <w:r>
        <w:rPr>
          <w:rFonts w:ascii="Amiri" w:hAnsi="Amiri" w:eastAsia="Amiri" w:cs="Amiri"/>
          <w:color w:val="111111"/>
          <w:sz w:val="28"/>
          <w:sz w:val="28"/>
          <w:szCs w:val="28"/>
          <w:rtl w:val="true"/>
          <w:lang w:bidi="ar-SA"/>
        </w:rPr>
        <w:t>نقول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واضح أنّ المراد من الأقطع هنا هو السارق الذي قطعت يده،لا الراوي سليمان بن خالد الأقطع؛لأنّ القائل هو سليمان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أصحاب أبي جعفر عليه السّلام</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حمدويه،قال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محمّد بن عيسى،قال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حدّثني يونس،عن ابن مسكان،عن سليمان بن خالد،قال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لقيت الحسن بن الحسن،فقال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أما لنا حقّ؟أما لنا حرمة؟إذا </w:t>
      </w:r>
      <w:r>
        <w:rPr>
          <w:rStyle w:val="FootnoteAnchor"/>
          <w:rtl w:val="true"/>
        </w:rPr>
        <w:footnoteReference w:id="405"/>
      </w:r>
      <w:r>
        <w:rPr>
          <w:rFonts w:ascii="Amiri" w:hAnsi="Amiri" w:eastAsia="Amiri" w:cs="Amiri"/>
          <w:color w:val="111111"/>
          <w:sz w:val="28"/>
          <w:sz w:val="28"/>
          <w:szCs w:val="28"/>
          <w:rtl w:val="true"/>
          <w:lang w:bidi="ar-SA"/>
        </w:rPr>
        <w:t>اخترتم منّا رجلا واحدا كفاكم؟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فلم يكن له عندي جواب،فلقيت أبا عبد اللّه عليه السّلام فأخبرته بما كان من قوله لي </w:t>
      </w:r>
      <w:r>
        <w:rPr>
          <w:rStyle w:val="FootnoteAnchor"/>
          <w:rtl w:val="true"/>
        </w:rPr>
        <w:footnoteReference w:id="406"/>
      </w:r>
      <w:r>
        <w:rPr>
          <w:rFonts w:ascii="Amiri" w:hAnsi="Amiri" w:eastAsia="Amiri" w:cs="Amiri"/>
          <w:color w:val="111111"/>
          <w:sz w:val="28"/>
          <w:sz w:val="28"/>
          <w:szCs w:val="28"/>
          <w:rtl w:val="true"/>
          <w:lang w:bidi="ar-SA"/>
        </w:rPr>
        <w:t>،فقال 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ألقه فقل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أتيناكم فقلنا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هل عندكم ما ليس عند غيركم؟فقلتم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لا،فصدّقناكم و كنتم أهل ذلك،و أتينا بني عمّكم فقلنا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هل عندكم ما ليس عند الناس؟ فقالوا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نعم،فصدّقناهم و كانوا أهل ذلك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فلقيته،فقلت له ما قال لي،فقال لي أبو </w:t>
      </w:r>
      <w:r>
        <w:rPr>
          <w:rStyle w:val="FootnoteAnchor"/>
          <w:rtl w:val="true"/>
        </w:rPr>
        <w:footnoteReference w:id="407"/>
      </w:r>
      <w:r>
        <w:rPr>
          <w:rFonts w:ascii="Amiri" w:hAnsi="Amiri" w:eastAsia="Amiri" w:cs="Amiri"/>
          <w:color w:val="111111"/>
          <w:sz w:val="28"/>
          <w:sz w:val="28"/>
          <w:szCs w:val="28"/>
          <w:rtl w:val="true"/>
          <w:lang w:bidi="ar-SA"/>
        </w:rPr>
        <w:t>الحسن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عندنا ما ليس عند الناس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 يكن عندي شيء،فأتيت أبا عبد اللّه عليه السّلام فأخبرته،فقال لي</w:t>
      </w:r>
      <w:r>
        <w:rPr>
          <w:rFonts w:eastAsia="Amiri" w:cs="Amiri" w:ascii="Amiri" w:hAnsi="Amiri"/>
          <w:color w:val="111111"/>
          <w:sz w:val="28"/>
          <w:szCs w:val="28"/>
          <w:rtl w:val="true"/>
          <w:lang w:bidi="ar-SA"/>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ألقه و قل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عزّ و جلّ يقول في كتابه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اِئْتُونِي بِكِتابٍ مِنْ قَبْلِ </w:t>
      </w:r>
    </w:p>
    <w:p>
      <w:pPr>
        <w:pStyle w:val="BookText"/>
        <w:rPr/>
      </w:pPr>
      <w:r>
        <w:rPr>
          <w:rFonts w:ascii="Amiri" w:hAnsi="Amiri" w:eastAsia="Amiri" w:cs="Amiri"/>
          <w:color w:val="111111"/>
          <w:sz w:val="28"/>
          <w:sz w:val="28"/>
          <w:szCs w:val="28"/>
          <w:rtl w:val="true"/>
          <w:lang w:bidi="ar-SA"/>
        </w:rPr>
        <w:t xml:space="preserve">هذا أَوْ أَثارَةٍ مِنْ عِلْمٍ إِنْ كُنْتُمْ صادِقِينَ </w:t>
      </w:r>
      <w:r>
        <w:rPr>
          <w:rStyle w:val="FootnoteAnchor"/>
          <w:rtl w:val="true"/>
        </w:rPr>
        <w:footnoteReference w:id="408"/>
      </w:r>
      <w:r>
        <w:rPr>
          <w:rFonts w:ascii="Amiri" w:hAnsi="Amiri" w:eastAsia="Amiri" w:cs="Amiri"/>
          <w:color w:val="111111"/>
          <w:sz w:val="28"/>
          <w:sz w:val="28"/>
          <w:szCs w:val="28"/>
          <w:rtl w:val="true"/>
          <w:lang w:bidi="ar-SA"/>
        </w:rPr>
        <w:t>فاقعدوا لنا حتّى نسألكم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فلقيته فحاججته بذلك،فقال لي </w:t>
      </w:r>
      <w:r>
        <w:rPr>
          <w:rStyle w:val="FootnoteAnchor"/>
          <w:rtl w:val="true"/>
        </w:rPr>
        <w:footnoteReference w:id="40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أفما عندكم شيء إلاّ تعيبونا؟إن كان فلان تفرّغ و شغلنا فذاك الذي يذهب بحقّنا </w:t>
      </w:r>
      <w:r>
        <w:rPr>
          <w:rStyle w:val="FootnoteAnchor"/>
          <w:rtl w:val="true"/>
        </w:rPr>
        <w:footnoteReference w:id="41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عليّ بن محمّد القتيبيّ،قال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الفضل بن شاذان،قال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حدّثني أبي،عن عدّة من أصحابنا،عن سليمان بن خالد،قال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لي أبو عبد اللّه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رحم اللّه عمّي زيدا،أما </w:t>
      </w:r>
      <w:r>
        <w:rPr>
          <w:rStyle w:val="FootnoteAnchor"/>
          <w:rtl w:val="true"/>
        </w:rPr>
        <w:footnoteReference w:id="411"/>
      </w:r>
      <w:r>
        <w:rPr>
          <w:rFonts w:ascii="Amiri" w:hAnsi="Amiri" w:eastAsia="Amiri" w:cs="Amiri"/>
          <w:color w:val="111111"/>
          <w:sz w:val="28"/>
          <w:sz w:val="28"/>
          <w:szCs w:val="28"/>
          <w:rtl w:val="true"/>
          <w:lang w:bidi="ar-SA"/>
        </w:rPr>
        <w:t xml:space="preserve">قدر أن يسير </w:t>
      </w:r>
      <w:r>
        <w:rPr>
          <w:rStyle w:val="FootnoteAnchor"/>
          <w:rtl w:val="true"/>
        </w:rPr>
        <w:footnoteReference w:id="412"/>
      </w:r>
      <w:r>
        <w:rPr>
          <w:rFonts w:ascii="Amiri" w:hAnsi="Amiri" w:eastAsia="Amiri" w:cs="Amiri"/>
          <w:color w:val="111111"/>
          <w:sz w:val="28"/>
          <w:sz w:val="28"/>
          <w:szCs w:val="28"/>
          <w:rtl w:val="true"/>
          <w:lang w:bidi="ar-SA"/>
        </w:rPr>
        <w:t>بكتاب اللّه ساعة من نهار؟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سليمان بن خالد ما كان عدوّكم عندكم؟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كفّار،فقال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w:t>
      </w:r>
      <w:r>
        <w:rPr>
          <w:rStyle w:val="FootnoteAnchor"/>
          <w:rtl w:val="true"/>
        </w:rPr>
        <w:footnoteReference w:id="413"/>
      </w:r>
      <w:r>
        <w:rPr>
          <w:rFonts w:ascii="Amiri" w:hAnsi="Amiri" w:eastAsia="Amiri" w:cs="Amiri"/>
          <w:color w:val="111111"/>
          <w:sz w:val="28"/>
          <w:sz w:val="28"/>
          <w:szCs w:val="28"/>
          <w:rtl w:val="true"/>
          <w:lang w:bidi="ar-SA"/>
        </w:rPr>
        <w:t>اللّه عزّ و جلّ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حَتّى إِذا أَثْخَنْتُمُوهُمْ فَشُدُّوا الْوَثاقَ فَإِمّا مَنًّا بَعْدُ وَ إِمّا فِداءً </w:t>
      </w:r>
      <w:r>
        <w:rPr>
          <w:rStyle w:val="FootnoteAnchor"/>
          <w:rtl w:val="true"/>
        </w:rPr>
        <w:footnoteReference w:id="414"/>
      </w:r>
      <w:r>
        <w:rPr>
          <w:rFonts w:ascii="Amiri" w:hAnsi="Amiri" w:eastAsia="Amiri" w:cs="Amiri"/>
          <w:color w:val="111111"/>
          <w:sz w:val="28"/>
          <w:sz w:val="28"/>
          <w:szCs w:val="28"/>
          <w:rtl w:val="true"/>
          <w:lang w:bidi="ar-SA"/>
        </w:rPr>
        <w:t>فجعل المنّ بعد الإثخان،و أسّرتم قوما ثمّ خلّيتم سبيلهم قبل الإثخان،فمننتم قبل الإثخان،و إنّما جعل اللّه المنّ بعد الإثخان حتّى خرجوا عليكم من وجه آخر فقاتلوكم</w:t>
      </w:r>
      <w:r>
        <w:rPr>
          <w:rFonts w:eastAsia="Amiri" w:cs="Amiri" w:ascii="Amiri" w:hAnsi="Amiri"/>
          <w:color w:val="111111"/>
          <w:sz w:val="28"/>
          <w:szCs w:val="28"/>
          <w:rtl w:val="true"/>
          <w:lang w:bidi="ar-SA"/>
        </w:rPr>
        <w:t xml:space="preserve">» </w:t>
      </w:r>
      <w:r>
        <w:rPr>
          <w:rStyle w:val="FootnoteAnchor"/>
          <w:rtl w:val="true"/>
        </w:rPr>
        <w:footnoteReference w:id="415"/>
      </w:r>
      <w:r>
        <w:rPr>
          <w:rFonts w:eastAsia="Times New Roman" w:cs="Times New Roman" w:ascii="Times New Roman" w:hAnsi="Times New Roman"/>
          <w:color w:val="111111"/>
          <w:sz w:val="28"/>
          <w:szCs w:val="28"/>
          <w:rtl w:val="true"/>
          <w:lang w:val="en-US" w:bidi="en-US"/>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محمّد بن مسعود و محمّد بن الحسن البراثي </w:t>
      </w:r>
      <w:r>
        <w:rPr>
          <w:rStyle w:val="FootnoteAnchor"/>
          <w:rtl w:val="true"/>
        </w:rPr>
        <w:footnoteReference w:id="416"/>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إبراهيم بن محمّد بن فارس،عن أحمد بن الحسن،عن عليّ بن يعقوب،عن مروان بن مسلم،عن عمّار الساباطيّ،قال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سليمان بن خالد لأبي عبد اللّه عليه السّلام و أنا جالس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إنّي منذ عرفت هذا </w:t>
      </w:r>
    </w:p>
    <w:p>
      <w:pPr>
        <w:pStyle w:val="BookText"/>
        <w:rPr/>
      </w:pPr>
      <w:r>
        <w:rPr>
          <w:rFonts w:ascii="Amiri" w:hAnsi="Amiri" w:eastAsia="Amiri" w:cs="Amiri"/>
          <w:color w:val="111111"/>
          <w:sz w:val="28"/>
          <w:sz w:val="28"/>
          <w:szCs w:val="28"/>
          <w:rtl w:val="true"/>
          <w:lang w:bidi="ar-SA"/>
        </w:rPr>
        <w:t xml:space="preserve">الأمر اصلّي </w:t>
      </w:r>
      <w:r>
        <w:rPr>
          <w:rStyle w:val="FootnoteAnchor"/>
          <w:rtl w:val="true"/>
        </w:rPr>
        <w:footnoteReference w:id="417"/>
      </w:r>
      <w:r>
        <w:rPr>
          <w:rFonts w:ascii="Amiri" w:hAnsi="Amiri" w:eastAsia="Amiri" w:cs="Amiri"/>
          <w:color w:val="111111"/>
          <w:sz w:val="28"/>
          <w:sz w:val="28"/>
          <w:szCs w:val="28"/>
          <w:rtl w:val="true"/>
          <w:lang w:bidi="ar-SA"/>
        </w:rPr>
        <w:t>كلّ يوم صلاتين،أقضي ما فاتني قبل معرفته،قال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تفعل،فإنّ الحال الذي كنت عليها أعظم من ترك ما تركت من الصلاة</w:t>
      </w:r>
      <w:r>
        <w:rPr>
          <w:rFonts w:eastAsia="Amiri" w:cs="Amiri" w:ascii="Amiri" w:hAnsi="Amiri"/>
          <w:color w:val="111111"/>
          <w:sz w:val="28"/>
          <w:szCs w:val="28"/>
          <w:rtl w:val="true"/>
          <w:lang w:bidi="ar-SA"/>
        </w:rPr>
        <w:t xml:space="preserve">» </w:t>
      </w:r>
      <w:r>
        <w:rPr>
          <w:rStyle w:val="FootnoteAnchor"/>
          <w:rtl w:val="true"/>
        </w:rPr>
        <w:footnoteReference w:id="41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محمّد بن الحسن و عثمان بن حامد،قالا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محمّد بن يزداد، عن محمّد بن الحسين،عن الحسن بن عليّ بن فضّال،عن مروان بن مسلم،عن عمّار الساباطي،قال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سليمان بن خالد خرج مع زيد بن عليّ حين خرج،قال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له رجل و نحن وقوف في ناحية و زيد واقف في ناحية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تقول في زيد هو خير أم جعفر؟قال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سليمان،قلت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اللّه ليوم من جعفر خير من زيد أيّام الدنيا،قال فحرّك دابته و أتى زيدا و قصّ عليه القصّة،قال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فمضيت نحوه فانتهيت إلى زيد و هو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جعفر إمامنا في الحلال و الحرام </w:t>
      </w:r>
      <w:r>
        <w:rPr>
          <w:rStyle w:val="FootnoteAnchor"/>
          <w:rtl w:val="true"/>
        </w:rPr>
        <w:footnoteReference w:id="419"/>
      </w:r>
    </w:p>
    <w:p>
      <w:pPr>
        <w:pStyle w:val="BookText"/>
        <w:rPr/>
      </w:pPr>
      <w:r>
        <w:rPr>
          <w:rFonts w:ascii="Amiri" w:hAnsi="Amiri" w:eastAsia="Amiri" w:cs="Amiri"/>
          <w:color w:val="111111"/>
          <w:sz w:val="28"/>
          <w:sz w:val="28"/>
          <w:szCs w:val="28"/>
          <w:rtl w:val="true"/>
          <w:lang w:bidi="ar-SA"/>
        </w:rPr>
        <w:t>و بالجملة فلا شكّ في ثقته كما يظهر من الأخبار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الكافي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2:9/177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الموثّق كالصحيح عن عمّار،قال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لي أبو عبد اللّه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أخبرت بما أخبرتك به أحدا؟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لا،إلاّ سليمان بن خالد،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أحسنت أما سمعت قول الشاعر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فلا يعدّون سرّي و سرّك ثالثا ألا كلّ سرّ جاوز اثنين شايع و يدلّ على كونه من أصحاب سرّه صلوات اللّه عليه،و في كش ما يدلّ على أنّ خروج زيد بغير علم،بل الظاهر أنّه كان لشبهة دخلت عليه لكنّه مرحوم كما يظهر من الأخبار الصحيحة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تقي المجلسي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انظر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روضة المتّقين </w:t>
      </w:r>
      <w:r>
        <w:rPr>
          <w:rFonts w:eastAsia="Amiri" w:cs="Amiri" w:ascii="Amiri" w:hAnsi="Amiri"/>
          <w:color w:val="111111"/>
          <w:sz w:val="28"/>
          <w:szCs w:val="28"/>
          <w:lang w:bidi="ar-SA"/>
        </w:rPr>
        <w:t>14:142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143</w:t>
      </w:r>
      <w:r>
        <w:rPr>
          <w:rFonts w:eastAsia="Amiri" w:cs="Amiri" w:ascii="Amiri" w:hAnsi="Amiri"/>
          <w:color w:val="111111"/>
          <w:sz w:val="28"/>
          <w:szCs w:val="28"/>
          <w:rtl w:val="true"/>
          <w:lang w:bidi="ar-SA"/>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رجال الكشّي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668/361</w:t>
      </w:r>
      <w:r>
        <w:rPr>
          <w:rFonts w:eastAsia="Amiri" w:cs="Amiri" w:ascii="Amiri" w:hAnsi="Amiri"/>
          <w:color w:val="111111"/>
          <w:sz w:val="28"/>
          <w:szCs w:val="28"/>
          <w:rtl w:val="true"/>
          <w:lang w:bidi="ar-SA"/>
        </w:rPr>
        <w:t>.</w:t>
      </w:r>
      <w:bookmarkStart w:id="99" w:name="pg15418_159298"/>
    </w:p>
    <w:p>
      <w:pPr>
        <w:pStyle w:val="Heading3"/>
        <w:numPr>
          <w:ilvl w:val="2"/>
          <w:numId w:val="1"/>
        </w:numPr>
        <w:rPr/>
      </w:pPr>
      <w:bookmarkStart w:id="100" w:name="__RefHeading___Toc6608718_2142443653"/>
      <w:bookmarkStart w:id="101" w:name="_Toc41"/>
      <w:bookmarkEnd w:id="99"/>
      <w:bookmarkEnd w:id="100"/>
      <w:r>
        <w:rPr>
          <w:rtl w:val="true"/>
        </w:rPr>
        <w:t>[</w:t>
      </w:r>
      <w:r>
        <w:rPr/>
        <w:t>2640</w:t>
      </w:r>
      <w:r>
        <w:rPr>
          <w:rtl w:val="true"/>
        </w:rPr>
        <w:t xml:space="preserve">] </w:t>
      </w:r>
      <w:r>
        <w:rPr>
          <w:rtl w:val="true"/>
        </w:rPr>
        <w:t>سليمان بن خالد الخطّاب</w:t>
      </w:r>
      <w:r>
        <w:rPr>
          <w:rtl w:val="true"/>
        </w:rPr>
        <w:t>:</w:t>
      </w:r>
      <w:bookmarkEnd w:id="101"/>
    </w:p>
    <w:p>
      <w:pPr>
        <w:pStyle w:val="BookText"/>
        <w:rPr/>
      </w:pPr>
      <w:r>
        <w:rPr>
          <w:rFonts w:ascii="IRNazanin" w:hAnsi="IRNazanin" w:eastAsia="IRNazanin"/>
          <w:color w:val="111111"/>
          <w:sz w:val="28"/>
          <w:sz w:val="28"/>
          <w:szCs w:val="28"/>
          <w:rtl w:val="true"/>
          <w:lang w:bidi="fa-IR"/>
        </w:rPr>
        <w:t xml:space="preserve">ظم </w:t>
      </w:r>
      <w:r>
        <w:rPr>
          <w:rStyle w:val="FootnoteAnchor"/>
          <w:rtl w:val="true"/>
        </w:rPr>
        <w:footnoteReference w:id="420"/>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02" w:name="__RefHeading___Toc6608720_2142443653"/>
      <w:bookmarkStart w:id="103" w:name="_Toc42"/>
      <w:bookmarkEnd w:id="102"/>
      <w:r>
        <w:rPr>
          <w:rtl w:val="true"/>
        </w:rPr>
        <w:t>[</w:t>
      </w:r>
      <w:r>
        <w:rPr/>
        <w:t>2641</w:t>
      </w:r>
      <w:r>
        <w:rPr>
          <w:rtl w:val="true"/>
        </w:rPr>
        <w:t xml:space="preserve">] </w:t>
      </w:r>
      <w:r>
        <w:rPr>
          <w:rtl w:val="true"/>
        </w:rPr>
        <w:t>سليمان بن داود بن الحصين</w:t>
      </w:r>
      <w:r>
        <w:rPr>
          <w:rtl w:val="true"/>
        </w:rPr>
        <w:t>:</w:t>
      </w:r>
      <w:bookmarkEnd w:id="103"/>
    </w:p>
    <w:p>
      <w:pPr>
        <w:pStyle w:val="BookText"/>
        <w:rPr/>
      </w:pPr>
      <w:r>
        <w:rPr>
          <w:rFonts w:ascii="Amiri" w:hAnsi="Amiri" w:eastAsia="Amiri" w:cs="Amiri"/>
          <w:color w:val="111111"/>
          <w:sz w:val="28"/>
          <w:sz w:val="28"/>
          <w:szCs w:val="28"/>
          <w:rtl w:val="true"/>
          <w:lang w:bidi="ar-SA"/>
        </w:rPr>
        <w:t xml:space="preserve">المدنيّ،أسند عنه،ق </w:t>
      </w:r>
      <w:r>
        <w:rPr>
          <w:rStyle w:val="FootnoteAnchor"/>
          <w:rtl w:val="true"/>
        </w:rPr>
        <w:footnoteReference w:id="421"/>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04" w:name="__RefHeading___Toc6608722_2142443653"/>
      <w:bookmarkStart w:id="105" w:name="_Toc43"/>
      <w:bookmarkEnd w:id="104"/>
      <w:r>
        <w:rPr>
          <w:rtl w:val="true"/>
        </w:rPr>
        <w:t>[</w:t>
      </w:r>
      <w:r>
        <w:rPr/>
        <w:t>2642</w:t>
      </w:r>
      <w:r>
        <w:rPr>
          <w:rtl w:val="true"/>
        </w:rPr>
        <w:t xml:space="preserve">] </w:t>
      </w:r>
      <w:r>
        <w:rPr>
          <w:rtl w:val="true"/>
        </w:rPr>
        <w:t>سليمان</w:t>
      </w:r>
      <w:r>
        <w:rPr>
          <w:rtl w:val="true"/>
        </w:rPr>
        <w:t>*</w:t>
      </w:r>
      <w:r>
        <w:rPr>
          <w:rtl w:val="true"/>
        </w:rPr>
        <w:t>بن داود الخفّاف</w:t>
      </w:r>
      <w:r>
        <w:rPr>
          <w:rtl w:val="true"/>
        </w:rPr>
        <w:t>:</w:t>
      </w:r>
      <w:bookmarkEnd w:id="105"/>
    </w:p>
    <w:p>
      <w:pPr>
        <w:pStyle w:val="BookText"/>
        <w:rPr/>
      </w:pPr>
      <w:r>
        <w:rPr>
          <w:rFonts w:ascii="IRNazanin" w:hAnsi="IRNazanin" w:eastAsia="IRNazanin"/>
          <w:color w:val="111111"/>
          <w:sz w:val="28"/>
          <w:sz w:val="28"/>
          <w:szCs w:val="28"/>
          <w:rtl w:val="true"/>
          <w:lang w:bidi="fa-IR"/>
        </w:rPr>
        <w:t xml:space="preserve">ضا </w:t>
      </w:r>
      <w:r>
        <w:rPr>
          <w:rStyle w:val="FootnoteAnchor"/>
          <w:rtl w:val="true"/>
        </w:rPr>
        <w:footnoteReference w:id="422"/>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06" w:name="__RefHeading___Toc6608724_2142443653"/>
      <w:bookmarkStart w:id="107" w:name="_Toc44"/>
      <w:bookmarkEnd w:id="106"/>
      <w:r>
        <w:rPr>
          <w:rtl w:val="true"/>
        </w:rPr>
        <w:t>[</w:t>
      </w:r>
      <w:r>
        <w:rPr/>
        <w:t>2643</w:t>
      </w:r>
      <w:r>
        <w:rPr>
          <w:rtl w:val="true"/>
        </w:rPr>
        <w:t xml:space="preserve">] </w:t>
      </w:r>
      <w:r>
        <w:rPr>
          <w:rtl w:val="true"/>
        </w:rPr>
        <w:t>سليمان بن داود المروزيّ</w:t>
      </w:r>
      <w:r>
        <w:rPr>
          <w:rtl w:val="true"/>
        </w:rPr>
        <w:t>:</w:t>
      </w:r>
      <w:bookmarkEnd w:id="107"/>
    </w:p>
    <w:p>
      <w:pPr>
        <w:pStyle w:val="BookText"/>
        <w:rPr/>
      </w:pPr>
      <w:r>
        <w:rPr>
          <w:rFonts w:ascii="Amiri" w:hAnsi="Amiri" w:eastAsia="Amiri" w:cs="Amiri"/>
          <w:color w:val="111111"/>
          <w:sz w:val="28"/>
          <w:sz w:val="28"/>
          <w:szCs w:val="28"/>
          <w:rtl w:val="true"/>
          <w:lang w:bidi="ar-SA"/>
        </w:rPr>
        <w:t xml:space="preserve">دي </w:t>
      </w:r>
      <w:r>
        <w:rPr>
          <w:rStyle w:val="FootnoteAnchor"/>
          <w:rtl w:val="true"/>
        </w:rPr>
        <w:footnoteReference w:id="42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سليمان بن داود الجارود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أبو داود الطيالسيّ،مرّ في الحسين بن عليّ،فتأمّل </w:t>
      </w:r>
      <w:r>
        <w:rPr>
          <w:rStyle w:val="FootnoteAnchor"/>
          <w:rtl w:val="true"/>
        </w:rPr>
        <w:footnoteReference w:id="42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931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سليمان بن داود الخفّاف</w:t>
      </w:r>
      <w:r>
        <w:rPr>
          <w:rFonts w:eastAsia="Amiri" w:cs="Amiri" w:ascii="Amiri" w:hAnsi="Amiri"/>
          <w:color w:val="111111"/>
          <w:sz w:val="28"/>
          <w:szCs w:val="28"/>
          <w:rtl w:val="true"/>
          <w:lang w:bidi="ar-SA"/>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الظاهر أنّه ابن داود بن إسحاق،مرّ في ترجمته ما يشير إلى معروفيّته </w:t>
      </w:r>
      <w:r>
        <w:rPr>
          <w:rStyle w:val="FootnoteAnchor"/>
          <w:rtl w:val="true"/>
        </w:rPr>
        <w:footnoteReference w:id="425"/>
      </w:r>
      <w:r>
        <w:rPr>
          <w:rFonts w:eastAsia="Times New Roman" w:cs="Times New Roman" w:ascii="Times New Roman" w:hAnsi="Times New Roman"/>
          <w:color w:val="111111"/>
          <w:sz w:val="28"/>
          <w:szCs w:val="28"/>
          <w:rtl w:val="true"/>
          <w:lang w:val="en-US" w:bidi="en-US"/>
        </w:rPr>
        <w:t xml:space="preserve">. </w:t>
      </w:r>
      <w:bookmarkStart w:id="108" w:name="pg15418_159299"/>
    </w:p>
    <w:p>
      <w:pPr>
        <w:pStyle w:val="Heading3"/>
        <w:numPr>
          <w:ilvl w:val="2"/>
          <w:numId w:val="1"/>
        </w:numPr>
        <w:rPr/>
      </w:pPr>
      <w:bookmarkStart w:id="109" w:name="__RefHeading___Toc6608726_2142443653"/>
      <w:bookmarkStart w:id="110" w:name="_Toc45"/>
      <w:bookmarkEnd w:id="108"/>
      <w:bookmarkEnd w:id="109"/>
      <w:r>
        <w:rPr>
          <w:rtl w:val="true"/>
        </w:rPr>
        <w:t>[</w:t>
      </w:r>
      <w:r>
        <w:rPr/>
        <w:t>2644</w:t>
      </w:r>
      <w:r>
        <w:rPr>
          <w:rtl w:val="true"/>
        </w:rPr>
        <w:t xml:space="preserve">] </w:t>
      </w:r>
      <w:r>
        <w:rPr>
          <w:rtl w:val="true"/>
        </w:rPr>
        <w:t>سليمان بن داود المنقريّ</w:t>
      </w:r>
      <w:r>
        <w:rPr>
          <w:rtl w:val="true"/>
        </w:rPr>
        <w:t>:</w:t>
      </w:r>
      <w:bookmarkEnd w:id="110"/>
    </w:p>
    <w:p>
      <w:pPr>
        <w:pStyle w:val="BookText"/>
        <w:rPr/>
      </w:pPr>
      <w:r>
        <w:rPr>
          <w:rFonts w:ascii="IRNazanin" w:hAnsi="IRNazanin" w:eastAsia="IRNazanin"/>
          <w:color w:val="111111"/>
          <w:sz w:val="28"/>
          <w:sz w:val="28"/>
          <w:szCs w:val="28"/>
          <w:rtl w:val="true"/>
          <w:lang w:bidi="fa-IR"/>
        </w:rPr>
        <w:t xml:space="preserve">منسوب إلى منقر بن عبد اللّه </w:t>
      </w:r>
      <w:r>
        <w:rPr>
          <w:rStyle w:val="FootnoteAnchor"/>
          <w:rtl w:val="true"/>
        </w:rPr>
        <w:footnoteReference w:id="426"/>
      </w:r>
      <w:r>
        <w:rPr>
          <w:rFonts w:ascii="Amiri" w:hAnsi="Amiri" w:eastAsia="Amiri" w:cs="Amiri"/>
          <w:color w:val="111111"/>
          <w:sz w:val="28"/>
          <w:sz w:val="28"/>
          <w:szCs w:val="28"/>
          <w:rtl w:val="true"/>
          <w:lang w:bidi="ar-SA"/>
        </w:rPr>
        <w:t xml:space="preserve">بن مقاعس بن عمرو بن كعب بن زيد مناة بن تميم بن مرّة </w:t>
      </w:r>
      <w:r>
        <w:rPr>
          <w:rStyle w:val="FootnoteAnchor"/>
          <w:rtl w:val="true"/>
        </w:rPr>
        <w:footnoteReference w:id="427"/>
      </w:r>
      <w:r>
        <w:rPr>
          <w:rFonts w:ascii="Amiri" w:hAnsi="Amiri" w:eastAsia="Amiri" w:cs="Amiri"/>
          <w:color w:val="111111"/>
          <w:sz w:val="28"/>
          <w:sz w:val="28"/>
          <w:szCs w:val="28"/>
          <w:rtl w:val="true"/>
          <w:lang w:bidi="ar-SA"/>
        </w:rPr>
        <w:t>بن أد بن طابخة بن إلياس بن مضر، أبو أيّوب الشاذكونيّ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الأصفهانيّ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النجاشي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ليس بالمتحقّق بنا غير أنّه يروي عن جماعة أصحابنا،من أصحاب أبي جعفر </w:t>
      </w:r>
      <w:r>
        <w:rPr>
          <w:rStyle w:val="FootnoteAnchor"/>
          <w:rtl w:val="true"/>
        </w:rPr>
        <w:footnoteReference w:id="428"/>
      </w:r>
      <w:r>
        <w:rPr>
          <w:rFonts w:ascii="Amiri" w:hAnsi="Amiri" w:eastAsia="Amiri" w:cs="Amiri"/>
          <w:color w:val="111111"/>
          <w:sz w:val="28"/>
          <w:sz w:val="28"/>
          <w:szCs w:val="28"/>
          <w:rtl w:val="true"/>
          <w:lang w:bidi="ar-SA"/>
        </w:rPr>
        <w:t>عليه السّلام،و كان ثقة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ابن الغضائري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إنّه ضعيف جدّا لا يلتفت إليه،يوضع كثيرا على المهمّات،صه </w:t>
      </w:r>
      <w:r>
        <w:rPr>
          <w:rStyle w:val="FootnoteAnchor"/>
          <w:rtl w:val="true"/>
        </w:rPr>
        <w:footnoteReference w:id="429"/>
      </w:r>
      <w:r>
        <w:rPr>
          <w:rStyle w:val="FootnoteAnchor"/>
          <w:rtl w:val="true"/>
        </w:rPr>
        <w:footnoteReference w:id="430"/>
      </w:r>
    </w:p>
    <w:p>
      <w:pPr>
        <w:pStyle w:val="BookText"/>
        <w:rPr/>
      </w:pPr>
      <w:r>
        <w:rPr>
          <w:rFonts w:ascii="Amiri" w:hAnsi="Amiri" w:eastAsia="Amiri" w:cs="Amiri"/>
          <w:color w:val="111111"/>
          <w:sz w:val="28"/>
          <w:sz w:val="28"/>
          <w:szCs w:val="28"/>
          <w:rtl w:val="true"/>
          <w:lang w:bidi="ar-SA"/>
        </w:rPr>
        <w:t>لا يخفى أنّ قول النجاشي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ليس بالمتحقّق بنا يدلّ على أنّ الرجل ثقة غير معلوم كونه من الإمامية،فذكر العلاّمة له في القسم الثاني كأنّه لذلك،و ربّما يقال أنّه لا وجه للاحتمال في كونه موثّقا إذ كما يعتبر تحقيق الإيمان يعتبر تحقيق المخالفة إلاّ أن يفرق بين الأمرين،فتأمّل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الشيخ محمّد السبط</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سليمان بن داود المنقريّ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الشاذكونيّ</w:t>
      </w:r>
      <w:r>
        <w:rPr>
          <w:rFonts w:eastAsia="Amiri" w:cs="Amiri" w:ascii="Amiri" w:hAnsi="Amiri"/>
          <w:color w:val="111111"/>
          <w:sz w:val="28"/>
          <w:szCs w:val="28"/>
          <w:rtl w:val="true"/>
          <w:lang w:bidi="ar-SA"/>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في مشيخة الفقيه وصف بابن الشاذكون </w:t>
      </w:r>
      <w:r>
        <w:rPr>
          <w:rStyle w:val="FootnoteAnchor"/>
          <w:rtl w:val="true"/>
        </w:rPr>
        <w:footnoteReference w:id="431"/>
      </w:r>
      <w:r>
        <w:rPr>
          <w:rFonts w:ascii="Amiri" w:hAnsi="Amiri" w:eastAsia="Amiri" w:cs="Amiri"/>
          <w:color w:val="111111"/>
          <w:sz w:val="28"/>
          <w:sz w:val="28"/>
          <w:szCs w:val="28"/>
          <w:rtl w:val="true"/>
          <w:lang w:bidi="ar-SA"/>
        </w:rPr>
        <w:t xml:space="preserve">،و سيجيء عن المصنّف فيها أنّه ضعيف </w:t>
      </w:r>
      <w:r>
        <w:rPr>
          <w:rStyle w:val="FootnoteAnchor"/>
          <w:rtl w:val="true"/>
        </w:rPr>
        <w:footnoteReference w:id="432"/>
      </w:r>
      <w:r>
        <w:rPr>
          <w:rFonts w:ascii="Amiri" w:hAnsi="Amiri" w:eastAsia="Amiri" w:cs="Amiri"/>
          <w:color w:val="111111"/>
          <w:sz w:val="28"/>
          <w:sz w:val="28"/>
          <w:szCs w:val="28"/>
          <w:rtl w:val="true"/>
          <w:lang w:bidi="ar-SA"/>
        </w:rPr>
        <w:t xml:space="preserve">،و كذا في الوجيزة </w:t>
      </w:r>
      <w:r>
        <w:rPr>
          <w:rStyle w:val="FootnoteAnchor"/>
          <w:rtl w:val="true"/>
        </w:rPr>
        <w:footnoteReference w:id="433"/>
      </w:r>
      <w:r>
        <w:rPr>
          <w:rFonts w:ascii="Amiri" w:hAnsi="Amiri" w:eastAsia="Amiri" w:cs="Amiri"/>
          <w:color w:val="111111"/>
          <w:sz w:val="28"/>
          <w:sz w:val="28"/>
          <w:szCs w:val="28"/>
          <w:rtl w:val="true"/>
          <w:lang w:bidi="ar-SA"/>
        </w:rPr>
        <w:t>،و لا يخلو من ضعف،و كونه موثّقا قريب،فتأمّل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في جش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سليمان بن داود المنقريّ،أبو أيّوب الشاذكونيّ، بصريّ،ليس بالمتحقّق بنا غير أنّه روى عن جماعة أصحابنا،من أصحاب جعفر بن محمّد </w:t>
      </w:r>
      <w:r>
        <w:rPr>
          <w:rStyle w:val="FootnoteAnchor"/>
          <w:rtl w:val="true"/>
        </w:rPr>
        <w:footnoteReference w:id="434"/>
      </w:r>
      <w:r>
        <w:rPr>
          <w:rFonts w:ascii="Amiri" w:hAnsi="Amiri" w:eastAsia="Amiri" w:cs="Amiri"/>
          <w:color w:val="111111"/>
          <w:sz w:val="28"/>
          <w:sz w:val="28"/>
          <w:szCs w:val="28"/>
          <w:rtl w:val="true"/>
          <w:lang w:bidi="ar-SA"/>
        </w:rPr>
        <w:t>عليه السّلام،و كان ثقة،له كتاب أخبرناه عدّة من أصحابنا،عن محمّد بن وهبان بن محمّد،قال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أبو القاسم عليّ بن محمّد بن كثير بن حمويه العسكريّ الصوفيّ،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حدّثنا أبو عبد الرحمن محمّد بن أحمد الزعفرانيّ،عن القاسم بن محمّد عنه به </w:t>
      </w:r>
      <w:r>
        <w:rPr>
          <w:rStyle w:val="FootnoteAnchor"/>
          <w:rtl w:val="true"/>
        </w:rPr>
        <w:footnoteReference w:id="43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ست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سليمان بن داود المنقريّ،له كتاب،أخبرنا به ابن أبي جيد،عن محمّد بن الحسن بن الوليد،عن محمّد بن الحسن </w:t>
      </w:r>
      <w:r>
        <w:rPr>
          <w:rStyle w:val="FootnoteAnchor"/>
          <w:rtl w:val="true"/>
        </w:rPr>
        <w:footnoteReference w:id="436"/>
      </w:r>
      <w:r>
        <w:rPr>
          <w:rFonts w:ascii="Amiri" w:hAnsi="Amiri" w:eastAsia="Amiri" w:cs="Amiri"/>
          <w:color w:val="111111"/>
          <w:sz w:val="28"/>
          <w:sz w:val="28"/>
          <w:szCs w:val="28"/>
          <w:rtl w:val="true"/>
          <w:lang w:bidi="ar-SA"/>
        </w:rPr>
        <w:t xml:space="preserve">الصفّار،عن عليّ بن محمّد القاشانيّ </w:t>
      </w:r>
      <w:r>
        <w:rPr>
          <w:rStyle w:val="FootnoteAnchor"/>
          <w:rtl w:val="true"/>
        </w:rPr>
        <w:footnoteReference w:id="437"/>
      </w:r>
      <w:r>
        <w:rPr>
          <w:rFonts w:ascii="Amiri" w:hAnsi="Amiri" w:eastAsia="Amiri" w:cs="Amiri"/>
          <w:color w:val="111111"/>
          <w:sz w:val="28"/>
          <w:sz w:val="28"/>
          <w:szCs w:val="28"/>
          <w:rtl w:val="true"/>
          <w:lang w:bidi="ar-SA"/>
        </w:rPr>
        <w:t xml:space="preserve">،عن القاسم بن محمّد،عن سليمان بن داود </w:t>
      </w:r>
      <w:r>
        <w:rPr>
          <w:rStyle w:val="FootnoteAnchor"/>
          <w:rtl w:val="true"/>
        </w:rPr>
        <w:footnoteReference w:id="438"/>
      </w:r>
      <w:r>
        <w:rPr>
          <w:rFonts w:eastAsia="Times New Roman" w:cs="Times New Roman" w:ascii="Times New Roman" w:hAnsi="Times New Roman"/>
          <w:color w:val="111111"/>
          <w:sz w:val="28"/>
          <w:szCs w:val="28"/>
          <w:rtl w:val="true"/>
          <w:lang w:val="en-US" w:bidi="en-US"/>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أخبرنا به جماعة،عن محمّد بن عليّ بن الحسين </w:t>
      </w:r>
      <w:r>
        <w:rPr>
          <w:rStyle w:val="FootnoteAnchor"/>
          <w:rtl w:val="true"/>
        </w:rPr>
        <w:footnoteReference w:id="439"/>
      </w:r>
      <w:r>
        <w:rPr>
          <w:rFonts w:ascii="Amiri" w:hAnsi="Amiri" w:eastAsia="Amiri" w:cs="Amiri"/>
          <w:color w:val="111111"/>
          <w:sz w:val="28"/>
          <w:sz w:val="28"/>
          <w:szCs w:val="28"/>
          <w:rtl w:val="true"/>
          <w:lang w:bidi="ar-SA"/>
        </w:rPr>
        <w:t>،عن أبيه و محمّد بن الحسن،عن سعد بن عبد اللّه و الحميريّ و محمّد بن يحيى و أحمد بن إدريس،عن أحمد بن محمّد،عن القاسم بن محمّد،عن سليمان بن داود</w:t>
      </w:r>
      <w:r>
        <w:rPr>
          <w:rFonts w:eastAsia="Amiri" w:cs="Amiri" w:ascii="Amiri" w:hAnsi="Amiri"/>
          <w:color w:val="111111"/>
          <w:sz w:val="28"/>
          <w:szCs w:val="28"/>
          <w:rtl w:val="true"/>
          <w:lang w:bidi="ar-SA"/>
        </w:rPr>
        <w:t xml:space="preserve">) </w:t>
      </w:r>
      <w:r>
        <w:rPr>
          <w:rStyle w:val="FootnoteAnchor"/>
          <w:rtl w:val="true"/>
        </w:rPr>
        <w:footnoteReference w:id="440"/>
      </w:r>
      <w:r>
        <w:rPr>
          <w:rStyle w:val="FootnoteAnchor"/>
          <w:rtl w:val="true"/>
        </w:rPr>
        <w:footnoteReference w:id="441"/>
      </w:r>
      <w:r>
        <w:rPr>
          <w:rFonts w:eastAsia="Times New Roman" w:cs="Times New Roman" w:ascii="Times New Roman" w:hAnsi="Times New Roman"/>
          <w:color w:val="111111"/>
          <w:sz w:val="28"/>
          <w:szCs w:val="28"/>
          <w:rtl w:val="true"/>
          <w:lang w:val="en-US" w:bidi="en-US"/>
        </w:rPr>
        <w:t xml:space="preserve">. </w:t>
      </w:r>
      <w:bookmarkStart w:id="111" w:name="pg15418_159301"/>
    </w:p>
    <w:p>
      <w:pPr>
        <w:pStyle w:val="BookText"/>
        <w:rPr/>
      </w:pPr>
      <w:bookmarkEnd w:id="111"/>
      <w:r>
        <w:rPr>
          <w:rFonts w:ascii="Amiri" w:hAnsi="Amiri" w:eastAsia="Amiri" w:cs="Amiri"/>
          <w:color w:val="111111"/>
          <w:sz w:val="28"/>
          <w:sz w:val="28"/>
          <w:szCs w:val="28"/>
          <w:rtl w:val="true"/>
          <w:lang w:bidi="ar-SA"/>
        </w:rPr>
        <w:t>و في 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سليمان بن داود المنقري،لم،غض،ضعيف </w:t>
      </w:r>
      <w:r>
        <w:rPr>
          <w:rStyle w:val="FootnoteAnchor"/>
          <w:rtl w:val="true"/>
        </w:rPr>
        <w:footnoteReference w:id="442"/>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12" w:name="__RefHeading___Toc6608728_2142443653"/>
      <w:bookmarkStart w:id="113" w:name="_Toc46"/>
      <w:bookmarkEnd w:id="112"/>
      <w:r>
        <w:rPr>
          <w:rtl w:val="true"/>
        </w:rPr>
        <w:t>[</w:t>
      </w:r>
      <w:r>
        <w:rPr/>
        <w:t>2645</w:t>
      </w:r>
      <w:r>
        <w:rPr>
          <w:rtl w:val="true"/>
        </w:rPr>
        <w:t xml:space="preserve">] </w:t>
      </w:r>
      <w:r>
        <w:rPr>
          <w:rtl w:val="true"/>
        </w:rPr>
        <w:t>سليمان الديلميّ</w:t>
      </w:r>
      <w:r>
        <w:rPr>
          <w:rtl w:val="true"/>
        </w:rPr>
        <w:t>:</w:t>
      </w:r>
      <w:bookmarkEnd w:id="113"/>
    </w:p>
    <w:p>
      <w:pPr>
        <w:pStyle w:val="BookText"/>
        <w:rPr/>
      </w:pPr>
      <w:r>
        <w:rPr>
          <w:rFonts w:ascii="Amiri" w:hAnsi="Amiri" w:eastAsia="Amiri" w:cs="Amiri"/>
          <w:color w:val="111111"/>
          <w:sz w:val="28"/>
          <w:sz w:val="28"/>
          <w:szCs w:val="28"/>
          <w:rtl w:val="true"/>
          <w:lang w:bidi="ar-SA"/>
        </w:rPr>
        <w:t xml:space="preserve">قال الكشّي </w:t>
      </w:r>
      <w:r>
        <w:rPr>
          <w:rStyle w:val="FootnoteAnchor"/>
          <w:rtl w:val="true"/>
        </w:rPr>
        <w:footnoteReference w:id="44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محمّد بن مسعود،قال عليّ بن محمّد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سليمان الديلمي من الغلاة الكبار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النجاشيّ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سليمان بن عبد اللّه الديلميّ،أبو محمّد، 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أصله من بجيلة الكوفة </w:t>
      </w:r>
      <w:r>
        <w:rPr>
          <w:rStyle w:val="FootnoteAnchor"/>
          <w:rtl w:val="true"/>
        </w:rPr>
        <w:footnoteReference w:id="444"/>
      </w:r>
      <w:r>
        <w:rPr>
          <w:rFonts w:ascii="Amiri" w:hAnsi="Amiri" w:eastAsia="Amiri" w:cs="Amiri"/>
          <w:color w:val="111111"/>
          <w:sz w:val="28"/>
          <w:sz w:val="28"/>
          <w:szCs w:val="28"/>
          <w:rtl w:val="true"/>
          <w:lang w:bidi="ar-SA"/>
        </w:rPr>
        <w:t xml:space="preserve">،و كان يتّجر إلى خراسان،و يكثر شراء سبي الديلم،فقيل </w:t>
      </w:r>
      <w:r>
        <w:rPr>
          <w:rStyle w:val="FootnoteAnchor"/>
          <w:rtl w:val="true"/>
        </w:rPr>
        <w:footnoteReference w:id="44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الديلميّ،غمز عليه،و 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غاليا كذّابا،و كذلك ابنه محمّد،لا يعمل بما انفردا به من الرواية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ابن الغضائريّ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سليمان بن زكريّا الديلميّ روى عن أبي عبد اللّه عليه السّلام،كذّاب غال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سليمان الديلميّ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آخره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منه إشارة إلى تأمّل منه في الغمز و الغلو،و يشهد لتأمّله ما سنذكره في ابنه محمّد </w:t>
      </w:r>
      <w:r>
        <w:rPr>
          <w:rStyle w:val="FootnoteAnchor"/>
          <w:rtl w:val="true"/>
        </w:rPr>
        <w:footnoteReference w:id="446"/>
      </w:r>
      <w:r>
        <w:rPr>
          <w:rFonts w:ascii="Amiri" w:hAnsi="Amiri" w:eastAsia="Amiri" w:cs="Amiri"/>
          <w:color w:val="111111"/>
          <w:sz w:val="28"/>
          <w:sz w:val="28"/>
          <w:szCs w:val="28"/>
          <w:rtl w:val="true"/>
          <w:lang w:bidi="ar-SA"/>
        </w:rPr>
        <w:t xml:space="preserve">،و تضعيف غض ضعيف لما مرّ </w:t>
      </w:r>
      <w:r>
        <w:rPr>
          <w:rStyle w:val="FootnoteAnchor"/>
          <w:rtl w:val="true"/>
        </w:rPr>
        <w:footnoteReference w:id="447"/>
      </w:r>
      <w:r>
        <w:rPr>
          <w:rFonts w:eastAsia="Times New Roman" w:cs="Times New Roman" w:ascii="Times New Roman" w:hAnsi="Times New Roman"/>
          <w:color w:val="111111"/>
          <w:sz w:val="28"/>
          <w:szCs w:val="28"/>
          <w:rtl w:val="true"/>
          <w:lang w:val="en-US" w:bidi="en-US"/>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بالجملة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أحاديثه في كتب الأخبار صريحة في خلاف الغلو و فساده </w:t>
      </w:r>
      <w:r>
        <w:rPr>
          <w:rStyle w:val="FootnoteAnchor"/>
          <w:rtl w:val="true"/>
        </w:rPr>
        <w:footnoteReference w:id="448"/>
      </w:r>
      <w:r>
        <w:rPr>
          <w:rFonts w:eastAsia="Times New Roman" w:cs="Times New Roman" w:ascii="Times New Roman" w:hAnsi="Times New Roman"/>
          <w:color w:val="111111"/>
          <w:sz w:val="28"/>
          <w:szCs w:val="28"/>
          <w:rtl w:val="true"/>
          <w:lang w:val="en-US" w:bidi="en-US"/>
        </w:rPr>
        <w:t xml:space="preserve">. </w:t>
      </w:r>
      <w:bookmarkStart w:id="114" w:name="pg15418_159302"/>
    </w:p>
    <w:p>
      <w:pPr>
        <w:pStyle w:val="BookText"/>
        <w:rPr/>
      </w:pPr>
      <w:bookmarkEnd w:id="114"/>
      <w:r>
        <w:rPr>
          <w:rFonts w:ascii="Amiri" w:hAnsi="Amiri" w:eastAsia="Amiri" w:cs="Amiri"/>
          <w:color w:val="111111"/>
          <w:sz w:val="28"/>
          <w:sz w:val="28"/>
          <w:szCs w:val="28"/>
          <w:rtl w:val="true"/>
          <w:lang w:bidi="ar-SA"/>
        </w:rPr>
        <w:t xml:space="preserve">و يحتمل أن يكون إشارة الكشّي إلى أحد هذين الرجلين، صه </w:t>
      </w:r>
      <w:r>
        <w:rPr>
          <w:rStyle w:val="FootnoteAnchor"/>
          <w:rtl w:val="true"/>
        </w:rPr>
        <w:footnoteReference w:id="44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زاد جش عمّا نقل عنه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 كتاب يوم و ليلة يرويه عنه ابنه محمّد بن سليمان،و أيضا زاد قبيل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الديلميّ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يحملهم إلى الكوفة و غيرها </w:t>
      </w:r>
      <w:r>
        <w:rPr>
          <w:rStyle w:val="FootnoteAnchor"/>
          <w:rtl w:val="true"/>
        </w:rPr>
        <w:footnoteReference w:id="45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ست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سليمان الديلميّ،له كتاب،أخبرنا به ابن أبي جيد،عن محمّد بن الحسن بن الوليد،عن محمّد بن الحسن </w:t>
      </w:r>
      <w:r>
        <w:rPr>
          <w:rStyle w:val="FootnoteAnchor"/>
          <w:rtl w:val="true"/>
        </w:rPr>
        <w:footnoteReference w:id="451"/>
      </w:r>
      <w:r>
        <w:rPr>
          <w:rFonts w:ascii="Amiri" w:hAnsi="Amiri" w:eastAsia="Amiri" w:cs="Amiri"/>
          <w:color w:val="111111"/>
          <w:sz w:val="28"/>
          <w:sz w:val="28"/>
          <w:szCs w:val="28"/>
          <w:rtl w:val="true"/>
          <w:lang w:bidi="ar-SA"/>
        </w:rPr>
        <w:t xml:space="preserve">الصفّار،عن عبّاد بن سليمان،عن محمّد بن سليمان،عن أبيه سليمان الديلميّ </w:t>
      </w:r>
      <w:r>
        <w:rPr>
          <w:rStyle w:val="FootnoteAnchor"/>
          <w:rtl w:val="true"/>
        </w:rPr>
        <w:footnoteReference w:id="45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سليمان الديلميّ </w:t>
      </w:r>
      <w:r>
        <w:rPr>
          <w:rStyle w:val="FootnoteAnchor"/>
          <w:rtl w:val="true"/>
        </w:rPr>
        <w:footnoteReference w:id="45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ما في كش </w:t>
      </w:r>
      <w:r>
        <w:rPr>
          <w:rStyle w:val="FootnoteAnchor"/>
          <w:rtl w:val="true"/>
        </w:rPr>
        <w:footnoteReference w:id="454"/>
      </w:r>
      <w:r>
        <w:rPr>
          <w:rFonts w:ascii="IRNazanin" w:hAnsi="IRNazanin" w:eastAsia="IRNazanin"/>
          <w:color w:val="111111"/>
          <w:sz w:val="28"/>
          <w:sz w:val="28"/>
          <w:szCs w:val="28"/>
          <w:rtl w:val="true"/>
          <w:lang w:bidi="fa-IR"/>
        </w:rPr>
        <w:t>استوفاه صه</w:t>
      </w:r>
      <w:r>
        <w:rPr>
          <w:rFonts w:eastAsia="IRNazanin" w:cs="IRNazanin"/>
          <w:color w:val="111111"/>
          <w:sz w:val="28"/>
          <w:szCs w:val="28"/>
          <w:rtl w:val="true"/>
          <w:lang w:bidi="fa-IR"/>
        </w:rPr>
        <w:t>.</w:t>
      </w:r>
    </w:p>
    <w:p>
      <w:pPr>
        <w:pStyle w:val="Heading3"/>
        <w:numPr>
          <w:ilvl w:val="2"/>
          <w:numId w:val="1"/>
        </w:numPr>
        <w:rPr/>
      </w:pPr>
      <w:bookmarkStart w:id="115" w:name="__RefHeading___Toc6608730_2142443653"/>
      <w:bookmarkStart w:id="116" w:name="_Toc47"/>
      <w:bookmarkEnd w:id="115"/>
      <w:r>
        <w:rPr>
          <w:rtl w:val="true"/>
        </w:rPr>
        <w:t>[</w:t>
      </w:r>
      <w:r>
        <w:rPr/>
        <w:t>2646</w:t>
      </w:r>
      <w:r>
        <w:rPr>
          <w:rtl w:val="true"/>
        </w:rPr>
        <w:t xml:space="preserve">] </w:t>
      </w:r>
      <w:r>
        <w:rPr>
          <w:rtl w:val="true"/>
        </w:rPr>
        <w:t>سليمان بن راشد الكوفيّ</w:t>
      </w:r>
      <w:r>
        <w:rPr>
          <w:rtl w:val="true"/>
        </w:rPr>
        <w:t>:</w:t>
      </w:r>
      <w:bookmarkEnd w:id="116"/>
    </w:p>
    <w:p>
      <w:pPr>
        <w:pStyle w:val="BookText"/>
        <w:rPr/>
      </w:pPr>
      <w:r>
        <w:rPr>
          <w:rFonts w:ascii="IRNazanin" w:hAnsi="IRNazanin" w:eastAsia="IRNazanin"/>
          <w:color w:val="111111"/>
          <w:sz w:val="28"/>
          <w:sz w:val="28"/>
          <w:szCs w:val="28"/>
          <w:rtl w:val="true"/>
          <w:lang w:bidi="fa-IR"/>
        </w:rPr>
        <w:t xml:space="preserve">ق </w:t>
      </w:r>
      <w:r>
        <w:rPr>
          <w:rStyle w:val="FootnoteAnchor"/>
          <w:rtl w:val="true"/>
        </w:rPr>
        <w:footnoteReference w:id="455"/>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17" w:name="__RefHeading___Toc6608732_2142443653"/>
      <w:bookmarkStart w:id="118" w:name="_Toc48"/>
      <w:bookmarkEnd w:id="117"/>
      <w:r>
        <w:rPr>
          <w:rtl w:val="true"/>
        </w:rPr>
        <w:t>[</w:t>
      </w:r>
      <w:r>
        <w:rPr/>
        <w:t>2647</w:t>
      </w:r>
      <w:r>
        <w:rPr>
          <w:rtl w:val="true"/>
        </w:rPr>
        <w:t xml:space="preserve">] </w:t>
      </w:r>
      <w:r>
        <w:rPr>
          <w:rtl w:val="true"/>
        </w:rPr>
        <w:t>سليمان بن ربعيّ بن عبد اللّه</w:t>
      </w:r>
      <w:r>
        <w:rPr>
          <w:rtl w:val="true"/>
        </w:rPr>
        <w:t>:</w:t>
      </w:r>
      <w:bookmarkEnd w:id="118"/>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الهمدانيّ،ظم </w:t>
      </w:r>
      <w:r>
        <w:rPr>
          <w:rStyle w:val="FootnoteAnchor"/>
          <w:rtl w:val="true"/>
        </w:rPr>
        <w:footnoteReference w:id="456"/>
      </w:r>
      <w:r>
        <w:rPr>
          <w:rFonts w:ascii="Amiri" w:hAnsi="Amiri" w:eastAsia="Amiri" w:cs="Amiri"/>
          <w:color w:val="111111"/>
          <w:sz w:val="28"/>
          <w:sz w:val="28"/>
          <w:szCs w:val="28"/>
          <w:rtl w:val="true"/>
          <w:lang w:bidi="ar-SA"/>
        </w:rPr>
        <w:t xml:space="preserve">،على نسخة </w:t>
      </w:r>
      <w:r>
        <w:rPr>
          <w:rStyle w:val="FootnoteAnchor"/>
          <w:rtl w:val="true"/>
        </w:rPr>
        <w:footnoteReference w:id="457"/>
      </w:r>
      <w:r>
        <w:rPr>
          <w:rFonts w:eastAsia="Times New Roman" w:cs="Times New Roman" w:ascii="Times New Roman" w:hAnsi="Times New Roman"/>
          <w:color w:val="111111"/>
          <w:sz w:val="28"/>
          <w:szCs w:val="28"/>
          <w:rtl w:val="true"/>
          <w:lang w:val="en-US" w:bidi="en-US"/>
        </w:rPr>
        <w:t xml:space="preserve">. </w:t>
      </w:r>
      <w:bookmarkStart w:id="119" w:name="pg15418_159303"/>
    </w:p>
    <w:p>
      <w:pPr>
        <w:pStyle w:val="Heading3"/>
        <w:numPr>
          <w:ilvl w:val="2"/>
          <w:numId w:val="1"/>
        </w:numPr>
        <w:rPr/>
      </w:pPr>
      <w:bookmarkStart w:id="120" w:name="__RefHeading___Toc6608734_2142443653"/>
      <w:bookmarkStart w:id="121" w:name="_Toc49"/>
      <w:bookmarkEnd w:id="119"/>
      <w:bookmarkEnd w:id="120"/>
      <w:r>
        <w:rPr>
          <w:rtl w:val="true"/>
        </w:rPr>
        <w:t>[</w:t>
      </w:r>
      <w:r>
        <w:rPr/>
        <w:t>2648</w:t>
      </w:r>
      <w:r>
        <w:rPr>
          <w:rtl w:val="true"/>
        </w:rPr>
        <w:t xml:space="preserve">] </w:t>
      </w:r>
      <w:r>
        <w:rPr>
          <w:rtl w:val="true"/>
        </w:rPr>
        <w:t>سليمان بن رشيد</w:t>
      </w:r>
      <w:r>
        <w:rPr>
          <w:rtl w:val="true"/>
        </w:rPr>
        <w:t>:</w:t>
      </w:r>
      <w:bookmarkEnd w:id="121"/>
    </w:p>
    <w:p>
      <w:pPr>
        <w:pStyle w:val="BookText"/>
        <w:rPr/>
      </w:pPr>
      <w:r>
        <w:rPr>
          <w:rFonts w:ascii="IRNazanin" w:hAnsi="IRNazanin" w:eastAsia="IRNazanin"/>
          <w:color w:val="111111"/>
          <w:sz w:val="28"/>
          <w:sz w:val="28"/>
          <w:szCs w:val="28"/>
          <w:rtl w:val="true"/>
          <w:lang w:bidi="fa-IR"/>
        </w:rPr>
        <w:t xml:space="preserve">ضا </w:t>
      </w:r>
      <w:r>
        <w:rPr>
          <w:rStyle w:val="FootnoteAnchor"/>
          <w:rtl w:val="true"/>
        </w:rPr>
        <w:footnoteReference w:id="458"/>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22" w:name="__RefHeading___Toc6608736_2142443653"/>
      <w:bookmarkStart w:id="123" w:name="_Toc50"/>
      <w:bookmarkEnd w:id="122"/>
      <w:r>
        <w:rPr>
          <w:rtl w:val="true"/>
        </w:rPr>
        <w:t>[</w:t>
      </w:r>
      <w:r>
        <w:rPr/>
        <w:t>2649</w:t>
      </w:r>
      <w:r>
        <w:rPr>
          <w:rtl w:val="true"/>
        </w:rPr>
        <w:t xml:space="preserve">] </w:t>
      </w:r>
      <w:r>
        <w:rPr>
          <w:rtl w:val="true"/>
        </w:rPr>
        <w:t>سليمان بن زكريّا الديلميّ</w:t>
      </w:r>
      <w:r>
        <w:rPr>
          <w:rtl w:val="true"/>
        </w:rPr>
        <w:t>:</w:t>
      </w:r>
      <w:bookmarkEnd w:id="123"/>
    </w:p>
    <w:p>
      <w:pPr>
        <w:pStyle w:val="BookText"/>
        <w:rPr/>
      </w:pPr>
      <w:r>
        <w:rPr>
          <w:rFonts w:ascii="Amiri" w:hAnsi="Amiri" w:eastAsia="Amiri" w:cs="Amiri"/>
          <w:color w:val="111111"/>
          <w:sz w:val="28"/>
          <w:sz w:val="28"/>
          <w:szCs w:val="28"/>
          <w:rtl w:val="true"/>
          <w:lang w:bidi="ar-SA"/>
        </w:rPr>
        <w:t xml:space="preserve">و قد سبق ضعفه في الديلميّ </w:t>
      </w:r>
      <w:r>
        <w:rPr>
          <w:rStyle w:val="FootnoteAnchor"/>
          <w:rtl w:val="true"/>
        </w:rPr>
        <w:footnoteReference w:id="459"/>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24" w:name="__RefHeading___Toc6608738_2142443653"/>
      <w:bookmarkStart w:id="125" w:name="_Toc51"/>
      <w:bookmarkEnd w:id="124"/>
      <w:r>
        <w:rPr>
          <w:rtl w:val="true"/>
        </w:rPr>
        <w:t>[</w:t>
      </w:r>
      <w:r>
        <w:rPr/>
        <w:t>2650</w:t>
      </w:r>
      <w:r>
        <w:rPr>
          <w:rtl w:val="true"/>
        </w:rPr>
        <w:t xml:space="preserve">] </w:t>
      </w:r>
      <w:r>
        <w:rPr>
          <w:rtl w:val="true"/>
        </w:rPr>
        <w:t>سليمان بن زياد التميميّ</w:t>
      </w:r>
      <w:r>
        <w:rPr>
          <w:rtl w:val="true"/>
        </w:rPr>
        <w:t>:</w:t>
      </w:r>
      <w:bookmarkEnd w:id="125"/>
    </w:p>
    <w:p>
      <w:pPr>
        <w:pStyle w:val="BookText"/>
        <w:rPr/>
      </w:pPr>
      <w:r>
        <w:rPr>
          <w:rFonts w:ascii="Amiri" w:hAnsi="Amiri" w:eastAsia="Amiri" w:cs="Amiri"/>
          <w:color w:val="111111"/>
          <w:sz w:val="28"/>
          <w:sz w:val="28"/>
          <w:szCs w:val="28"/>
          <w:rtl w:val="true"/>
          <w:lang w:bidi="ar-SA"/>
        </w:rPr>
        <w:t xml:space="preserve">قي،ق </w:t>
      </w:r>
      <w:r>
        <w:rPr>
          <w:rStyle w:val="FootnoteAnchor"/>
          <w:rtl w:val="true"/>
        </w:rPr>
        <w:footnoteReference w:id="460"/>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26" w:name="__RefHeading___Toc6608740_2142443653"/>
      <w:bookmarkStart w:id="127" w:name="_Toc52"/>
      <w:bookmarkEnd w:id="126"/>
      <w:r>
        <w:rPr>
          <w:rtl w:val="true"/>
        </w:rPr>
        <w:t>[</w:t>
      </w:r>
      <w:r>
        <w:rPr/>
        <w:t>2651</w:t>
      </w:r>
      <w:r>
        <w:rPr>
          <w:rtl w:val="true"/>
        </w:rPr>
        <w:t xml:space="preserve">] </w:t>
      </w:r>
      <w:r>
        <w:rPr>
          <w:rtl w:val="true"/>
        </w:rPr>
        <w:t xml:space="preserve">سليمان بن سفيان المسترقّ </w:t>
      </w:r>
      <w:r>
        <w:rPr>
          <w:rtl w:val="true"/>
        </w:rPr>
        <w:t>:</w:t>
      </w:r>
      <w:bookmarkEnd w:id="127"/>
    </w:p>
    <w:p>
      <w:pPr>
        <w:pStyle w:val="BookText"/>
        <w:rPr/>
      </w:pPr>
      <w:r>
        <w:rPr>
          <w:rFonts w:eastAsia="Amiri" w:cs="Amiri" w:ascii="Amiri" w:hAnsi="Amiri"/>
          <w:color w:val="111111"/>
          <w:sz w:val="28"/>
          <w:szCs w:val="28"/>
          <w:lang w:bidi="ar-SA"/>
        </w:rPr>
        <w:t>2651</w:t>
      </w:r>
      <w:r>
        <w:rPr>
          <w:rFonts w:ascii="Amiri" w:hAnsi="Amiri" w:eastAsia="Amiri" w:cs="Amiri"/>
          <w:color w:val="111111"/>
          <w:sz w:val="28"/>
          <w:sz w:val="28"/>
          <w:szCs w:val="28"/>
          <w:rtl w:val="true"/>
          <w:lang w:bidi="ar-SA"/>
        </w:rPr>
        <w:t xml:space="preserve">سليمان بن سفيان المسترقّ </w:t>
      </w:r>
      <w:r>
        <w:rPr>
          <w:rStyle w:val="FootnoteAnchor"/>
          <w:rtl w:val="true"/>
        </w:rPr>
        <w:footnoteReference w:id="46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أبو داود،و هو المنشد،و كان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ثقة </w:t>
      </w:r>
      <w:r>
        <w:rPr>
          <w:rStyle w:val="FootnoteAnchor"/>
          <w:rtl w:val="true"/>
        </w:rPr>
        <w:footnoteReference w:id="462"/>
      </w:r>
      <w:r>
        <w:rPr>
          <w:rFonts w:ascii="Amiri" w:hAnsi="Amiri" w:eastAsia="Amiri" w:cs="Amiri"/>
          <w:color w:val="111111"/>
          <w:sz w:val="28"/>
          <w:sz w:val="28"/>
          <w:szCs w:val="28"/>
          <w:rtl w:val="true"/>
          <w:lang w:bidi="ar-SA"/>
        </w:rPr>
        <w:t>،قال حمدويه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هو </w:t>
      </w:r>
      <w:r>
        <w:rPr>
          <w:rStyle w:val="FootnoteAnchor"/>
          <w:rtl w:val="true"/>
        </w:rPr>
        <w:footnoteReference w:id="463"/>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سليمان بن سفيان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كان </w:t>
      </w:r>
      <w:r>
        <w:rPr>
          <w:rStyle w:val="FootnoteAnchor"/>
          <w:rtl w:val="true"/>
        </w:rPr>
        <w:footnoteReference w:id="464"/>
      </w:r>
      <w:r>
        <w:rPr>
          <w:rFonts w:ascii="Amiri" w:hAnsi="Amiri" w:eastAsia="Amiri" w:cs="Amiri"/>
          <w:color w:val="111111"/>
          <w:sz w:val="28"/>
          <w:sz w:val="28"/>
          <w:szCs w:val="28"/>
          <w:rtl w:val="true"/>
          <w:lang w:bidi="ar-SA"/>
        </w:rPr>
        <w:t>ثقة</w:t>
      </w:r>
      <w:r>
        <w:rPr>
          <w:rFonts w:eastAsia="Amiri" w:cs="Amiri" w:ascii="Amiri" w:hAnsi="Amiri"/>
          <w:color w:val="111111"/>
          <w:sz w:val="28"/>
          <w:szCs w:val="28"/>
          <w:rtl w:val="true"/>
          <w:lang w:bidi="ar-SA"/>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في حاشية التحرير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إنّه ربّما أوهمت عبارة ابن طاووس أنّه من كش، و ليس كذلك،بل من ابن فضّال،و قد وقع التوهّم في صه فجزم بتوثيقه، </w:t>
      </w:r>
    </w:p>
    <w:p>
      <w:pPr>
        <w:pStyle w:val="BookText"/>
        <w:rPr/>
      </w:pPr>
      <w:r>
        <w:rPr>
          <w:rFonts w:ascii="Amiri" w:hAnsi="Amiri" w:eastAsia="Amiri" w:cs="Amiri"/>
          <w:color w:val="111111"/>
          <w:sz w:val="28"/>
          <w:sz w:val="28"/>
          <w:szCs w:val="28"/>
          <w:rtl w:val="true"/>
          <w:lang w:bidi="ar-SA"/>
        </w:rPr>
        <w:t>سليمان بن سفيان بن السمط المسترقّ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شدّده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مولى بني أعين من كندة،و إنّما سمّي المسترقّ لأنّه كان راوية لشعر السيّد،و كان يستخفّه الناس لإنشاده،أيّ يرقّ على أفئدتهم،و كان يسمّى المنشد،و عاش سبعين سنة و مات سنة ثلاثين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مائة،صه </w:t>
      </w:r>
      <w:r>
        <w:rPr>
          <w:rStyle w:val="FootnoteAnchor"/>
          <w:rtl w:val="true"/>
        </w:rPr>
        <w:footnoteReference w:id="46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لا مأخذ بحسب الظاهر إلاّ هذا </w:t>
      </w:r>
      <w:r>
        <w:rPr>
          <w:rStyle w:val="FootnoteAnchor"/>
          <w:rtl w:val="true"/>
        </w:rPr>
        <w:footnoteReference w:id="466"/>
      </w:r>
      <w:r>
        <w:rPr>
          <w:rFonts w:ascii="IRNazanin" w:hAnsi="IRNazanin" w:eastAsia="IRNazanin"/>
          <w:color w:val="111111"/>
          <w:sz w:val="28"/>
          <w:sz w:val="28"/>
          <w:szCs w:val="28"/>
          <w:rtl w:val="true"/>
          <w:lang w:bidi="fa-IR"/>
        </w:rPr>
        <w:t>،انتهى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مرّ الكلام </w:t>
      </w:r>
      <w:r>
        <w:rPr>
          <w:rStyle w:val="FootnoteAnchor"/>
          <w:rtl w:val="true"/>
        </w:rPr>
        <w:footnoteReference w:id="467"/>
      </w:r>
      <w:r>
        <w:rPr>
          <w:rFonts w:ascii="Amiri" w:hAnsi="Amiri" w:eastAsia="Amiri" w:cs="Amiri"/>
          <w:color w:val="111111"/>
          <w:sz w:val="28"/>
          <w:sz w:val="28"/>
          <w:szCs w:val="28"/>
          <w:rtl w:val="true"/>
          <w:lang w:bidi="ar-SA"/>
        </w:rPr>
        <w:t xml:space="preserve">في المقام في الفوائد </w:t>
      </w:r>
      <w:r>
        <w:rPr>
          <w:rStyle w:val="FootnoteAnchor"/>
          <w:rtl w:val="true"/>
        </w:rPr>
        <w:footnoteReference w:id="46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قوله</w:t>
      </w:r>
      <w:r>
        <w:rPr>
          <w:rFonts w:eastAsia="IRNazanin" w:cs="IRNazanin"/>
          <w:color w:val="111111"/>
          <w:sz w:val="28"/>
          <w:szCs w:val="28"/>
          <w:rtl w:val="true"/>
          <w:lang w:bidi="fa-IR"/>
        </w:rPr>
        <w:t xml:space="preserve">* </w:t>
      </w:r>
      <w:r>
        <w:rPr>
          <w:rStyle w:val="FootnoteAnchor"/>
          <w:rtl w:val="true"/>
        </w:rPr>
        <w:footnoteReference w:id="46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ثلاثين و مائة</w:t>
      </w:r>
      <w:r>
        <w:rPr>
          <w:rFonts w:eastAsia="Amiri" w:cs="Amiri" w:ascii="Amiri" w:hAnsi="Amiri"/>
          <w:color w:val="111111"/>
          <w:sz w:val="28"/>
          <w:szCs w:val="28"/>
          <w:rtl w:val="true"/>
          <w:lang w:bidi="ar-SA"/>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في الاختيار </w:t>
      </w:r>
      <w:r>
        <w:rPr>
          <w:rStyle w:val="FootnoteAnchor"/>
          <w:rtl w:val="true"/>
        </w:rPr>
        <w:footnoteReference w:id="470"/>
      </w:r>
      <w:r>
        <w:rPr>
          <w:rFonts w:ascii="Amiri" w:hAnsi="Amiri" w:eastAsia="Amiri" w:cs="Amiri"/>
          <w:color w:val="111111"/>
          <w:sz w:val="28"/>
          <w:sz w:val="28"/>
          <w:szCs w:val="28"/>
          <w:rtl w:val="true"/>
          <w:lang w:bidi="ar-SA"/>
        </w:rPr>
        <w:t xml:space="preserve">أيضا كذلك،و تبعه ابن طاووس </w:t>
      </w:r>
      <w:r>
        <w:rPr>
          <w:rStyle w:val="FootnoteAnchor"/>
          <w:rtl w:val="true"/>
        </w:rPr>
        <w:footnoteReference w:id="471"/>
      </w:r>
      <w:r>
        <w:rPr>
          <w:rFonts w:ascii="IRNazanin" w:hAnsi="IRNazanin" w:eastAsia="IRNazanin"/>
          <w:color w:val="111111"/>
          <w:sz w:val="28"/>
          <w:sz w:val="28"/>
          <w:szCs w:val="28"/>
          <w:rtl w:val="true"/>
          <w:lang w:bidi="fa-IR"/>
        </w:rPr>
        <w:t xml:space="preserve">،و تبعه مه </w:t>
      </w:r>
      <w:r>
        <w:rPr>
          <w:rStyle w:val="FootnoteAnchor"/>
          <w:rtl w:val="true"/>
        </w:rPr>
        <w:footnoteReference w:id="472"/>
      </w:r>
      <w:r>
        <w:rPr>
          <w:rFonts w:ascii="Amiri" w:hAnsi="Amiri" w:eastAsia="Amiri" w:cs="Amiri"/>
          <w:color w:val="111111"/>
          <w:sz w:val="28"/>
          <w:sz w:val="28"/>
          <w:szCs w:val="28"/>
          <w:rtl w:val="true"/>
          <w:lang w:bidi="ar-SA"/>
        </w:rPr>
        <w:t xml:space="preserve">و لا يخفى أنّه مائتين،كتب مائة سهوا لما ذكره جش </w:t>
      </w:r>
      <w:r>
        <w:rPr>
          <w:rStyle w:val="FootnoteAnchor"/>
          <w:rtl w:val="true"/>
        </w:rPr>
        <w:footnoteReference w:id="473"/>
      </w:r>
      <w:r>
        <w:rPr>
          <w:rFonts w:ascii="Amiri" w:hAnsi="Amiri" w:eastAsia="Amiri" w:cs="Amiri"/>
          <w:color w:val="111111"/>
          <w:sz w:val="28"/>
          <w:sz w:val="28"/>
          <w:szCs w:val="28"/>
          <w:rtl w:val="true"/>
          <w:lang w:bidi="ar-SA"/>
        </w:rPr>
        <w:t xml:space="preserve">و لأنّ الرواة عنه مثل محمّد بن الحسين و الحسن بن محبوب و ابن أبي نجران و ابن شاذان و حمدان الكوفيّ و محمّد بن جمهور و غيرهم من أصحاب الجواد عليه السّلام و من بعده، غاية الأمر أنّ بعضهم من أصحاب الرضا عليه السّلام،فكيف يروون </w:t>
      </w:r>
      <w:r>
        <w:rPr>
          <w:rStyle w:val="FootnoteAnchor"/>
          <w:rtl w:val="true"/>
        </w:rPr>
        <w:footnoteReference w:id="474"/>
      </w:r>
      <w:r>
        <w:rPr>
          <w:rFonts w:ascii="Amiri" w:hAnsi="Amiri" w:eastAsia="Amiri" w:cs="Amiri"/>
          <w:color w:val="111111"/>
          <w:sz w:val="28"/>
          <w:sz w:val="28"/>
          <w:szCs w:val="28"/>
          <w:rtl w:val="true"/>
          <w:lang w:bidi="ar-SA"/>
        </w:rPr>
        <w:t>عمّن مات قبل الصادق عليه السّلام بسنين؟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لأنّ وفاته كان سنة ثمان و أربعين و مائة،مع </w:t>
      </w:r>
    </w:p>
    <w:p>
      <w:pPr>
        <w:pStyle w:val="BookText"/>
        <w:rPr/>
      </w:pPr>
      <w:r>
        <w:rPr>
          <w:rFonts w:ascii="Amiri" w:hAnsi="Amiri" w:eastAsia="Amiri" w:cs="Amiri"/>
          <w:color w:val="111111"/>
          <w:sz w:val="28"/>
          <w:sz w:val="28"/>
          <w:szCs w:val="28"/>
          <w:rtl w:val="true"/>
          <w:lang w:bidi="ar-SA"/>
        </w:rPr>
        <w:t>و على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كان يستخفّه الناس،بخطّ الشهيد الثاني رحمه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يدلّ على فتح الراء من المسترقّ،و في الإيضاح جعله بكسرها، و علّله بأنّه كان يسترقّ الناس بشعر السيّد،و كذلك ابن داود كسر الراء لما ذكر من العلّة </w:t>
      </w:r>
      <w:r>
        <w:rPr>
          <w:rStyle w:val="FootnoteAnchor"/>
          <w:rtl w:val="true"/>
        </w:rPr>
        <w:footnoteReference w:id="475"/>
      </w:r>
      <w:r>
        <w:rPr>
          <w:rFonts w:ascii="IRNazanin" w:hAnsi="IRNazanin" w:eastAsia="IRNazanin"/>
          <w:color w:val="111111"/>
          <w:sz w:val="28"/>
          <w:sz w:val="28"/>
          <w:szCs w:val="28"/>
          <w:rtl w:val="true"/>
          <w:lang w:bidi="fa-IR"/>
        </w:rPr>
        <w:t>،انتهى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في جش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سليمان بن سفيان أبو داود المسترقّ المنشد، مولى كندة ثمّ بني عديّ منهم،روى عن سفيان بن مصعب عن جعفر بن محمّد،و عن الزّبال </w:t>
      </w:r>
      <w:r>
        <w:rPr>
          <w:rStyle w:val="FootnoteAnchor"/>
          <w:rtl w:val="true"/>
        </w:rPr>
        <w:footnoteReference w:id="476"/>
      </w:r>
      <w:r>
        <w:rPr>
          <w:rFonts w:ascii="Amiri" w:hAnsi="Amiri" w:eastAsia="Amiri" w:cs="Amiri"/>
          <w:color w:val="111111"/>
          <w:sz w:val="28"/>
          <w:sz w:val="28"/>
          <w:szCs w:val="28"/>
          <w:rtl w:val="true"/>
          <w:lang w:bidi="ar-SA"/>
        </w:rPr>
        <w:t>،و عمّر إلى سنة إحدى و ثلاثين</w:t>
      </w:r>
    </w:p>
    <w:p>
      <w:pPr>
        <w:pStyle w:val="BookText"/>
        <w:rPr/>
      </w:pPr>
      <w:r>
        <w:rPr>
          <w:rFonts w:ascii="Amiri" w:hAnsi="Amiri" w:eastAsia="Amiri" w:cs="Amiri"/>
          <w:color w:val="111111"/>
          <w:sz w:val="28"/>
          <w:sz w:val="28"/>
          <w:szCs w:val="28"/>
          <w:rtl w:val="true"/>
          <w:lang w:bidi="ar-SA"/>
        </w:rPr>
        <w:t xml:space="preserve">أنّ تولّده على ذلك يكون قبل قتل الحسين عليه السّلام بسنين كثيرة،و أبوه سفيان من أصحاب الصادق عليه السّلام،و هو لا يروي عنه إلاّ بواسطة،و سيجيء في الكنى ما يؤكّد </w:t>
      </w:r>
      <w:r>
        <w:rPr>
          <w:rStyle w:val="FootnoteAnchor"/>
          <w:rtl w:val="true"/>
        </w:rPr>
        <w:footnoteReference w:id="477"/>
      </w:r>
      <w:r>
        <w:rPr>
          <w:rFonts w:eastAsia="Times New Roman" w:cs="Times New Roman" w:ascii="Times New Roman" w:hAnsi="Times New Roman"/>
          <w:color w:val="111111"/>
          <w:sz w:val="28"/>
          <w:szCs w:val="28"/>
          <w:rtl w:val="true"/>
          <w:lang w:val="en-US" w:bidi="en-US"/>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اعلم أنّ الأجلاّء قد رووا عنه سيّما الكلينيّ،لما ستعرف في الكنى،و هو كثير الرواية </w:t>
      </w:r>
      <w:r>
        <w:rPr>
          <w:rStyle w:val="FootnoteAnchor"/>
          <w:rtl w:val="true"/>
        </w:rPr>
        <w:footnoteReference w:id="478"/>
      </w:r>
      <w:r>
        <w:rPr>
          <w:rFonts w:ascii="Amiri" w:hAnsi="Amiri" w:eastAsia="Amiri" w:cs="Amiri"/>
          <w:color w:val="111111"/>
          <w:sz w:val="28"/>
          <w:sz w:val="28"/>
          <w:szCs w:val="28"/>
          <w:rtl w:val="true"/>
          <w:lang w:bidi="ar-SA"/>
        </w:rPr>
        <w:t xml:space="preserve">و مقبولها إلى غير ذلك ممّا مرّ في الفوائد </w:t>
      </w:r>
      <w:r>
        <w:rPr>
          <w:rStyle w:val="FootnoteAnchor"/>
          <w:rtl w:val="true"/>
        </w:rPr>
        <w:footnoteReference w:id="479"/>
      </w:r>
      <w:r>
        <w:rPr>
          <w:rFonts w:ascii="Amiri" w:hAnsi="Amiri" w:eastAsia="Amiri" w:cs="Amiri"/>
          <w:color w:val="111111"/>
          <w:sz w:val="28"/>
          <w:sz w:val="28"/>
          <w:szCs w:val="28"/>
          <w:rtl w:val="true"/>
          <w:lang w:bidi="ar-SA"/>
        </w:rPr>
        <w:t xml:space="preserve">من قرائن الاعتماد و الجلالة،فيقوى توثيق ابن فضّال مضافا إلى أنّ ظاهر كش و حمدويه قبولها له </w:t>
      </w:r>
      <w:r>
        <w:rPr>
          <w:rStyle w:val="FootnoteAnchor"/>
          <w:rtl w:val="true"/>
        </w:rPr>
        <w:footnoteReference w:id="480"/>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 مائتين،قال أبو الفرج محمّد بن موسى بن عليّ القزوينيّ رحمه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حدّثنا إسماعيل بن عليّ الدعبليّ،قال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أبي،قال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رأيت أبا داود المسترقّ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إنّما سمّي المسترقّ لأنّه كان يسترقّ الناس بشعر السيّد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سنة خمس و عشرين و مائتين يحدّث عن سفيان بن مصعب عن جعفر بن محمّد عليه السّلام،و مات سليمان سنة إحدى و ثلاثين و مائتين </w:t>
      </w:r>
      <w:r>
        <w:rPr>
          <w:rStyle w:val="FootnoteAnchor"/>
          <w:rtl w:val="true"/>
        </w:rPr>
        <w:footnoteReference w:id="48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كش قال محمّد بن مسعود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سألت عليّ بن الحسن بن علي </w:t>
      </w:r>
      <w:r>
        <w:rPr>
          <w:rStyle w:val="FootnoteAnchor"/>
          <w:rtl w:val="true"/>
        </w:rPr>
        <w:footnoteReference w:id="482"/>
      </w:r>
      <w:r>
        <w:rPr>
          <w:rFonts w:ascii="Amiri" w:hAnsi="Amiri" w:eastAsia="Amiri" w:cs="Amiri"/>
          <w:color w:val="111111"/>
          <w:sz w:val="28"/>
          <w:sz w:val="28"/>
          <w:szCs w:val="28"/>
          <w:rtl w:val="true"/>
          <w:lang w:bidi="ar-SA"/>
        </w:rPr>
        <w:t>بن فضّال عن أبي داود المسترقّ،قال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 سليمان بن سفيان المسترقّ،و هو المنشد،و هو ثقة،قال حمدويه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سليمان بن سفيان بن السمط المسترقّ،كوفيّ،يروي عنه الفضل بن شاذان، أبو داود المسترقّ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مشدّدة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مولى بني أعين من كندة،و إنّما سمّي المسترقّ لأنّه كان راوية لشعر السيّد،و كان يستخفّه الناس لإنشاده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يسترقّ أي يرقّ على أفئدتهم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كان يسمّى المنشد،و عاش سبعين </w:t>
      </w:r>
      <w:r>
        <w:rPr>
          <w:rStyle w:val="FootnoteAnchor"/>
          <w:rtl w:val="true"/>
        </w:rPr>
        <w:footnoteReference w:id="483"/>
      </w:r>
      <w:r>
        <w:rPr>
          <w:rFonts w:ascii="Amiri" w:hAnsi="Amiri" w:eastAsia="Amiri" w:cs="Amiri"/>
          <w:color w:val="111111"/>
          <w:sz w:val="28"/>
          <w:sz w:val="28"/>
          <w:szCs w:val="28"/>
          <w:rtl w:val="true"/>
          <w:lang w:bidi="ar-SA"/>
        </w:rPr>
        <w:t xml:space="preserve">سنة،و مات سنة ثلاثين و مائة </w:t>
      </w:r>
      <w:r>
        <w:rPr>
          <w:rStyle w:val="FootnoteAnchor"/>
          <w:rtl w:val="true"/>
        </w:rPr>
        <w:footnoteReference w:id="48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ست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أبو داود المسترقّ،له كتاب،أخبرنا به أحمد بن عبدون،عن ابن الزبير،عن عليّ بن الحسن </w:t>
      </w:r>
      <w:r>
        <w:rPr>
          <w:rStyle w:val="FootnoteAnchor"/>
          <w:rtl w:val="true"/>
        </w:rPr>
        <w:footnoteReference w:id="485"/>
      </w:r>
      <w:r>
        <w:rPr>
          <w:rFonts w:ascii="Amiri" w:hAnsi="Amiri" w:eastAsia="Amiri" w:cs="Amiri"/>
          <w:color w:val="111111"/>
          <w:sz w:val="28"/>
          <w:sz w:val="28"/>
          <w:szCs w:val="28"/>
          <w:rtl w:val="true"/>
          <w:lang w:bidi="ar-SA"/>
        </w:rPr>
        <w:t>،عن أبيه،عن الحسن بن محبوب،عن أبي داود</w:t>
      </w:r>
      <w:r>
        <w:rPr>
          <w:rFonts w:eastAsia="Amiri" w:cs="Amiri" w:ascii="Amiri" w:hAnsi="Amiri"/>
          <w:color w:val="111111"/>
          <w:sz w:val="28"/>
          <w:szCs w:val="28"/>
          <w:rtl w:val="true"/>
          <w:lang w:bidi="ar-SA"/>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أخبرنا ابن أبي جيد،عن ابن الوليد،عن الصفّار،عن </w:t>
      </w:r>
      <w:bookmarkStart w:id="128" w:name="pg15418_159307"/>
    </w:p>
    <w:p>
      <w:pPr>
        <w:pStyle w:val="BookText"/>
        <w:rPr/>
      </w:pPr>
      <w:bookmarkEnd w:id="128"/>
      <w:r>
        <w:rPr>
          <w:rFonts w:ascii="Amiri" w:hAnsi="Amiri" w:eastAsia="Amiri" w:cs="Amiri"/>
          <w:color w:val="111111"/>
          <w:sz w:val="28"/>
          <w:sz w:val="28"/>
          <w:szCs w:val="28"/>
          <w:rtl w:val="true"/>
          <w:lang w:bidi="ar-SA"/>
        </w:rPr>
        <w:t>محمّد بن الحسين،عن أبي داود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رواه عبد الرحمن بن أبي نجران عنه </w:t>
      </w:r>
      <w:r>
        <w:rPr>
          <w:rStyle w:val="FootnoteAnchor"/>
          <w:rtl w:val="true"/>
        </w:rPr>
        <w:footnoteReference w:id="486"/>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29" w:name="__RefHeading___Toc6608742_2142443653"/>
      <w:bookmarkStart w:id="130" w:name="_Toc53"/>
      <w:bookmarkEnd w:id="129"/>
      <w:r>
        <w:rPr>
          <w:rtl w:val="true"/>
        </w:rPr>
        <w:t>[</w:t>
      </w:r>
      <w:r>
        <w:rPr/>
        <w:t>2652</w:t>
      </w:r>
      <w:r>
        <w:rPr>
          <w:rtl w:val="true"/>
        </w:rPr>
        <w:t xml:space="preserve">] </w:t>
      </w:r>
      <w:r>
        <w:rPr>
          <w:rtl w:val="true"/>
        </w:rPr>
        <w:t>سليمان بن سلمة الدالانيّ</w:t>
      </w:r>
      <w:r>
        <w:rPr>
          <w:rtl w:val="true"/>
        </w:rPr>
        <w:t>:</w:t>
      </w:r>
      <w:bookmarkEnd w:id="130"/>
    </w:p>
    <w:p>
      <w:pPr>
        <w:pStyle w:val="BookText"/>
        <w:rPr/>
      </w:pPr>
      <w:r>
        <w:rPr>
          <w:rFonts w:ascii="Amiri" w:hAnsi="Amiri" w:eastAsia="Amiri" w:cs="Amiri"/>
          <w:color w:val="111111"/>
          <w:sz w:val="28"/>
          <w:sz w:val="28"/>
          <w:szCs w:val="28"/>
          <w:rtl w:val="true"/>
          <w:lang w:bidi="ar-SA"/>
        </w:rPr>
        <w:t xml:space="preserve">الكوفيّ،ق </w:t>
      </w:r>
      <w:r>
        <w:rPr>
          <w:rStyle w:val="FootnoteAnchor"/>
          <w:rtl w:val="true"/>
        </w:rPr>
        <w:footnoteReference w:id="487"/>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31" w:name="__RefHeading___Toc6608744_2142443653"/>
      <w:bookmarkStart w:id="132" w:name="_Toc54"/>
      <w:bookmarkEnd w:id="131"/>
      <w:r>
        <w:rPr>
          <w:rtl w:val="true"/>
        </w:rPr>
        <w:t>[</w:t>
      </w:r>
      <w:r>
        <w:rPr/>
        <w:t>2653</w:t>
      </w:r>
      <w:r>
        <w:rPr>
          <w:rtl w:val="true"/>
        </w:rPr>
        <w:t xml:space="preserve">] </w:t>
      </w:r>
      <w:r>
        <w:rPr>
          <w:rtl w:val="true"/>
        </w:rPr>
        <w:t>سليمان بن سماعة الضبّيّ</w:t>
      </w:r>
      <w:r>
        <w:rPr>
          <w:rtl w:val="true"/>
        </w:rPr>
        <w:t>:</w:t>
      </w:r>
      <w:bookmarkEnd w:id="132"/>
    </w:p>
    <w:p>
      <w:pPr>
        <w:pStyle w:val="BookText"/>
        <w:rPr/>
      </w:pPr>
      <w:r>
        <w:rPr>
          <w:rFonts w:ascii="Amiri" w:hAnsi="Amiri" w:eastAsia="Amiri" w:cs="Amiri"/>
          <w:color w:val="111111"/>
          <w:sz w:val="28"/>
          <w:sz w:val="28"/>
          <w:szCs w:val="28"/>
          <w:rtl w:val="true"/>
          <w:lang w:bidi="ar-SA"/>
        </w:rPr>
        <w:t xml:space="preserve">الكوزي </w:t>
      </w:r>
      <w:r>
        <w:rPr>
          <w:rStyle w:val="FootnoteAnchor"/>
          <w:rtl w:val="true"/>
        </w:rPr>
        <w:footnoteReference w:id="488"/>
      </w:r>
      <w:r>
        <w:rPr>
          <w:rFonts w:ascii="Amiri" w:hAnsi="Amiri" w:eastAsia="Amiri" w:cs="Amiri"/>
          <w:color w:val="111111"/>
          <w:sz w:val="28"/>
          <w:sz w:val="28"/>
          <w:szCs w:val="28"/>
          <w:rtl w:val="true"/>
          <w:lang w:bidi="ar-SA"/>
        </w:rPr>
        <w:t xml:space="preserve">،من بني الكوز،كوفيّ،حذّاء،ثقة،صه </w:t>
      </w:r>
      <w:r>
        <w:rPr>
          <w:rStyle w:val="FootnoteAnchor"/>
          <w:rtl w:val="true"/>
        </w:rPr>
        <w:footnoteReference w:id="48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عليها بخطّ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الشهيد الثاني رحمه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الكوزيّ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بالزاي بعد الكاف المضمومة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بني كوز بن كعب بن بجالة بن دهل بن مالك بن بكير ابن سعد بن ضبّة،أو إلى كوز بن موثلة </w:t>
      </w:r>
      <w:r>
        <w:rPr>
          <w:rStyle w:val="FootnoteAnchor"/>
          <w:rtl w:val="true"/>
        </w:rPr>
        <w:footnoteReference w:id="490"/>
      </w:r>
      <w:r>
        <w:rPr>
          <w:rFonts w:ascii="Amiri" w:hAnsi="Amiri" w:eastAsia="Amiri" w:cs="Amiri"/>
          <w:color w:val="111111"/>
          <w:sz w:val="28"/>
          <w:sz w:val="28"/>
          <w:szCs w:val="28"/>
          <w:rtl w:val="true"/>
          <w:lang w:bidi="ar-SA"/>
        </w:rPr>
        <w:t xml:space="preserve">بن همّام بن ضبّ بن كعب </w:t>
      </w:r>
      <w:r>
        <w:rPr>
          <w:rStyle w:val="FootnoteAnchor"/>
          <w:rtl w:val="true"/>
        </w:rPr>
        <w:footnoteReference w:id="491"/>
      </w:r>
      <w:r>
        <w:rPr>
          <w:rFonts w:ascii="IRNazanin" w:hAnsi="IRNazanin" w:eastAsia="IRNazanin"/>
          <w:color w:val="111111"/>
          <w:sz w:val="28"/>
          <w:sz w:val="28"/>
          <w:szCs w:val="28"/>
          <w:rtl w:val="true"/>
          <w:lang w:bidi="fa-IR"/>
        </w:rPr>
        <w:t>،انتهى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سليمان بن سماعة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بخطّ الشهيد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آخره</w:t>
      </w:r>
      <w:r>
        <w:rPr>
          <w:rFonts w:eastAsia="Amiri" w:cs="Amiri" w:ascii="Amiri" w:hAnsi="Amiri"/>
          <w:color w:val="111111"/>
          <w:sz w:val="28"/>
          <w:szCs w:val="28"/>
          <w:rtl w:val="true"/>
          <w:lang w:bidi="ar-SA"/>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سيجيء في عاصم الكوريّ </w:t>
      </w:r>
      <w:r>
        <w:rPr>
          <w:rStyle w:val="FootnoteAnchor"/>
          <w:rtl w:val="true"/>
        </w:rPr>
        <w:footnoteReference w:id="492"/>
      </w:r>
      <w:r>
        <w:rPr>
          <w:rFonts w:ascii="Amiri" w:hAnsi="Amiri" w:eastAsia="Amiri" w:cs="Amiri"/>
          <w:color w:val="111111"/>
          <w:sz w:val="28"/>
          <w:sz w:val="28"/>
          <w:szCs w:val="28"/>
          <w:rtl w:val="true"/>
          <w:lang w:bidi="ar-SA"/>
        </w:rPr>
        <w:t xml:space="preserve">ما يتعلّق بالمقام </w:t>
      </w:r>
      <w:r>
        <w:rPr>
          <w:rStyle w:val="FootnoteAnchor"/>
          <w:rtl w:val="true"/>
        </w:rPr>
        <w:footnoteReference w:id="493"/>
      </w:r>
      <w:r>
        <w:rPr>
          <w:rFonts w:ascii="IRNazanin" w:hAnsi="IRNazanin" w:eastAsia="IRNazanin"/>
          <w:color w:val="111111"/>
          <w:sz w:val="28"/>
          <w:sz w:val="28"/>
          <w:szCs w:val="28"/>
          <w:rtl w:val="true"/>
          <w:lang w:bidi="fa-IR"/>
        </w:rPr>
        <w:t>،فلاحظ</w:t>
      </w:r>
      <w:r>
        <w:rPr>
          <w:rFonts w:eastAsia="IRNazanin" w:cs="IRNazanin"/>
          <w:color w:val="111111"/>
          <w:sz w:val="28"/>
          <w:szCs w:val="28"/>
          <w:rtl w:val="true"/>
          <w:lang w:bidi="fa-IR"/>
        </w:rPr>
        <w:t xml:space="preserve">. </w:t>
      </w:r>
      <w:bookmarkStart w:id="133" w:name="pg15418_159308"/>
    </w:p>
    <w:p>
      <w:pPr>
        <w:pStyle w:val="BookText"/>
        <w:rPr/>
      </w:pPr>
      <w:bookmarkEnd w:id="133"/>
      <w:r>
        <w:rPr>
          <w:rFonts w:ascii="Amiri" w:hAnsi="Amiri" w:eastAsia="Amiri" w:cs="Amiri"/>
          <w:color w:val="111111"/>
          <w:sz w:val="28"/>
          <w:sz w:val="28"/>
          <w:szCs w:val="28"/>
          <w:rtl w:val="true"/>
          <w:lang w:bidi="ar-SA"/>
        </w:rPr>
        <w:t>و على صه زاد جش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روى عن عمّه عاصم الكوزيّ و عن غير عمّه من الرجال،له كتاب،أخبرني أبو عبد اللّه بن شاذان،قال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حدّثنا أحمد بن محمّد بن يحيى،عن أبيه،قال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حدّثنا سلمة بن الخطّاب،عن سليمان بن سماعة بكتابه </w:t>
      </w:r>
      <w:r>
        <w:rPr>
          <w:rStyle w:val="FootnoteAnchor"/>
          <w:rtl w:val="true"/>
        </w:rPr>
        <w:footnoteReference w:id="494"/>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34" w:name="__RefHeading___Toc6608746_2142443653"/>
      <w:bookmarkStart w:id="135" w:name="_Toc55"/>
      <w:bookmarkEnd w:id="134"/>
      <w:r>
        <w:rPr>
          <w:rtl w:val="true"/>
        </w:rPr>
        <w:t>[</w:t>
      </w:r>
      <w:r>
        <w:rPr/>
        <w:t>2654</w:t>
      </w:r>
      <w:r>
        <w:rPr>
          <w:rtl w:val="true"/>
        </w:rPr>
        <w:t xml:space="preserve">] </w:t>
      </w:r>
      <w:r>
        <w:rPr>
          <w:rtl w:val="true"/>
        </w:rPr>
        <w:t>سليمان بن سويد الجعفيّ</w:t>
      </w:r>
      <w:r>
        <w:rPr>
          <w:rtl w:val="true"/>
        </w:rPr>
        <w:t>:</w:t>
      </w:r>
      <w:bookmarkEnd w:id="135"/>
    </w:p>
    <w:p>
      <w:pPr>
        <w:pStyle w:val="BookText"/>
        <w:rPr/>
      </w:pPr>
      <w:r>
        <w:rPr>
          <w:rFonts w:ascii="IRNazanin" w:hAnsi="IRNazanin" w:eastAsia="IRNazanin"/>
          <w:color w:val="111111"/>
          <w:sz w:val="28"/>
          <w:sz w:val="28"/>
          <w:szCs w:val="28"/>
          <w:rtl w:val="true"/>
          <w:lang w:bidi="fa-IR"/>
        </w:rPr>
        <w:t xml:space="preserve">أسند عنه،ق </w:t>
      </w:r>
      <w:r>
        <w:rPr>
          <w:rStyle w:val="FootnoteAnchor"/>
          <w:rtl w:val="true"/>
        </w:rPr>
        <w:footnoteReference w:id="495"/>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36" w:name="__RefHeading___Toc6608748_2142443653"/>
      <w:bookmarkStart w:id="137" w:name="_Toc56"/>
      <w:bookmarkEnd w:id="136"/>
      <w:r>
        <w:rPr>
          <w:rtl w:val="true"/>
        </w:rPr>
        <w:t>[</w:t>
      </w:r>
      <w:r>
        <w:rPr/>
        <w:t>2655</w:t>
      </w:r>
      <w:r>
        <w:rPr>
          <w:rtl w:val="true"/>
        </w:rPr>
        <w:t xml:space="preserve">] </w:t>
      </w:r>
      <w:r>
        <w:rPr>
          <w:rtl w:val="true"/>
        </w:rPr>
        <w:t>سليمان بن سويد الكلابيّ</w:t>
      </w:r>
      <w:r>
        <w:rPr>
          <w:rtl w:val="true"/>
        </w:rPr>
        <w:t>:</w:t>
      </w:r>
      <w:bookmarkEnd w:id="137"/>
    </w:p>
    <w:p>
      <w:pPr>
        <w:pStyle w:val="BookText"/>
        <w:rPr/>
      </w:pPr>
      <w:r>
        <w:rPr>
          <w:rFonts w:ascii="Amiri" w:hAnsi="Amiri" w:eastAsia="Amiri" w:cs="Amiri"/>
          <w:color w:val="111111"/>
          <w:sz w:val="28"/>
          <w:sz w:val="28"/>
          <w:szCs w:val="28"/>
          <w:rtl w:val="true"/>
          <w:lang w:bidi="ar-SA"/>
        </w:rPr>
        <w:t xml:space="preserve">الجعفريّ،ق </w:t>
      </w:r>
      <w:r>
        <w:rPr>
          <w:rStyle w:val="FootnoteAnchor"/>
          <w:rtl w:val="true"/>
        </w:rPr>
        <w:footnoteReference w:id="496"/>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38" w:name="__RefHeading___Toc6608750_2142443653"/>
      <w:bookmarkStart w:id="139" w:name="_Toc57"/>
      <w:bookmarkEnd w:id="138"/>
      <w:r>
        <w:rPr>
          <w:rtl w:val="true"/>
        </w:rPr>
        <w:t>[</w:t>
      </w:r>
      <w:r>
        <w:rPr/>
        <w:t>2656</w:t>
      </w:r>
      <w:r>
        <w:rPr>
          <w:rtl w:val="true"/>
        </w:rPr>
        <w:t xml:space="preserve">] </w:t>
      </w:r>
      <w:r>
        <w:rPr>
          <w:rtl w:val="true"/>
        </w:rPr>
        <w:t>سليمان بن صالح الأحمريّ</w:t>
      </w:r>
      <w:r>
        <w:rPr>
          <w:rtl w:val="true"/>
        </w:rPr>
        <w:t>:</w:t>
      </w:r>
      <w:bookmarkEnd w:id="139"/>
    </w:p>
    <w:p>
      <w:pPr>
        <w:pStyle w:val="BookText"/>
        <w:rPr/>
      </w:pPr>
      <w:r>
        <w:rPr>
          <w:rFonts w:ascii="Amiri" w:hAnsi="Amiri" w:eastAsia="Amiri" w:cs="Amiri"/>
          <w:color w:val="111111"/>
          <w:sz w:val="28"/>
          <w:sz w:val="28"/>
          <w:szCs w:val="28"/>
          <w:rtl w:val="true"/>
          <w:lang w:bidi="ar-SA"/>
        </w:rPr>
        <w:t xml:space="preserve">الكوفيّ،ق </w:t>
      </w:r>
      <w:r>
        <w:rPr>
          <w:rStyle w:val="FootnoteAnchor"/>
          <w:rtl w:val="true"/>
        </w:rPr>
        <w:footnoteReference w:id="497"/>
      </w:r>
      <w:r>
        <w:rPr>
          <w:rFonts w:ascii="Amiri" w:hAnsi="Amiri" w:eastAsia="Amiri" w:cs="Amiri"/>
          <w:color w:val="111111"/>
          <w:sz w:val="28"/>
          <w:sz w:val="28"/>
          <w:szCs w:val="28"/>
          <w:rtl w:val="true"/>
          <w:lang w:bidi="ar-SA"/>
        </w:rPr>
        <w:t>،و فيهم في كتاب البرقيّ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سليمان بن صالح إمام المسجد الأحمر </w:t>
      </w:r>
      <w:r>
        <w:rPr>
          <w:rStyle w:val="FootnoteAnchor"/>
          <w:rtl w:val="true"/>
        </w:rPr>
        <w:footnoteReference w:id="49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سليمان بن صالح</w:t>
      </w:r>
      <w:r>
        <w:rPr>
          <w:rFonts w:eastAsia="Amiri" w:cs="Amiri" w:ascii="Amiri" w:hAnsi="Amiri"/>
          <w:color w:val="111111"/>
          <w:sz w:val="28"/>
          <w:szCs w:val="28"/>
          <w:rtl w:val="true"/>
          <w:lang w:bidi="ar-SA"/>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في كا في باب تحليل الإماء عن صالح بن عقبة،عنه،عن الصادق عليه السّلام،قال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أراك إلاّ تخدعها عن بضع جاريتها</w:t>
      </w:r>
      <w:r>
        <w:rPr>
          <w:rFonts w:eastAsia="Amiri" w:cs="Amiri" w:ascii="Amiri" w:hAnsi="Amiri"/>
          <w:color w:val="111111"/>
          <w:sz w:val="28"/>
          <w:szCs w:val="28"/>
          <w:rtl w:val="true"/>
          <w:lang w:bidi="ar-SA"/>
        </w:rPr>
        <w:t xml:space="preserve">» </w:t>
      </w:r>
      <w:r>
        <w:rPr>
          <w:rStyle w:val="FootnoteAnchor"/>
          <w:rtl w:val="true"/>
        </w:rPr>
        <w:footnoteReference w:id="499"/>
      </w:r>
      <w:r>
        <w:rPr>
          <w:rFonts w:ascii="Amiri" w:hAnsi="Amiri" w:eastAsia="Amiri" w:cs="Amiri"/>
          <w:color w:val="111111"/>
          <w:sz w:val="28"/>
          <w:sz w:val="28"/>
          <w:szCs w:val="28"/>
          <w:rtl w:val="true"/>
          <w:lang w:bidi="ar-SA"/>
        </w:rPr>
        <w:t>فلعلّه غير الثّقة،فتأمّل</w:t>
      </w:r>
      <w:r>
        <w:rPr>
          <w:rFonts w:eastAsia="Amiri" w:cs="Amiri" w:ascii="Amiri" w:hAnsi="Amiri"/>
          <w:color w:val="111111"/>
          <w:sz w:val="28"/>
          <w:szCs w:val="28"/>
          <w:rtl w:val="true"/>
          <w:lang w:bidi="ar-SA"/>
        </w:rPr>
        <w:t xml:space="preserve">. </w:t>
      </w:r>
      <w:bookmarkStart w:id="140" w:name="pg15418_159309"/>
    </w:p>
    <w:p>
      <w:pPr>
        <w:pStyle w:val="Heading3"/>
        <w:numPr>
          <w:ilvl w:val="2"/>
          <w:numId w:val="1"/>
        </w:numPr>
        <w:rPr/>
      </w:pPr>
      <w:bookmarkStart w:id="141" w:name="__RefHeading___Toc6608752_2142443653"/>
      <w:bookmarkStart w:id="142" w:name="_Toc58"/>
      <w:bookmarkEnd w:id="140"/>
      <w:bookmarkEnd w:id="141"/>
      <w:r>
        <w:rPr>
          <w:rtl w:val="true"/>
        </w:rPr>
        <w:t>[</w:t>
      </w:r>
      <w:r>
        <w:rPr/>
        <w:t>2657</w:t>
      </w:r>
      <w:r>
        <w:rPr>
          <w:rtl w:val="true"/>
        </w:rPr>
        <w:t xml:space="preserve">] </w:t>
      </w:r>
      <w:r>
        <w:rPr>
          <w:rtl w:val="true"/>
        </w:rPr>
        <w:t>سليمان بن صالح الجصّاص</w:t>
      </w:r>
      <w:r>
        <w:rPr>
          <w:rtl w:val="true"/>
        </w:rPr>
        <w:t>:</w:t>
      </w:r>
      <w:bookmarkEnd w:id="142"/>
    </w:p>
    <w:p>
      <w:pPr>
        <w:pStyle w:val="BookText"/>
        <w:rPr/>
      </w:pPr>
      <w:r>
        <w:rPr>
          <w:rFonts w:ascii="Amiri" w:hAnsi="Amiri" w:eastAsia="Amiri" w:cs="Amiri"/>
          <w:color w:val="111111"/>
          <w:sz w:val="28"/>
          <w:sz w:val="28"/>
          <w:szCs w:val="28"/>
          <w:rtl w:val="true"/>
          <w:lang w:bidi="ar-SA"/>
        </w:rPr>
        <w:t xml:space="preserve">الكوفيّ،ق </w:t>
      </w:r>
      <w:r>
        <w:rPr>
          <w:rStyle w:val="FootnoteAnchor"/>
          <w:rtl w:val="true"/>
        </w:rPr>
        <w:footnoteReference w:id="500"/>
      </w:r>
      <w:r>
        <w:rPr>
          <w:rFonts w:ascii="Amiri" w:hAnsi="Amiri" w:eastAsia="Amiri" w:cs="Amiri"/>
          <w:color w:val="111111"/>
          <w:sz w:val="28"/>
          <w:sz w:val="28"/>
          <w:szCs w:val="28"/>
          <w:rtl w:val="true"/>
          <w:lang w:bidi="ar-SA"/>
        </w:rPr>
        <w:t>،ثمّ في 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سليمان بن صالح الجصّاص،روى عنه الحسن بن محمّد بن سماعة </w:t>
      </w:r>
      <w:r>
        <w:rPr>
          <w:rStyle w:val="FootnoteAnchor"/>
          <w:rtl w:val="true"/>
        </w:rPr>
        <w:footnoteReference w:id="50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صه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ابن صالح الجصّاص،روى عن أبي عبد اللّه عليه السّلام، كوفيّ،ثقة </w:t>
      </w:r>
      <w:r>
        <w:rPr>
          <w:rStyle w:val="FootnoteAnchor"/>
          <w:rtl w:val="true"/>
        </w:rPr>
        <w:footnoteReference w:id="50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زاد عليها جش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 كتاب يرويه عنه الحسين بن هاشم، أخبرنا الحسين بن عبيد اللّه،قال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أحمد بن جعفر،قال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حدّثنا حميد بن زياد،عن الحسن بن محمّد بن سماعة،قال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حدّثنا الحسين بن هاشم،عن سليمان بن صالح بكتابه </w:t>
      </w:r>
      <w:r>
        <w:rPr>
          <w:rStyle w:val="FootnoteAnchor"/>
          <w:rtl w:val="true"/>
        </w:rPr>
        <w:footnoteReference w:id="50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ست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سليمان بن صالح الجصّاص،له كتاب،أخبرنا به جماعة من أصحابنا عن أبي المفضّل،عن حميد،عن الحسن ابن محمّد بن سماعة عنه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أخبرنا به جماعة،عن التلعكبريّ،عن ابن همّام،عن محمّد بن أحمد بن ثابت و العاصميّ جميعا،عن محمّد بن إسحاق الطحّان،عن عبد اللّه بن القاسم،عنه </w:t>
      </w:r>
      <w:r>
        <w:rPr>
          <w:rStyle w:val="FootnoteAnchor"/>
          <w:rtl w:val="true"/>
        </w:rPr>
        <w:footnoteReference w:id="504"/>
      </w:r>
      <w:r>
        <w:rPr>
          <w:rFonts w:ascii="IRNazanin" w:hAnsi="IRNazanin" w:eastAsia="IRNazanin"/>
          <w:color w:val="111111"/>
          <w:sz w:val="28"/>
          <w:sz w:val="28"/>
          <w:szCs w:val="28"/>
          <w:rtl w:val="true"/>
          <w:lang w:bidi="fa-IR"/>
        </w:rPr>
        <w:t>،انتهى</w:t>
      </w:r>
      <w:r>
        <w:rPr>
          <w:rFonts w:eastAsia="IRNazanin" w:cs="IRNazanin"/>
          <w:color w:val="111111"/>
          <w:sz w:val="28"/>
          <w:szCs w:val="28"/>
          <w:rtl w:val="true"/>
          <w:lang w:bidi="fa-IR"/>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لا يخفى تخالف ما بين طريقي الشيخ و النجاشيّ،و لعلّ النجاشيّ أثبت</w:t>
      </w:r>
      <w:r>
        <w:rPr>
          <w:rFonts w:eastAsia="Amiri" w:cs="Amiri" w:ascii="Amiri" w:hAnsi="Amiri"/>
          <w:color w:val="111111"/>
          <w:sz w:val="28"/>
          <w:szCs w:val="28"/>
          <w:rtl w:val="true"/>
          <w:lang w:bidi="ar-SA"/>
        </w:rPr>
        <w:t xml:space="preserve">. </w:t>
      </w:r>
      <w:bookmarkStart w:id="143" w:name="pg15418_159310"/>
    </w:p>
    <w:p>
      <w:pPr>
        <w:pStyle w:val="Heading3"/>
        <w:numPr>
          <w:ilvl w:val="2"/>
          <w:numId w:val="1"/>
        </w:numPr>
        <w:rPr/>
      </w:pPr>
      <w:bookmarkStart w:id="144" w:name="__RefHeading___Toc6608754_2142443653"/>
      <w:bookmarkStart w:id="145" w:name="_Toc59"/>
      <w:bookmarkEnd w:id="143"/>
      <w:bookmarkEnd w:id="144"/>
      <w:r>
        <w:rPr>
          <w:rtl w:val="true"/>
        </w:rPr>
        <w:t>[</w:t>
      </w:r>
      <w:r>
        <w:rPr/>
        <w:t>2658</w:t>
      </w:r>
      <w:r>
        <w:rPr>
          <w:rtl w:val="true"/>
        </w:rPr>
        <w:t xml:space="preserve">] </w:t>
      </w:r>
      <w:r>
        <w:rPr>
          <w:rtl w:val="true"/>
        </w:rPr>
        <w:t>سليمان بن صالح الخثعميّ</w:t>
      </w:r>
      <w:r>
        <w:rPr>
          <w:rtl w:val="true"/>
        </w:rPr>
        <w:t>:</w:t>
      </w:r>
      <w:bookmarkEnd w:id="145"/>
    </w:p>
    <w:p>
      <w:pPr>
        <w:pStyle w:val="BookText"/>
        <w:rPr/>
      </w:pPr>
      <w:r>
        <w:rPr>
          <w:rFonts w:ascii="Amiri" w:hAnsi="Amiri" w:eastAsia="Amiri" w:cs="Amiri"/>
          <w:color w:val="111111"/>
          <w:sz w:val="28"/>
          <w:sz w:val="28"/>
          <w:szCs w:val="28"/>
          <w:rtl w:val="true"/>
          <w:lang w:bidi="ar-SA"/>
        </w:rPr>
        <w:t xml:space="preserve">قي،ق </w:t>
      </w:r>
      <w:r>
        <w:rPr>
          <w:rStyle w:val="FootnoteAnchor"/>
          <w:rtl w:val="true"/>
        </w:rPr>
        <w:footnoteReference w:id="505"/>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46" w:name="__RefHeading___Toc6608756_2142443653"/>
      <w:bookmarkStart w:id="147" w:name="_Toc60"/>
      <w:bookmarkEnd w:id="146"/>
      <w:r>
        <w:rPr>
          <w:rtl w:val="true"/>
        </w:rPr>
        <w:t>[</w:t>
      </w:r>
      <w:r>
        <w:rPr/>
        <w:t>2659</w:t>
      </w:r>
      <w:r>
        <w:rPr>
          <w:rtl w:val="true"/>
        </w:rPr>
        <w:t xml:space="preserve">] </w:t>
      </w:r>
      <w:r>
        <w:rPr>
          <w:rtl w:val="true"/>
        </w:rPr>
        <w:t>سليمان بن صالح الشيبانيّ</w:t>
      </w:r>
      <w:r>
        <w:rPr>
          <w:rtl w:val="true"/>
        </w:rPr>
        <w:t>:</w:t>
      </w:r>
      <w:bookmarkEnd w:id="147"/>
    </w:p>
    <w:p>
      <w:pPr>
        <w:pStyle w:val="BookText"/>
        <w:rPr/>
      </w:pPr>
      <w:r>
        <w:rPr>
          <w:rFonts w:ascii="Amiri" w:hAnsi="Amiri" w:eastAsia="Amiri" w:cs="Amiri"/>
          <w:color w:val="111111"/>
          <w:sz w:val="28"/>
          <w:sz w:val="28"/>
          <w:szCs w:val="28"/>
          <w:rtl w:val="true"/>
          <w:lang w:bidi="ar-SA"/>
        </w:rPr>
        <w:t xml:space="preserve">مولاهم،كوفيّ،ق </w:t>
      </w:r>
      <w:r>
        <w:rPr>
          <w:rStyle w:val="FootnoteAnchor"/>
          <w:rtl w:val="true"/>
        </w:rPr>
        <w:footnoteReference w:id="506"/>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48" w:name="__RefHeading___Toc6608758_2142443653"/>
      <w:bookmarkStart w:id="149" w:name="_Toc61"/>
      <w:bookmarkEnd w:id="148"/>
      <w:r>
        <w:rPr>
          <w:rtl w:val="true"/>
        </w:rPr>
        <w:t>[</w:t>
      </w:r>
      <w:r>
        <w:rPr/>
        <w:t>2660</w:t>
      </w:r>
      <w:r>
        <w:rPr>
          <w:rtl w:val="true"/>
        </w:rPr>
        <w:t xml:space="preserve">] </w:t>
      </w:r>
      <w:r>
        <w:rPr>
          <w:rtl w:val="true"/>
        </w:rPr>
        <w:t>سليمان بن صالح المرادي</w:t>
      </w:r>
      <w:r>
        <w:rPr>
          <w:rtl w:val="true"/>
        </w:rPr>
        <w:t>:</w:t>
      </w:r>
      <w:bookmarkEnd w:id="149"/>
    </w:p>
    <w:p>
      <w:pPr>
        <w:pStyle w:val="BookText"/>
        <w:rPr/>
      </w:pPr>
      <w:r>
        <w:rPr>
          <w:rFonts w:ascii="Amiri" w:hAnsi="Amiri" w:eastAsia="Amiri" w:cs="Amiri"/>
          <w:color w:val="111111"/>
          <w:sz w:val="28"/>
          <w:sz w:val="28"/>
          <w:szCs w:val="28"/>
          <w:rtl w:val="true"/>
          <w:lang w:bidi="ar-SA"/>
        </w:rPr>
        <w:t xml:space="preserve">الغامديّ،ق </w:t>
      </w:r>
      <w:r>
        <w:rPr>
          <w:rStyle w:val="FootnoteAnchor"/>
          <w:rtl w:val="true"/>
        </w:rPr>
        <w:footnoteReference w:id="507"/>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50" w:name="__RefHeading___Toc6608760_2142443653"/>
      <w:bookmarkStart w:id="151" w:name="_Toc62"/>
      <w:bookmarkEnd w:id="150"/>
      <w:r>
        <w:rPr>
          <w:rtl w:val="true"/>
        </w:rPr>
        <w:t>[</w:t>
      </w:r>
      <w:r>
        <w:rPr/>
        <w:t>2661</w:t>
      </w:r>
      <w:r>
        <w:rPr>
          <w:rtl w:val="true"/>
        </w:rPr>
        <w:t xml:space="preserve">] </w:t>
      </w:r>
      <w:r>
        <w:rPr>
          <w:rtl w:val="true"/>
        </w:rPr>
        <w:t>سليمان بن صرد</w:t>
      </w:r>
      <w:r>
        <w:rPr>
          <w:rtl w:val="true"/>
        </w:rPr>
        <w:t>:</w:t>
      </w:r>
      <w:bookmarkEnd w:id="151"/>
    </w:p>
    <w:p>
      <w:pPr>
        <w:pStyle w:val="BookText"/>
        <w:rPr/>
      </w:pPr>
      <w:r>
        <w:rPr>
          <w:rFonts w:ascii="IRNazanin" w:hAnsi="IRNazanin" w:eastAsia="IRNazanin"/>
          <w:color w:val="111111"/>
          <w:sz w:val="28"/>
          <w:sz w:val="28"/>
          <w:szCs w:val="28"/>
          <w:rtl w:val="true"/>
          <w:lang w:bidi="fa-IR"/>
        </w:rPr>
        <w:t xml:space="preserve">ل </w:t>
      </w:r>
      <w:r>
        <w:rPr>
          <w:rStyle w:val="FootnoteAnchor"/>
          <w:rtl w:val="true"/>
        </w:rPr>
        <w:footnoteReference w:id="50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زاد في 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الخزاعيّ المتخلّف عنه يوم الجمل،المرويّ عن الحسن أو المرويّ عن </w:t>
      </w:r>
      <w:r>
        <w:rPr>
          <w:rStyle w:val="FootnoteAnchor"/>
          <w:rtl w:val="true"/>
        </w:rPr>
        <w:footnoteReference w:id="509"/>
      </w:r>
      <w:r>
        <w:rPr>
          <w:rFonts w:ascii="Amiri" w:hAnsi="Amiri" w:eastAsia="Amiri" w:cs="Amiri"/>
          <w:color w:val="111111"/>
          <w:sz w:val="28"/>
          <w:sz w:val="28"/>
          <w:szCs w:val="28"/>
          <w:rtl w:val="true"/>
          <w:lang w:bidi="ar-SA"/>
        </w:rPr>
        <w:t xml:space="preserve">لسانه كذبا </w:t>
      </w:r>
      <w:r>
        <w:rPr>
          <w:rStyle w:val="FootnoteAnchor"/>
          <w:rtl w:val="true"/>
        </w:rPr>
        <w:footnoteReference w:id="510"/>
      </w:r>
      <w:r>
        <w:rPr>
          <w:rFonts w:ascii="Amiri" w:hAnsi="Amiri" w:eastAsia="Amiri" w:cs="Amiri"/>
          <w:color w:val="111111"/>
          <w:sz w:val="28"/>
          <w:sz w:val="28"/>
          <w:szCs w:val="28"/>
          <w:rtl w:val="true"/>
          <w:lang w:bidi="ar-SA"/>
        </w:rPr>
        <w:t xml:space="preserve">في عذره في التخلّف </w:t>
      </w:r>
      <w:r>
        <w:rPr>
          <w:rStyle w:val="FootnoteAnchor"/>
          <w:rtl w:val="true"/>
        </w:rPr>
        <w:footnoteReference w:id="51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ابن صرد الخزاعيّ،أدرك رسول اللّه صلّى اللّه عليه و آله </w:t>
      </w:r>
      <w:r>
        <w:rPr>
          <w:rStyle w:val="FootnoteAnchor"/>
          <w:rtl w:val="true"/>
        </w:rPr>
        <w:footnoteReference w:id="512"/>
      </w:r>
      <w:r>
        <w:rPr>
          <w:rFonts w:eastAsia="Times New Roman" w:cs="Times New Roman" w:ascii="Times New Roman" w:hAnsi="Times New Roman"/>
          <w:color w:val="111111"/>
          <w:sz w:val="28"/>
          <w:szCs w:val="28"/>
          <w:rtl w:val="true"/>
          <w:lang w:val="en-US" w:bidi="en-US"/>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 كش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الفضل بن شاذان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من التابعين الكبار و رؤسائهم و زهّادهم سليمان بن صرد </w:t>
      </w:r>
      <w:r>
        <w:rPr>
          <w:rStyle w:val="FootnoteAnchor"/>
          <w:rtl w:val="true"/>
        </w:rPr>
        <w:footnoteReference w:id="513"/>
      </w:r>
      <w:r>
        <w:rPr>
          <w:rFonts w:eastAsia="Times New Roman" w:cs="Times New Roman" w:ascii="Times New Roman" w:hAnsi="Times New Roman"/>
          <w:color w:val="111111"/>
          <w:sz w:val="28"/>
          <w:szCs w:val="28"/>
          <w:rtl w:val="true"/>
          <w:lang w:val="en-US" w:bidi="en-US"/>
        </w:rPr>
        <w:t xml:space="preserve">. </w:t>
      </w:r>
      <w:bookmarkStart w:id="152" w:name="pg15418_159311"/>
    </w:p>
    <w:p>
      <w:pPr>
        <w:pStyle w:val="Heading3"/>
        <w:numPr>
          <w:ilvl w:val="2"/>
          <w:numId w:val="1"/>
        </w:numPr>
        <w:rPr/>
      </w:pPr>
      <w:bookmarkStart w:id="153" w:name="__RefHeading___Toc6608762_2142443653"/>
      <w:bookmarkStart w:id="154" w:name="_Toc63"/>
      <w:bookmarkEnd w:id="152"/>
      <w:bookmarkEnd w:id="153"/>
      <w:r>
        <w:rPr>
          <w:rtl w:val="true"/>
        </w:rPr>
        <w:t>[</w:t>
      </w:r>
      <w:r>
        <w:rPr/>
        <w:t>2662</w:t>
      </w:r>
      <w:r>
        <w:rPr>
          <w:rtl w:val="true"/>
        </w:rPr>
        <w:t xml:space="preserve">] </w:t>
      </w:r>
      <w:r>
        <w:rPr>
          <w:rtl w:val="true"/>
        </w:rPr>
        <w:t>سليمان بن طالب القرشيّ</w:t>
      </w:r>
      <w:r>
        <w:rPr>
          <w:rtl w:val="true"/>
        </w:rPr>
        <w:t>:</w:t>
      </w:r>
      <w:bookmarkEnd w:id="154"/>
    </w:p>
    <w:p>
      <w:pPr>
        <w:pStyle w:val="BookText"/>
        <w:rPr/>
      </w:pPr>
      <w:r>
        <w:rPr>
          <w:rFonts w:ascii="Amiri" w:hAnsi="Amiri" w:eastAsia="Amiri" w:cs="Amiri"/>
          <w:color w:val="111111"/>
          <w:sz w:val="28"/>
          <w:sz w:val="28"/>
          <w:szCs w:val="28"/>
          <w:rtl w:val="true"/>
          <w:lang w:bidi="ar-SA"/>
        </w:rPr>
        <w:t xml:space="preserve">مولاهم،كوفيّ،ق </w:t>
      </w:r>
      <w:r>
        <w:rPr>
          <w:rStyle w:val="FootnoteAnchor"/>
          <w:rtl w:val="true"/>
        </w:rPr>
        <w:footnoteReference w:id="514"/>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55" w:name="__RefHeading___Toc6608764_2142443653"/>
      <w:bookmarkStart w:id="156" w:name="_Toc64"/>
      <w:bookmarkEnd w:id="155"/>
      <w:r>
        <w:rPr>
          <w:rtl w:val="true"/>
        </w:rPr>
        <w:t>[</w:t>
      </w:r>
      <w:r>
        <w:rPr/>
        <w:t>2663</w:t>
      </w:r>
      <w:r>
        <w:rPr>
          <w:rtl w:val="true"/>
        </w:rPr>
        <w:t xml:space="preserve">] </w:t>
      </w:r>
      <w:r>
        <w:rPr>
          <w:rtl w:val="true"/>
        </w:rPr>
        <w:t>سليمان بن طريف الكوفيّ</w:t>
      </w:r>
      <w:r>
        <w:rPr>
          <w:rtl w:val="true"/>
        </w:rPr>
        <w:t>:</w:t>
      </w:r>
      <w:bookmarkEnd w:id="156"/>
    </w:p>
    <w:p>
      <w:pPr>
        <w:pStyle w:val="BookText"/>
        <w:rPr/>
      </w:pPr>
      <w:r>
        <w:rPr>
          <w:rFonts w:ascii="IRNazanin" w:hAnsi="IRNazanin" w:eastAsia="IRNazanin"/>
          <w:color w:val="111111"/>
          <w:sz w:val="28"/>
          <w:sz w:val="28"/>
          <w:szCs w:val="28"/>
          <w:rtl w:val="true"/>
          <w:lang w:bidi="fa-IR"/>
        </w:rPr>
        <w:t xml:space="preserve">ق </w:t>
      </w:r>
      <w:r>
        <w:rPr>
          <w:rStyle w:val="FootnoteAnchor"/>
          <w:rtl w:val="true"/>
        </w:rPr>
        <w:footnoteReference w:id="515"/>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57" w:name="__RefHeading___Toc6608766_2142443653"/>
      <w:bookmarkStart w:id="158" w:name="_Toc65"/>
      <w:bookmarkEnd w:id="157"/>
      <w:r>
        <w:rPr>
          <w:rtl w:val="true"/>
        </w:rPr>
        <w:t>[</w:t>
      </w:r>
      <w:r>
        <w:rPr/>
        <w:t>2664</w:t>
      </w:r>
      <w:r>
        <w:rPr>
          <w:rtl w:val="true"/>
        </w:rPr>
        <w:t xml:space="preserve">] </w:t>
      </w:r>
      <w:r>
        <w:rPr>
          <w:rtl w:val="true"/>
        </w:rPr>
        <w:t>سليمان بن عبد الرحمن</w:t>
      </w:r>
      <w:r>
        <w:rPr>
          <w:rtl w:val="true"/>
        </w:rPr>
        <w:t>:</w:t>
      </w:r>
      <w:bookmarkEnd w:id="158"/>
    </w:p>
    <w:p>
      <w:pPr>
        <w:pStyle w:val="BookText"/>
        <w:rPr/>
      </w:pPr>
      <w:r>
        <w:rPr>
          <w:rFonts w:ascii="Amiri" w:hAnsi="Amiri" w:eastAsia="Amiri" w:cs="Amiri"/>
          <w:color w:val="111111"/>
          <w:sz w:val="28"/>
          <w:sz w:val="28"/>
          <w:szCs w:val="28"/>
          <w:rtl w:val="true"/>
          <w:lang w:bidi="ar-SA"/>
        </w:rPr>
        <w:t>أبو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داود الحمّار الكوفيّ،ق </w:t>
      </w:r>
      <w:r>
        <w:rPr>
          <w:rStyle w:val="FootnoteAnchor"/>
          <w:rtl w:val="true"/>
        </w:rPr>
        <w:footnoteReference w:id="516"/>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59" w:name="__RefHeading___Toc6608768_2142443653"/>
      <w:bookmarkStart w:id="160" w:name="_Toc66"/>
      <w:bookmarkEnd w:id="159"/>
      <w:r>
        <w:rPr>
          <w:rtl w:val="true"/>
        </w:rPr>
        <w:t>[</w:t>
      </w:r>
      <w:r>
        <w:rPr/>
        <w:t>2665</w:t>
      </w:r>
      <w:r>
        <w:rPr>
          <w:rtl w:val="true"/>
        </w:rPr>
        <w:t xml:space="preserve">] </w:t>
      </w:r>
      <w:r>
        <w:rPr>
          <w:rtl w:val="true"/>
        </w:rPr>
        <w:t>سليمان بن عبد الرحمن الأزديّ</w:t>
      </w:r>
      <w:r>
        <w:rPr>
          <w:rtl w:val="true"/>
        </w:rPr>
        <w:t>:</w:t>
      </w:r>
      <w:bookmarkEnd w:id="160"/>
    </w:p>
    <w:p>
      <w:pPr>
        <w:pStyle w:val="BookText"/>
        <w:rPr/>
      </w:pPr>
      <w:r>
        <w:rPr>
          <w:rFonts w:ascii="Amiri" w:hAnsi="Amiri" w:eastAsia="Amiri" w:cs="Amiri"/>
          <w:color w:val="111111"/>
          <w:sz w:val="28"/>
          <w:sz w:val="28"/>
          <w:szCs w:val="28"/>
          <w:rtl w:val="true"/>
          <w:lang w:bidi="ar-SA"/>
        </w:rPr>
        <w:t xml:space="preserve">البارقيّ،مولاهم،كوفيّ،ق </w:t>
      </w:r>
      <w:r>
        <w:rPr>
          <w:rStyle w:val="FootnoteAnchor"/>
          <w:rtl w:val="true"/>
        </w:rPr>
        <w:footnoteReference w:id="517"/>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61" w:name="__RefHeading___Toc6608770_2142443653"/>
      <w:bookmarkStart w:id="162" w:name="_Toc67"/>
      <w:bookmarkEnd w:id="161"/>
      <w:r>
        <w:rPr>
          <w:rtl w:val="true"/>
        </w:rPr>
        <w:t>[</w:t>
      </w:r>
      <w:r>
        <w:rPr/>
        <w:t>2666</w:t>
      </w:r>
      <w:r>
        <w:rPr>
          <w:rtl w:val="true"/>
        </w:rPr>
        <w:t xml:space="preserve">] </w:t>
      </w:r>
      <w:r>
        <w:rPr>
          <w:rtl w:val="true"/>
        </w:rPr>
        <w:t xml:space="preserve">سليمان بن عبد الرحمن العبديّ </w:t>
      </w:r>
      <w:r>
        <w:rPr>
          <w:rtl w:val="true"/>
        </w:rPr>
        <w:t>:</w:t>
      </w:r>
      <w:bookmarkEnd w:id="162"/>
    </w:p>
    <w:p>
      <w:pPr>
        <w:pStyle w:val="BookText"/>
        <w:rPr/>
      </w:pPr>
      <w:r>
        <w:rPr>
          <w:rFonts w:eastAsia="Amiri" w:cs="Amiri" w:ascii="Amiri" w:hAnsi="Amiri"/>
          <w:color w:val="111111"/>
          <w:sz w:val="28"/>
          <w:szCs w:val="28"/>
          <w:lang w:bidi="ar-SA"/>
        </w:rPr>
        <w:t>2666</w:t>
      </w:r>
      <w:r>
        <w:rPr>
          <w:rFonts w:ascii="Amiri" w:hAnsi="Amiri" w:eastAsia="Amiri" w:cs="Amiri"/>
          <w:color w:val="111111"/>
          <w:sz w:val="28"/>
          <w:sz w:val="28"/>
          <w:szCs w:val="28"/>
          <w:rtl w:val="true"/>
          <w:lang w:bidi="ar-SA"/>
        </w:rPr>
        <w:t xml:space="preserve">سليمان بن عبد الرحمن العبديّ </w:t>
      </w:r>
      <w:r>
        <w:rPr>
          <w:rStyle w:val="FootnoteAnchor"/>
          <w:rtl w:val="true"/>
        </w:rPr>
        <w:footnoteReference w:id="51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الكوفيّ،ق </w:t>
      </w:r>
      <w:r>
        <w:rPr>
          <w:rStyle w:val="FootnoteAnchor"/>
          <w:rtl w:val="true"/>
        </w:rPr>
        <w:footnoteReference w:id="519"/>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63" w:name="__RefHeading___Toc6608772_2142443653"/>
      <w:bookmarkStart w:id="164" w:name="_Toc68"/>
      <w:bookmarkEnd w:id="163"/>
      <w:r>
        <w:rPr>
          <w:rtl w:val="true"/>
        </w:rPr>
        <w:t>[</w:t>
      </w:r>
      <w:r>
        <w:rPr/>
        <w:t>2667</w:t>
      </w:r>
      <w:r>
        <w:rPr>
          <w:rtl w:val="true"/>
        </w:rPr>
        <w:t xml:space="preserve">] </w:t>
      </w:r>
      <w:r>
        <w:rPr>
          <w:rtl w:val="true"/>
        </w:rPr>
        <w:t>سليمان بن عبد الرحمن الهمداني</w:t>
      </w:r>
      <w:r>
        <w:rPr>
          <w:rtl w:val="true"/>
        </w:rPr>
        <w:t>:</w:t>
      </w:r>
      <w:bookmarkEnd w:id="164"/>
    </w:p>
    <w:p>
      <w:pPr>
        <w:pStyle w:val="BookText"/>
        <w:rPr/>
      </w:pPr>
      <w:r>
        <w:rPr>
          <w:rFonts w:ascii="Amiri" w:hAnsi="Amiri" w:eastAsia="Amiri" w:cs="Amiri"/>
          <w:color w:val="111111"/>
          <w:sz w:val="28"/>
          <w:sz w:val="28"/>
          <w:szCs w:val="28"/>
          <w:rtl w:val="true"/>
          <w:lang w:bidi="ar-SA"/>
        </w:rPr>
        <w:t xml:space="preserve">كوفي،ق </w:t>
      </w:r>
      <w:r>
        <w:rPr>
          <w:rStyle w:val="FootnoteAnchor"/>
          <w:rtl w:val="true"/>
        </w:rPr>
        <w:footnoteReference w:id="52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سليمان بن عبد الرحمن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داود</w:t>
      </w:r>
      <w:r>
        <w:rPr>
          <w:rFonts w:eastAsia="Amiri" w:cs="Amiri" w:ascii="Amiri" w:hAnsi="Amiri"/>
          <w:color w:val="111111"/>
          <w:sz w:val="28"/>
          <w:szCs w:val="28"/>
          <w:rtl w:val="true"/>
          <w:lang w:bidi="ar-SA"/>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مرّ في ابنه داود عن جش ما يظهر منه معروفيّته </w:t>
      </w:r>
      <w:r>
        <w:rPr>
          <w:rStyle w:val="FootnoteAnchor"/>
          <w:rtl w:val="true"/>
        </w:rPr>
        <w:footnoteReference w:id="521"/>
      </w:r>
      <w:r>
        <w:rPr>
          <w:rFonts w:eastAsia="Times New Roman" w:cs="Times New Roman" w:ascii="Times New Roman" w:hAnsi="Times New Roman"/>
          <w:color w:val="111111"/>
          <w:sz w:val="28"/>
          <w:szCs w:val="28"/>
          <w:rtl w:val="true"/>
          <w:lang w:val="en-US" w:bidi="en-US"/>
        </w:rPr>
        <w:t xml:space="preserve">. </w:t>
      </w:r>
      <w:bookmarkStart w:id="165" w:name="pg15418_159312"/>
    </w:p>
    <w:p>
      <w:pPr>
        <w:pStyle w:val="Heading3"/>
        <w:numPr>
          <w:ilvl w:val="2"/>
          <w:numId w:val="1"/>
        </w:numPr>
        <w:rPr/>
      </w:pPr>
      <w:bookmarkStart w:id="166" w:name="__RefHeading___Toc6608774_2142443653"/>
      <w:bookmarkStart w:id="167" w:name="_Toc69"/>
      <w:bookmarkEnd w:id="165"/>
      <w:bookmarkEnd w:id="166"/>
      <w:r>
        <w:rPr>
          <w:rtl w:val="true"/>
        </w:rPr>
        <w:t>[</w:t>
      </w:r>
      <w:r>
        <w:rPr/>
        <w:t>2668</w:t>
      </w:r>
      <w:r>
        <w:rPr>
          <w:rtl w:val="true"/>
        </w:rPr>
        <w:t xml:space="preserve">] </w:t>
      </w:r>
      <w:r>
        <w:rPr>
          <w:rtl w:val="true"/>
        </w:rPr>
        <w:t>سليمان بن عبد اللّه</w:t>
      </w:r>
      <w:r>
        <w:rPr>
          <w:rtl w:val="true"/>
        </w:rPr>
        <w:t>:</w:t>
      </w:r>
      <w:bookmarkEnd w:id="167"/>
    </w:p>
    <w:p>
      <w:pPr>
        <w:pStyle w:val="BookText"/>
        <w:rPr/>
      </w:pPr>
      <w:r>
        <w:rPr>
          <w:rFonts w:ascii="Amiri" w:hAnsi="Amiri" w:eastAsia="Amiri" w:cs="Amiri"/>
          <w:color w:val="111111"/>
          <w:sz w:val="28"/>
          <w:sz w:val="28"/>
          <w:szCs w:val="28"/>
          <w:rtl w:val="true"/>
          <w:lang w:bidi="ar-SA"/>
        </w:rPr>
        <w:t xml:space="preserve">أبو حامد،مولى مزينة الكوفيّ،ق </w:t>
      </w:r>
      <w:r>
        <w:rPr>
          <w:rStyle w:val="FootnoteAnchor"/>
          <w:rtl w:val="true"/>
        </w:rPr>
        <w:footnoteReference w:id="522"/>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68" w:name="__RefHeading___Toc6608776_2142443653"/>
      <w:bookmarkStart w:id="169" w:name="_Toc70"/>
      <w:bookmarkEnd w:id="168"/>
      <w:r>
        <w:rPr>
          <w:rtl w:val="true"/>
        </w:rPr>
        <w:t>[</w:t>
      </w:r>
      <w:r>
        <w:rPr/>
        <w:t>2669</w:t>
      </w:r>
      <w:r>
        <w:rPr>
          <w:rtl w:val="true"/>
        </w:rPr>
        <w:t xml:space="preserve">] </w:t>
      </w:r>
      <w:r>
        <w:rPr>
          <w:rtl w:val="true"/>
        </w:rPr>
        <w:t>سليمان بن عبد اللّه</w:t>
      </w:r>
      <w:r>
        <w:rPr>
          <w:rtl w:val="true"/>
        </w:rPr>
        <w:t>:</w:t>
      </w:r>
      <w:bookmarkEnd w:id="169"/>
    </w:p>
    <w:p>
      <w:pPr>
        <w:pStyle w:val="BookText"/>
        <w:rPr/>
      </w:pPr>
      <w:r>
        <w:rPr>
          <w:rFonts w:ascii="Amiri" w:hAnsi="Amiri" w:eastAsia="Amiri" w:cs="Amiri"/>
          <w:color w:val="111111"/>
          <w:sz w:val="28"/>
          <w:sz w:val="28"/>
          <w:szCs w:val="28"/>
          <w:rtl w:val="true"/>
          <w:lang w:bidi="ar-SA"/>
        </w:rPr>
        <w:t xml:space="preserve">أبو العلاء الغنويّ الكوفيّ،ق </w:t>
      </w:r>
      <w:r>
        <w:rPr>
          <w:rStyle w:val="FootnoteAnchor"/>
          <w:rtl w:val="true"/>
        </w:rPr>
        <w:footnoteReference w:id="523"/>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70" w:name="__RefHeading___Toc6608778_2142443653"/>
      <w:bookmarkStart w:id="171" w:name="_Toc71"/>
      <w:bookmarkEnd w:id="170"/>
      <w:r>
        <w:rPr>
          <w:rtl w:val="true"/>
        </w:rPr>
        <w:t>[</w:t>
      </w:r>
      <w:r>
        <w:rPr/>
        <w:t>2670</w:t>
      </w:r>
      <w:r>
        <w:rPr>
          <w:rtl w:val="true"/>
        </w:rPr>
        <w:t xml:space="preserve">] </w:t>
      </w:r>
      <w:r>
        <w:rPr>
          <w:rtl w:val="true"/>
        </w:rPr>
        <w:t>سليمان بن عبد اللّه البكريّ</w:t>
      </w:r>
      <w:r>
        <w:rPr>
          <w:rtl w:val="true"/>
        </w:rPr>
        <w:t>:</w:t>
      </w:r>
      <w:bookmarkEnd w:id="171"/>
    </w:p>
    <w:p>
      <w:pPr>
        <w:pStyle w:val="BookText"/>
        <w:rPr/>
      </w:pPr>
      <w:r>
        <w:rPr>
          <w:rFonts w:ascii="Amiri" w:hAnsi="Amiri" w:eastAsia="Amiri" w:cs="Amiri"/>
          <w:color w:val="111111"/>
          <w:sz w:val="28"/>
          <w:sz w:val="28"/>
          <w:szCs w:val="28"/>
          <w:rtl w:val="true"/>
          <w:lang w:bidi="ar-SA"/>
        </w:rPr>
        <w:t xml:space="preserve">الصايغ الكوفيّ،ق </w:t>
      </w:r>
      <w:r>
        <w:rPr>
          <w:rStyle w:val="FootnoteAnchor"/>
          <w:rtl w:val="true"/>
        </w:rPr>
        <w:footnoteReference w:id="524"/>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72" w:name="__RefHeading___Toc6608780_2142443653"/>
      <w:bookmarkStart w:id="173" w:name="_Toc72"/>
      <w:bookmarkEnd w:id="172"/>
      <w:r>
        <w:rPr>
          <w:rtl w:val="true"/>
        </w:rPr>
        <w:t>[</w:t>
      </w:r>
      <w:r>
        <w:rPr/>
        <w:t>2671</w:t>
      </w:r>
      <w:r>
        <w:rPr>
          <w:rtl w:val="true"/>
        </w:rPr>
        <w:t xml:space="preserve">] </w:t>
      </w:r>
      <w:r>
        <w:rPr>
          <w:rtl w:val="true"/>
        </w:rPr>
        <w:t>سليمان بن عبد اللّه بن الحسن</w:t>
      </w:r>
      <w:r>
        <w:rPr>
          <w:rtl w:val="true"/>
        </w:rPr>
        <w:t>:</w:t>
      </w:r>
      <w:bookmarkEnd w:id="173"/>
    </w:p>
    <w:p>
      <w:pPr>
        <w:pStyle w:val="BookText"/>
        <w:rPr/>
      </w:pPr>
      <w:r>
        <w:rPr>
          <w:rFonts w:ascii="Amiri" w:hAnsi="Amiri" w:eastAsia="Amiri" w:cs="Amiri"/>
          <w:color w:val="111111"/>
          <w:sz w:val="28"/>
          <w:sz w:val="28"/>
          <w:szCs w:val="28"/>
          <w:rtl w:val="true"/>
          <w:lang w:bidi="ar-SA"/>
        </w:rPr>
        <w:t xml:space="preserve">ابن الحسن بن عليّ بن أبي طالب عليه السّلام،هاشميّ،مدنيّ،ق </w:t>
      </w:r>
      <w:r>
        <w:rPr>
          <w:rStyle w:val="FootnoteAnchor"/>
          <w:rtl w:val="true"/>
        </w:rPr>
        <w:footnoteReference w:id="525"/>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74" w:name="__RefHeading___Toc6608782_2142443653"/>
      <w:bookmarkStart w:id="175" w:name="_Toc73"/>
      <w:bookmarkEnd w:id="174"/>
      <w:r>
        <w:rPr>
          <w:rtl w:val="true"/>
        </w:rPr>
        <w:t>[</w:t>
      </w:r>
      <w:r>
        <w:rPr/>
        <w:t>2672</w:t>
      </w:r>
      <w:r>
        <w:rPr>
          <w:rtl w:val="true"/>
        </w:rPr>
        <w:t xml:space="preserve">] </w:t>
      </w:r>
      <w:r>
        <w:rPr>
          <w:rtl w:val="true"/>
        </w:rPr>
        <w:t>سليمان بن عبد اللّه الديلميّ</w:t>
      </w:r>
      <w:r>
        <w:rPr>
          <w:rtl w:val="true"/>
        </w:rPr>
        <w:t>:</w:t>
      </w:r>
      <w:bookmarkEnd w:id="175"/>
    </w:p>
    <w:p>
      <w:pPr>
        <w:pStyle w:val="BookText"/>
        <w:rPr/>
      </w:pPr>
      <w:r>
        <w:rPr>
          <w:rFonts w:ascii="Amiri" w:hAnsi="Amiri" w:eastAsia="Amiri" w:cs="Amiri"/>
          <w:color w:val="111111"/>
          <w:sz w:val="28"/>
          <w:sz w:val="28"/>
          <w:szCs w:val="28"/>
          <w:rtl w:val="true"/>
          <w:lang w:bidi="ar-SA"/>
        </w:rPr>
        <w:t xml:space="preserve">و قد سبق في سليمان الديلميّ </w:t>
      </w:r>
      <w:r>
        <w:rPr>
          <w:rStyle w:val="FootnoteAnchor"/>
          <w:rtl w:val="true"/>
        </w:rPr>
        <w:footnoteReference w:id="526"/>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76" w:name="__RefHeading___Toc6608784_2142443653"/>
      <w:bookmarkStart w:id="177" w:name="_Toc74"/>
      <w:bookmarkEnd w:id="176"/>
      <w:r>
        <w:rPr>
          <w:rtl w:val="true"/>
        </w:rPr>
        <w:t>[</w:t>
      </w:r>
      <w:r>
        <w:rPr/>
        <w:t>2673</w:t>
      </w:r>
      <w:r>
        <w:rPr>
          <w:rtl w:val="true"/>
        </w:rPr>
        <w:t xml:space="preserve">] </w:t>
      </w:r>
      <w:r>
        <w:rPr>
          <w:rtl w:val="true"/>
        </w:rPr>
        <w:t>سليمان بن عبد اللّه الطلحيّ</w:t>
      </w:r>
      <w:r>
        <w:rPr>
          <w:rtl w:val="true"/>
        </w:rPr>
        <w:t>:</w:t>
      </w:r>
      <w:bookmarkEnd w:id="177"/>
    </w:p>
    <w:p>
      <w:pPr>
        <w:pStyle w:val="BookText"/>
        <w:rPr/>
      </w:pPr>
      <w:r>
        <w:rPr>
          <w:rFonts w:ascii="Amiri" w:hAnsi="Amiri" w:eastAsia="Amiri" w:cs="Amiri"/>
          <w:color w:val="111111"/>
          <w:sz w:val="28"/>
          <w:sz w:val="28"/>
          <w:szCs w:val="28"/>
          <w:rtl w:val="true"/>
          <w:lang w:bidi="ar-SA"/>
        </w:rPr>
        <w:t xml:space="preserve">الكوفي،ق </w:t>
      </w:r>
      <w:r>
        <w:rPr>
          <w:rStyle w:val="FootnoteAnchor"/>
          <w:rtl w:val="true"/>
        </w:rPr>
        <w:footnoteReference w:id="527"/>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78" w:name="__RefHeading___Toc6608786_2142443653"/>
      <w:bookmarkStart w:id="179" w:name="_Toc75"/>
      <w:bookmarkEnd w:id="178"/>
      <w:r>
        <w:rPr>
          <w:rtl w:val="true"/>
        </w:rPr>
        <w:t>[</w:t>
      </w:r>
      <w:r>
        <w:rPr/>
        <w:t>2674</w:t>
      </w:r>
      <w:r>
        <w:rPr>
          <w:rtl w:val="true"/>
        </w:rPr>
        <w:t xml:space="preserve">] </w:t>
      </w:r>
      <w:r>
        <w:rPr>
          <w:rtl w:val="true"/>
        </w:rPr>
        <w:t>سليمان بن عبد اللّه النخعيّ</w:t>
      </w:r>
      <w:r>
        <w:rPr>
          <w:rtl w:val="true"/>
        </w:rPr>
        <w:t>:</w:t>
      </w:r>
      <w:bookmarkEnd w:id="179"/>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مولاهم،كوفيّ،ق </w:t>
      </w:r>
      <w:r>
        <w:rPr>
          <w:rStyle w:val="FootnoteAnchor"/>
          <w:rtl w:val="true"/>
        </w:rPr>
        <w:footnoteReference w:id="528"/>
      </w:r>
      <w:r>
        <w:rPr>
          <w:rFonts w:eastAsia="Times New Roman" w:cs="Times New Roman" w:ascii="Times New Roman" w:hAnsi="Times New Roman"/>
          <w:color w:val="111111"/>
          <w:sz w:val="28"/>
          <w:szCs w:val="28"/>
          <w:rtl w:val="true"/>
          <w:lang w:val="en-US" w:bidi="en-US"/>
        </w:rPr>
        <w:t xml:space="preserve">. </w:t>
      </w:r>
      <w:bookmarkStart w:id="180" w:name="pg15418_159313"/>
    </w:p>
    <w:p>
      <w:pPr>
        <w:pStyle w:val="Heading3"/>
        <w:numPr>
          <w:ilvl w:val="2"/>
          <w:numId w:val="1"/>
        </w:numPr>
        <w:rPr/>
      </w:pPr>
      <w:bookmarkStart w:id="181" w:name="__RefHeading___Toc6608788_2142443653"/>
      <w:bookmarkStart w:id="182" w:name="_Toc76"/>
      <w:bookmarkEnd w:id="180"/>
      <w:bookmarkEnd w:id="181"/>
      <w:r>
        <w:rPr>
          <w:rtl w:val="true"/>
        </w:rPr>
        <w:t>[</w:t>
      </w:r>
      <w:r>
        <w:rPr/>
        <w:t>2675</w:t>
      </w:r>
      <w:r>
        <w:rPr>
          <w:rtl w:val="true"/>
        </w:rPr>
        <w:t xml:space="preserve">] </w:t>
      </w:r>
      <w:r>
        <w:rPr>
          <w:rtl w:val="true"/>
        </w:rPr>
        <w:t>سليمان بن عبد اللّه الهذليّ</w:t>
      </w:r>
      <w:r>
        <w:rPr>
          <w:rtl w:val="true"/>
        </w:rPr>
        <w:t>:</w:t>
      </w:r>
      <w:bookmarkEnd w:id="182"/>
    </w:p>
    <w:p>
      <w:pPr>
        <w:pStyle w:val="BookText"/>
        <w:rPr/>
      </w:pPr>
      <w:r>
        <w:rPr>
          <w:rFonts w:ascii="IRNazanin" w:hAnsi="IRNazanin" w:eastAsia="IRNazanin"/>
          <w:color w:val="111111"/>
          <w:sz w:val="28"/>
          <w:sz w:val="28"/>
          <w:szCs w:val="28"/>
          <w:rtl w:val="true"/>
          <w:lang w:bidi="fa-IR"/>
        </w:rPr>
        <w:t xml:space="preserve">ظم </w:t>
      </w:r>
      <w:r>
        <w:rPr>
          <w:rStyle w:val="FootnoteAnchor"/>
          <w:rtl w:val="true"/>
        </w:rPr>
        <w:footnoteReference w:id="529"/>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83" w:name="__RefHeading___Toc6608790_2142443653"/>
      <w:bookmarkStart w:id="184" w:name="_Toc77"/>
      <w:bookmarkEnd w:id="183"/>
      <w:r>
        <w:rPr>
          <w:rtl w:val="true"/>
        </w:rPr>
        <w:t>[</w:t>
      </w:r>
      <w:r>
        <w:rPr/>
        <w:t>2676</w:t>
      </w:r>
      <w:r>
        <w:rPr>
          <w:rtl w:val="true"/>
        </w:rPr>
        <w:t xml:space="preserve">] </w:t>
      </w:r>
      <w:r>
        <w:rPr>
          <w:rtl w:val="true"/>
        </w:rPr>
        <w:t>سليمان بن عليّ الأحمسيّ</w:t>
      </w:r>
      <w:r>
        <w:rPr>
          <w:rtl w:val="true"/>
        </w:rPr>
        <w:t>:</w:t>
      </w:r>
      <w:bookmarkEnd w:id="184"/>
    </w:p>
    <w:p>
      <w:pPr>
        <w:pStyle w:val="BookText"/>
        <w:rPr/>
      </w:pPr>
      <w:r>
        <w:rPr>
          <w:rFonts w:ascii="Amiri" w:hAnsi="Amiri" w:eastAsia="Amiri" w:cs="Amiri"/>
          <w:color w:val="111111"/>
          <w:sz w:val="28"/>
          <w:sz w:val="28"/>
          <w:szCs w:val="28"/>
          <w:rtl w:val="true"/>
          <w:lang w:bidi="ar-SA"/>
        </w:rPr>
        <w:t xml:space="preserve">البجليّ،مولاهم الكوفيّ،ق </w:t>
      </w:r>
      <w:r>
        <w:rPr>
          <w:rStyle w:val="FootnoteAnchor"/>
          <w:rtl w:val="true"/>
        </w:rPr>
        <w:footnoteReference w:id="530"/>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85" w:name="__RefHeading___Toc6608792_2142443653"/>
      <w:bookmarkStart w:id="186" w:name="_Toc78"/>
      <w:bookmarkEnd w:id="185"/>
      <w:r>
        <w:rPr>
          <w:rtl w:val="true"/>
        </w:rPr>
        <w:t>[</w:t>
      </w:r>
      <w:r>
        <w:rPr/>
        <w:t>2677</w:t>
      </w:r>
      <w:r>
        <w:rPr>
          <w:rtl w:val="true"/>
        </w:rPr>
        <w:t xml:space="preserve">] </w:t>
      </w:r>
      <w:r>
        <w:rPr>
          <w:rtl w:val="true"/>
        </w:rPr>
        <w:t>سليمان بن عمرو الأزديّ</w:t>
      </w:r>
      <w:r>
        <w:rPr>
          <w:rtl w:val="true"/>
        </w:rPr>
        <w:t>:</w:t>
      </w:r>
      <w:bookmarkEnd w:id="186"/>
    </w:p>
    <w:p>
      <w:pPr>
        <w:pStyle w:val="BookText"/>
        <w:rPr/>
      </w:pPr>
      <w:r>
        <w:rPr>
          <w:rFonts w:ascii="Amiri" w:hAnsi="Amiri" w:eastAsia="Amiri" w:cs="Amiri"/>
          <w:color w:val="111111"/>
          <w:sz w:val="28"/>
          <w:sz w:val="28"/>
          <w:szCs w:val="28"/>
          <w:rtl w:val="true"/>
          <w:lang w:bidi="ar-SA"/>
        </w:rPr>
        <w:t xml:space="preserve">الكوفيّ،أبو عمارة،ق </w:t>
      </w:r>
      <w:r>
        <w:rPr>
          <w:rStyle w:val="FootnoteAnchor"/>
          <w:rtl w:val="true"/>
        </w:rPr>
        <w:footnoteReference w:id="531"/>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87" w:name="__RefHeading___Toc6608794_2142443653"/>
      <w:bookmarkStart w:id="188" w:name="_Toc79"/>
      <w:bookmarkEnd w:id="187"/>
      <w:r>
        <w:rPr>
          <w:rtl w:val="true"/>
        </w:rPr>
        <w:t>[</w:t>
      </w:r>
      <w:r>
        <w:rPr/>
        <w:t>2678</w:t>
      </w:r>
      <w:r>
        <w:rPr>
          <w:rtl w:val="true"/>
        </w:rPr>
        <w:t xml:space="preserve">] </w:t>
      </w:r>
      <w:r>
        <w:rPr>
          <w:rtl w:val="true"/>
        </w:rPr>
        <w:t>سليمان بن عمرو بن عبد اللّه</w:t>
      </w:r>
      <w:r>
        <w:rPr>
          <w:rtl w:val="true"/>
        </w:rPr>
        <w:t>:</w:t>
      </w:r>
      <w:bookmarkEnd w:id="188"/>
    </w:p>
    <w:p>
      <w:pPr>
        <w:pStyle w:val="BookText"/>
        <w:rPr/>
      </w:pPr>
      <w:r>
        <w:rPr>
          <w:rFonts w:ascii="Amiri" w:hAnsi="Amiri" w:eastAsia="Amiri" w:cs="Amiri"/>
          <w:color w:val="111111"/>
          <w:sz w:val="28"/>
          <w:sz w:val="28"/>
          <w:szCs w:val="28"/>
          <w:rtl w:val="true"/>
          <w:lang w:bidi="ar-SA"/>
        </w:rPr>
        <w:t xml:space="preserve">ابن وهب النخعيّ،أبو داود الكوفيّ،أسند عنه،ق </w:t>
      </w:r>
      <w:r>
        <w:rPr>
          <w:rStyle w:val="FootnoteAnchor"/>
          <w:rtl w:val="true"/>
        </w:rPr>
        <w:footnoteReference w:id="53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فيهم في رجال البرقيّ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سليمان بن عمرو النخعيّ </w:t>
      </w:r>
      <w:r>
        <w:rPr>
          <w:rStyle w:val="FootnoteAnchor"/>
          <w:rtl w:val="true"/>
        </w:rPr>
        <w:footnoteReference w:id="53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يأتي عن صه في سليمان النخعيّ ضعفه،لكن فيها ابن عمر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بغير واو</w:t>
      </w:r>
      <w:r>
        <w:rPr>
          <w:rFonts w:eastAsia="Amiri" w:cs="Amiri" w:ascii="Amiri" w:hAnsi="Amiri"/>
          <w:color w:val="111111"/>
          <w:sz w:val="28"/>
          <w:szCs w:val="28"/>
          <w:rtl w:val="true"/>
          <w:lang w:bidi="ar-SA"/>
        </w:rPr>
        <w:t xml:space="preserve">- </w:t>
      </w:r>
      <w:r>
        <w:rPr>
          <w:rStyle w:val="FootnoteAnchor"/>
          <w:rtl w:val="true"/>
        </w:rPr>
        <w:footnoteReference w:id="53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سليمان بن عمرو </w:t>
      </w:r>
      <w:r>
        <w:rPr>
          <w:rStyle w:val="FootnoteAnchor"/>
          <w:rtl w:val="true"/>
        </w:rPr>
        <w:footnoteReference w:id="535"/>
      </w:r>
      <w:r>
        <w:rPr>
          <w:rFonts w:ascii="IRNazanin" w:hAnsi="IRNazanin" w:eastAsia="IRNazanin"/>
          <w:color w:val="111111"/>
          <w:sz w:val="28"/>
          <w:sz w:val="28"/>
          <w:szCs w:val="28"/>
          <w:rtl w:val="true"/>
          <w:lang w:bidi="fa-IR"/>
        </w:rPr>
        <w:t>الأحمر</w:t>
      </w:r>
      <w:r>
        <w:rPr>
          <w:rFonts w:eastAsia="IRNazanin" w:cs="IRNazanin"/>
          <w:color w:val="111111"/>
          <w:sz w:val="28"/>
          <w:szCs w:val="28"/>
          <w:rtl w:val="true"/>
          <w:lang w:bidi="fa-IR"/>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للصدوق طريق إليه </w:t>
      </w:r>
      <w:r>
        <w:rPr>
          <w:rStyle w:val="FootnoteAnchor"/>
          <w:rtl w:val="true"/>
        </w:rPr>
        <w:footnoteReference w:id="536"/>
      </w:r>
      <w:r>
        <w:rPr>
          <w:rFonts w:eastAsia="Times New Roman" w:cs="Times New Roman" w:ascii="Times New Roman" w:hAnsi="Times New Roman"/>
          <w:color w:val="111111"/>
          <w:sz w:val="28"/>
          <w:szCs w:val="28"/>
          <w:rtl w:val="true"/>
          <w:lang w:val="en-US" w:bidi="en-US"/>
        </w:rPr>
        <w:t xml:space="preserve">. </w:t>
      </w:r>
      <w:bookmarkStart w:id="189" w:name="pg15418_159314"/>
    </w:p>
    <w:p>
      <w:pPr>
        <w:pStyle w:val="BookText"/>
        <w:rPr/>
      </w:pPr>
      <w:bookmarkEnd w:id="189"/>
      <w:r>
        <w:rPr>
          <w:rFonts w:ascii="Amiri" w:hAnsi="Amiri" w:eastAsia="Amiri" w:cs="Amiri"/>
          <w:color w:val="111111"/>
          <w:sz w:val="28"/>
          <w:sz w:val="28"/>
          <w:szCs w:val="28"/>
          <w:rtl w:val="true"/>
          <w:lang w:bidi="ar-SA"/>
        </w:rPr>
        <w:t>و في 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سليمان بن عمر بن داود النخعيّ،لم،غض أنّه كان كذّاب النخع </w:t>
      </w:r>
      <w:r>
        <w:rPr>
          <w:rStyle w:val="FootnoteAnchor"/>
          <w:rtl w:val="true"/>
        </w:rPr>
        <w:footnoteReference w:id="53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سهو</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يأتي ابن هارون النخعي،أبو داود،قال ابن الغضائري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يقال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كذّاب النخع </w:t>
      </w:r>
      <w:r>
        <w:rPr>
          <w:rStyle w:val="FootnoteAnchor"/>
          <w:rtl w:val="true"/>
        </w:rPr>
        <w:footnoteReference w:id="538"/>
      </w:r>
      <w:r>
        <w:rPr>
          <w:rFonts w:ascii="Amiri" w:hAnsi="Amiri" w:eastAsia="Amiri" w:cs="Amiri"/>
          <w:color w:val="111111"/>
          <w:sz w:val="28"/>
          <w:sz w:val="28"/>
          <w:szCs w:val="28"/>
          <w:rtl w:val="true"/>
          <w:lang w:bidi="ar-SA"/>
        </w:rPr>
        <w:t>،فتدبّر</w:t>
      </w:r>
      <w:r>
        <w:rPr>
          <w:rFonts w:eastAsia="Amiri" w:cs="Amiri" w:ascii="Amiri" w:hAnsi="Amiri"/>
          <w:color w:val="111111"/>
          <w:sz w:val="28"/>
          <w:szCs w:val="28"/>
          <w:rtl w:val="true"/>
          <w:lang w:bidi="ar-SA"/>
        </w:rPr>
        <w:t>.</w:t>
      </w:r>
    </w:p>
    <w:p>
      <w:pPr>
        <w:pStyle w:val="Heading3"/>
        <w:numPr>
          <w:ilvl w:val="2"/>
          <w:numId w:val="1"/>
        </w:numPr>
        <w:rPr/>
      </w:pPr>
      <w:bookmarkStart w:id="190" w:name="__RefHeading___Toc6608796_2142443653"/>
      <w:bookmarkStart w:id="191" w:name="_Toc80"/>
      <w:bookmarkEnd w:id="190"/>
      <w:r>
        <w:rPr>
          <w:rtl w:val="true"/>
        </w:rPr>
        <w:t>[</w:t>
      </w:r>
      <w:r>
        <w:rPr/>
        <w:t>2679</w:t>
      </w:r>
      <w:r>
        <w:rPr>
          <w:rtl w:val="true"/>
        </w:rPr>
        <w:t xml:space="preserve">] </w:t>
      </w:r>
      <w:r>
        <w:rPr>
          <w:rtl w:val="true"/>
        </w:rPr>
        <w:t>سليمان بن عمران الفرّاء</w:t>
      </w:r>
      <w:r>
        <w:rPr>
          <w:rtl w:val="true"/>
        </w:rPr>
        <w:t>:</w:t>
      </w:r>
      <w:bookmarkEnd w:id="191"/>
    </w:p>
    <w:p>
      <w:pPr>
        <w:pStyle w:val="BookText"/>
        <w:rPr/>
      </w:pPr>
      <w:r>
        <w:rPr>
          <w:rFonts w:ascii="Amiri" w:hAnsi="Amiri" w:eastAsia="Amiri" w:cs="Amiri"/>
          <w:color w:val="111111"/>
          <w:sz w:val="28"/>
          <w:sz w:val="28"/>
          <w:szCs w:val="28"/>
          <w:rtl w:val="true"/>
          <w:lang w:bidi="ar-SA"/>
        </w:rPr>
        <w:t xml:space="preserve">مولى طربال،كوفي،قي ق </w:t>
      </w:r>
      <w:r>
        <w:rPr>
          <w:rStyle w:val="FootnoteAnchor"/>
          <w:rtl w:val="true"/>
        </w:rPr>
        <w:footnoteReference w:id="539"/>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92" w:name="__RefHeading___Toc6608798_2142443653"/>
      <w:bookmarkStart w:id="193" w:name="_Toc81"/>
      <w:bookmarkEnd w:id="192"/>
      <w:r>
        <w:rPr>
          <w:rtl w:val="true"/>
        </w:rPr>
        <w:t>[</w:t>
      </w:r>
      <w:r>
        <w:rPr/>
        <w:t>2680</w:t>
      </w:r>
      <w:r>
        <w:rPr>
          <w:rtl w:val="true"/>
        </w:rPr>
        <w:t xml:space="preserve">] </w:t>
      </w:r>
      <w:r>
        <w:rPr>
          <w:rtl w:val="true"/>
        </w:rPr>
        <w:t>سليمان بن قرم بن سليمان</w:t>
      </w:r>
      <w:r>
        <w:rPr>
          <w:rtl w:val="true"/>
        </w:rPr>
        <w:t>:</w:t>
      </w:r>
      <w:bookmarkEnd w:id="193"/>
    </w:p>
    <w:p>
      <w:pPr>
        <w:pStyle w:val="BookText"/>
        <w:rPr/>
      </w:pPr>
      <w:r>
        <w:rPr>
          <w:rFonts w:ascii="Amiri" w:hAnsi="Amiri" w:eastAsia="Amiri" w:cs="Amiri"/>
          <w:color w:val="111111"/>
          <w:sz w:val="28"/>
          <w:sz w:val="28"/>
          <w:szCs w:val="28"/>
          <w:rtl w:val="true"/>
          <w:lang w:bidi="ar-SA"/>
        </w:rPr>
        <w:t xml:space="preserve">الضبّيّ الكوفيّ،ق </w:t>
      </w:r>
      <w:r>
        <w:rPr>
          <w:rStyle w:val="FootnoteAnchor"/>
          <w:rtl w:val="true"/>
        </w:rPr>
        <w:footnoteReference w:id="540"/>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94" w:name="__RefHeading___Toc6608800_2142443653"/>
      <w:bookmarkStart w:id="195" w:name="_Toc82"/>
      <w:bookmarkEnd w:id="194"/>
      <w:r>
        <w:rPr>
          <w:rtl w:val="true"/>
        </w:rPr>
        <w:t>[</w:t>
      </w:r>
      <w:r>
        <w:rPr/>
        <w:t>2681</w:t>
      </w:r>
      <w:r>
        <w:rPr>
          <w:rtl w:val="true"/>
        </w:rPr>
        <w:t xml:space="preserve">] </w:t>
      </w:r>
      <w:r>
        <w:rPr>
          <w:rtl w:val="true"/>
        </w:rPr>
        <w:t>سليمان المؤمن</w:t>
      </w:r>
      <w:r>
        <w:rPr>
          <w:rtl w:val="true"/>
        </w:rPr>
        <w:t>:</w:t>
      </w:r>
      <w:bookmarkEnd w:id="195"/>
    </w:p>
    <w:p>
      <w:pPr>
        <w:pStyle w:val="BookText"/>
        <w:rPr/>
      </w:pPr>
      <w:r>
        <w:rPr>
          <w:rFonts w:ascii="IRNazanin" w:hAnsi="IRNazanin" w:eastAsia="IRNazanin"/>
          <w:color w:val="111111"/>
          <w:sz w:val="28"/>
          <w:sz w:val="28"/>
          <w:szCs w:val="28"/>
          <w:rtl w:val="true"/>
          <w:lang w:bidi="fa-IR"/>
        </w:rPr>
        <w:t xml:space="preserve">ظم </w:t>
      </w:r>
      <w:r>
        <w:rPr>
          <w:rStyle w:val="FootnoteAnchor"/>
          <w:rtl w:val="true"/>
        </w:rPr>
        <w:footnoteReference w:id="541"/>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96" w:name="__RefHeading___Toc6608802_2142443653"/>
      <w:bookmarkStart w:id="197" w:name="_Toc83"/>
      <w:bookmarkEnd w:id="196"/>
      <w:r>
        <w:rPr>
          <w:rtl w:val="true"/>
        </w:rPr>
        <w:t>[</w:t>
      </w:r>
      <w:r>
        <w:rPr/>
        <w:t>2682</w:t>
      </w:r>
      <w:r>
        <w:rPr>
          <w:rtl w:val="true"/>
        </w:rPr>
        <w:t xml:space="preserve">] </w:t>
      </w:r>
      <w:r>
        <w:rPr>
          <w:rtl w:val="true"/>
        </w:rPr>
        <w:t>سليمان بن متوكّل الغزال</w:t>
      </w:r>
      <w:r>
        <w:rPr>
          <w:rtl w:val="true"/>
        </w:rPr>
        <w:t>:</w:t>
      </w:r>
      <w:bookmarkEnd w:id="197"/>
    </w:p>
    <w:p>
      <w:pPr>
        <w:pStyle w:val="BookText"/>
        <w:rPr/>
      </w:pPr>
      <w:r>
        <w:rPr>
          <w:rFonts w:ascii="Amiri" w:hAnsi="Amiri" w:eastAsia="Amiri" w:cs="Amiri"/>
          <w:color w:val="111111"/>
          <w:sz w:val="28"/>
          <w:sz w:val="28"/>
          <w:szCs w:val="28"/>
          <w:rtl w:val="true"/>
          <w:lang w:bidi="ar-SA"/>
        </w:rPr>
        <w:t xml:space="preserve">الكناسيّ الكوفي،ق </w:t>
      </w:r>
      <w:r>
        <w:rPr>
          <w:rStyle w:val="FootnoteAnchor"/>
          <w:rtl w:val="true"/>
        </w:rPr>
        <w:footnoteReference w:id="542"/>
      </w:r>
      <w:r>
        <w:rPr>
          <w:rFonts w:ascii="Amiri" w:hAnsi="Amiri" w:eastAsia="Amiri" w:cs="Amiri"/>
          <w:color w:val="111111"/>
          <w:sz w:val="28"/>
          <w:sz w:val="28"/>
          <w:szCs w:val="28"/>
          <w:rtl w:val="true"/>
          <w:lang w:bidi="ar-SA"/>
        </w:rPr>
        <w:t>،و في بعض النسخ</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سلمان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بغير ياء</w:t>
      </w:r>
      <w:r>
        <w:rPr>
          <w:rFonts w:eastAsia="Amiri" w:cs="Amiri" w:ascii="Amiri" w:hAnsi="Amiri"/>
          <w:color w:val="111111"/>
          <w:sz w:val="28"/>
          <w:szCs w:val="28"/>
          <w:rtl w:val="true"/>
          <w:lang w:bidi="ar-SA"/>
        </w:rPr>
        <w:t>-.</w:t>
      </w:r>
    </w:p>
    <w:p>
      <w:pPr>
        <w:pStyle w:val="Heading3"/>
        <w:numPr>
          <w:ilvl w:val="2"/>
          <w:numId w:val="1"/>
        </w:numPr>
        <w:rPr/>
      </w:pPr>
      <w:bookmarkStart w:id="198" w:name="__RefHeading___Toc6608804_2142443653"/>
      <w:bookmarkStart w:id="199" w:name="_Toc84"/>
      <w:bookmarkEnd w:id="198"/>
      <w:r>
        <w:rPr>
          <w:rtl w:val="true"/>
        </w:rPr>
        <w:t>[</w:t>
      </w:r>
      <w:r>
        <w:rPr/>
        <w:t>2683</w:t>
      </w:r>
      <w:r>
        <w:rPr>
          <w:rtl w:val="true"/>
        </w:rPr>
        <w:t xml:space="preserve">] </w:t>
      </w:r>
      <w:r>
        <w:rPr>
          <w:rtl w:val="true"/>
        </w:rPr>
        <w:t>سليمان بن محرز</w:t>
      </w:r>
      <w:r>
        <w:rPr>
          <w:rtl w:val="true"/>
        </w:rPr>
        <w:t>:</w:t>
      </w:r>
      <w:bookmarkEnd w:id="199"/>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قر </w:t>
      </w:r>
      <w:r>
        <w:rPr>
          <w:rStyle w:val="FootnoteAnchor"/>
          <w:rtl w:val="true"/>
        </w:rPr>
        <w:footnoteReference w:id="543"/>
      </w:r>
      <w:r>
        <w:rPr>
          <w:rFonts w:eastAsia="Times New Roman" w:cs="Times New Roman" w:ascii="Times New Roman" w:hAnsi="Times New Roman"/>
          <w:color w:val="111111"/>
          <w:sz w:val="28"/>
          <w:szCs w:val="28"/>
          <w:rtl w:val="true"/>
          <w:lang w:val="en-US" w:bidi="en-US"/>
        </w:rPr>
        <w:t xml:space="preserve">. </w:t>
      </w:r>
      <w:bookmarkStart w:id="200" w:name="pg15418_159315"/>
    </w:p>
    <w:p>
      <w:pPr>
        <w:pStyle w:val="Heading3"/>
        <w:numPr>
          <w:ilvl w:val="2"/>
          <w:numId w:val="1"/>
        </w:numPr>
        <w:rPr/>
      </w:pPr>
      <w:bookmarkStart w:id="201" w:name="__RefHeading___Toc6608806_2142443653"/>
      <w:bookmarkStart w:id="202" w:name="_Toc85"/>
      <w:bookmarkEnd w:id="200"/>
      <w:bookmarkEnd w:id="201"/>
      <w:r>
        <w:rPr>
          <w:rtl w:val="true"/>
        </w:rPr>
        <w:t>[</w:t>
      </w:r>
      <w:r>
        <w:rPr/>
        <w:t>2684</w:t>
      </w:r>
      <w:r>
        <w:rPr>
          <w:rtl w:val="true"/>
        </w:rPr>
        <w:t xml:space="preserve">] </w:t>
      </w:r>
      <w:r>
        <w:rPr>
          <w:rtl w:val="true"/>
        </w:rPr>
        <w:t>سليمان بن مروان</w:t>
      </w:r>
      <w:r>
        <w:rPr>
          <w:rtl w:val="true"/>
        </w:rPr>
        <w:t>:</w:t>
      </w:r>
      <w:bookmarkEnd w:id="202"/>
    </w:p>
    <w:p>
      <w:pPr>
        <w:pStyle w:val="BookText"/>
        <w:rPr/>
      </w:pPr>
      <w:r>
        <w:rPr>
          <w:rFonts w:ascii="IRNazanin" w:hAnsi="IRNazanin" w:eastAsia="IRNazanin"/>
          <w:color w:val="111111"/>
          <w:sz w:val="28"/>
          <w:sz w:val="28"/>
          <w:szCs w:val="28"/>
          <w:rtl w:val="true"/>
          <w:lang w:bidi="fa-IR"/>
        </w:rPr>
        <w:t xml:space="preserve">ق </w:t>
      </w:r>
      <w:r>
        <w:rPr>
          <w:rStyle w:val="FootnoteAnchor"/>
          <w:rtl w:val="true"/>
        </w:rPr>
        <w:footnoteReference w:id="544"/>
      </w:r>
      <w:r>
        <w:rPr>
          <w:rFonts w:ascii="Amiri" w:hAnsi="Amiri" w:eastAsia="Amiri" w:cs="Amiri"/>
          <w:color w:val="111111"/>
          <w:sz w:val="28"/>
          <w:sz w:val="28"/>
          <w:szCs w:val="28"/>
          <w:rtl w:val="true"/>
          <w:lang w:bidi="ar-SA"/>
        </w:rPr>
        <w:t>،و زاد قر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عجليّ كوفي </w:t>
      </w:r>
      <w:r>
        <w:rPr>
          <w:rStyle w:val="FootnoteAnchor"/>
          <w:rtl w:val="true"/>
        </w:rPr>
        <w:footnoteReference w:id="545"/>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03" w:name="__RefHeading___Toc6608808_2142443653"/>
      <w:bookmarkStart w:id="204" w:name="_Toc86"/>
      <w:bookmarkEnd w:id="203"/>
      <w:r>
        <w:rPr>
          <w:rtl w:val="true"/>
        </w:rPr>
        <w:t>[</w:t>
      </w:r>
      <w:r>
        <w:rPr/>
        <w:t>2685</w:t>
      </w:r>
      <w:r>
        <w:rPr>
          <w:rtl w:val="true"/>
        </w:rPr>
        <w:t xml:space="preserve">] </w:t>
      </w:r>
      <w:r>
        <w:rPr>
          <w:rtl w:val="true"/>
        </w:rPr>
        <w:t>سليمان بن مسهر</w:t>
      </w:r>
      <w:r>
        <w:rPr>
          <w:rtl w:val="true"/>
        </w:rPr>
        <w:t>:</w:t>
      </w:r>
      <w:bookmarkEnd w:id="204"/>
    </w:p>
    <w:p>
      <w:pPr>
        <w:pStyle w:val="BookText"/>
        <w:rPr/>
      </w:pPr>
      <w:r>
        <w:rPr>
          <w:rFonts w:ascii="Amiri" w:hAnsi="Amiri" w:eastAsia="Amiri" w:cs="Amiri"/>
          <w:color w:val="111111"/>
          <w:sz w:val="28"/>
          <w:sz w:val="28"/>
          <w:szCs w:val="28"/>
          <w:rtl w:val="true"/>
          <w:lang w:bidi="ar-SA"/>
        </w:rPr>
        <w:t xml:space="preserve">من أصحاب أمير المؤمنين عليه السّلام،كان يروي عن خرشة بن الحرّ الحارثيّ،و كانا جميعا مستقيمين،صه </w:t>
      </w:r>
      <w:r>
        <w:rPr>
          <w:rStyle w:val="FootnoteAnchor"/>
          <w:rtl w:val="true"/>
        </w:rPr>
        <w:footnoteReference w:id="54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عليها بخطّ الشهيد الثاني رحمه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w:t>
      </w:r>
      <w:r>
        <w:rPr>
          <w:rStyle w:val="FootnoteAnchor"/>
          <w:rtl w:val="true"/>
        </w:rPr>
        <w:footnoteReference w:id="547"/>
      </w:r>
      <w:r>
        <w:rPr>
          <w:rFonts w:ascii="Amiri" w:hAnsi="Amiri" w:eastAsia="Amiri" w:cs="Amiri"/>
          <w:color w:val="111111"/>
          <w:sz w:val="28"/>
          <w:sz w:val="28"/>
          <w:szCs w:val="28"/>
          <w:rtl w:val="true"/>
          <w:lang w:bidi="ar-SA"/>
        </w:rPr>
        <w:t xml:space="preserve">كتاب الشيخ رحمه اللّه مسهر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لم يذكره من المتقدّمين غيره،و في بعض نسخ الكتاب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مهر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بغير سين بين الميم و الهاء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به صرّح ابن داود و جعل الميم مكسورة و الهاء مفتوحة </w:t>
      </w:r>
      <w:r>
        <w:rPr>
          <w:rStyle w:val="FootnoteAnchor"/>
          <w:rtl w:val="true"/>
        </w:rPr>
        <w:footnoteReference w:id="548"/>
      </w:r>
      <w:r>
        <w:rPr>
          <w:rFonts w:ascii="IRNazanin" w:hAnsi="IRNazanin" w:eastAsia="IRNazanin"/>
          <w:color w:val="111111"/>
          <w:sz w:val="28"/>
          <w:sz w:val="28"/>
          <w:szCs w:val="28"/>
          <w:rtl w:val="true"/>
          <w:lang w:bidi="fa-IR"/>
        </w:rPr>
        <w:t>،انتهى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الذي يحضرني الآن من كتاب ابن داود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سليمان بن مسهر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بكسر الميم و فتح الهاء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ي،جخ،كان يروي عن خرشة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بالخاء المعجمة و الراء و الشين المعجمة المفتوحات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 الحرّ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بالحاء المهملة المضمومة و تشديد الراء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كانا جميعا مستقيمين </w:t>
      </w:r>
      <w:r>
        <w:rPr>
          <w:rStyle w:val="FootnoteAnchor"/>
          <w:rtl w:val="true"/>
        </w:rPr>
        <w:footnoteReference w:id="549"/>
      </w:r>
      <w:r>
        <w:rPr>
          <w:rFonts w:eastAsia="Times New Roman" w:cs="Times New Roman" w:ascii="Times New Roman" w:hAnsi="Times New Roman"/>
          <w:color w:val="111111"/>
          <w:sz w:val="28"/>
          <w:szCs w:val="28"/>
          <w:rtl w:val="true"/>
          <w:lang w:val="en-US" w:bidi="en-US"/>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 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سليمان بن مسهر،كان يروي عن خرشة بن الحرّ الحارثيّ،و كانا جميعا مستقيمين،و كان الأعمش يروي عنه </w:t>
      </w:r>
      <w:r>
        <w:rPr>
          <w:rStyle w:val="FootnoteAnchor"/>
          <w:rtl w:val="true"/>
        </w:rPr>
        <w:footnoteReference w:id="550"/>
      </w:r>
      <w:r>
        <w:rPr>
          <w:rFonts w:eastAsia="Times New Roman" w:cs="Times New Roman" w:ascii="Times New Roman" w:hAnsi="Times New Roman"/>
          <w:color w:val="111111"/>
          <w:sz w:val="28"/>
          <w:szCs w:val="28"/>
          <w:rtl w:val="true"/>
          <w:lang w:val="en-US" w:bidi="en-US"/>
        </w:rPr>
        <w:t xml:space="preserve">. </w:t>
      </w:r>
      <w:bookmarkStart w:id="205" w:name="pg15418_159316"/>
    </w:p>
    <w:p>
      <w:pPr>
        <w:pStyle w:val="Heading3"/>
        <w:numPr>
          <w:ilvl w:val="2"/>
          <w:numId w:val="1"/>
        </w:numPr>
        <w:rPr/>
      </w:pPr>
      <w:bookmarkStart w:id="206" w:name="__RefHeading___Toc6608810_2142443653"/>
      <w:bookmarkStart w:id="207" w:name="_Toc87"/>
      <w:bookmarkEnd w:id="205"/>
      <w:bookmarkEnd w:id="206"/>
      <w:r>
        <w:rPr>
          <w:rtl w:val="true"/>
        </w:rPr>
        <w:t>[</w:t>
      </w:r>
      <w:r>
        <w:rPr/>
        <w:t>2686</w:t>
      </w:r>
      <w:r>
        <w:rPr>
          <w:rtl w:val="true"/>
        </w:rPr>
        <w:t xml:space="preserve">] </w:t>
      </w:r>
      <w:r>
        <w:rPr>
          <w:rtl w:val="true"/>
        </w:rPr>
        <w:t>سليمان بن المعلّى بن خنيس</w:t>
      </w:r>
      <w:r>
        <w:rPr>
          <w:rtl w:val="true"/>
        </w:rPr>
        <w:t>:</w:t>
      </w:r>
      <w:bookmarkEnd w:id="207"/>
    </w:p>
    <w:p>
      <w:pPr>
        <w:pStyle w:val="BookText"/>
        <w:rPr/>
      </w:pPr>
      <w:r>
        <w:rPr>
          <w:rFonts w:ascii="Amiri" w:hAnsi="Amiri" w:eastAsia="Amiri" w:cs="Amiri"/>
          <w:color w:val="111111"/>
          <w:sz w:val="28"/>
          <w:sz w:val="28"/>
          <w:szCs w:val="28"/>
          <w:rtl w:val="true"/>
          <w:lang w:bidi="ar-SA"/>
        </w:rPr>
        <w:t>قال ابن الغضائريّ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 ضعيف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،صه </w:t>
      </w:r>
      <w:r>
        <w:rPr>
          <w:rStyle w:val="FootnoteAnchor"/>
          <w:rtl w:val="true"/>
        </w:rPr>
        <w:footnoteReference w:id="551"/>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08" w:name="__RefHeading___Toc6608812_2142443653"/>
      <w:bookmarkStart w:id="209" w:name="_Toc88"/>
      <w:bookmarkEnd w:id="208"/>
      <w:r>
        <w:rPr>
          <w:rtl w:val="true"/>
        </w:rPr>
        <w:t>[</w:t>
      </w:r>
      <w:r>
        <w:rPr/>
        <w:t>2687</w:t>
      </w:r>
      <w:r>
        <w:rPr>
          <w:rtl w:val="true"/>
        </w:rPr>
        <w:t xml:space="preserve">] </w:t>
      </w:r>
      <w:r>
        <w:rPr>
          <w:rtl w:val="true"/>
        </w:rPr>
        <w:t>سليمان بن موسى بن الذيّال</w:t>
      </w:r>
      <w:r>
        <w:rPr>
          <w:rtl w:val="true"/>
        </w:rPr>
        <w:t>:</w:t>
      </w:r>
      <w:bookmarkEnd w:id="209"/>
    </w:p>
    <w:p>
      <w:pPr>
        <w:pStyle w:val="BookText"/>
        <w:rPr/>
      </w:pPr>
      <w:r>
        <w:rPr>
          <w:rFonts w:eastAsia="Amiri" w:cs="Amiri" w:ascii="Amiri" w:hAnsi="Amiri"/>
          <w:color w:val="111111"/>
          <w:sz w:val="28"/>
          <w:szCs w:val="28"/>
          <w:lang w:bidi="ar-SA"/>
        </w:rPr>
        <w:t>2687</w:t>
      </w:r>
      <w:r>
        <w:rPr>
          <w:rFonts w:ascii="Amiri" w:hAnsi="Amiri" w:eastAsia="Amiri" w:cs="Amiri"/>
          <w:color w:val="111111"/>
          <w:sz w:val="28"/>
          <w:sz w:val="28"/>
          <w:szCs w:val="28"/>
          <w:rtl w:val="true"/>
          <w:lang w:bidi="ar-SA"/>
        </w:rPr>
        <w:t xml:space="preserve">سليمان بن موسى بن </w:t>
      </w:r>
      <w:r>
        <w:rPr>
          <w:rStyle w:val="FootnoteAnchor"/>
          <w:rtl w:val="true"/>
        </w:rPr>
        <w:footnoteReference w:id="552"/>
      </w:r>
      <w:r>
        <w:rPr>
          <w:rFonts w:ascii="Amiri" w:hAnsi="Amiri" w:eastAsia="Amiri" w:cs="Amiri"/>
          <w:color w:val="111111"/>
          <w:sz w:val="28"/>
          <w:sz w:val="28"/>
          <w:szCs w:val="28"/>
          <w:rtl w:val="true"/>
          <w:lang w:bidi="ar-SA"/>
        </w:rPr>
        <w:t>الذيّال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الهمدانيّ المشاعريّ </w:t>
      </w:r>
      <w:r>
        <w:rPr>
          <w:rStyle w:val="FootnoteAnchor"/>
          <w:rtl w:val="true"/>
        </w:rPr>
        <w:footnoteReference w:id="553"/>
      </w:r>
      <w:r>
        <w:rPr>
          <w:rFonts w:ascii="Amiri" w:hAnsi="Amiri" w:eastAsia="Amiri" w:cs="Amiri"/>
          <w:color w:val="111111"/>
          <w:sz w:val="28"/>
          <w:sz w:val="28"/>
          <w:szCs w:val="28"/>
          <w:rtl w:val="true"/>
          <w:lang w:bidi="ar-SA"/>
        </w:rPr>
        <w:t xml:space="preserve">الكوفيّ،ق </w:t>
      </w:r>
      <w:r>
        <w:rPr>
          <w:rStyle w:val="FootnoteAnchor"/>
          <w:rtl w:val="true"/>
        </w:rPr>
        <w:footnoteReference w:id="554"/>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10" w:name="__RefHeading___Toc6608814_2142443653"/>
      <w:bookmarkStart w:id="211" w:name="_Toc89"/>
      <w:bookmarkEnd w:id="210"/>
      <w:r>
        <w:rPr>
          <w:rtl w:val="true"/>
        </w:rPr>
        <w:t>[</w:t>
      </w:r>
      <w:r>
        <w:rPr/>
        <w:t>2688</w:t>
      </w:r>
      <w:r>
        <w:rPr>
          <w:rtl w:val="true"/>
        </w:rPr>
        <w:t xml:space="preserve">] </w:t>
      </w:r>
      <w:r>
        <w:rPr>
          <w:rtl w:val="true"/>
        </w:rPr>
        <w:t>سليمان مولى الحسين عليه السّلام</w:t>
      </w:r>
      <w:r>
        <w:rPr>
          <w:rtl w:val="true"/>
        </w:rPr>
        <w:t>:</w:t>
      </w:r>
      <w:bookmarkEnd w:id="211"/>
    </w:p>
    <w:p>
      <w:pPr>
        <w:pStyle w:val="BookText"/>
        <w:rPr/>
      </w:pPr>
      <w:r>
        <w:rPr>
          <w:rFonts w:ascii="Amiri" w:hAnsi="Amiri" w:eastAsia="Amiri" w:cs="Amiri"/>
          <w:color w:val="111111"/>
          <w:sz w:val="28"/>
          <w:sz w:val="28"/>
          <w:szCs w:val="28"/>
          <w:rtl w:val="true"/>
          <w:lang w:bidi="ar-SA"/>
        </w:rPr>
        <w:t xml:space="preserve">قتل معه،سين </w:t>
      </w:r>
      <w:r>
        <w:rPr>
          <w:rStyle w:val="FootnoteAnchor"/>
          <w:rtl w:val="true"/>
        </w:rPr>
        <w:footnoteReference w:id="55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 نسخة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مولى الحسن،و د اعتمد الأوّل </w:t>
      </w:r>
      <w:r>
        <w:rPr>
          <w:rStyle w:val="FootnoteAnchor"/>
          <w:rtl w:val="true"/>
        </w:rPr>
        <w:footnoteReference w:id="556"/>
      </w:r>
      <w:r>
        <w:rPr>
          <w:rStyle w:val="FootnoteAnchor"/>
          <w:rtl w:val="true"/>
        </w:rPr>
        <w:footnoteReference w:id="557"/>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12" w:name="__RefHeading___Toc6608816_2142443653"/>
      <w:bookmarkStart w:id="213" w:name="_Toc90"/>
      <w:bookmarkEnd w:id="212"/>
      <w:r>
        <w:rPr>
          <w:rtl w:val="true"/>
        </w:rPr>
        <w:t>[</w:t>
      </w:r>
      <w:r>
        <w:rPr/>
        <w:t>2689</w:t>
      </w:r>
      <w:r>
        <w:rPr>
          <w:rtl w:val="true"/>
        </w:rPr>
        <w:t xml:space="preserve">] </w:t>
      </w:r>
      <w:r>
        <w:rPr>
          <w:rtl w:val="true"/>
        </w:rPr>
        <w:t>سليمان مولى طربال</w:t>
      </w:r>
      <w:r>
        <w:rPr>
          <w:rtl w:val="true"/>
        </w:rPr>
        <w:t>:</w:t>
      </w:r>
      <w:bookmarkEnd w:id="213"/>
    </w:p>
    <w:p>
      <w:pPr>
        <w:pStyle w:val="BookText"/>
        <w:rPr/>
      </w:pPr>
      <w:r>
        <w:rPr>
          <w:rFonts w:ascii="Amiri" w:hAnsi="Amiri" w:eastAsia="Amiri" w:cs="Amiri"/>
          <w:color w:val="111111"/>
          <w:sz w:val="28"/>
          <w:sz w:val="28"/>
          <w:szCs w:val="28"/>
          <w:rtl w:val="true"/>
          <w:lang w:bidi="ar-SA"/>
        </w:rPr>
        <w:t>روى عن جعفر بن محمّد عليه السّلام ذكره ابن نوح،له نوادر عنه عليه السّلام،روى عنه عبّاد بن يعقوب الأسديّ،قال ابن نوح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محمّد بن محمّد،قال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عليّ بن العبّاس و محمّد بن الحسين و محمّد بن القاسم،قالوا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عبّاد بن يعقوب الأسديّ،عن</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سليمان بن المعلّى عن غض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ضعيف</w:t>
      </w:r>
      <w:r>
        <w:rPr>
          <w:rFonts w:eastAsia="Amiri" w:cs="Amiri" w:ascii="Amiri" w:hAnsi="Amiri"/>
          <w:color w:val="111111"/>
          <w:sz w:val="28"/>
          <w:szCs w:val="28"/>
          <w:rtl w:val="true"/>
          <w:lang w:bidi="ar-SA"/>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مرّ ما فيه في الفائدة الثالثة </w:t>
      </w:r>
      <w:r>
        <w:rPr>
          <w:rStyle w:val="FootnoteAnchor"/>
          <w:rtl w:val="true"/>
        </w:rPr>
        <w:footnoteReference w:id="558"/>
      </w:r>
      <w:r>
        <w:rPr>
          <w:rFonts w:eastAsia="Times New Roman" w:cs="Times New Roman" w:ascii="Times New Roman" w:hAnsi="Times New Roman"/>
          <w:color w:val="111111"/>
          <w:sz w:val="28"/>
          <w:szCs w:val="28"/>
          <w:rtl w:val="true"/>
          <w:lang w:val="en-US" w:bidi="en-US"/>
        </w:rPr>
        <w:t xml:space="preserve">. </w:t>
      </w:r>
      <w:bookmarkStart w:id="214" w:name="pg15418_159317"/>
    </w:p>
    <w:p>
      <w:pPr>
        <w:pStyle w:val="BookText"/>
        <w:rPr/>
      </w:pPr>
      <w:bookmarkEnd w:id="214"/>
      <w:r>
        <w:rPr>
          <w:rFonts w:ascii="Amiri" w:hAnsi="Amiri" w:eastAsia="Amiri" w:cs="Amiri"/>
          <w:color w:val="111111"/>
          <w:sz w:val="28"/>
          <w:sz w:val="28"/>
          <w:szCs w:val="28"/>
          <w:rtl w:val="true"/>
          <w:lang w:bidi="ar-SA"/>
        </w:rPr>
        <w:t xml:space="preserve">سليمان مولى طربال بنوادره،جش </w:t>
      </w:r>
      <w:r>
        <w:rPr>
          <w:rStyle w:val="FootnoteAnchor"/>
          <w:rtl w:val="true"/>
        </w:rPr>
        <w:footnoteReference w:id="55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الذي في 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سليم مولى طربال،كوفيّ </w:t>
      </w:r>
      <w:r>
        <w:rPr>
          <w:rStyle w:val="FootnoteAnchor"/>
          <w:rtl w:val="true"/>
        </w:rPr>
        <w:footnoteReference w:id="560"/>
      </w:r>
      <w:r>
        <w:rPr>
          <w:rFonts w:ascii="Amiri" w:hAnsi="Amiri" w:eastAsia="Amiri" w:cs="Amiri"/>
          <w:color w:val="111111"/>
          <w:sz w:val="28"/>
          <w:sz w:val="28"/>
          <w:szCs w:val="28"/>
          <w:rtl w:val="true"/>
          <w:lang w:bidi="ar-SA"/>
        </w:rPr>
        <w:t>،من غير اشتباه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في قر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سليمان مولى طربال </w:t>
      </w:r>
      <w:r>
        <w:rPr>
          <w:rStyle w:val="FootnoteAnchor"/>
          <w:rtl w:val="true"/>
        </w:rPr>
        <w:footnoteReference w:id="56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قي 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سليمان بن عمران الفرّاء مولى طربال </w:t>
      </w:r>
      <w:r>
        <w:rPr>
          <w:rStyle w:val="FootnoteAnchor"/>
          <w:rtl w:val="true"/>
        </w:rPr>
        <w:footnoteReference w:id="562"/>
      </w:r>
      <w:r>
        <w:rPr>
          <w:rFonts w:ascii="IRNazanin" w:hAnsi="IRNazanin" w:eastAsia="IRNazanin"/>
          <w:color w:val="111111"/>
          <w:sz w:val="28"/>
          <w:sz w:val="28"/>
          <w:szCs w:val="28"/>
          <w:rtl w:val="true"/>
          <w:lang w:bidi="fa-IR"/>
        </w:rPr>
        <w:t>،انتهى، فتأمّل</w:t>
      </w:r>
      <w:r>
        <w:rPr>
          <w:rFonts w:eastAsia="IRNazanin" w:cs="IRNazanin"/>
          <w:color w:val="111111"/>
          <w:sz w:val="28"/>
          <w:szCs w:val="28"/>
          <w:rtl w:val="true"/>
          <w:lang w:bidi="fa-IR"/>
        </w:rPr>
        <w:t>.</w:t>
      </w:r>
    </w:p>
    <w:p>
      <w:pPr>
        <w:pStyle w:val="Heading3"/>
        <w:numPr>
          <w:ilvl w:val="2"/>
          <w:numId w:val="1"/>
        </w:numPr>
        <w:rPr/>
      </w:pPr>
      <w:bookmarkStart w:id="215" w:name="__RefHeading___Toc6608818_2142443653"/>
      <w:bookmarkStart w:id="216" w:name="_Toc91"/>
      <w:bookmarkEnd w:id="215"/>
      <w:r>
        <w:rPr>
          <w:rtl w:val="true"/>
        </w:rPr>
        <w:t>[</w:t>
      </w:r>
      <w:r>
        <w:rPr/>
        <w:t>2690</w:t>
      </w:r>
      <w:r>
        <w:rPr>
          <w:rtl w:val="true"/>
        </w:rPr>
        <w:t xml:space="preserve">] </w:t>
      </w:r>
      <w:r>
        <w:rPr>
          <w:rtl w:val="true"/>
        </w:rPr>
        <w:t>سليمان</w:t>
      </w:r>
      <w:r>
        <w:rPr>
          <w:rtl w:val="true"/>
        </w:rPr>
        <w:t>*</w:t>
      </w:r>
      <w:r>
        <w:rPr>
          <w:rtl w:val="true"/>
        </w:rPr>
        <w:t>بن مهران</w:t>
      </w:r>
      <w:r>
        <w:rPr>
          <w:rtl w:val="true"/>
        </w:rPr>
        <w:t>:</w:t>
      </w:r>
      <w:bookmarkEnd w:id="216"/>
    </w:p>
    <w:p>
      <w:pPr>
        <w:pStyle w:val="BookText"/>
        <w:rPr/>
      </w:pPr>
      <w:r>
        <w:rPr>
          <w:rFonts w:ascii="Amiri" w:hAnsi="Amiri" w:eastAsia="Amiri" w:cs="Amiri"/>
          <w:color w:val="111111"/>
          <w:sz w:val="28"/>
          <w:sz w:val="28"/>
          <w:szCs w:val="28"/>
          <w:rtl w:val="true"/>
          <w:lang w:bidi="ar-SA"/>
        </w:rPr>
        <w:t xml:space="preserve">أبو محمّد الأسديّ،مولاهم،الأعمش </w:t>
      </w:r>
      <w:r>
        <w:rPr>
          <w:rStyle w:val="FootnoteAnchor"/>
          <w:rtl w:val="true"/>
        </w:rPr>
        <w:footnoteReference w:id="563"/>
      </w:r>
      <w:r>
        <w:rPr>
          <w:rFonts w:ascii="Amiri" w:hAnsi="Amiri" w:eastAsia="Amiri" w:cs="Amiri"/>
          <w:color w:val="111111"/>
          <w:sz w:val="28"/>
          <w:sz w:val="28"/>
          <w:szCs w:val="28"/>
          <w:rtl w:val="true"/>
          <w:lang w:bidi="ar-SA"/>
        </w:rPr>
        <w:t xml:space="preserve">،الكوفيّ،ق </w:t>
      </w:r>
      <w:r>
        <w:rPr>
          <w:rStyle w:val="FootnoteAnchor"/>
          <w:rtl w:val="true"/>
        </w:rPr>
        <w:footnoteReference w:id="564"/>
      </w:r>
      <w:r>
        <w:rPr>
          <w:rFonts w:ascii="IRNazanin" w:hAnsi="IRNazanin" w:eastAsia="IRNazanin"/>
          <w:color w:val="111111"/>
          <w:sz w:val="28"/>
          <w:sz w:val="28"/>
          <w:szCs w:val="28"/>
          <w:rtl w:val="true"/>
          <w:lang w:bidi="fa-IR"/>
        </w:rPr>
        <w:t xml:space="preserve">،د </w:t>
      </w:r>
      <w:r>
        <w:rPr>
          <w:rStyle w:val="FootnoteAnchor"/>
          <w:rtl w:val="true"/>
        </w:rPr>
        <w:footnoteReference w:id="56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سليمان بن مهران</w:t>
      </w:r>
      <w:r>
        <w:rPr>
          <w:rFonts w:eastAsia="Amiri" w:cs="Amiri" w:ascii="Amiri" w:hAnsi="Amiri"/>
          <w:color w:val="111111"/>
          <w:sz w:val="28"/>
          <w:szCs w:val="28"/>
          <w:rtl w:val="true"/>
          <w:lang w:bidi="ar-SA"/>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يظهر من رواياته كونه شيعيّا </w:t>
      </w:r>
      <w:r>
        <w:rPr>
          <w:rStyle w:val="FootnoteAnchor"/>
          <w:rtl w:val="true"/>
        </w:rPr>
        <w:footnoteReference w:id="566"/>
      </w:r>
      <w:r>
        <w:rPr>
          <w:rFonts w:ascii="Amiri" w:hAnsi="Amiri" w:eastAsia="Amiri" w:cs="Amiri"/>
          <w:color w:val="111111"/>
          <w:sz w:val="28"/>
          <w:sz w:val="28"/>
          <w:szCs w:val="28"/>
          <w:rtl w:val="true"/>
          <w:lang w:bidi="ar-SA"/>
        </w:rPr>
        <w:t xml:space="preserve">،منقطعا إليهم عليهم السّلام،مخلصا مع كونه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فاضلا نبيلا،و سيجيء في يحيى بن وثّاب عن صه ما يشير إليه </w:t>
      </w:r>
      <w:r>
        <w:rPr>
          <w:rStyle w:val="FootnoteAnchor"/>
          <w:rtl w:val="true"/>
        </w:rPr>
        <w:footnoteReference w:id="567"/>
      </w:r>
      <w:r>
        <w:rPr>
          <w:rFonts w:ascii="Amiri" w:hAnsi="Amiri" w:eastAsia="Amiri" w:cs="Amiri"/>
          <w:color w:val="111111"/>
          <w:sz w:val="28"/>
          <w:sz w:val="28"/>
          <w:szCs w:val="28"/>
          <w:rtl w:val="true"/>
          <w:lang w:bidi="ar-SA"/>
        </w:rPr>
        <w:t>،و عن الشهيد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عجبا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إلى آخره </w:t>
      </w:r>
      <w:r>
        <w:rPr>
          <w:rStyle w:val="FootnoteAnchor"/>
          <w:rtl w:val="true"/>
        </w:rPr>
        <w:footnoteReference w:id="568"/>
      </w:r>
      <w:r>
        <w:rPr>
          <w:rFonts w:ascii="IRNazanin" w:hAnsi="IRNazanin" w:eastAsia="IRNazanin"/>
          <w:color w:val="111111"/>
          <w:sz w:val="28"/>
          <w:sz w:val="28"/>
          <w:szCs w:val="28"/>
          <w:rtl w:val="true"/>
          <w:lang w:bidi="fa-IR"/>
        </w:rPr>
        <w:t>،فلاحظ</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مرّ في سليمان بن مسهر ما يشير إلى معروفيّته </w:t>
      </w:r>
      <w:r>
        <w:rPr>
          <w:rStyle w:val="FootnoteAnchor"/>
          <w:rtl w:val="true"/>
        </w:rPr>
        <w:footnoteReference w:id="569"/>
      </w:r>
      <w:r>
        <w:rPr>
          <w:rFonts w:ascii="Amiri" w:hAnsi="Amiri" w:eastAsia="Amiri" w:cs="Amiri"/>
          <w:color w:val="111111"/>
          <w:sz w:val="28"/>
          <w:sz w:val="28"/>
          <w:szCs w:val="28"/>
          <w:rtl w:val="true"/>
          <w:lang w:bidi="ar-SA"/>
        </w:rPr>
        <w:t xml:space="preserve">،و في الحسن بن جعفر أنّه روى عن الصادق عليه السّلام و عن الأعمش </w:t>
      </w:r>
      <w:r>
        <w:rPr>
          <w:rStyle w:val="FootnoteAnchor"/>
          <w:rtl w:val="true"/>
        </w:rPr>
        <w:footnoteReference w:id="570"/>
      </w:r>
      <w:r>
        <w:rPr>
          <w:rFonts w:ascii="Amiri" w:hAnsi="Amiri" w:eastAsia="Amiri" w:cs="Amiri"/>
          <w:color w:val="111111"/>
          <w:sz w:val="28"/>
          <w:sz w:val="28"/>
          <w:szCs w:val="28"/>
          <w:rtl w:val="true"/>
          <w:lang w:bidi="ar-SA"/>
        </w:rPr>
        <w:t xml:space="preserve">،و كذا في الحسن بن علوان </w:t>
      </w:r>
      <w:r>
        <w:rPr>
          <w:rStyle w:val="FootnoteAnchor"/>
          <w:rtl w:val="true"/>
        </w:rPr>
        <w:footnoteReference w:id="571"/>
      </w:r>
      <w:r>
        <w:rPr>
          <w:rFonts w:ascii="Amiri" w:hAnsi="Amiri" w:eastAsia="Amiri" w:cs="Amiri"/>
          <w:color w:val="111111"/>
          <w:sz w:val="28"/>
          <w:sz w:val="28"/>
          <w:szCs w:val="28"/>
          <w:rtl w:val="true"/>
          <w:lang w:bidi="ar-SA"/>
        </w:rPr>
        <w:t>،و هو أيضا يشير إلى نباهته و اشتهاره و كونه ممّن يسند إليه،لكن لعلّه يومئ إلى كونه من العامّة،كما أنّه ربّما يذكر له مذهب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مثل أنّ صلاة الصبح ليست من الصلوات النهاريّة</w:t>
      </w:r>
      <w:r>
        <w:rPr>
          <w:rFonts w:eastAsia="Amiri" w:cs="Amiri" w:ascii="Amiri" w:hAnsi="Amiri"/>
          <w:color w:val="111111"/>
          <w:sz w:val="28"/>
          <w:szCs w:val="28"/>
          <w:rtl w:val="true"/>
          <w:lang w:bidi="ar-SA"/>
        </w:rPr>
        <w:t xml:space="preserve">) </w:t>
      </w:r>
      <w:r>
        <w:rPr>
          <w:rStyle w:val="FootnoteAnchor"/>
          <w:rtl w:val="true"/>
        </w:rPr>
        <w:footnoteReference w:id="572"/>
      </w:r>
      <w:r>
        <w:rPr>
          <w:rFonts w:ascii="Amiri" w:hAnsi="Amiri" w:eastAsia="Amiri" w:cs="Amiri"/>
          <w:color w:val="111111"/>
          <w:sz w:val="28"/>
          <w:sz w:val="28"/>
          <w:szCs w:val="28"/>
          <w:rtl w:val="true"/>
          <w:lang w:bidi="ar-SA"/>
        </w:rPr>
        <w:t>و رأي خاص في الفقه،لكن بعد ظهور تشيّعه لا يضرّ على أنّ الكلام في الثاني مرّ في الفائدة الثالثة،و الأوّل في غاية الضعف بل ربّما لا يكون إيماء،فتأمّل</w:t>
      </w:r>
      <w:r>
        <w:rPr>
          <w:rFonts w:eastAsia="Amiri" w:cs="Amiri" w:ascii="Amiri" w:hAnsi="Amiri"/>
          <w:color w:val="111111"/>
          <w:sz w:val="28"/>
          <w:szCs w:val="28"/>
          <w:rtl w:val="true"/>
          <w:lang w:bidi="ar-SA"/>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فظهر ممّا ذكر أنّه من الفقهاء و المحدّثين من الشيعة،فيدلّ على كونه ثقة مضافا إلى جلالته،و كذا يدلّ عليه رواية ابن أبي عمير عنه </w:t>
      </w:r>
      <w:r>
        <w:rPr>
          <w:rStyle w:val="FootnoteAnchor"/>
          <w:rtl w:val="true"/>
        </w:rPr>
        <w:footnoteReference w:id="573"/>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 أمالي الصدوق عنه،قال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دخلت على الصادق عليه السّلام و عنده نفر من الشيعة و هو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معاشر الشيعة،كونوا لنا زينا و لا تكونوا علينا شينا</w:t>
      </w:r>
      <w:r>
        <w:rPr>
          <w:rFonts w:eastAsia="Amiri" w:cs="Amiri" w:ascii="Amiri" w:hAnsi="Amiri"/>
          <w:color w:val="111111"/>
          <w:sz w:val="28"/>
          <w:szCs w:val="28"/>
          <w:rtl w:val="true"/>
          <w:lang w:bidi="ar-SA"/>
        </w:rPr>
        <w:t xml:space="preserve">» </w:t>
      </w:r>
      <w:r>
        <w:rPr>
          <w:rStyle w:val="FootnoteAnchor"/>
          <w:rtl w:val="true"/>
        </w:rPr>
        <w:footnoteReference w:id="574"/>
      </w:r>
      <w:r>
        <w:rPr>
          <w:rStyle w:val="FootnoteAnchor"/>
          <w:rtl w:val="true"/>
        </w:rPr>
        <w:footnoteReference w:id="575"/>
      </w:r>
      <w:r>
        <w:rPr>
          <w:rFonts w:eastAsia="Times New Roman" w:cs="Times New Roman" w:ascii="Times New Roman" w:hAnsi="Times New Roman"/>
          <w:color w:val="111111"/>
          <w:sz w:val="28"/>
          <w:szCs w:val="28"/>
          <w:rtl w:val="true"/>
          <w:lang w:val="en-US" w:bidi="en-US"/>
        </w:rPr>
        <w:t xml:space="preserve">. </w:t>
      </w:r>
      <w:bookmarkStart w:id="217" w:name="pg15418_159319"/>
    </w:p>
    <w:p>
      <w:pPr>
        <w:pStyle w:val="BookText"/>
        <w:rPr/>
      </w:pPr>
      <w:bookmarkEnd w:id="217"/>
      <w:r>
        <w:rPr>
          <w:rFonts w:ascii="Amiri" w:hAnsi="Amiri" w:eastAsia="Amiri" w:cs="Amiri"/>
          <w:color w:val="111111"/>
          <w:sz w:val="28"/>
          <w:sz w:val="28"/>
          <w:szCs w:val="28"/>
          <w:rtl w:val="true"/>
          <w:lang w:bidi="ar-SA"/>
        </w:rPr>
        <w:t>و ذكر الشهيد الثاني رحمه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أصحابنا المصنّفين في الرجال تركوا ذكره،و لقد كان حريّا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بالذكر</w:t>
      </w:r>
      <w:r>
        <w:rPr>
          <w:rFonts w:eastAsia="Amiri" w:cs="Amiri" w:ascii="Amiri" w:hAnsi="Amiri"/>
          <w:color w:val="111111"/>
          <w:sz w:val="28"/>
          <w:szCs w:val="28"/>
          <w:rtl w:val="true"/>
          <w:lang w:bidi="ar-SA"/>
        </w:rPr>
        <w:t xml:space="preserve">] </w:t>
      </w:r>
      <w:r>
        <w:rPr>
          <w:rStyle w:val="FootnoteAnchor"/>
          <w:rtl w:val="true"/>
        </w:rPr>
        <w:footnoteReference w:id="576"/>
      </w:r>
      <w:r>
        <w:rPr>
          <w:rFonts w:ascii="Amiri" w:hAnsi="Amiri" w:eastAsia="Amiri" w:cs="Amiri"/>
          <w:color w:val="111111"/>
          <w:sz w:val="28"/>
          <w:sz w:val="28"/>
          <w:szCs w:val="28"/>
          <w:rtl w:val="true"/>
          <w:lang w:bidi="ar-SA"/>
        </w:rPr>
        <w:t xml:space="preserve">لاستقامته و فضله،و قد ذكره العامّة في كتبهم </w:t>
      </w:r>
      <w:r>
        <w:rPr>
          <w:rStyle w:val="FootnoteAnchor"/>
          <w:rtl w:val="true"/>
        </w:rPr>
        <w:footnoteReference w:id="577"/>
      </w:r>
      <w:r>
        <w:rPr>
          <w:rFonts w:ascii="Amiri" w:hAnsi="Amiri" w:eastAsia="Amiri" w:cs="Amiri"/>
          <w:color w:val="111111"/>
          <w:sz w:val="28"/>
          <w:sz w:val="28"/>
          <w:szCs w:val="28"/>
          <w:rtl w:val="true"/>
          <w:lang w:bidi="ar-SA"/>
        </w:rPr>
        <w:t xml:space="preserve">و أثنوا عليه مع اعترافهم بتشيّعه رحمه اللّه </w:t>
      </w:r>
      <w:r>
        <w:rPr>
          <w:rStyle w:val="FootnoteAnchor"/>
          <w:rtl w:val="true"/>
        </w:rPr>
        <w:footnoteReference w:id="578"/>
      </w:r>
      <w:r>
        <w:rPr>
          <w:rFonts w:ascii="IRNazanin" w:hAnsi="IRNazanin" w:eastAsia="IRNazanin"/>
          <w:color w:val="111111"/>
          <w:sz w:val="28"/>
          <w:sz w:val="28"/>
          <w:szCs w:val="28"/>
          <w:rtl w:val="true"/>
          <w:lang w:bidi="fa-IR"/>
        </w:rPr>
        <w:t xml:space="preserve">،انتهى </w:t>
      </w:r>
      <w:r>
        <w:rPr>
          <w:rStyle w:val="FootnoteAnchor"/>
          <w:rtl w:val="true"/>
        </w:rPr>
        <w:footnoteReference w:id="579"/>
      </w:r>
    </w:p>
    <w:p>
      <w:pPr>
        <w:pStyle w:val="BookText"/>
        <w:rPr/>
      </w:pPr>
      <w:r>
        <w:rPr>
          <w:rFonts w:ascii="Amiri" w:hAnsi="Amiri" w:eastAsia="Amiri" w:cs="Amiri"/>
          <w:color w:val="111111"/>
          <w:sz w:val="28"/>
          <w:sz w:val="28"/>
          <w:szCs w:val="28"/>
          <w:rtl w:val="true"/>
          <w:lang w:bidi="ar-SA"/>
        </w:rPr>
        <w:t>و في هب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الكاشف </w:t>
      </w:r>
      <w:r>
        <w:rPr>
          <w:rFonts w:eastAsia="Amiri" w:cs="Amiri" w:ascii="Amiri" w:hAnsi="Amiri"/>
          <w:color w:val="111111"/>
          <w:sz w:val="28"/>
          <w:szCs w:val="28"/>
          <w:lang w:bidi="ar-SA"/>
        </w:rPr>
        <w:t>1:2151/353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محمّد الكاهليّ الأعمش أحد الأعلام قال ابن المدائنيّ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 ألف و ثلاثمائة حديث،عاش ثمانيا و ثمانين سنة،قال أبو نعيم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مات في ربيع الأوّل </w:t>
      </w:r>
      <w:r>
        <w:rPr>
          <w:rFonts w:eastAsia="Amiri" w:cs="Amiri" w:ascii="Amiri" w:hAnsi="Amiri"/>
          <w:color w:val="111111"/>
          <w:sz w:val="28"/>
          <w:szCs w:val="28"/>
          <w:lang w:bidi="ar-SA"/>
        </w:rPr>
        <w:t>148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 قدّس سرّه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18" w:name="__RefHeading___Toc6608820_2142443653"/>
      <w:bookmarkStart w:id="219" w:name="_Toc92"/>
      <w:bookmarkEnd w:id="218"/>
      <w:r>
        <w:rPr>
          <w:rtl w:val="true"/>
        </w:rPr>
        <w:t>[</w:t>
      </w:r>
      <w:r>
        <w:rPr/>
        <w:t>2691</w:t>
      </w:r>
      <w:r>
        <w:rPr>
          <w:rtl w:val="true"/>
        </w:rPr>
        <w:t xml:space="preserve">] </w:t>
      </w:r>
      <w:r>
        <w:rPr>
          <w:rtl w:val="true"/>
        </w:rPr>
        <w:t>سليمان النخعيّ</w:t>
      </w:r>
      <w:r>
        <w:rPr>
          <w:rtl w:val="true"/>
        </w:rPr>
        <w:t>:</w:t>
      </w:r>
      <w:bookmarkEnd w:id="219"/>
    </w:p>
    <w:p>
      <w:pPr>
        <w:pStyle w:val="BookText"/>
        <w:rPr/>
      </w:pPr>
      <w:r>
        <w:rPr>
          <w:rFonts w:ascii="Amiri" w:hAnsi="Amiri" w:eastAsia="Amiri" w:cs="Amiri"/>
          <w:color w:val="111111"/>
          <w:sz w:val="28"/>
          <w:sz w:val="28"/>
          <w:szCs w:val="28"/>
          <w:rtl w:val="true"/>
          <w:lang w:bidi="ar-SA"/>
        </w:rPr>
        <w:t>روى الكشّي عن محمّد بن مسعود،قال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كتب إليّ الفضل بن شاذان يذكر عن ابن أبي عمير،عن إبراهيم بن عبد الحميد إنّ سليمان النخعيّ حجّ فتعبّد و ترك النساء و الطيب و الثياب و الطعام الطيّب،و كان لا يرفع رأسه داخل المسجد إلى السماء،و لم يذكر الكشّي أبا سليمان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ابن الغضائريّ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سليمان بن هارون النخعيّ،أبو داود، يقال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كذّاب النخع،روى عن أبي عبد اللّه عليه السّلام،ضعيف جدّا</w:t>
      </w:r>
      <w:r>
        <w:rPr>
          <w:rFonts w:eastAsia="Amiri" w:cs="Amiri" w:ascii="Amiri" w:hAnsi="Amiri"/>
          <w:color w:val="111111"/>
          <w:sz w:val="28"/>
          <w:szCs w:val="28"/>
          <w:rtl w:val="true"/>
          <w:lang w:bidi="ar-SA"/>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قال في كتابه الآخر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سليمان بن عمر،أبو داود النخعيّ، يروي عن أبي عبد اللّه عليه السّلام،حدّثني أحمد بن محمّد بن موسى،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حدّثني أحمد بن محمّد بن سعيد،قال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أبو داود النخعيّ يلقّبه المحدّثون كذّاب النخع</w:t>
      </w:r>
      <w:r>
        <w:rPr>
          <w:rFonts w:eastAsia="Amiri" w:cs="Amiri" w:ascii="Amiri" w:hAnsi="Amiri"/>
          <w:color w:val="111111"/>
          <w:sz w:val="28"/>
          <w:szCs w:val="28"/>
          <w:rtl w:val="true"/>
          <w:lang w:bidi="ar-SA"/>
        </w:rPr>
        <w:t xml:space="preserve">. </w:t>
      </w:r>
      <w:bookmarkStart w:id="220" w:name="pg15418_159320"/>
    </w:p>
    <w:p>
      <w:pPr>
        <w:pStyle w:val="BookText"/>
        <w:rPr/>
      </w:pPr>
      <w:bookmarkEnd w:id="220"/>
      <w:r>
        <w:rPr>
          <w:rFonts w:ascii="Amiri" w:hAnsi="Amiri" w:eastAsia="Amiri" w:cs="Amiri"/>
          <w:color w:val="111111"/>
          <w:sz w:val="28"/>
          <w:sz w:val="28"/>
          <w:szCs w:val="28"/>
          <w:rtl w:val="true"/>
          <w:lang w:bidi="ar-SA"/>
        </w:rPr>
        <w:t>ثمّ قال في هذا الكتاب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حدّثني محمّد بن الحسين بن محمّد بن الفضل،قال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حدّثني عبد اللّه بن جعفر،قال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يعقوب بن سفيان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كان سليمان بن يعقوب النخعيّ يكذب على الوقف،صه </w:t>
      </w:r>
      <w:r>
        <w:rPr>
          <w:rStyle w:val="FootnoteAnchor"/>
          <w:rtl w:val="true"/>
        </w:rPr>
        <w:footnoteReference w:id="58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أمّا كش فما ذكره إنّما هو عن سكين،و قد تقدّم </w:t>
      </w:r>
      <w:r>
        <w:rPr>
          <w:rStyle w:val="FootnoteAnchor"/>
          <w:rtl w:val="true"/>
        </w:rPr>
        <w:footnoteReference w:id="581"/>
      </w:r>
      <w:r>
        <w:rPr>
          <w:rFonts w:ascii="Amiri" w:hAnsi="Amiri" w:eastAsia="Amiri" w:cs="Amiri"/>
          <w:color w:val="111111"/>
          <w:sz w:val="28"/>
          <w:sz w:val="28"/>
          <w:szCs w:val="28"/>
          <w:rtl w:val="true"/>
          <w:lang w:bidi="ar-SA"/>
        </w:rPr>
        <w:t>،و العلاّمة أشار إليه أيضا،فذلك إمّا عن اختلاف النسخ أو اشتباه،فإن كان سليمان فالظاهر أنّه إمّا ابن عمر أو عمرو،و إمّا ابن هارون أو ابن يعقوب،فتأمّل</w:t>
      </w:r>
      <w:r>
        <w:rPr>
          <w:rFonts w:eastAsia="Amiri" w:cs="Amiri" w:ascii="Amiri" w:hAnsi="Amiri"/>
          <w:color w:val="111111"/>
          <w:sz w:val="28"/>
          <w:szCs w:val="28"/>
          <w:rtl w:val="true"/>
          <w:lang w:bidi="ar-SA"/>
        </w:rPr>
        <w:t>.</w:t>
      </w:r>
    </w:p>
    <w:p>
      <w:pPr>
        <w:pStyle w:val="Heading3"/>
        <w:numPr>
          <w:ilvl w:val="2"/>
          <w:numId w:val="1"/>
        </w:numPr>
        <w:rPr/>
      </w:pPr>
      <w:bookmarkStart w:id="221" w:name="__RefHeading___Toc6608822_2142443653"/>
      <w:bookmarkStart w:id="222" w:name="_Toc93"/>
      <w:bookmarkEnd w:id="221"/>
      <w:r>
        <w:rPr>
          <w:rtl w:val="true"/>
        </w:rPr>
        <w:t>[</w:t>
      </w:r>
      <w:r>
        <w:rPr/>
        <w:t>2692</w:t>
      </w:r>
      <w:r>
        <w:rPr>
          <w:rtl w:val="true"/>
        </w:rPr>
        <w:t xml:space="preserve">] </w:t>
      </w:r>
      <w:r>
        <w:rPr>
          <w:rtl w:val="true"/>
        </w:rPr>
        <w:t>سليمان بن نصر</w:t>
      </w:r>
      <w:r>
        <w:rPr>
          <w:rtl w:val="true"/>
        </w:rPr>
        <w:t>:</w:t>
      </w:r>
      <w:bookmarkEnd w:id="222"/>
    </w:p>
    <w:p>
      <w:pPr>
        <w:pStyle w:val="BookText"/>
        <w:rPr/>
      </w:pPr>
      <w:r>
        <w:rPr>
          <w:rFonts w:ascii="Amiri" w:hAnsi="Amiri" w:eastAsia="Amiri" w:cs="Amiri"/>
          <w:color w:val="111111"/>
          <w:sz w:val="28"/>
          <w:sz w:val="28"/>
          <w:szCs w:val="28"/>
          <w:rtl w:val="true"/>
          <w:lang w:bidi="ar-SA"/>
        </w:rPr>
        <w:t xml:space="preserve">أبو عبيدة البكريّ الذهليّ الكوفيّ،ق </w:t>
      </w:r>
      <w:r>
        <w:rPr>
          <w:rStyle w:val="FootnoteAnchor"/>
          <w:rtl w:val="true"/>
        </w:rPr>
        <w:footnoteReference w:id="582"/>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23" w:name="__RefHeading___Toc6608824_2142443653"/>
      <w:bookmarkStart w:id="224" w:name="_Toc94"/>
      <w:bookmarkEnd w:id="223"/>
      <w:r>
        <w:rPr>
          <w:rtl w:val="true"/>
        </w:rPr>
        <w:t>[</w:t>
      </w:r>
      <w:r>
        <w:rPr/>
        <w:t>2693</w:t>
      </w:r>
      <w:r>
        <w:rPr>
          <w:rtl w:val="true"/>
        </w:rPr>
        <w:t xml:space="preserve">] </w:t>
      </w:r>
      <w:r>
        <w:rPr>
          <w:rtl w:val="true"/>
        </w:rPr>
        <w:t>سليمان بن وهب العجليّ</w:t>
      </w:r>
      <w:r>
        <w:rPr>
          <w:rtl w:val="true"/>
        </w:rPr>
        <w:t>:</w:t>
      </w:r>
      <w:bookmarkEnd w:id="224"/>
    </w:p>
    <w:p>
      <w:pPr>
        <w:pStyle w:val="BookText"/>
        <w:rPr/>
      </w:pPr>
      <w:r>
        <w:rPr>
          <w:rFonts w:ascii="Amiri" w:hAnsi="Amiri" w:eastAsia="Amiri" w:cs="Amiri"/>
          <w:color w:val="111111"/>
          <w:sz w:val="28"/>
          <w:sz w:val="28"/>
          <w:szCs w:val="28"/>
          <w:rtl w:val="true"/>
          <w:lang w:bidi="ar-SA"/>
        </w:rPr>
        <w:t xml:space="preserve">الكوفيّ،ق </w:t>
      </w:r>
      <w:r>
        <w:rPr>
          <w:rStyle w:val="FootnoteAnchor"/>
          <w:rtl w:val="true"/>
        </w:rPr>
        <w:footnoteReference w:id="583"/>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25" w:name="__RefHeading___Toc6608826_2142443653"/>
      <w:bookmarkStart w:id="226" w:name="_Toc95"/>
      <w:bookmarkEnd w:id="225"/>
      <w:r>
        <w:rPr>
          <w:rtl w:val="true"/>
        </w:rPr>
        <w:t>[</w:t>
      </w:r>
      <w:r>
        <w:rPr/>
        <w:t>2694</w:t>
      </w:r>
      <w:r>
        <w:rPr>
          <w:rtl w:val="true"/>
        </w:rPr>
        <w:t xml:space="preserve">] </w:t>
      </w:r>
      <w:r>
        <w:rPr>
          <w:rtl w:val="true"/>
        </w:rPr>
        <w:t>سليمان بن هارون العجليّ</w:t>
      </w:r>
      <w:r>
        <w:rPr>
          <w:rtl w:val="true"/>
        </w:rPr>
        <w:t>:</w:t>
      </w:r>
      <w:bookmarkEnd w:id="226"/>
    </w:p>
    <w:p>
      <w:pPr>
        <w:pStyle w:val="BookText"/>
        <w:rPr/>
      </w:pPr>
      <w:r>
        <w:rPr>
          <w:rFonts w:ascii="IRNazanin" w:hAnsi="IRNazanin" w:eastAsia="IRNazanin"/>
          <w:color w:val="111111"/>
          <w:sz w:val="28"/>
          <w:sz w:val="28"/>
          <w:szCs w:val="28"/>
          <w:rtl w:val="true"/>
          <w:lang w:bidi="fa-IR"/>
        </w:rPr>
        <w:t xml:space="preserve">قر </w:t>
      </w:r>
      <w:r>
        <w:rPr>
          <w:rStyle w:val="FootnoteAnchor"/>
          <w:rtl w:val="true"/>
        </w:rPr>
        <w:footnoteReference w:id="584"/>
      </w:r>
      <w:r>
        <w:rPr>
          <w:rFonts w:eastAsia="Times New Roman" w:cs="Times New Roman" w:ascii="Times New Roman" w:hAnsi="Times New Roman"/>
          <w:color w:val="111111"/>
          <w:sz w:val="28"/>
          <w:szCs w:val="28"/>
          <w:rtl w:val="true"/>
          <w:lang w:val="en-US" w:bidi="en-US"/>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 ق زاد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كوفيّ </w:t>
      </w:r>
      <w:r>
        <w:rPr>
          <w:rStyle w:val="FootnoteAnchor"/>
          <w:rtl w:val="true"/>
        </w:rPr>
        <w:footnoteReference w:id="585"/>
      </w:r>
      <w:r>
        <w:rPr>
          <w:rFonts w:eastAsia="Times New Roman" w:cs="Times New Roman" w:ascii="Times New Roman" w:hAnsi="Times New Roman"/>
          <w:color w:val="111111"/>
          <w:sz w:val="28"/>
          <w:szCs w:val="28"/>
          <w:rtl w:val="true"/>
          <w:lang w:val="en-US" w:bidi="en-US"/>
        </w:rPr>
        <w:t xml:space="preserve">. </w:t>
      </w:r>
      <w:bookmarkStart w:id="227" w:name="pg15418_159321"/>
    </w:p>
    <w:p>
      <w:pPr>
        <w:pStyle w:val="Heading3"/>
        <w:numPr>
          <w:ilvl w:val="2"/>
          <w:numId w:val="1"/>
        </w:numPr>
        <w:rPr/>
      </w:pPr>
      <w:bookmarkStart w:id="228" w:name="__RefHeading___Toc6608828_2142443653"/>
      <w:bookmarkStart w:id="229" w:name="_Toc96"/>
      <w:bookmarkEnd w:id="227"/>
      <w:bookmarkEnd w:id="228"/>
      <w:r>
        <w:rPr>
          <w:rtl w:val="true"/>
        </w:rPr>
        <w:t>[</w:t>
      </w:r>
      <w:r>
        <w:rPr/>
        <w:t>2695</w:t>
      </w:r>
      <w:r>
        <w:rPr>
          <w:rtl w:val="true"/>
        </w:rPr>
        <w:t xml:space="preserve">] </w:t>
      </w:r>
      <w:r>
        <w:rPr>
          <w:rtl w:val="true"/>
        </w:rPr>
        <w:t>سليمان بن هارون الكوفيّ</w:t>
      </w:r>
      <w:r>
        <w:rPr>
          <w:rtl w:val="true"/>
        </w:rPr>
        <w:t>:</w:t>
      </w:r>
      <w:bookmarkEnd w:id="229"/>
    </w:p>
    <w:p>
      <w:pPr>
        <w:pStyle w:val="BookText"/>
        <w:rPr/>
      </w:pPr>
      <w:r>
        <w:rPr>
          <w:rFonts w:ascii="Amiri" w:hAnsi="Amiri" w:eastAsia="Amiri" w:cs="Amiri"/>
          <w:color w:val="111111"/>
          <w:sz w:val="28"/>
          <w:sz w:val="28"/>
          <w:szCs w:val="28"/>
          <w:rtl w:val="true"/>
          <w:lang w:bidi="ar-SA"/>
        </w:rPr>
        <w:t xml:space="preserve">الأزديّ،ق </w:t>
      </w:r>
      <w:r>
        <w:rPr>
          <w:rStyle w:val="FootnoteAnchor"/>
          <w:rtl w:val="true"/>
        </w:rPr>
        <w:footnoteReference w:id="586"/>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30" w:name="__RefHeading___Toc6608830_2142443653"/>
      <w:bookmarkStart w:id="231" w:name="_Toc97"/>
      <w:bookmarkEnd w:id="230"/>
      <w:r>
        <w:rPr>
          <w:rtl w:val="true"/>
        </w:rPr>
        <w:t>[</w:t>
      </w:r>
      <w:r>
        <w:rPr/>
        <w:t>2696</w:t>
      </w:r>
      <w:r>
        <w:rPr>
          <w:rtl w:val="true"/>
        </w:rPr>
        <w:t xml:space="preserve">] </w:t>
      </w:r>
      <w:r>
        <w:rPr>
          <w:rtl w:val="true"/>
        </w:rPr>
        <w:t>سليمان بن هارون النخعيّ</w:t>
      </w:r>
      <w:r>
        <w:rPr>
          <w:rtl w:val="true"/>
        </w:rPr>
        <w:t>:</w:t>
      </w:r>
      <w:bookmarkEnd w:id="231"/>
    </w:p>
    <w:p>
      <w:pPr>
        <w:pStyle w:val="BookText"/>
        <w:rPr/>
      </w:pPr>
      <w:r>
        <w:rPr>
          <w:rFonts w:ascii="Amiri" w:hAnsi="Amiri" w:eastAsia="Amiri" w:cs="Amiri"/>
          <w:color w:val="111111"/>
          <w:sz w:val="28"/>
          <w:sz w:val="28"/>
          <w:szCs w:val="28"/>
          <w:rtl w:val="true"/>
          <w:lang w:bidi="ar-SA"/>
        </w:rPr>
        <w:t xml:space="preserve">أبو داود،سبق ضعفه في سليمان النخعيّ </w:t>
      </w:r>
      <w:r>
        <w:rPr>
          <w:rStyle w:val="FootnoteAnchor"/>
          <w:rtl w:val="true"/>
        </w:rPr>
        <w:footnoteReference w:id="587"/>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32" w:name="__RefHeading___Toc6608832_2142443653"/>
      <w:bookmarkStart w:id="233" w:name="_Toc98"/>
      <w:bookmarkEnd w:id="232"/>
      <w:r>
        <w:rPr>
          <w:rtl w:val="true"/>
        </w:rPr>
        <w:t>[</w:t>
      </w:r>
      <w:r>
        <w:rPr/>
        <w:t>2697</w:t>
      </w:r>
      <w:r>
        <w:rPr>
          <w:rtl w:val="true"/>
        </w:rPr>
        <w:t xml:space="preserve">] </w:t>
      </w:r>
      <w:r>
        <w:rPr>
          <w:rtl w:val="true"/>
        </w:rPr>
        <w:t>سليمان بن هلال بن جابان</w:t>
      </w:r>
      <w:r>
        <w:rPr>
          <w:rtl w:val="true"/>
        </w:rPr>
        <w:t>:</w:t>
      </w:r>
      <w:bookmarkEnd w:id="233"/>
    </w:p>
    <w:p>
      <w:pPr>
        <w:pStyle w:val="BookText"/>
        <w:rPr/>
      </w:pPr>
      <w:r>
        <w:rPr>
          <w:rFonts w:ascii="Amiri" w:hAnsi="Amiri" w:eastAsia="Amiri" w:cs="Amiri"/>
          <w:color w:val="111111"/>
          <w:sz w:val="28"/>
          <w:sz w:val="28"/>
          <w:szCs w:val="28"/>
          <w:rtl w:val="true"/>
          <w:lang w:bidi="ar-SA"/>
        </w:rPr>
        <w:t xml:space="preserve">الكوفي،ق </w:t>
      </w:r>
      <w:r>
        <w:rPr>
          <w:rStyle w:val="FootnoteAnchor"/>
          <w:rtl w:val="true"/>
        </w:rPr>
        <w:footnoteReference w:id="588"/>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34" w:name="__RefHeading___Toc6608834_2142443653"/>
      <w:bookmarkStart w:id="235" w:name="_Toc99"/>
      <w:bookmarkEnd w:id="234"/>
      <w:r>
        <w:rPr>
          <w:rtl w:val="true"/>
        </w:rPr>
        <w:t>[</w:t>
      </w:r>
      <w:r>
        <w:rPr/>
        <w:t>2698</w:t>
      </w:r>
      <w:r>
        <w:rPr>
          <w:rtl w:val="true"/>
        </w:rPr>
        <w:t xml:space="preserve">] </w:t>
      </w:r>
      <w:r>
        <w:rPr>
          <w:rtl w:val="true"/>
        </w:rPr>
        <w:t>سليمان بن هلال الكوفيّ</w:t>
      </w:r>
      <w:r>
        <w:rPr>
          <w:rtl w:val="true"/>
        </w:rPr>
        <w:t>:</w:t>
      </w:r>
      <w:bookmarkEnd w:id="235"/>
    </w:p>
    <w:p>
      <w:pPr>
        <w:pStyle w:val="BookText"/>
        <w:rPr/>
      </w:pPr>
      <w:r>
        <w:rPr>
          <w:rFonts w:ascii="IRNazanin" w:hAnsi="IRNazanin" w:eastAsia="IRNazanin"/>
          <w:color w:val="111111"/>
          <w:sz w:val="28"/>
          <w:sz w:val="28"/>
          <w:szCs w:val="28"/>
          <w:rtl w:val="true"/>
          <w:lang w:bidi="fa-IR"/>
        </w:rPr>
        <w:t xml:space="preserve">ق </w:t>
      </w:r>
      <w:r>
        <w:rPr>
          <w:rStyle w:val="FootnoteAnchor"/>
          <w:rtl w:val="true"/>
        </w:rPr>
        <w:footnoteReference w:id="589"/>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36" w:name="__RefHeading___Toc6608836_2142443653"/>
      <w:bookmarkStart w:id="237" w:name="_Toc100"/>
      <w:bookmarkEnd w:id="236"/>
      <w:r>
        <w:rPr>
          <w:rtl w:val="true"/>
        </w:rPr>
        <w:t>[</w:t>
      </w:r>
      <w:r>
        <w:rPr/>
        <w:t>2699</w:t>
      </w:r>
      <w:r>
        <w:rPr>
          <w:rtl w:val="true"/>
        </w:rPr>
        <w:t xml:space="preserve">] </w:t>
      </w:r>
      <w:r>
        <w:rPr>
          <w:rtl w:val="true"/>
        </w:rPr>
        <w:t>سليمان بن يعقوب النخعيّ</w:t>
      </w:r>
      <w:r>
        <w:rPr>
          <w:rtl w:val="true"/>
        </w:rPr>
        <w:t>:</w:t>
      </w:r>
      <w:bookmarkEnd w:id="237"/>
    </w:p>
    <w:p>
      <w:pPr>
        <w:pStyle w:val="BookText"/>
        <w:rPr/>
      </w:pPr>
      <w:r>
        <w:rPr>
          <w:rFonts w:ascii="Amiri" w:hAnsi="Amiri" w:eastAsia="Amiri" w:cs="Amiri"/>
          <w:color w:val="111111"/>
          <w:sz w:val="28"/>
          <w:sz w:val="28"/>
          <w:szCs w:val="28"/>
          <w:rtl w:val="true"/>
          <w:lang w:bidi="ar-SA"/>
        </w:rPr>
        <w:t xml:space="preserve">سبق في سليمان النخعيّ كذبه على الوقف </w:t>
      </w:r>
      <w:r>
        <w:rPr>
          <w:rStyle w:val="FootnoteAnchor"/>
          <w:rtl w:val="true"/>
        </w:rPr>
        <w:footnoteReference w:id="590"/>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38" w:name="__RefHeading___Toc6608838_2142443653"/>
      <w:bookmarkStart w:id="239" w:name="_Toc101"/>
      <w:bookmarkEnd w:id="238"/>
      <w:r>
        <w:rPr>
          <w:rtl w:val="true"/>
        </w:rPr>
        <w:t>[</w:t>
      </w:r>
      <w:r>
        <w:rPr/>
        <w:t>2700</w:t>
      </w:r>
      <w:r>
        <w:rPr>
          <w:rtl w:val="true"/>
        </w:rPr>
        <w:t xml:space="preserve">] </w:t>
      </w:r>
      <w:r>
        <w:rPr>
          <w:rtl w:val="true"/>
        </w:rPr>
        <w:t>سماعة الحنّاط</w:t>
      </w:r>
      <w:r>
        <w:rPr>
          <w:rtl w:val="true"/>
        </w:rPr>
        <w:t>:</w:t>
      </w:r>
      <w:bookmarkEnd w:id="239"/>
    </w:p>
    <w:p>
      <w:pPr>
        <w:pStyle w:val="BookText"/>
        <w:rPr/>
      </w:pPr>
      <w:r>
        <w:rPr>
          <w:rFonts w:ascii="Amiri" w:hAnsi="Amiri" w:eastAsia="Amiri" w:cs="Amiri"/>
          <w:color w:val="111111"/>
          <w:sz w:val="28"/>
          <w:sz w:val="28"/>
          <w:szCs w:val="28"/>
          <w:rtl w:val="true"/>
          <w:lang w:bidi="ar-SA"/>
        </w:rPr>
        <w:t xml:space="preserve">كوفيّ،ق </w:t>
      </w:r>
      <w:r>
        <w:rPr>
          <w:rStyle w:val="FootnoteAnchor"/>
          <w:rtl w:val="true"/>
        </w:rPr>
        <w:footnoteReference w:id="591"/>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40" w:name="__RefHeading___Toc6608840_2142443653"/>
      <w:bookmarkStart w:id="241" w:name="_Toc102"/>
      <w:bookmarkEnd w:id="240"/>
      <w:r>
        <w:rPr>
          <w:rtl w:val="true"/>
        </w:rPr>
        <w:t>[</w:t>
      </w:r>
      <w:r>
        <w:rPr/>
        <w:t>2701</w:t>
      </w:r>
      <w:r>
        <w:rPr>
          <w:rtl w:val="true"/>
        </w:rPr>
        <w:t xml:space="preserve">] </w:t>
      </w:r>
      <w:r>
        <w:rPr>
          <w:rtl w:val="true"/>
        </w:rPr>
        <w:t>سماعة بن عبد الرحمن المزنيّ</w:t>
      </w:r>
      <w:r>
        <w:rPr>
          <w:rtl w:val="true"/>
        </w:rPr>
        <w:t>:</w:t>
      </w:r>
      <w:bookmarkEnd w:id="241"/>
    </w:p>
    <w:p>
      <w:pPr>
        <w:pStyle w:val="BookText"/>
        <w:rPr/>
      </w:pPr>
      <w:r>
        <w:rPr>
          <w:rFonts w:ascii="Amiri" w:hAnsi="Amiri" w:eastAsia="Amiri" w:cs="Amiri"/>
          <w:color w:val="111111"/>
          <w:sz w:val="28"/>
          <w:sz w:val="28"/>
          <w:szCs w:val="28"/>
          <w:rtl w:val="true"/>
          <w:lang w:bidi="ar-SA"/>
        </w:rPr>
        <w:t xml:space="preserve">الكوفيّ،ق </w:t>
      </w:r>
      <w:r>
        <w:rPr>
          <w:rStyle w:val="FootnoteAnchor"/>
          <w:rtl w:val="true"/>
        </w:rPr>
        <w:footnoteReference w:id="592"/>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42" w:name="__RefHeading___Toc6608842_2142443653"/>
      <w:bookmarkStart w:id="243" w:name="_Toc103"/>
      <w:bookmarkEnd w:id="242"/>
      <w:r>
        <w:rPr>
          <w:rtl w:val="true"/>
        </w:rPr>
        <w:t>[</w:t>
      </w:r>
      <w:r>
        <w:rPr/>
        <w:t>2702</w:t>
      </w:r>
      <w:r>
        <w:rPr>
          <w:rtl w:val="true"/>
        </w:rPr>
        <w:t xml:space="preserve">] </w:t>
      </w:r>
      <w:r>
        <w:rPr>
          <w:rtl w:val="true"/>
        </w:rPr>
        <w:t>سماعة بن مهران بن عبد الرحمن</w:t>
      </w:r>
      <w:r>
        <w:rPr>
          <w:rtl w:val="true"/>
        </w:rPr>
        <w:t>:</w:t>
      </w:r>
      <w:bookmarkEnd w:id="243"/>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الحضرميّ،مولى عبد بن وائل بن حجر الحضرميّ،يكنّى </w:t>
      </w:r>
    </w:p>
    <w:p>
      <w:pPr>
        <w:pStyle w:val="BookText"/>
        <w:rPr/>
      </w:pPr>
      <w:r>
        <w:rPr>
          <w:rFonts w:ascii="Amiri" w:hAnsi="Amiri" w:eastAsia="Amiri" w:cs="Amiri"/>
          <w:color w:val="111111"/>
          <w:sz w:val="28"/>
          <w:sz w:val="28"/>
          <w:szCs w:val="28"/>
          <w:rtl w:val="true"/>
          <w:lang w:bidi="ar-SA"/>
        </w:rPr>
        <w:t>أبا ناشرة،و 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أبا محمّد،روى عن أبي عبد اللّه و أبي الحسن عليهما السّلام،مات بالمدينة،ثقة ثقة،و كان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واقفيّا </w:t>
      </w:r>
      <w:r>
        <w:rPr>
          <w:rStyle w:val="FootnoteAnchor"/>
          <w:rtl w:val="true"/>
        </w:rPr>
        <w:footnoteReference w:id="593"/>
      </w:r>
      <w:r>
        <w:rPr>
          <w:rFonts w:ascii="IRNazanin" w:hAnsi="IRNazanin" w:eastAsia="IRNazanin"/>
          <w:color w:val="111111"/>
          <w:sz w:val="28"/>
          <w:sz w:val="28"/>
          <w:szCs w:val="28"/>
          <w:rtl w:val="true"/>
          <w:lang w:bidi="fa-IR"/>
        </w:rPr>
        <w:t xml:space="preserve">،صه </w:t>
      </w:r>
      <w:r>
        <w:rPr>
          <w:rStyle w:val="FootnoteAnchor"/>
          <w:rtl w:val="true"/>
        </w:rPr>
        <w:footnoteReference w:id="59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جش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أبا محمّد،كان يتّجر في القزّ و يخرج به إلى حرّان،و نزل من الكوفة كندة </w:t>
      </w:r>
      <w:r>
        <w:rPr>
          <w:rStyle w:val="FootnoteAnchor"/>
          <w:rtl w:val="true"/>
        </w:rPr>
        <w:footnoteReference w:id="595"/>
      </w:r>
      <w:r>
        <w:rPr>
          <w:rFonts w:ascii="Amiri" w:hAnsi="Amiri" w:eastAsia="Amiri" w:cs="Amiri"/>
          <w:color w:val="111111"/>
          <w:sz w:val="28"/>
          <w:sz w:val="28"/>
          <w:szCs w:val="28"/>
          <w:rtl w:val="true"/>
          <w:lang w:bidi="ar-SA"/>
        </w:rPr>
        <w:t>،روى عن أبي عبد اللّه و أبي الحسن عليهما السّلام،و مات بالمدينة،ثقة ثقة،و له بالكوفة مسجد بحضرموت،و هو مسجد زرعة بن محمّد الحضرميّ بعده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ذكر أحمد بن الحسين رحمه اللّه أنّه وجد في بعض الكتب أنّه مات سنة خمس و أربعين و مائة في حياة أبي عبد اللّه عليه السّلام،و ذلك أنّ أبا عبد اللّه عليه السّلام قال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رجعت لم ترجع إلينا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فأقام عنده فمات في</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سماعة بن مهران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كان واقفيّا</w:t>
      </w:r>
      <w:r>
        <w:rPr>
          <w:rFonts w:eastAsia="Amiri" w:cs="Amiri" w:ascii="Amiri" w:hAnsi="Amiri"/>
          <w:color w:val="111111"/>
          <w:sz w:val="28"/>
          <w:szCs w:val="28"/>
          <w:rtl w:val="true"/>
          <w:lang w:bidi="ar-SA"/>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فيه نظر؛لأنّ مقتضى قول جش عدمه،و يترجّح على الشيخ؛لأنّه أضبط،سيّما مع ما سنذكر،و مرّ التحقيق في الفائدة الثانية فلاحظ،و نزيد عليه هنا أنّ للمحقّق الشيخ محمّد بعد ما رجّح عدم وقفه بنحو ما ذكرنا،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قد رأيت بعد ما ذكرته كلاما لمولانا أحمد الأردبيليّ رحمه اللّه يدلّ على ذلك،و اعتمد على نفي الوقف و نحوه عن جماعة،و الحقّ أحقّ أن يتّبع </w:t>
      </w:r>
      <w:r>
        <w:rPr>
          <w:rStyle w:val="FootnoteAnchor"/>
          <w:rtl w:val="true"/>
        </w:rPr>
        <w:footnoteReference w:id="596"/>
      </w:r>
      <w:r>
        <w:rPr>
          <w:rFonts w:ascii="IRNazanin" w:hAnsi="IRNazanin" w:eastAsia="IRNazanin"/>
          <w:color w:val="111111"/>
          <w:sz w:val="28"/>
          <w:sz w:val="28"/>
          <w:szCs w:val="28"/>
          <w:rtl w:val="true"/>
          <w:lang w:bidi="fa-IR"/>
        </w:rPr>
        <w:t>، انتهى</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تلك السنة،و كان عمره نحوا من ستّين سنة،و ليس أعلم كيف هذه الحكاية؛لأنّ سماعة روى عن أبي الحسن عليه السّلام،و هذه الحكاية تتضمّن أنّه مات في حياة أبي عبد اللّه </w:t>
      </w:r>
      <w:r>
        <w:rPr>
          <w:rStyle w:val="FootnoteAnchor"/>
          <w:rtl w:val="true"/>
        </w:rPr>
        <w:footnoteReference w:id="597"/>
      </w:r>
    </w:p>
    <w:p>
      <w:pPr>
        <w:pStyle w:val="BookText"/>
        <w:rPr/>
      </w:pPr>
      <w:r>
        <w:rPr>
          <w:rFonts w:ascii="Amiri" w:hAnsi="Amiri" w:eastAsia="Amiri" w:cs="Amiri"/>
          <w:color w:val="111111"/>
          <w:sz w:val="28"/>
          <w:sz w:val="28"/>
          <w:szCs w:val="28"/>
          <w:rtl w:val="true"/>
          <w:lang w:bidi="ar-SA"/>
        </w:rPr>
        <w:t>انظر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روضة المتّقين </w:t>
      </w:r>
      <w:r>
        <w:rPr>
          <w:rFonts w:eastAsia="Amiri" w:cs="Amiri" w:ascii="Amiri" w:hAnsi="Amiri"/>
          <w:color w:val="111111"/>
          <w:sz w:val="28"/>
          <w:szCs w:val="28"/>
          <w:lang w:bidi="ar-SA"/>
        </w:rPr>
        <w:t>14:145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عليه السّلام،و اللّه أعلم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له كتاب يرويه عنه جماعة كثيرة،أخبرنا عدّة من أصحابنا، عن أحمد بن محمّد بن سعيد،قال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جعفر بن عبد اللّه المحمّدي،قال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حدّثنا عثمان بن عيسى عنه بكتابه </w:t>
      </w:r>
      <w:r>
        <w:rPr>
          <w:rStyle w:val="FootnoteAnchor"/>
          <w:rtl w:val="true"/>
        </w:rPr>
        <w:footnoteReference w:id="59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في البلغة أيضا نقل عن بعض القول بعدم وقفه </w:t>
      </w:r>
      <w:r>
        <w:rPr>
          <w:rStyle w:val="FootnoteAnchor"/>
          <w:rtl w:val="true"/>
        </w:rPr>
        <w:footnoteReference w:id="599"/>
      </w:r>
      <w:r>
        <w:rPr>
          <w:rFonts w:eastAsia="Times New Roman" w:cs="Times New Roman" w:ascii="Times New Roman" w:hAnsi="Times New Roman"/>
          <w:color w:val="111111"/>
          <w:sz w:val="28"/>
          <w:szCs w:val="28"/>
          <w:rtl w:val="true"/>
          <w:lang w:val="en-US" w:bidi="en-US"/>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ممّا يرجّحه تأكيد جش و تكريره قوله ثقة،و أنّ سماعة روى أنّ الأئمّة إثنا عشر،روى عنه في كا </w:t>
      </w:r>
      <w:r>
        <w:rPr>
          <w:rStyle w:val="FootnoteAnchor"/>
          <w:rtl w:val="true"/>
        </w:rPr>
        <w:footnoteReference w:id="600"/>
      </w:r>
      <w:r>
        <w:rPr>
          <w:rFonts w:ascii="IRNazanin" w:hAnsi="IRNazanin" w:eastAsia="IRNazanin"/>
          <w:color w:val="111111"/>
          <w:sz w:val="28"/>
          <w:sz w:val="28"/>
          <w:szCs w:val="28"/>
          <w:rtl w:val="true"/>
          <w:lang w:bidi="fa-IR"/>
        </w:rPr>
        <w:t xml:space="preserve">و الخصال </w:t>
      </w:r>
      <w:r>
        <w:rPr>
          <w:rStyle w:val="FootnoteAnchor"/>
          <w:rtl w:val="true"/>
        </w:rPr>
        <w:footnoteReference w:id="601"/>
      </w:r>
      <w:r>
        <w:rPr>
          <w:rFonts w:ascii="Amiri" w:hAnsi="Amiri" w:eastAsia="Amiri" w:cs="Amiri"/>
          <w:color w:val="111111"/>
          <w:sz w:val="28"/>
          <w:sz w:val="28"/>
          <w:szCs w:val="28"/>
          <w:rtl w:val="true"/>
          <w:lang w:bidi="ar-SA"/>
        </w:rPr>
        <w:t xml:space="preserve">و العيون </w:t>
      </w:r>
      <w:r>
        <w:rPr>
          <w:rStyle w:val="FootnoteAnchor"/>
          <w:rtl w:val="true"/>
        </w:rPr>
        <w:footnoteReference w:id="602"/>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كنت أنا و أبو بصير و محمّد بن عمران مولى أبي جعفر عليه السّلام في منزله بمكّة،فقال محمّد بن عمران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سمعت أبا عبد اللّه عليه السّلام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نحن إثنا عشر محدّثا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فقال له أبو بصير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سمعت عنه؟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فحلّفه مرّة أو مرّتين أنّه سمعه،فقال أبو بصير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لكنّي سمعت </w:t>
      </w:r>
      <w:r>
        <w:rPr>
          <w:rStyle w:val="FootnoteAnchor"/>
          <w:rtl w:val="true"/>
        </w:rPr>
        <w:footnoteReference w:id="603"/>
      </w:r>
      <w:r>
        <w:rPr>
          <w:rFonts w:ascii="Amiri" w:hAnsi="Amiri" w:eastAsia="Amiri" w:cs="Amiri"/>
          <w:color w:val="111111"/>
          <w:sz w:val="28"/>
          <w:sz w:val="28"/>
          <w:szCs w:val="28"/>
          <w:rtl w:val="true"/>
          <w:lang w:bidi="ar-SA"/>
        </w:rPr>
        <w:t>من أبي جعفر عليه السّلام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في 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ابن مهران الحضرميّ الكوفيّ،يكنّى أبا محمّد،بيّاع القزّ،مات بالمدينة </w:t>
      </w:r>
      <w:r>
        <w:rPr>
          <w:rStyle w:val="FootnoteAnchor"/>
          <w:rtl w:val="true"/>
        </w:rPr>
        <w:footnoteReference w:id="60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باب أنّ التواخي لم يقع على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كا عنه عن الصادق عليه السّلام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تتواخوا على هذا الأمر،و إنّما تعارفتم عليه</w:t>
      </w:r>
      <w:r>
        <w:rPr>
          <w:rFonts w:eastAsia="Amiri" w:cs="Amiri" w:ascii="Amiri" w:hAnsi="Amiri"/>
          <w:color w:val="111111"/>
          <w:sz w:val="28"/>
          <w:szCs w:val="28"/>
          <w:rtl w:val="true"/>
          <w:lang w:bidi="ar-SA"/>
        </w:rPr>
        <w:t xml:space="preserve">» </w:t>
      </w:r>
      <w:r>
        <w:rPr>
          <w:rStyle w:val="FootnoteAnchor"/>
          <w:rtl w:val="true"/>
        </w:rPr>
        <w:footnoteReference w:id="60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خالي رحمه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اخوّتكم كانت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w:t>
      </w:r>
      <w:r>
        <w:rPr>
          <w:rFonts w:eastAsia="Amiri" w:cs="Amiri" w:ascii="Amiri" w:hAnsi="Amiri"/>
          <w:color w:val="111111"/>
          <w:sz w:val="28"/>
          <w:szCs w:val="28"/>
          <w:rtl w:val="true"/>
          <w:lang w:bidi="ar-SA"/>
        </w:rPr>
        <w:t xml:space="preserve">] </w:t>
      </w:r>
      <w:r>
        <w:rPr>
          <w:rStyle w:val="FootnoteAnchor"/>
          <w:rtl w:val="true"/>
        </w:rPr>
        <w:footnoteReference w:id="606"/>
      </w:r>
      <w:r>
        <w:rPr>
          <w:rFonts w:ascii="Amiri" w:hAnsi="Amiri" w:eastAsia="Amiri" w:cs="Amiri"/>
          <w:color w:val="111111"/>
          <w:sz w:val="28"/>
          <w:sz w:val="28"/>
          <w:szCs w:val="28"/>
          <w:rtl w:val="true"/>
          <w:lang w:bidi="ar-SA"/>
        </w:rPr>
        <w:t>عالم الأرواح،و إنّما اليوم تعارفتم و جدّدتم رسومها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إلى آخره </w:t>
      </w:r>
      <w:r>
        <w:rPr>
          <w:rStyle w:val="FootnoteAnchor"/>
          <w:rtl w:val="true"/>
        </w:rPr>
        <w:footnoteReference w:id="60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ناظر إلى قوله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الأرواح جنود</w:t>
      </w:r>
      <w:r>
        <w:rPr>
          <w:rFonts w:eastAsia="Amiri" w:cs="Amiri" w:ascii="Amiri" w:hAnsi="Amiri"/>
          <w:color w:val="111111"/>
          <w:sz w:val="28"/>
          <w:szCs w:val="28"/>
          <w:rtl w:val="true"/>
          <w:lang w:bidi="ar-SA"/>
        </w:rPr>
        <w:t xml:space="preserve">...» </w:t>
      </w:r>
      <w:r>
        <w:rPr>
          <w:rStyle w:val="FootnoteAnchor"/>
          <w:rtl w:val="true"/>
        </w:rPr>
        <w:footnoteReference w:id="608"/>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 في باب الصبر،عنه،عن أبي الحسن عليه السّلام،قال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لي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حبسك عن الحجّ؟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تصبر تغتبط و إلاّ تصبر ينفّذ اللّه تعالى مقاديره راضيا كنت أم كارها</w:t>
      </w:r>
      <w:r>
        <w:rPr>
          <w:rFonts w:eastAsia="Amiri" w:cs="Amiri" w:ascii="Amiri" w:hAnsi="Amiri"/>
          <w:color w:val="111111"/>
          <w:sz w:val="28"/>
          <w:szCs w:val="28"/>
          <w:rtl w:val="true"/>
          <w:lang w:bidi="ar-SA"/>
        </w:rPr>
        <w:t xml:space="preserve">» </w:t>
      </w:r>
      <w:r>
        <w:rPr>
          <w:rStyle w:val="FootnoteAnchor"/>
          <w:rtl w:val="true"/>
        </w:rPr>
        <w:footnoteReference w:id="609"/>
      </w:r>
      <w:r>
        <w:rPr>
          <w:rStyle w:val="FootnoteAnchor"/>
          <w:rtl w:val="true"/>
        </w:rPr>
        <w:footnoteReference w:id="610"/>
      </w:r>
      <w:r>
        <w:rPr>
          <w:rFonts w:ascii="Amiri" w:hAnsi="Amiri" w:eastAsia="Amiri" w:cs="Amiri"/>
          <w:color w:val="111111"/>
          <w:sz w:val="28"/>
          <w:sz w:val="28"/>
          <w:szCs w:val="28"/>
          <w:rtl w:val="true"/>
          <w:lang w:bidi="ar-SA"/>
        </w:rPr>
        <w:t>،فتأمّل</w:t>
      </w:r>
      <w:r>
        <w:rPr>
          <w:rFonts w:eastAsia="Amiri" w:cs="Amiri" w:ascii="Amiri" w:hAnsi="Amiri"/>
          <w:color w:val="111111"/>
          <w:sz w:val="28"/>
          <w:szCs w:val="28"/>
          <w:rtl w:val="true"/>
          <w:lang w:bidi="ar-SA"/>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أيضا روى عنه من لا يروي إلاّ عن الثّقة مثل ابن أبي عمير </w:t>
      </w:r>
      <w:r>
        <w:rPr>
          <w:rStyle w:val="FootnoteAnchor"/>
          <w:rtl w:val="true"/>
        </w:rPr>
        <w:footnoteReference w:id="611"/>
      </w:r>
      <w:r>
        <w:rPr>
          <w:rFonts w:ascii="Amiri" w:hAnsi="Amiri" w:eastAsia="Amiri" w:cs="Amiri"/>
          <w:color w:val="111111"/>
          <w:sz w:val="28"/>
          <w:sz w:val="28"/>
          <w:szCs w:val="28"/>
          <w:rtl w:val="true"/>
          <w:lang w:bidi="ar-SA"/>
        </w:rPr>
        <w:t xml:space="preserve">و ابن أبي نصر </w:t>
      </w:r>
      <w:r>
        <w:rPr>
          <w:rStyle w:val="FootnoteAnchor"/>
          <w:rtl w:val="true"/>
        </w:rPr>
        <w:footnoteReference w:id="612"/>
      </w:r>
      <w:r>
        <w:rPr>
          <w:rFonts w:ascii="Amiri" w:hAnsi="Amiri" w:eastAsia="Amiri" w:cs="Amiri"/>
          <w:color w:val="111111"/>
          <w:sz w:val="28"/>
          <w:sz w:val="28"/>
          <w:szCs w:val="28"/>
          <w:rtl w:val="true"/>
          <w:lang w:bidi="ar-SA"/>
        </w:rPr>
        <w:t xml:space="preserve">و جعفر بن بشير </w:t>
      </w:r>
      <w:r>
        <w:rPr>
          <w:rStyle w:val="FootnoteAnchor"/>
          <w:rtl w:val="true"/>
        </w:rPr>
        <w:footnoteReference w:id="613"/>
      </w:r>
      <w:r>
        <w:rPr>
          <w:rFonts w:ascii="Amiri" w:hAnsi="Amiri" w:eastAsia="Amiri" w:cs="Amiri"/>
          <w:color w:val="111111"/>
          <w:sz w:val="28"/>
          <w:sz w:val="28"/>
          <w:szCs w:val="28"/>
          <w:rtl w:val="true"/>
          <w:lang w:bidi="ar-SA"/>
        </w:rPr>
        <w:t xml:space="preserve">و صفوان بن يحيى </w:t>
      </w:r>
      <w:r>
        <w:rPr>
          <w:rStyle w:val="FootnoteAnchor"/>
          <w:rtl w:val="true"/>
        </w:rPr>
        <w:footnoteReference w:id="614"/>
      </w:r>
      <w:r>
        <w:rPr>
          <w:rFonts w:ascii="Amiri" w:hAnsi="Amiri" w:eastAsia="Amiri" w:cs="Amiri"/>
          <w:color w:val="111111"/>
          <w:sz w:val="28"/>
          <w:sz w:val="28"/>
          <w:szCs w:val="28"/>
          <w:rtl w:val="true"/>
          <w:lang w:bidi="ar-SA"/>
        </w:rPr>
        <w:t>،فتأمّل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في ظم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مهران مولى حضرموت،و 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مولى خولان، كوفيّ،له كتاب،روى عن أبي عبد اللّه عليه السّلام،واقفيّ </w:t>
      </w:r>
      <w:r>
        <w:rPr>
          <w:rStyle w:val="FootnoteAnchor"/>
          <w:rtl w:val="true"/>
        </w:rPr>
        <w:footnoteReference w:id="61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أيضا نقل موته في حياة الصادق عليه السّلام </w:t>
      </w:r>
      <w:r>
        <w:rPr>
          <w:rStyle w:val="FootnoteAnchor"/>
          <w:rtl w:val="true"/>
        </w:rPr>
        <w:footnoteReference w:id="616"/>
      </w:r>
      <w:r>
        <w:rPr>
          <w:rFonts w:ascii="Amiri" w:hAnsi="Amiri" w:eastAsia="Amiri" w:cs="Amiri"/>
          <w:color w:val="111111"/>
          <w:sz w:val="28"/>
          <w:sz w:val="28"/>
          <w:szCs w:val="28"/>
          <w:rtl w:val="true"/>
          <w:lang w:bidi="ar-SA"/>
        </w:rPr>
        <w:t>،و روايته عن أبي الحسن عليه السّلام لعلّها في حياته،و ربّما تحقّق أمثاله كثيرا إلاّ أنّه ربّما يبعد بالقياس إلى بعض أخباره،لكن اتفق أيضا ذكر أحد الأئمّة موضع الآخر مكرّرا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أيضا مرّ في زرعة عن الرضا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كذب زرعة ليس هكذا حديث سماعة</w:t>
      </w:r>
      <w:r>
        <w:rPr>
          <w:rFonts w:eastAsia="Amiri" w:cs="Amiri" w:ascii="Amiri" w:hAnsi="Amiri"/>
          <w:color w:val="111111"/>
          <w:sz w:val="28"/>
          <w:szCs w:val="28"/>
          <w:rtl w:val="true"/>
          <w:lang w:bidi="ar-SA"/>
        </w:rPr>
        <w:t xml:space="preserve">» </w:t>
      </w:r>
      <w:r>
        <w:rPr>
          <w:rStyle w:val="FootnoteAnchor"/>
          <w:rtl w:val="true"/>
        </w:rPr>
        <w:footnoteReference w:id="617"/>
      </w:r>
      <w:r>
        <w:rPr>
          <w:rFonts w:ascii="Amiri" w:hAnsi="Amiri" w:eastAsia="Amiri" w:cs="Amiri"/>
          <w:color w:val="111111"/>
          <w:sz w:val="28"/>
          <w:sz w:val="28"/>
          <w:szCs w:val="28"/>
          <w:rtl w:val="true"/>
          <w:lang w:bidi="ar-SA"/>
        </w:rPr>
        <w:t>،فتدبّر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أيضا يؤيّده أنّ كش نقل عن حمدويه وقف زرعة،فنقل تلك الرواية و لم يتعرّض هو و لا أحد من مشايخه في سماعة بغير تلك الرواية مع غاية اشتهاره و نهاية وفور الروايات عنه،بل الظاهر اكتفاؤهم في حاله بما ذكر فيها،فتدبّر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غض مع إكثاره من الرمي ما رمى،بل الظاهر اعتقاده العدم لاقتصاره على حكاية موته في حياته عليه السّلام</w:t>
      </w:r>
      <w:r>
        <w:rPr>
          <w:rFonts w:eastAsia="Amiri" w:cs="Amiri" w:ascii="Amiri" w:hAnsi="Amiri"/>
          <w:color w:val="111111"/>
          <w:sz w:val="28"/>
          <w:szCs w:val="28"/>
          <w:rtl w:val="true"/>
          <w:lang w:bidi="ar-SA"/>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بالجملة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مثل هذا المشهور لو كان واقفيّا يبعد عدم اشتهاره و خفاؤه على المشايخ الخبيرين </w:t>
      </w:r>
      <w:r>
        <w:rPr>
          <w:rStyle w:val="FootnoteAnchor"/>
          <w:rtl w:val="true"/>
        </w:rPr>
        <w:footnoteReference w:id="618"/>
      </w:r>
      <w:r>
        <w:rPr>
          <w:rFonts w:ascii="Amiri" w:hAnsi="Amiri" w:eastAsia="Amiri" w:cs="Amiri"/>
          <w:color w:val="111111"/>
          <w:sz w:val="28"/>
          <w:sz w:val="28"/>
          <w:szCs w:val="28"/>
          <w:rtl w:val="true"/>
          <w:lang w:bidi="ar-SA"/>
        </w:rPr>
        <w:t xml:space="preserve">،كما يبعد سكوتهم بالمرّة مع اطلاعهم،كيف و يظهر منهم خلافه،نعم في الفقيه في باب الصلاة في شهر رمضان،و في </w:t>
      </w:r>
      <w:bookmarkStart w:id="244" w:name="pg15418_159326"/>
    </w:p>
    <w:p>
      <w:pPr>
        <w:pStyle w:val="Heading3"/>
        <w:numPr>
          <w:ilvl w:val="2"/>
          <w:numId w:val="1"/>
        </w:numPr>
        <w:rPr/>
      </w:pPr>
      <w:bookmarkStart w:id="245" w:name="__RefHeading___Toc6608844_2142443653"/>
      <w:bookmarkStart w:id="246" w:name="_Toc104"/>
      <w:bookmarkEnd w:id="244"/>
      <w:bookmarkEnd w:id="245"/>
      <w:r>
        <w:rPr>
          <w:rtl w:val="true"/>
        </w:rPr>
        <w:t>[</w:t>
      </w:r>
      <w:r>
        <w:rPr/>
        <w:t>2703</w:t>
      </w:r>
      <w:r>
        <w:rPr>
          <w:rtl w:val="true"/>
        </w:rPr>
        <w:t xml:space="preserve">] </w:t>
      </w:r>
      <w:r>
        <w:rPr>
          <w:rtl w:val="true"/>
        </w:rPr>
        <w:t>سماك بن حرب الذهليّ</w:t>
      </w:r>
      <w:r>
        <w:rPr>
          <w:rtl w:val="true"/>
        </w:rPr>
        <w:t>:</w:t>
      </w:r>
      <w:bookmarkEnd w:id="246"/>
    </w:p>
    <w:p>
      <w:pPr>
        <w:pStyle w:val="BookText"/>
        <w:rPr/>
      </w:pPr>
      <w:r>
        <w:rPr>
          <w:rFonts w:ascii="Amiri" w:hAnsi="Amiri" w:eastAsia="Amiri" w:cs="Amiri"/>
          <w:color w:val="111111"/>
          <w:sz w:val="28"/>
          <w:sz w:val="28"/>
          <w:szCs w:val="28"/>
          <w:rtl w:val="true"/>
          <w:lang w:bidi="ar-SA"/>
        </w:rPr>
        <w:t xml:space="preserve">أبو المغيرة،ين </w:t>
      </w:r>
      <w:r>
        <w:rPr>
          <w:rStyle w:val="FootnoteAnchor"/>
          <w:rtl w:val="true"/>
        </w:rPr>
        <w:footnoteReference w:id="61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باب ما يجب على من أفطر فيه رماه به </w:t>
      </w:r>
      <w:r>
        <w:rPr>
          <w:rStyle w:val="FootnoteAnchor"/>
          <w:rtl w:val="true"/>
        </w:rPr>
        <w:footnoteReference w:id="620"/>
      </w:r>
      <w:r>
        <w:rPr>
          <w:rFonts w:ascii="Amiri" w:hAnsi="Amiri" w:eastAsia="Amiri" w:cs="Amiri"/>
          <w:color w:val="111111"/>
          <w:sz w:val="28"/>
          <w:sz w:val="28"/>
          <w:szCs w:val="28"/>
          <w:rtl w:val="true"/>
          <w:lang w:bidi="ar-SA"/>
        </w:rPr>
        <w:t xml:space="preserve">،لكن هذا غير كاف في رفع الاستبعاد فضلا عن أن يعارض ما قدّمناه و يترجّح عليه،على أنّه يبعد خفاؤه على جش،بل و غض أيضا،و لعلّهما لم يعتنيا به لما ظهر لهما عند تأمّلهما،و الشيخ اعتنى فنسب،و يكون الأصل فيها ما ذكر في الفقيه،كما اتّفق منه في محمّد بن عيسى </w:t>
      </w:r>
      <w:r>
        <w:rPr>
          <w:rStyle w:val="FootnoteAnchor"/>
          <w:rtl w:val="true"/>
        </w:rPr>
        <w:footnoteReference w:id="621"/>
      </w:r>
      <w:r>
        <w:rPr>
          <w:rFonts w:ascii="Amiri" w:hAnsi="Amiri" w:eastAsia="Amiri" w:cs="Amiri"/>
          <w:color w:val="111111"/>
          <w:sz w:val="28"/>
          <w:sz w:val="28"/>
          <w:szCs w:val="28"/>
          <w:rtl w:val="true"/>
          <w:lang w:bidi="ar-SA"/>
        </w:rPr>
        <w:t xml:space="preserve">و غيره،و لم يتأمّل لكثرة شغله و اكتفى بحسن ظنّه كما هو الظاهر من حاله،و لعلّ رمي الصدوق إيّاه به من أنّ الواقفة رووا عن زرعة حديث الوقف،و هو عنه كما مرّ في ترجمته </w:t>
      </w:r>
      <w:r>
        <w:rPr>
          <w:rStyle w:val="FootnoteAnchor"/>
          <w:rtl w:val="true"/>
        </w:rPr>
        <w:footnoteReference w:id="622"/>
      </w:r>
      <w:r>
        <w:rPr>
          <w:rFonts w:ascii="Amiri" w:hAnsi="Amiri" w:eastAsia="Amiri" w:cs="Amiri"/>
          <w:color w:val="111111"/>
          <w:sz w:val="28"/>
          <w:sz w:val="28"/>
          <w:szCs w:val="28"/>
          <w:rtl w:val="true"/>
          <w:lang w:bidi="ar-SA"/>
        </w:rPr>
        <w:t>،لكن لم يطّلع على تكذيب الرضا عليه السّلام إيّاه أو لم يعتمد،أو من إكثار زرعة من الرواية عنه،أو من اعتقاده أنّ الكاظم عليه السّلام هو القائم عليه السّلام من غير تقصير منه فيه،أو غير ذلك ممّا مرّ في الفائدة الثانية عند ذكر الواقفة،و مرّ فيها عدم الضرر،فلاحظ</w:t>
      </w:r>
      <w:r>
        <w:rPr>
          <w:rFonts w:eastAsia="Amiri" w:cs="Amiri" w:ascii="Amiri" w:hAnsi="Amiri"/>
          <w:color w:val="111111"/>
          <w:sz w:val="28"/>
          <w:szCs w:val="28"/>
          <w:rtl w:val="true"/>
          <w:lang w:bidi="ar-SA"/>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كيف كان حديثه لا يقصر عن حديث الثّقة الجليل لما مرّ،و لما ذكر عن المفيد في ترجمة زياد بن المنذر </w:t>
      </w:r>
      <w:r>
        <w:rPr>
          <w:rStyle w:val="FootnoteAnchor"/>
          <w:rtl w:val="true"/>
        </w:rPr>
        <w:footnoteReference w:id="623"/>
      </w:r>
      <w:r>
        <w:rPr>
          <w:rFonts w:ascii="Amiri" w:hAnsi="Amiri" w:eastAsia="Amiri" w:cs="Amiri"/>
          <w:color w:val="111111"/>
          <w:sz w:val="28"/>
          <w:sz w:val="28"/>
          <w:szCs w:val="28"/>
          <w:rtl w:val="true"/>
          <w:lang w:bidi="ar-SA"/>
        </w:rPr>
        <w:t xml:space="preserve">،و ما ذكر في العدّة من أنّ الطائفة </w:t>
      </w:r>
    </w:p>
    <w:p>
      <w:pPr>
        <w:pStyle w:val="BookText"/>
        <w:rPr/>
      </w:pPr>
      <w:r>
        <w:rPr>
          <w:rFonts w:ascii="Amiri" w:hAnsi="Amiri" w:eastAsia="Amiri" w:cs="Amiri"/>
          <w:color w:val="111111"/>
          <w:sz w:val="28"/>
          <w:sz w:val="28"/>
          <w:szCs w:val="28"/>
          <w:rtl w:val="true"/>
          <w:lang w:bidi="ar-SA"/>
        </w:rPr>
        <w:t>و في هب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أحد علماء الكوفة،عن جابر بن سمرة </w:t>
      </w:r>
      <w:r>
        <w:rPr>
          <w:rStyle w:val="FootnoteAnchor"/>
          <w:rtl w:val="true"/>
        </w:rPr>
        <w:footnoteReference w:id="624"/>
      </w:r>
      <w:r>
        <w:rPr>
          <w:rFonts w:ascii="IRNazanin" w:hAnsi="IRNazanin" w:eastAsia="IRNazanin"/>
          <w:color w:val="111111"/>
          <w:sz w:val="28"/>
          <w:sz w:val="28"/>
          <w:szCs w:val="28"/>
          <w:rtl w:val="true"/>
          <w:lang w:bidi="fa-IR"/>
        </w:rPr>
        <w:t>و النعمان</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عملت بما رواه سماعة </w:t>
      </w:r>
      <w:r>
        <w:rPr>
          <w:rStyle w:val="FootnoteAnchor"/>
          <w:rtl w:val="true"/>
        </w:rPr>
        <w:footnoteReference w:id="625"/>
      </w:r>
      <w:r>
        <w:rPr>
          <w:rFonts w:ascii="Amiri" w:hAnsi="Amiri" w:eastAsia="Amiri" w:cs="Amiri"/>
          <w:color w:val="111111"/>
          <w:sz w:val="28"/>
          <w:sz w:val="28"/>
          <w:szCs w:val="28"/>
          <w:rtl w:val="true"/>
          <w:lang w:bidi="ar-SA"/>
        </w:rPr>
        <w:t xml:space="preserve">،مع أنّ هذا هو المشاهد منهم حتّى من الصدوق و حتّى في موضع طعنه،فتأمّل؛و لما ذكره جش من أنّ كتابه يرويه جماعة كثيرة؛و لأنّ الأجلّة ممّن أجمعت العصابة و غيرهم رووا عنه مثل عبد اللّه بن المغيرة </w:t>
      </w:r>
      <w:r>
        <w:rPr>
          <w:rStyle w:val="FootnoteAnchor"/>
          <w:rtl w:val="true"/>
        </w:rPr>
        <w:footnoteReference w:id="626"/>
      </w:r>
      <w:r>
        <w:rPr>
          <w:rFonts w:ascii="Amiri" w:hAnsi="Amiri" w:eastAsia="Amiri" w:cs="Amiri"/>
          <w:color w:val="111111"/>
          <w:sz w:val="28"/>
          <w:sz w:val="28"/>
          <w:szCs w:val="28"/>
          <w:rtl w:val="true"/>
          <w:lang w:bidi="ar-SA"/>
        </w:rPr>
        <w:t xml:space="preserve">و ابن مسكان </w:t>
      </w:r>
      <w:r>
        <w:rPr>
          <w:rStyle w:val="FootnoteAnchor"/>
          <w:rtl w:val="true"/>
        </w:rPr>
        <w:footnoteReference w:id="627"/>
      </w:r>
      <w:r>
        <w:rPr>
          <w:rFonts w:ascii="IRNazanin" w:hAnsi="IRNazanin" w:eastAsia="IRNazanin"/>
          <w:color w:val="111111"/>
          <w:sz w:val="28"/>
          <w:sz w:val="28"/>
          <w:szCs w:val="28"/>
          <w:rtl w:val="true"/>
          <w:lang w:bidi="fa-IR"/>
        </w:rPr>
        <w:t xml:space="preserve">و الحسن بن محبوب </w:t>
      </w:r>
      <w:r>
        <w:rPr>
          <w:rStyle w:val="FootnoteAnchor"/>
          <w:rtl w:val="true"/>
        </w:rPr>
        <w:footnoteReference w:id="628"/>
      </w:r>
      <w:r>
        <w:rPr>
          <w:rFonts w:ascii="Amiri" w:hAnsi="Amiri" w:eastAsia="Amiri" w:cs="Amiri"/>
          <w:color w:val="111111"/>
          <w:sz w:val="28"/>
          <w:sz w:val="28"/>
          <w:szCs w:val="28"/>
          <w:rtl w:val="true"/>
          <w:lang w:bidi="ar-SA"/>
        </w:rPr>
        <w:t xml:space="preserve">و جميل بن درّاج </w:t>
      </w:r>
      <w:r>
        <w:rPr>
          <w:rStyle w:val="FootnoteAnchor"/>
          <w:rtl w:val="true"/>
        </w:rPr>
        <w:footnoteReference w:id="629"/>
      </w:r>
      <w:r>
        <w:rPr>
          <w:rFonts w:ascii="Amiri" w:hAnsi="Amiri" w:eastAsia="Amiri" w:cs="Amiri"/>
          <w:color w:val="111111"/>
          <w:sz w:val="28"/>
          <w:sz w:val="28"/>
          <w:szCs w:val="28"/>
          <w:rtl w:val="true"/>
          <w:lang w:bidi="ar-SA"/>
        </w:rPr>
        <w:t xml:space="preserve">و يونس ابن عبد الرحمن </w:t>
      </w:r>
      <w:r>
        <w:rPr>
          <w:rStyle w:val="FootnoteAnchor"/>
          <w:rtl w:val="true"/>
        </w:rPr>
        <w:footnoteReference w:id="630"/>
      </w:r>
      <w:r>
        <w:rPr>
          <w:rFonts w:ascii="Amiri" w:hAnsi="Amiri" w:eastAsia="Amiri" w:cs="Amiri"/>
          <w:color w:val="111111"/>
          <w:sz w:val="28"/>
          <w:sz w:val="28"/>
          <w:szCs w:val="28"/>
          <w:rtl w:val="true"/>
          <w:lang w:bidi="ar-SA"/>
        </w:rPr>
        <w:t xml:space="preserve">و أبي أيّوب الخزّاز </w:t>
      </w:r>
      <w:r>
        <w:rPr>
          <w:rStyle w:val="FootnoteAnchor"/>
          <w:rtl w:val="true"/>
        </w:rPr>
        <w:footnoteReference w:id="631"/>
      </w:r>
      <w:r>
        <w:rPr>
          <w:rFonts w:ascii="Amiri" w:hAnsi="Amiri" w:eastAsia="Amiri" w:cs="Amiri"/>
          <w:color w:val="111111"/>
          <w:sz w:val="28"/>
          <w:sz w:val="28"/>
          <w:szCs w:val="28"/>
          <w:rtl w:val="true"/>
          <w:lang w:bidi="ar-SA"/>
        </w:rPr>
        <w:t xml:space="preserve">و عليّ بن رياب </w:t>
      </w:r>
      <w:r>
        <w:rPr>
          <w:rStyle w:val="FootnoteAnchor"/>
          <w:rtl w:val="true"/>
        </w:rPr>
        <w:footnoteReference w:id="632"/>
      </w:r>
      <w:r>
        <w:rPr>
          <w:rFonts w:ascii="IRNazanin" w:hAnsi="IRNazanin" w:eastAsia="IRNazanin"/>
          <w:color w:val="111111"/>
          <w:sz w:val="28"/>
          <w:sz w:val="28"/>
          <w:szCs w:val="28"/>
          <w:rtl w:val="true"/>
          <w:lang w:bidi="fa-IR"/>
        </w:rPr>
        <w:t xml:space="preserve">و عمّار بن مروان </w:t>
      </w:r>
      <w:r>
        <w:rPr>
          <w:rStyle w:val="FootnoteAnchor"/>
          <w:rtl w:val="true"/>
        </w:rPr>
        <w:footnoteReference w:id="633"/>
      </w:r>
      <w:r>
        <w:rPr>
          <w:rFonts w:ascii="IRNazanin" w:hAnsi="IRNazanin" w:eastAsia="IRNazanin"/>
          <w:color w:val="111111"/>
          <w:sz w:val="28"/>
          <w:sz w:val="28"/>
          <w:szCs w:val="28"/>
          <w:rtl w:val="true"/>
          <w:lang w:bidi="fa-IR"/>
        </w:rPr>
        <w:t xml:space="preserve">و أبان بن عثمان </w:t>
      </w:r>
      <w:r>
        <w:rPr>
          <w:rStyle w:val="FootnoteAnchor"/>
          <w:rtl w:val="true"/>
        </w:rPr>
        <w:footnoteReference w:id="634"/>
      </w:r>
      <w:r>
        <w:rPr>
          <w:rFonts w:ascii="Amiri" w:hAnsi="Amiri" w:eastAsia="Amiri" w:cs="Amiri"/>
          <w:color w:val="111111"/>
          <w:sz w:val="28"/>
          <w:sz w:val="28"/>
          <w:szCs w:val="28"/>
          <w:rtl w:val="true"/>
          <w:lang w:bidi="ar-SA"/>
        </w:rPr>
        <w:t xml:space="preserve">و شاذان بن الخليل </w:t>
      </w:r>
      <w:r>
        <w:rPr>
          <w:rStyle w:val="FootnoteAnchor"/>
          <w:rtl w:val="true"/>
        </w:rPr>
        <w:footnoteReference w:id="635"/>
      </w:r>
      <w:r>
        <w:rPr>
          <w:rFonts w:ascii="Amiri" w:hAnsi="Amiri" w:eastAsia="Amiri" w:cs="Amiri"/>
          <w:color w:val="111111"/>
          <w:sz w:val="28"/>
          <w:sz w:val="28"/>
          <w:szCs w:val="28"/>
          <w:rtl w:val="true"/>
          <w:lang w:bidi="ar-SA"/>
        </w:rPr>
        <w:t xml:space="preserve">و غيرهم </w:t>
      </w:r>
      <w:r>
        <w:rPr>
          <w:rStyle w:val="FootnoteAnchor"/>
          <w:rtl w:val="true"/>
        </w:rPr>
        <w:footnoteReference w:id="636"/>
      </w:r>
      <w:r>
        <w:rPr>
          <w:rFonts w:ascii="Amiri" w:hAnsi="Amiri" w:eastAsia="Amiri" w:cs="Amiri"/>
          <w:color w:val="111111"/>
          <w:sz w:val="28"/>
          <w:sz w:val="28"/>
          <w:szCs w:val="28"/>
          <w:rtl w:val="true"/>
          <w:lang w:bidi="ar-SA"/>
        </w:rPr>
        <w:t xml:space="preserve">من الأعاظم،و هو كثير الرواية جدّا،و رواياته مقبولة مفتى بها حتّى عند القمّيّين،حتّى ابن الوليد و أحمد بن محمّد بن عيسى،و غير ذلك ممّا مرّ في الفوائد </w:t>
      </w:r>
      <w:r>
        <w:rPr>
          <w:rStyle w:val="FootnoteAnchor"/>
          <w:rtl w:val="true"/>
        </w:rPr>
        <w:footnoteReference w:id="637"/>
      </w:r>
      <w:r>
        <w:rPr>
          <w:rFonts w:ascii="Amiri" w:hAnsi="Amiri" w:eastAsia="Amiri" w:cs="Amiri"/>
          <w:color w:val="111111"/>
          <w:sz w:val="28"/>
          <w:sz w:val="28"/>
          <w:szCs w:val="28"/>
          <w:rtl w:val="true"/>
          <w:lang w:bidi="ar-SA"/>
        </w:rPr>
        <w:t>،بل ربّما يظهر منها أنّ الأمور الأخيرة أيضا و أمثالها من أمارات كونه ثقة،فتأمّل</w:t>
      </w:r>
      <w:r>
        <w:rPr>
          <w:rFonts w:eastAsia="Amiri" w:cs="Amiri" w:ascii="Amiri" w:hAnsi="Amiri"/>
          <w:color w:val="111111"/>
          <w:sz w:val="28"/>
          <w:szCs w:val="28"/>
          <w:rtl w:val="true"/>
          <w:lang w:bidi="ar-SA"/>
        </w:rPr>
        <w:t xml:space="preserve">. </w:t>
      </w:r>
      <w:bookmarkStart w:id="247" w:name="pg15418_159328"/>
    </w:p>
    <w:p>
      <w:pPr>
        <w:pStyle w:val="BookText"/>
        <w:rPr/>
      </w:pPr>
      <w:bookmarkEnd w:id="247"/>
      <w:r>
        <w:rPr>
          <w:rFonts w:ascii="Amiri" w:hAnsi="Amiri" w:eastAsia="Amiri" w:cs="Amiri"/>
          <w:color w:val="111111"/>
          <w:sz w:val="28"/>
          <w:sz w:val="28"/>
          <w:szCs w:val="28"/>
          <w:rtl w:val="true"/>
          <w:lang w:bidi="ar-SA"/>
        </w:rPr>
        <w:t xml:space="preserve">ابن بشير،توفّي سنة ثلاث و عشرين و مائة </w:t>
      </w:r>
      <w:r>
        <w:rPr>
          <w:rStyle w:val="FootnoteAnchor"/>
          <w:rtl w:val="true"/>
        </w:rPr>
        <w:footnoteReference w:id="63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قب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سماك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بكسر أوّله و تخفيف الميم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بن حرب بن أوس الذهليّ البكريّ الكوفيّ،أبو المغيرة،صدوق </w:t>
      </w:r>
      <w:r>
        <w:rPr>
          <w:rStyle w:val="FootnoteAnchor"/>
          <w:rtl w:val="true"/>
        </w:rPr>
        <w:footnoteReference w:id="639"/>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48" w:name="__RefHeading___Toc6608846_2142443653"/>
      <w:bookmarkStart w:id="249" w:name="_Toc105"/>
      <w:bookmarkEnd w:id="248"/>
      <w:r>
        <w:rPr>
          <w:rtl w:val="true"/>
        </w:rPr>
        <w:t>[</w:t>
      </w:r>
      <w:r>
        <w:rPr/>
        <w:t>2704</w:t>
      </w:r>
      <w:r>
        <w:rPr>
          <w:rtl w:val="true"/>
        </w:rPr>
        <w:t xml:space="preserve">] </w:t>
      </w:r>
      <w:r>
        <w:rPr>
          <w:rtl w:val="true"/>
        </w:rPr>
        <w:t>سماك بن عبد عوف</w:t>
      </w:r>
      <w:r>
        <w:rPr>
          <w:rtl w:val="true"/>
        </w:rPr>
        <w:t>:</w:t>
      </w:r>
      <w:bookmarkEnd w:id="249"/>
    </w:p>
    <w:p>
      <w:pPr>
        <w:pStyle w:val="BookText"/>
        <w:rPr/>
      </w:pPr>
      <w:r>
        <w:rPr>
          <w:rFonts w:ascii="Amiri" w:hAnsi="Amiri" w:eastAsia="Amiri" w:cs="Amiri"/>
          <w:color w:val="111111"/>
          <w:sz w:val="28"/>
          <w:sz w:val="28"/>
          <w:szCs w:val="28"/>
          <w:rtl w:val="true"/>
          <w:lang w:bidi="ar-SA"/>
        </w:rPr>
        <w:t xml:space="preserve">ي </w:t>
      </w:r>
      <w:r>
        <w:rPr>
          <w:rStyle w:val="FootnoteAnchor"/>
          <w:rtl w:val="true"/>
        </w:rPr>
        <w:footnoteReference w:id="640"/>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50" w:name="__RefHeading___Toc6608848_2142443653"/>
      <w:bookmarkStart w:id="251" w:name="_Toc106"/>
      <w:bookmarkEnd w:id="250"/>
      <w:r>
        <w:rPr>
          <w:rtl w:val="true"/>
        </w:rPr>
        <w:t>[</w:t>
      </w:r>
      <w:r>
        <w:rPr/>
        <w:t>2705</w:t>
      </w:r>
      <w:r>
        <w:rPr>
          <w:rtl w:val="true"/>
        </w:rPr>
        <w:t xml:space="preserve">] </w:t>
      </w:r>
      <w:r>
        <w:rPr>
          <w:rtl w:val="true"/>
        </w:rPr>
        <w:t>سمرة بن جندب</w:t>
      </w:r>
      <w:r>
        <w:rPr>
          <w:rtl w:val="true"/>
        </w:rPr>
        <w:t>:</w:t>
      </w:r>
      <w:bookmarkEnd w:id="251"/>
    </w:p>
    <w:p>
      <w:pPr>
        <w:pStyle w:val="BookText"/>
        <w:rPr/>
      </w:pPr>
      <w:r>
        <w:rPr>
          <w:rFonts w:ascii="IRNazanin" w:hAnsi="IRNazanin" w:eastAsia="IRNazanin"/>
          <w:color w:val="111111"/>
          <w:sz w:val="28"/>
          <w:sz w:val="28"/>
          <w:szCs w:val="28"/>
          <w:rtl w:val="true"/>
          <w:lang w:bidi="fa-IR"/>
        </w:rPr>
        <w:t xml:space="preserve">ل </w:t>
      </w:r>
      <w:r>
        <w:rPr>
          <w:rStyle w:val="FootnoteAnchor"/>
          <w:rtl w:val="true"/>
        </w:rPr>
        <w:footnoteReference w:id="64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 قب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سمرة بن جندب بن هلال الفزاري،حليف الأنصار،صحابي مشهور،له أحاديث،مات بالبصرة سنة ثمان و خمسين </w:t>
      </w:r>
      <w:r>
        <w:rPr>
          <w:rStyle w:val="FootnoteAnchor"/>
          <w:rtl w:val="true"/>
        </w:rPr>
        <w:footnoteReference w:id="64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هب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ولي البصرة </w:t>
      </w:r>
      <w:r>
        <w:rPr>
          <w:rStyle w:val="FootnoteAnchor"/>
          <w:rtl w:val="true"/>
        </w:rPr>
        <w:footnoteReference w:id="643"/>
      </w:r>
      <w:r>
        <w:rPr>
          <w:rStyle w:val="FootnoteAnchor"/>
          <w:rtl w:val="true"/>
        </w:rPr>
        <w:footnoteReference w:id="644"/>
      </w:r>
      <w:r>
        <w:rPr>
          <w:rFonts w:eastAsia="Times New Roman" w:cs="Times New Roman" w:ascii="Times New Roman" w:hAnsi="Times New Roman"/>
          <w:color w:val="111111"/>
          <w:sz w:val="28"/>
          <w:szCs w:val="28"/>
          <w:rtl w:val="true"/>
          <w:lang w:val="en-US" w:bidi="en-US"/>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 روضة الكافي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أبان،عن أبي بصير،عن أبي عبد اللّه عليه السّلام،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كانت ناقة رسول اللّه صلّى اللّه عليه و آله القصوى </w:t>
      </w:r>
      <w:r>
        <w:rPr>
          <w:rStyle w:val="FootnoteAnchor"/>
          <w:rtl w:val="true"/>
        </w:rPr>
        <w:footnoteReference w:id="645"/>
      </w:r>
      <w:r>
        <w:rPr>
          <w:rFonts w:ascii="Amiri" w:hAnsi="Amiri" w:eastAsia="Amiri" w:cs="Amiri"/>
          <w:color w:val="111111"/>
          <w:sz w:val="28"/>
          <w:sz w:val="28"/>
          <w:szCs w:val="28"/>
          <w:rtl w:val="true"/>
          <w:lang w:bidi="ar-SA"/>
        </w:rPr>
        <w:t xml:space="preserve">إذا نزل عنها علّق عليها </w:t>
      </w:r>
    </w:p>
    <w:p>
      <w:pPr>
        <w:pStyle w:val="BookText"/>
        <w:rPr/>
      </w:pPr>
      <w:r>
        <w:rPr>
          <w:rFonts w:ascii="Amiri" w:hAnsi="Amiri" w:eastAsia="Amiri" w:cs="Amiri"/>
          <w:color w:val="111111"/>
          <w:sz w:val="28"/>
          <w:sz w:val="28"/>
          <w:szCs w:val="28"/>
          <w:rtl w:val="true"/>
          <w:lang w:bidi="ar-SA"/>
        </w:rPr>
        <w:t>زمامها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فتخرج فتأتي المسلمين </w:t>
      </w:r>
      <w:r>
        <w:rPr>
          <w:rStyle w:val="FootnoteAnchor"/>
          <w:rtl w:val="true"/>
        </w:rPr>
        <w:footnoteReference w:id="646"/>
      </w:r>
      <w:r>
        <w:rPr>
          <w:rFonts w:ascii="Amiri" w:hAnsi="Amiri" w:eastAsia="Amiri" w:cs="Amiri"/>
          <w:color w:val="111111"/>
          <w:sz w:val="28"/>
          <w:sz w:val="28"/>
          <w:szCs w:val="28"/>
          <w:rtl w:val="true"/>
          <w:lang w:bidi="ar-SA"/>
        </w:rPr>
        <w:t xml:space="preserve">،فيناولها الرجل الشيء و يناولها </w:t>
      </w:r>
      <w:r>
        <w:rPr>
          <w:rStyle w:val="FootnoteAnchor"/>
          <w:rtl w:val="true"/>
        </w:rPr>
        <w:footnoteReference w:id="647"/>
      </w:r>
      <w:r>
        <w:rPr>
          <w:rFonts w:ascii="Amiri" w:hAnsi="Amiri" w:eastAsia="Amiri" w:cs="Amiri"/>
          <w:color w:val="111111"/>
          <w:sz w:val="28"/>
          <w:sz w:val="28"/>
          <w:szCs w:val="28"/>
          <w:rtl w:val="true"/>
          <w:lang w:bidi="ar-SA"/>
        </w:rPr>
        <w:t xml:space="preserve">هذا الشيء فلا تلبث أن تشبع،فأدخلت رأسها في خباء سمرة بن جندب فتناول عنزة و ضربها </w:t>
      </w:r>
      <w:r>
        <w:rPr>
          <w:rStyle w:val="FootnoteAnchor"/>
          <w:rtl w:val="true"/>
        </w:rPr>
        <w:footnoteReference w:id="648"/>
      </w:r>
      <w:r>
        <w:rPr>
          <w:rFonts w:ascii="Amiri" w:hAnsi="Amiri" w:eastAsia="Amiri" w:cs="Amiri"/>
          <w:color w:val="111111"/>
          <w:sz w:val="28"/>
          <w:sz w:val="28"/>
          <w:szCs w:val="28"/>
          <w:rtl w:val="true"/>
          <w:lang w:bidi="ar-SA"/>
        </w:rPr>
        <w:t>على رأسها فشجّها، فخرجت إلى النبيّ صلّى اللّه عليه و آله فشكته</w:t>
      </w:r>
      <w:r>
        <w:rPr>
          <w:rFonts w:eastAsia="Amiri" w:cs="Amiri" w:ascii="Amiri" w:hAnsi="Amiri"/>
          <w:color w:val="111111"/>
          <w:sz w:val="28"/>
          <w:szCs w:val="28"/>
          <w:rtl w:val="true"/>
          <w:lang w:bidi="ar-SA"/>
        </w:rPr>
        <w:t xml:space="preserve">» </w:t>
      </w:r>
      <w:r>
        <w:rPr>
          <w:rStyle w:val="FootnoteAnchor"/>
          <w:rtl w:val="true"/>
        </w:rPr>
        <w:footnoteReference w:id="649"/>
      </w:r>
      <w:r>
        <w:rPr>
          <w:rFonts w:eastAsia="Times New Roman" w:cs="Times New Roman" w:ascii="Times New Roman" w:hAnsi="Times New Roman"/>
          <w:color w:val="111111"/>
          <w:sz w:val="28"/>
          <w:szCs w:val="28"/>
          <w:rtl w:val="true"/>
          <w:lang w:val="en-US" w:bidi="en-US"/>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 كتاب التجارة في باب الضرار منه أيضا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عدّة من أصحابنا،عن أحمد بن محمّد بن خالد،عن أبيه،عن عبد اللّه بن بكير،عن زرارة،عن أبي جعفر عليه السّلام،قال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سمرة بن جندب </w:t>
      </w:r>
      <w:r>
        <w:rPr>
          <w:rStyle w:val="FootnoteAnchor"/>
          <w:rtl w:val="true"/>
        </w:rPr>
        <w:footnoteReference w:id="650"/>
      </w:r>
      <w:r>
        <w:rPr>
          <w:rFonts w:ascii="Amiri" w:hAnsi="Amiri" w:eastAsia="Amiri" w:cs="Amiri"/>
          <w:color w:val="111111"/>
          <w:sz w:val="28"/>
          <w:sz w:val="28"/>
          <w:szCs w:val="28"/>
          <w:rtl w:val="true"/>
          <w:lang w:bidi="ar-SA"/>
        </w:rPr>
        <w:t xml:space="preserve">كان له عذق في حائط لرجل من الأنصار،و كان منزل الأنصاريّ بباب البستان،و كان يمرّ إلى نخلته و لا يستأذن،فكلّمه الأنصاريّ أن يستأذن إذا جاء فأبى سمرة،فلمّا تأبّى جاء الأنصاريّ إلى رسول اللّه صلّى اللّه عليه و آله فشكا إليه و أخبره </w:t>
      </w:r>
      <w:r>
        <w:rPr>
          <w:rStyle w:val="FootnoteAnchor"/>
          <w:rtl w:val="true"/>
        </w:rPr>
        <w:footnoteReference w:id="651"/>
      </w:r>
      <w:r>
        <w:rPr>
          <w:rFonts w:ascii="Amiri" w:hAnsi="Amiri" w:eastAsia="Amiri" w:cs="Amiri"/>
          <w:color w:val="111111"/>
          <w:sz w:val="28"/>
          <w:sz w:val="28"/>
          <w:szCs w:val="28"/>
          <w:rtl w:val="true"/>
          <w:lang w:bidi="ar-SA"/>
        </w:rPr>
        <w:t>الخبر،فأرسل إليه رسول اللّه صلّى اللّه عليه و آله و خبّره بقول الأنصاريّ و ما شكى،و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أردت الدخول فاستأذن فأبى،فلمّا أبى ساومه حتّى بلغ به من الثمن ما شاء اللّه، فأبى أن يبيعه،فقال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لك بها عذق يمدّ لك في الجنّة،فأبى أن يقبل،فقال رسول اللّه صلّى اللّه عليه و آله للأنصاري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اذهب فاقلعها و ارم بها إليه، فإنّه لا ضرر و لا ضرار </w:t>
      </w:r>
      <w:r>
        <w:rPr>
          <w:rStyle w:val="FootnoteAnchor"/>
          <w:rtl w:val="true"/>
        </w:rPr>
        <w:footnoteReference w:id="652"/>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653"/>
      </w:r>
      <w:r>
        <w:rPr>
          <w:rFonts w:eastAsia="Times New Roman" w:cs="Times New Roman" w:ascii="Times New Roman" w:hAnsi="Times New Roman"/>
          <w:color w:val="111111"/>
          <w:sz w:val="28"/>
          <w:szCs w:val="28"/>
          <w:rtl w:val="true"/>
          <w:lang w:val="en-US" w:bidi="en-US"/>
        </w:rPr>
        <w:t xml:space="preserve">. </w:t>
      </w:r>
      <w:bookmarkStart w:id="252" w:name="pg15418_159330"/>
    </w:p>
    <w:p>
      <w:pPr>
        <w:pStyle w:val="Heading3"/>
        <w:numPr>
          <w:ilvl w:val="2"/>
          <w:numId w:val="1"/>
        </w:numPr>
        <w:rPr/>
      </w:pPr>
      <w:bookmarkStart w:id="253" w:name="__RefHeading___Toc6608850_2142443653"/>
      <w:bookmarkStart w:id="254" w:name="_Toc107"/>
      <w:bookmarkEnd w:id="252"/>
      <w:bookmarkEnd w:id="253"/>
      <w:r>
        <w:rPr>
          <w:rtl w:val="true"/>
        </w:rPr>
        <w:t>[</w:t>
      </w:r>
      <w:r>
        <w:rPr/>
        <w:t>2706</w:t>
      </w:r>
      <w:r>
        <w:rPr>
          <w:rtl w:val="true"/>
        </w:rPr>
        <w:t xml:space="preserve">] </w:t>
      </w:r>
      <w:r>
        <w:rPr>
          <w:rtl w:val="true"/>
        </w:rPr>
        <w:t>سمرة بن ربيعة</w:t>
      </w:r>
      <w:r>
        <w:rPr>
          <w:rtl w:val="true"/>
        </w:rPr>
        <w:t>:</w:t>
      </w:r>
      <w:bookmarkEnd w:id="254"/>
    </w:p>
    <w:p>
      <w:pPr>
        <w:pStyle w:val="BookText"/>
        <w:rPr/>
      </w:pPr>
      <w:r>
        <w:rPr>
          <w:rFonts w:ascii="Amiri" w:hAnsi="Amiri" w:eastAsia="Amiri" w:cs="Amiri"/>
          <w:color w:val="111111"/>
          <w:sz w:val="28"/>
          <w:sz w:val="28"/>
          <w:szCs w:val="28"/>
          <w:rtl w:val="true"/>
          <w:lang w:bidi="ar-SA"/>
        </w:rPr>
        <w:t xml:space="preserve">ي </w:t>
      </w:r>
      <w:r>
        <w:rPr>
          <w:rStyle w:val="FootnoteAnchor"/>
          <w:rtl w:val="true"/>
        </w:rPr>
        <w:footnoteReference w:id="654"/>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55" w:name="__RefHeading___Toc6608852_2142443653"/>
      <w:bookmarkStart w:id="256" w:name="_Toc108"/>
      <w:bookmarkEnd w:id="255"/>
      <w:r>
        <w:rPr>
          <w:rtl w:val="true"/>
        </w:rPr>
        <w:t>[</w:t>
      </w:r>
      <w:r>
        <w:rPr/>
        <w:t>2707</w:t>
      </w:r>
      <w:r>
        <w:rPr>
          <w:rtl w:val="true"/>
        </w:rPr>
        <w:t xml:space="preserve">] </w:t>
      </w:r>
      <w:r>
        <w:rPr>
          <w:rtl w:val="true"/>
        </w:rPr>
        <w:t xml:space="preserve">سمرة بن معين </w:t>
      </w:r>
      <w:r>
        <w:rPr>
          <w:rtl w:val="true"/>
        </w:rPr>
        <w:t>:</w:t>
      </w:r>
      <w:bookmarkEnd w:id="256"/>
    </w:p>
    <w:p>
      <w:pPr>
        <w:pStyle w:val="BookText"/>
        <w:rPr/>
      </w:pPr>
      <w:r>
        <w:rPr>
          <w:rFonts w:eastAsia="Amiri" w:cs="Amiri" w:ascii="Amiri" w:hAnsi="Amiri"/>
          <w:color w:val="111111"/>
          <w:sz w:val="28"/>
          <w:szCs w:val="28"/>
          <w:lang w:bidi="ar-SA"/>
        </w:rPr>
        <w:t>2707</w:t>
      </w:r>
      <w:r>
        <w:rPr>
          <w:rFonts w:ascii="Amiri" w:hAnsi="Amiri" w:eastAsia="Amiri" w:cs="Amiri"/>
          <w:color w:val="111111"/>
          <w:sz w:val="28"/>
          <w:sz w:val="28"/>
          <w:szCs w:val="28"/>
          <w:rtl w:val="true"/>
          <w:lang w:bidi="ar-SA"/>
        </w:rPr>
        <w:t xml:space="preserve">سمرة بن معين </w:t>
      </w:r>
      <w:r>
        <w:rPr>
          <w:rStyle w:val="FootnoteAnchor"/>
          <w:rtl w:val="true"/>
        </w:rPr>
        <w:footnoteReference w:id="655"/>
      </w:r>
      <w:r>
        <w:rPr>
          <w:rStyle w:val="FootnoteAnchor"/>
          <w:rtl w:val="true"/>
        </w:rPr>
        <w:footnoteReference w:id="65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أبو مخدورة،ل </w:t>
      </w:r>
      <w:r>
        <w:rPr>
          <w:rStyle w:val="FootnoteAnchor"/>
          <w:rtl w:val="true"/>
        </w:rPr>
        <w:footnoteReference w:id="657"/>
      </w:r>
      <w:r>
        <w:rPr>
          <w:rStyle w:val="FootnoteAnchor"/>
          <w:rtl w:val="true"/>
        </w:rPr>
        <w:footnoteReference w:id="658"/>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57" w:name="__RefHeading___Toc6608854_2142443653"/>
      <w:bookmarkStart w:id="258" w:name="_Toc109"/>
      <w:bookmarkEnd w:id="257"/>
      <w:r>
        <w:rPr>
          <w:rtl w:val="true"/>
        </w:rPr>
        <w:t>[</w:t>
      </w:r>
      <w:r>
        <w:rPr/>
        <w:t>2708</w:t>
      </w:r>
      <w:r>
        <w:rPr>
          <w:rtl w:val="true"/>
        </w:rPr>
        <w:t xml:space="preserve">] </w:t>
      </w:r>
      <w:r>
        <w:rPr>
          <w:rtl w:val="true"/>
        </w:rPr>
        <w:t>سميدع الهلاليّ</w:t>
      </w:r>
      <w:r>
        <w:rPr>
          <w:rtl w:val="true"/>
        </w:rPr>
        <w:t>:</w:t>
      </w:r>
      <w:bookmarkEnd w:id="258"/>
    </w:p>
    <w:p>
      <w:pPr>
        <w:pStyle w:val="BookText"/>
        <w:rPr/>
      </w:pPr>
      <w:r>
        <w:rPr>
          <w:rFonts w:ascii="IRNazanin" w:hAnsi="IRNazanin" w:eastAsia="IRNazanin"/>
          <w:color w:val="111111"/>
          <w:sz w:val="28"/>
          <w:sz w:val="28"/>
          <w:szCs w:val="28"/>
          <w:rtl w:val="true"/>
          <w:lang w:bidi="fa-IR"/>
        </w:rPr>
        <w:t xml:space="preserve">ق </w:t>
      </w:r>
      <w:r>
        <w:rPr>
          <w:rStyle w:val="FootnoteAnchor"/>
          <w:rtl w:val="true"/>
        </w:rPr>
        <w:footnoteReference w:id="65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قب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السميدع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بفتح أوّله و الميم و سكون التحتانيّة و فتح الدال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ابن واهب الجرميّ البصريّ،ثقة،من التاسعة </w:t>
      </w:r>
      <w:r>
        <w:rPr>
          <w:rStyle w:val="FootnoteAnchor"/>
          <w:rtl w:val="true"/>
        </w:rPr>
        <w:footnoteReference w:id="660"/>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59" w:name="__RefHeading___Toc6608856_2142443653"/>
      <w:bookmarkStart w:id="260" w:name="_Toc110"/>
      <w:bookmarkEnd w:id="259"/>
      <w:r>
        <w:rPr>
          <w:rtl w:val="true"/>
        </w:rPr>
        <w:t>[</w:t>
      </w:r>
      <w:r>
        <w:rPr/>
        <w:t>2709</w:t>
      </w:r>
      <w:r>
        <w:rPr>
          <w:rtl w:val="true"/>
        </w:rPr>
        <w:t xml:space="preserve">] </w:t>
      </w:r>
      <w:r>
        <w:rPr>
          <w:rtl w:val="true"/>
        </w:rPr>
        <w:t>سنان</w:t>
      </w:r>
      <w:r>
        <w:rPr>
          <w:rtl w:val="true"/>
        </w:rPr>
        <w:t>:</w:t>
      </w:r>
      <w:bookmarkEnd w:id="260"/>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أبو </w:t>
      </w:r>
      <w:r>
        <w:rPr>
          <w:rStyle w:val="FootnoteAnchor"/>
          <w:rtl w:val="true"/>
        </w:rPr>
        <w:footnoteReference w:id="661"/>
      </w:r>
      <w:r>
        <w:rPr>
          <w:rFonts w:ascii="Amiri" w:hAnsi="Amiri" w:eastAsia="Amiri" w:cs="Amiri"/>
          <w:color w:val="111111"/>
          <w:sz w:val="28"/>
          <w:sz w:val="28"/>
          <w:szCs w:val="28"/>
          <w:rtl w:val="true"/>
          <w:lang w:bidi="ar-SA"/>
        </w:rPr>
        <w:t xml:space="preserve">عبد اللّه بن سنان،ق،قي </w:t>
      </w:r>
      <w:r>
        <w:rPr>
          <w:rStyle w:val="FootnoteAnchor"/>
          <w:rtl w:val="true"/>
        </w:rPr>
        <w:footnoteReference w:id="662"/>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 في 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كش ممدوح </w:t>
      </w:r>
      <w:r>
        <w:rPr>
          <w:rStyle w:val="FootnoteAnchor"/>
          <w:rtl w:val="true"/>
        </w:rPr>
        <w:footnoteReference w:id="66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صه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سنان أبو عبد اللّه،لم يذكر الكشّي غير ذلك،و روى عن أبي الحسن بن أبي طاهر،عن محمّد بن يحيى الفارسيّ،عن مكرم بن بشر،عن الفضل بن شاذان،عن أبيه،عن يونس بن عبد الرحمن،عن عبد اللّه بن سنان،عن أبي عبد اللّه عليه السّلام أنّه قال عن سنان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 لا يزداد على الكبر إلاّ خيرا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السيّد عليّ بن أحمد العقيقيّ العلويّ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سنان بن عبد الرحمن،روى أبي،عن عليّ بن الحسن،عن عليّ بن أسباط، عن محمّد بن إسحاق بن عمّار،عن أبيه،عن أبي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سنان بن عبد الرحمن من أهل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الَّذِينَ سَبَقَتْ لَهُمْ مِنَّا الْحُسْنى </w:t>
      </w:r>
      <w:r>
        <w:rPr>
          <w:rStyle w:val="FootnoteAnchor"/>
          <w:rtl w:val="true"/>
        </w:rPr>
        <w:footnoteReference w:id="66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يحتمل أن يكون هذا الرجل هو الذي ذكره الكشّي و أن يكون غيره </w:t>
      </w:r>
      <w:r>
        <w:rPr>
          <w:rStyle w:val="FootnoteAnchor"/>
          <w:rtl w:val="true"/>
        </w:rPr>
        <w:footnoteReference w:id="665"/>
      </w:r>
      <w:r>
        <w:rPr>
          <w:rFonts w:ascii="IRNazanin" w:hAnsi="IRNazanin" w:eastAsia="IRNazanin"/>
          <w:color w:val="111111"/>
          <w:sz w:val="28"/>
          <w:sz w:val="28"/>
          <w:szCs w:val="28"/>
          <w:rtl w:val="true"/>
          <w:lang w:bidi="fa-IR"/>
        </w:rPr>
        <w:t>،انتهى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عن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الشهيد الثاني رحمه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طريق الحديث الأوّل مجاهيل،</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سنان أبو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عن الشهيد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آخره</w:t>
      </w:r>
      <w:r>
        <w:rPr>
          <w:rFonts w:eastAsia="Amiri" w:cs="Amiri" w:ascii="Amiri" w:hAnsi="Amiri"/>
          <w:color w:val="111111"/>
          <w:sz w:val="28"/>
          <w:szCs w:val="28"/>
          <w:rtl w:val="true"/>
          <w:lang w:bidi="ar-SA"/>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مرّ الجواب عنه </w:t>
      </w:r>
      <w:r>
        <w:rPr>
          <w:rStyle w:val="FootnoteAnchor"/>
          <w:rtl w:val="true"/>
        </w:rPr>
        <w:footnoteReference w:id="666"/>
      </w:r>
      <w:r>
        <w:rPr>
          <w:rFonts w:ascii="Amiri" w:hAnsi="Amiri" w:eastAsia="Amiri" w:cs="Amiri"/>
          <w:color w:val="111111"/>
          <w:sz w:val="28"/>
          <w:sz w:val="28"/>
          <w:szCs w:val="28"/>
          <w:rtl w:val="true"/>
          <w:lang w:bidi="ar-SA"/>
        </w:rPr>
        <w:t>في الفائدة الثالثة،و الظاهر حسنهما،متعدّدين كانا أم متّحدين</w:t>
      </w:r>
      <w:r>
        <w:rPr>
          <w:rFonts w:eastAsia="Amiri" w:cs="Amiri" w:ascii="Amiri" w:hAnsi="Amiri"/>
          <w:color w:val="111111"/>
          <w:sz w:val="28"/>
          <w:szCs w:val="28"/>
          <w:rtl w:val="true"/>
          <w:lang w:bidi="ar-SA"/>
        </w:rPr>
        <w:t xml:space="preserve">) </w:t>
      </w:r>
      <w:r>
        <w:rPr>
          <w:rStyle w:val="FootnoteAnchor"/>
          <w:rtl w:val="true"/>
        </w:rPr>
        <w:footnoteReference w:id="667"/>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 في الثاني ضعف فلا يصلحان حجّة </w:t>
      </w:r>
      <w:r>
        <w:rPr>
          <w:rStyle w:val="FootnoteAnchor"/>
          <w:rtl w:val="true"/>
        </w:rPr>
        <w:footnoteReference w:id="668"/>
      </w:r>
      <w:r>
        <w:rPr>
          <w:rFonts w:ascii="IRNazanin" w:hAnsi="IRNazanin" w:eastAsia="IRNazanin"/>
          <w:color w:val="111111"/>
          <w:sz w:val="28"/>
          <w:sz w:val="28"/>
          <w:szCs w:val="28"/>
          <w:rtl w:val="true"/>
          <w:lang w:bidi="fa-IR"/>
        </w:rPr>
        <w:t>،انتهى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ظاهر الشيخ في كتاب الرجال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حيث ذكرهما كلاّ </w:t>
      </w:r>
      <w:r>
        <w:rPr>
          <w:rStyle w:val="FootnoteAnchor"/>
          <w:rtl w:val="true"/>
        </w:rPr>
        <w:footnoteReference w:id="669"/>
      </w:r>
      <w:r>
        <w:rPr>
          <w:rFonts w:ascii="Amiri" w:hAnsi="Amiri" w:eastAsia="Amiri" w:cs="Amiri"/>
          <w:color w:val="111111"/>
          <w:sz w:val="28"/>
          <w:sz w:val="28"/>
          <w:szCs w:val="28"/>
          <w:rtl w:val="true"/>
          <w:lang w:bidi="ar-SA"/>
        </w:rPr>
        <w:t>على حدة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أنّهما إثنان </w:t>
      </w:r>
      <w:r>
        <w:rPr>
          <w:rStyle w:val="FootnoteAnchor"/>
          <w:rtl w:val="true"/>
        </w:rPr>
        <w:footnoteReference w:id="670"/>
      </w:r>
      <w:r>
        <w:rPr>
          <w:rFonts w:ascii="Amiri" w:hAnsi="Amiri" w:eastAsia="Amiri" w:cs="Amiri"/>
          <w:color w:val="111111"/>
          <w:sz w:val="28"/>
          <w:sz w:val="28"/>
          <w:szCs w:val="28"/>
          <w:rtl w:val="true"/>
          <w:lang w:bidi="ar-SA"/>
        </w:rPr>
        <w:t xml:space="preserve">،و أيضا فإنّ النجاشي جعله ابن طريف </w:t>
      </w:r>
      <w:r>
        <w:rPr>
          <w:rStyle w:val="FootnoteAnchor"/>
          <w:rtl w:val="true"/>
        </w:rPr>
        <w:footnoteReference w:id="671"/>
      </w:r>
      <w:r>
        <w:rPr>
          <w:rFonts w:ascii="Amiri" w:hAnsi="Amiri" w:eastAsia="Amiri" w:cs="Amiri"/>
          <w:color w:val="111111"/>
          <w:sz w:val="28"/>
          <w:sz w:val="28"/>
          <w:szCs w:val="28"/>
          <w:rtl w:val="true"/>
          <w:lang w:bidi="ar-SA"/>
        </w:rPr>
        <w:t xml:space="preserve">، و نقله العلاّمة في صه في عبد اللّه بن سنان بن طريف </w:t>
      </w:r>
      <w:r>
        <w:rPr>
          <w:rStyle w:val="FootnoteAnchor"/>
          <w:rtl w:val="true"/>
        </w:rPr>
        <w:footnoteReference w:id="67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الذي وجدت في كش في سنان و عبد اللّه ابنه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الحسن بن أبي طاهر،قال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حدّثني محمّد بن يحيى الفارسي،قال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حدّثني مكرم بن بشر </w:t>
      </w:r>
      <w:r>
        <w:rPr>
          <w:rStyle w:val="FootnoteAnchor"/>
          <w:rtl w:val="true"/>
        </w:rPr>
        <w:footnoteReference w:id="673"/>
      </w:r>
      <w:r>
        <w:rPr>
          <w:rFonts w:ascii="Amiri" w:hAnsi="Amiri" w:eastAsia="Amiri" w:cs="Amiri"/>
          <w:color w:val="111111"/>
          <w:sz w:val="28"/>
          <w:sz w:val="28"/>
          <w:szCs w:val="28"/>
          <w:rtl w:val="true"/>
          <w:lang w:bidi="ar-SA"/>
        </w:rPr>
        <w:t>،عن الفضل بن شاذان،عن أبيه،عن يونس بن عبد الرحمن،عن عبد اللّه بن سنان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كان رحمه اللّه من ثقات رجال أبي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أبي عبد اللّه عليه السّلام </w:t>
      </w:r>
      <w:r>
        <w:rPr>
          <w:rStyle w:val="FootnoteAnchor"/>
          <w:rtl w:val="true"/>
        </w:rPr>
        <w:footnoteReference w:id="674"/>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دخلت عليه و أنا مع أبي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عبد اللّه،الزم أباك فإنّ أباك لا يزداد على الكبر إلاّ خيرا</w:t>
      </w:r>
      <w:r>
        <w:rPr>
          <w:rFonts w:eastAsia="Amiri" w:cs="Amiri" w:ascii="Amiri" w:hAnsi="Amiri"/>
          <w:color w:val="111111"/>
          <w:sz w:val="28"/>
          <w:szCs w:val="28"/>
          <w:rtl w:val="true"/>
          <w:lang w:bidi="ar-SA"/>
        </w:rPr>
        <w:t xml:space="preserve">» </w:t>
      </w:r>
      <w:r>
        <w:rPr>
          <w:rStyle w:val="FootnoteAnchor"/>
          <w:rtl w:val="true"/>
        </w:rPr>
        <w:footnoteReference w:id="675"/>
      </w:r>
      <w:r>
        <w:rPr>
          <w:rFonts w:eastAsia="Times New Roman" w:cs="Times New Roman" w:ascii="Times New Roman" w:hAnsi="Times New Roman"/>
          <w:color w:val="111111"/>
          <w:sz w:val="28"/>
          <w:szCs w:val="28"/>
          <w:rtl w:val="true"/>
          <w:lang w:val="en-US" w:bidi="en-US"/>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حدّثني محمّد بن قولويه،قال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حدّثني سعد بن عبد اللّه بن أبي خلف القمّي </w:t>
      </w:r>
      <w:r>
        <w:rPr>
          <w:rStyle w:val="FootnoteAnchor"/>
          <w:rtl w:val="true"/>
        </w:rPr>
        <w:footnoteReference w:id="676"/>
      </w:r>
      <w:r>
        <w:rPr>
          <w:rFonts w:ascii="Amiri" w:hAnsi="Amiri" w:eastAsia="Amiri" w:cs="Amiri"/>
          <w:color w:val="111111"/>
          <w:sz w:val="28"/>
          <w:sz w:val="28"/>
          <w:szCs w:val="28"/>
          <w:rtl w:val="true"/>
          <w:lang w:bidi="ar-SA"/>
        </w:rPr>
        <w:t xml:space="preserve">،عن محمّد بن أحمد بن يحيى،عن الحسن بن الحسين اللؤلؤي،عمن ذكره،عن عمر بن يزيد </w:t>
      </w:r>
      <w:r>
        <w:rPr>
          <w:rStyle w:val="FootnoteAnchor"/>
          <w:rtl w:val="true"/>
        </w:rPr>
        <w:footnoteReference w:id="677"/>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سمعت </w:t>
      </w:r>
      <w:bookmarkStart w:id="261" w:name="pg15418_159333"/>
    </w:p>
    <w:p>
      <w:pPr>
        <w:pStyle w:val="BookText"/>
        <w:rPr/>
      </w:pPr>
      <w:bookmarkEnd w:id="261"/>
      <w:r>
        <w:rPr>
          <w:rFonts w:ascii="Amiri" w:hAnsi="Amiri" w:eastAsia="Amiri" w:cs="Amiri"/>
          <w:color w:val="111111"/>
          <w:sz w:val="28"/>
          <w:sz w:val="28"/>
          <w:szCs w:val="28"/>
          <w:rtl w:val="true"/>
          <w:lang w:bidi="ar-SA"/>
        </w:rPr>
        <w:t xml:space="preserve">أبا عبد اللّه عليه السّلام يقول و ذكر </w:t>
      </w:r>
      <w:r>
        <w:rPr>
          <w:rStyle w:val="FootnoteAnchor"/>
          <w:rtl w:val="true"/>
        </w:rPr>
        <w:footnoteReference w:id="678"/>
      </w:r>
      <w:r>
        <w:rPr>
          <w:rFonts w:ascii="Amiri" w:hAnsi="Amiri" w:eastAsia="Amiri" w:cs="Amiri"/>
          <w:color w:val="111111"/>
          <w:sz w:val="28"/>
          <w:sz w:val="28"/>
          <w:szCs w:val="28"/>
          <w:rtl w:val="true"/>
          <w:lang w:bidi="ar-SA"/>
        </w:rPr>
        <w:t>عبد اللّه بن سنان،فقال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إنّه يزيد على السنّ خيرا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كان عبد اللّه بن سنان مولى قريش على خزائن المنصور و المهدي </w:t>
      </w:r>
      <w:r>
        <w:rPr>
          <w:rStyle w:val="FootnoteAnchor"/>
          <w:rtl w:val="true"/>
        </w:rPr>
        <w:footnoteReference w:id="679"/>
      </w:r>
      <w:r>
        <w:rPr>
          <w:rFonts w:ascii="IRNazanin" w:hAnsi="IRNazanin" w:eastAsia="IRNazanin"/>
          <w:color w:val="111111"/>
          <w:sz w:val="28"/>
          <w:sz w:val="28"/>
          <w:szCs w:val="28"/>
          <w:rtl w:val="true"/>
          <w:lang w:bidi="fa-IR"/>
        </w:rPr>
        <w:t>،انتهى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في بعض الروايات عبد اللّه بن سنان،عن أبيه،عن أبي جعفر عليه السّلام </w:t>
      </w:r>
      <w:r>
        <w:rPr>
          <w:rStyle w:val="FootnoteAnchor"/>
          <w:rtl w:val="true"/>
        </w:rPr>
        <w:footnoteReference w:id="680"/>
      </w:r>
      <w:r>
        <w:rPr>
          <w:rFonts w:ascii="Amiri" w:hAnsi="Amiri" w:eastAsia="Amiri" w:cs="Amiri"/>
          <w:color w:val="111111"/>
          <w:sz w:val="28"/>
          <w:sz w:val="28"/>
          <w:szCs w:val="28"/>
          <w:rtl w:val="true"/>
          <w:lang w:bidi="ar-SA"/>
        </w:rPr>
        <w:t>،فتدبّر</w:t>
      </w:r>
      <w:r>
        <w:rPr>
          <w:rFonts w:eastAsia="Amiri" w:cs="Amiri" w:ascii="Amiri" w:hAnsi="Amiri"/>
          <w:color w:val="111111"/>
          <w:sz w:val="28"/>
          <w:szCs w:val="28"/>
          <w:rtl w:val="true"/>
          <w:lang w:bidi="ar-SA"/>
        </w:rPr>
        <w:t>.</w:t>
      </w:r>
    </w:p>
    <w:p>
      <w:pPr>
        <w:pStyle w:val="Heading3"/>
        <w:numPr>
          <w:ilvl w:val="2"/>
          <w:numId w:val="1"/>
        </w:numPr>
        <w:rPr/>
      </w:pPr>
      <w:bookmarkStart w:id="262" w:name="__RefHeading___Toc6608858_2142443653"/>
      <w:bookmarkStart w:id="263" w:name="_Toc111"/>
      <w:bookmarkEnd w:id="262"/>
      <w:r>
        <w:rPr>
          <w:rtl w:val="true"/>
        </w:rPr>
        <w:t>[</w:t>
      </w:r>
      <w:r>
        <w:rPr/>
        <w:t>2710</w:t>
      </w:r>
      <w:r>
        <w:rPr>
          <w:rtl w:val="true"/>
        </w:rPr>
        <w:t xml:space="preserve">] </w:t>
      </w:r>
      <w:r>
        <w:rPr>
          <w:rtl w:val="true"/>
        </w:rPr>
        <w:t>سنان بن جميل الأزديّ</w:t>
      </w:r>
      <w:r>
        <w:rPr>
          <w:rtl w:val="true"/>
        </w:rPr>
        <w:t>:</w:t>
      </w:r>
      <w:bookmarkEnd w:id="263"/>
    </w:p>
    <w:p>
      <w:pPr>
        <w:pStyle w:val="BookText"/>
        <w:rPr/>
      </w:pPr>
      <w:r>
        <w:rPr>
          <w:rFonts w:ascii="Amiri" w:hAnsi="Amiri" w:eastAsia="Amiri" w:cs="Amiri"/>
          <w:color w:val="111111"/>
          <w:sz w:val="28"/>
          <w:sz w:val="28"/>
          <w:szCs w:val="28"/>
          <w:rtl w:val="true"/>
          <w:lang w:bidi="ar-SA"/>
        </w:rPr>
        <w:t xml:space="preserve">الكوفيّ،ق </w:t>
      </w:r>
      <w:r>
        <w:rPr>
          <w:rStyle w:val="FootnoteAnchor"/>
          <w:rtl w:val="true"/>
        </w:rPr>
        <w:footnoteReference w:id="681"/>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64" w:name="__RefHeading___Toc6608860_2142443653"/>
      <w:bookmarkStart w:id="265" w:name="_Toc112"/>
      <w:bookmarkEnd w:id="264"/>
      <w:r>
        <w:rPr>
          <w:rtl w:val="true"/>
        </w:rPr>
        <w:t>[</w:t>
      </w:r>
      <w:r>
        <w:rPr/>
        <w:t>2711</w:t>
      </w:r>
      <w:r>
        <w:rPr>
          <w:rtl w:val="true"/>
        </w:rPr>
        <w:t xml:space="preserve">] </w:t>
      </w:r>
      <w:r>
        <w:rPr>
          <w:rtl w:val="true"/>
        </w:rPr>
        <w:t>سنان بن سنان</w:t>
      </w:r>
      <w:r>
        <w:rPr>
          <w:rtl w:val="true"/>
        </w:rPr>
        <w:t>:</w:t>
      </w:r>
      <w:bookmarkEnd w:id="265"/>
    </w:p>
    <w:p>
      <w:pPr>
        <w:pStyle w:val="BookText"/>
        <w:rPr/>
      </w:pPr>
      <w:r>
        <w:rPr>
          <w:rFonts w:ascii="Amiri" w:hAnsi="Amiri" w:eastAsia="Amiri" w:cs="Amiri"/>
          <w:color w:val="111111"/>
          <w:sz w:val="28"/>
          <w:sz w:val="28"/>
          <w:szCs w:val="28"/>
          <w:rtl w:val="true"/>
          <w:lang w:bidi="ar-SA"/>
        </w:rPr>
        <w:t xml:space="preserve">مولى قريش،أبو عبد اللّه الشيباني،الأزرق،بياع الطعام، ذكره البرقي في رجال الباقر و الصادق عليهما السّلام </w:t>
      </w:r>
      <w:r>
        <w:rPr>
          <w:rStyle w:val="FootnoteAnchor"/>
          <w:rtl w:val="true"/>
        </w:rPr>
        <w:footnoteReference w:id="682"/>
      </w:r>
    </w:p>
    <w:p>
      <w:pPr>
        <w:pStyle w:val="BookText"/>
        <w:rPr/>
      </w:pPr>
      <w:r>
        <w:rPr>
          <w:rFonts w:ascii="Amiri" w:hAnsi="Amiri" w:eastAsia="Amiri" w:cs="Amiri"/>
          <w:color w:val="111111"/>
          <w:sz w:val="28"/>
          <w:sz w:val="28"/>
          <w:szCs w:val="28"/>
          <w:rtl w:val="true"/>
          <w:lang w:bidi="ar-SA"/>
        </w:rPr>
        <w:t>هذه الترجمة أثبتناها من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لم ترد في بقية النسخ،و نقلها العلاّمة المامقاني في تنقيح المقال </w:t>
      </w:r>
      <w:r>
        <w:rPr>
          <w:rFonts w:eastAsia="Amiri" w:cs="Amiri" w:ascii="Amiri" w:hAnsi="Amiri"/>
          <w:color w:val="111111"/>
          <w:sz w:val="28"/>
          <w:szCs w:val="28"/>
          <w:lang w:bidi="ar-SA"/>
        </w:rPr>
        <w:t>2:5299/70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جماعة منهم الميرزا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66" w:name="__RefHeading___Toc6608862_2142443653"/>
      <w:bookmarkStart w:id="267" w:name="_Toc113"/>
      <w:bookmarkEnd w:id="266"/>
      <w:r>
        <w:rPr>
          <w:rtl w:val="true"/>
        </w:rPr>
        <w:t>[</w:t>
      </w:r>
      <w:r>
        <w:rPr/>
        <w:t>2712</w:t>
      </w:r>
      <w:r>
        <w:rPr>
          <w:rtl w:val="true"/>
        </w:rPr>
        <w:t xml:space="preserve">] </w:t>
      </w:r>
      <w:r>
        <w:rPr>
          <w:rtl w:val="true"/>
        </w:rPr>
        <w:t>سنان</w:t>
      </w:r>
      <w:r>
        <w:rPr>
          <w:rtl w:val="true"/>
        </w:rPr>
        <w:t>*</w:t>
      </w:r>
      <w:r>
        <w:rPr>
          <w:rtl w:val="true"/>
        </w:rPr>
        <w:t>بن طريف</w:t>
      </w:r>
      <w:r>
        <w:rPr>
          <w:rtl w:val="true"/>
        </w:rPr>
        <w:t>:</w:t>
      </w:r>
      <w:bookmarkEnd w:id="267"/>
    </w:p>
    <w:p>
      <w:pPr>
        <w:pStyle w:val="BookText"/>
        <w:rPr/>
      </w:pPr>
      <w:r>
        <w:rPr>
          <w:rFonts w:ascii="IRNazanin" w:hAnsi="IRNazanin" w:eastAsia="IRNazanin"/>
          <w:color w:val="111111"/>
          <w:sz w:val="28"/>
          <w:sz w:val="28"/>
          <w:szCs w:val="28"/>
          <w:rtl w:val="true"/>
          <w:lang w:bidi="fa-IR"/>
        </w:rPr>
        <w:t xml:space="preserve">ظم </w:t>
      </w:r>
      <w:r>
        <w:rPr>
          <w:rStyle w:val="FootnoteAnchor"/>
          <w:rtl w:val="true"/>
        </w:rPr>
        <w:footnoteReference w:id="68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سنان بن طريف</w:t>
      </w:r>
      <w:r>
        <w:rPr>
          <w:rFonts w:eastAsia="Amiri" w:cs="Amiri" w:ascii="Amiri" w:hAnsi="Amiri"/>
          <w:color w:val="111111"/>
          <w:sz w:val="28"/>
          <w:szCs w:val="28"/>
          <w:rtl w:val="true"/>
          <w:lang w:bidi="ar-SA"/>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مرّ</w:t>
      </w:r>
      <w:r>
        <w:rPr>
          <w:rFonts w:eastAsia="Amiri" w:cs="Amiri" w:ascii="Amiri" w:hAnsi="Amiri"/>
          <w:color w:val="111111"/>
          <w:sz w:val="28"/>
          <w:szCs w:val="28"/>
          <w:rtl w:val="true"/>
          <w:lang w:bidi="ar-SA"/>
        </w:rPr>
        <w:t xml:space="preserve">) </w:t>
      </w:r>
      <w:r>
        <w:rPr>
          <w:rStyle w:val="FootnoteAnchor"/>
          <w:rtl w:val="true"/>
        </w:rPr>
        <w:footnoteReference w:id="684"/>
      </w:r>
      <w:r>
        <w:rPr>
          <w:rFonts w:ascii="Amiri" w:hAnsi="Amiri" w:eastAsia="Amiri" w:cs="Amiri"/>
          <w:color w:val="111111"/>
          <w:sz w:val="28"/>
          <w:sz w:val="28"/>
          <w:szCs w:val="28"/>
          <w:rtl w:val="true"/>
          <w:lang w:bidi="ar-SA"/>
        </w:rPr>
        <w:t xml:space="preserve">في سنان أبو عبد اللّه ما فيه </w:t>
      </w:r>
      <w:r>
        <w:rPr>
          <w:rStyle w:val="FootnoteAnchor"/>
          <w:rtl w:val="true"/>
        </w:rPr>
        <w:footnoteReference w:id="685"/>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يظهر من بعض رواياته كونه </w:t>
      </w:r>
      <w:bookmarkStart w:id="268" w:name="pg15418_159334"/>
    </w:p>
    <w:p>
      <w:pPr>
        <w:pStyle w:val="BookText"/>
        <w:rPr/>
      </w:pPr>
      <w:bookmarkEnd w:id="268"/>
      <w:r>
        <w:rPr>
          <w:rFonts w:ascii="Amiri" w:hAnsi="Amiri" w:eastAsia="Amiri" w:cs="Amiri"/>
          <w:color w:val="111111"/>
          <w:sz w:val="28"/>
          <w:sz w:val="28"/>
          <w:szCs w:val="28"/>
          <w:rtl w:val="true"/>
          <w:lang w:bidi="ar-SA"/>
        </w:rPr>
        <w:t>و في 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سنان بن طريف الثوريّ،روى عنه أبو حنيفة سابق الحاج </w:t>
      </w:r>
      <w:r>
        <w:rPr>
          <w:rStyle w:val="FootnoteAnchor"/>
          <w:rtl w:val="true"/>
        </w:rPr>
        <w:footnoteReference w:id="686"/>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69" w:name="__RefHeading___Toc6608864_2142443653"/>
      <w:bookmarkStart w:id="270" w:name="_Toc114"/>
      <w:bookmarkEnd w:id="269"/>
      <w:r>
        <w:rPr>
          <w:rtl w:val="true"/>
        </w:rPr>
        <w:t>[</w:t>
      </w:r>
      <w:r>
        <w:rPr/>
        <w:t>2713</w:t>
      </w:r>
      <w:r>
        <w:rPr>
          <w:rtl w:val="true"/>
        </w:rPr>
        <w:t xml:space="preserve">] </w:t>
      </w:r>
      <w:r>
        <w:rPr>
          <w:rtl w:val="true"/>
        </w:rPr>
        <w:t>سنان بن عبد الرحمن</w:t>
      </w:r>
      <w:r>
        <w:rPr>
          <w:rtl w:val="true"/>
        </w:rPr>
        <w:t>:</w:t>
      </w:r>
      <w:bookmarkEnd w:id="270"/>
    </w:p>
    <w:p>
      <w:pPr>
        <w:pStyle w:val="BookText"/>
        <w:rPr/>
      </w:pPr>
      <w:r>
        <w:rPr>
          <w:rFonts w:ascii="Amiri" w:hAnsi="Amiri" w:eastAsia="Amiri" w:cs="Amiri"/>
          <w:color w:val="111111"/>
          <w:sz w:val="28"/>
          <w:sz w:val="28"/>
          <w:szCs w:val="28"/>
          <w:rtl w:val="true"/>
          <w:lang w:bidi="ar-SA"/>
        </w:rPr>
        <w:t xml:space="preserve">أخو مقرن الكوفيّ،ق </w:t>
      </w:r>
      <w:r>
        <w:rPr>
          <w:rStyle w:val="FootnoteAnchor"/>
          <w:rtl w:val="true"/>
        </w:rPr>
        <w:footnoteReference w:id="68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قي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سنان أخو مقرن </w:t>
      </w:r>
      <w:r>
        <w:rPr>
          <w:rStyle w:val="FootnoteAnchor"/>
          <w:rtl w:val="true"/>
        </w:rPr>
        <w:footnoteReference w:id="68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شيعيّا </w:t>
      </w:r>
      <w:r>
        <w:rPr>
          <w:rStyle w:val="FootnoteAnchor"/>
          <w:rtl w:val="true"/>
        </w:rPr>
        <w:footnoteReference w:id="68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مصط أنّه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والد عبد اللّه،قر ق م جخ </w:t>
      </w:r>
      <w:r>
        <w:rPr>
          <w:rStyle w:val="FootnoteAnchor"/>
          <w:rtl w:val="true"/>
        </w:rPr>
        <w:footnoteReference w:id="69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سيجيء في عبد اللّه </w:t>
      </w:r>
      <w:r>
        <w:rPr>
          <w:rStyle w:val="FootnoteAnchor"/>
          <w:rtl w:val="true"/>
        </w:rPr>
        <w:footnoteReference w:id="691"/>
      </w:r>
      <w:r>
        <w:rPr>
          <w:rFonts w:eastAsia="Times New Roman" w:cs="Times New Roman" w:ascii="Times New Roman" w:hAnsi="Times New Roman"/>
          <w:color w:val="111111"/>
          <w:sz w:val="28"/>
          <w:szCs w:val="28"/>
          <w:rtl w:val="true"/>
          <w:lang w:val="en-US" w:bidi="en-US"/>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بالجملة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إنّه و أبو عبد اللّه الجليل من الحسان،كما ظهر في سنان أبو عبد اللّه،و إنّه غير ابن عبد الرحمن،و هو أيضا من الحسان كما هو في الوجيزة و البلغة </w:t>
      </w:r>
      <w:r>
        <w:rPr>
          <w:rStyle w:val="FootnoteAnchor"/>
          <w:rtl w:val="true"/>
        </w:rPr>
        <w:footnoteReference w:id="692"/>
      </w:r>
      <w:r>
        <w:rPr>
          <w:rStyle w:val="FootnoteAnchor"/>
          <w:rtl w:val="true"/>
        </w:rPr>
        <w:footnoteReference w:id="693"/>
      </w:r>
      <w:r>
        <w:rPr>
          <w:rFonts w:eastAsia="Times New Roman" w:cs="Times New Roman" w:ascii="Times New Roman" w:hAnsi="Times New Roman"/>
          <w:color w:val="111111"/>
          <w:sz w:val="28"/>
          <w:szCs w:val="28"/>
          <w:rtl w:val="true"/>
          <w:lang w:val="en-US" w:bidi="en-US"/>
        </w:rPr>
        <w:t xml:space="preserve">. </w:t>
      </w:r>
      <w:bookmarkStart w:id="271" w:name="pg15418_159335"/>
    </w:p>
    <w:p>
      <w:pPr>
        <w:pStyle w:val="Heading3"/>
        <w:numPr>
          <w:ilvl w:val="2"/>
          <w:numId w:val="1"/>
        </w:numPr>
        <w:rPr/>
      </w:pPr>
      <w:bookmarkStart w:id="272" w:name="__RefHeading___Toc6608866_2142443653"/>
      <w:bookmarkStart w:id="273" w:name="_Toc115"/>
      <w:bookmarkEnd w:id="271"/>
      <w:bookmarkEnd w:id="272"/>
      <w:r>
        <w:rPr>
          <w:rtl w:val="true"/>
        </w:rPr>
        <w:t>[</w:t>
      </w:r>
      <w:r>
        <w:rPr/>
        <w:t>2714</w:t>
      </w:r>
      <w:r>
        <w:rPr>
          <w:rtl w:val="true"/>
        </w:rPr>
        <w:t xml:space="preserve">] </w:t>
      </w:r>
      <w:r>
        <w:rPr>
          <w:rtl w:val="true"/>
        </w:rPr>
        <w:t>سنان بن عبد الرحمن</w:t>
      </w:r>
      <w:r>
        <w:rPr>
          <w:rtl w:val="true"/>
        </w:rPr>
        <w:t>:</w:t>
      </w:r>
      <w:bookmarkEnd w:id="273"/>
    </w:p>
    <w:p>
      <w:pPr>
        <w:pStyle w:val="BookText"/>
        <w:rPr/>
      </w:pPr>
      <w:r>
        <w:rPr>
          <w:rFonts w:ascii="Amiri" w:hAnsi="Amiri" w:eastAsia="Amiri" w:cs="Amiri"/>
          <w:color w:val="111111"/>
          <w:sz w:val="28"/>
          <w:sz w:val="28"/>
          <w:szCs w:val="28"/>
          <w:rtl w:val="true"/>
          <w:lang w:bidi="ar-SA"/>
        </w:rPr>
        <w:t xml:space="preserve">مولى بني هاشم،الكوفيّ،ق </w:t>
      </w:r>
      <w:r>
        <w:rPr>
          <w:rStyle w:val="FootnoteAnchor"/>
          <w:rtl w:val="true"/>
        </w:rPr>
        <w:footnoteReference w:id="69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ما في صه فقد سبق في سنان </w:t>
      </w:r>
      <w:r>
        <w:rPr>
          <w:rStyle w:val="FootnoteAnchor"/>
          <w:rtl w:val="true"/>
        </w:rPr>
        <w:footnoteReference w:id="695"/>
      </w:r>
      <w:r>
        <w:rPr>
          <w:rFonts w:ascii="Amiri" w:hAnsi="Amiri" w:eastAsia="Amiri" w:cs="Amiri"/>
          <w:color w:val="111111"/>
          <w:sz w:val="28"/>
          <w:sz w:val="28"/>
          <w:szCs w:val="28"/>
          <w:rtl w:val="true"/>
          <w:lang w:bidi="ar-SA"/>
        </w:rPr>
        <w:t xml:space="preserve">أبي عبد اللّه </w:t>
      </w:r>
      <w:r>
        <w:rPr>
          <w:rStyle w:val="FootnoteAnchor"/>
          <w:rtl w:val="true"/>
        </w:rPr>
        <w:footnoteReference w:id="696"/>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يبعد اتحادهما</w:t>
      </w:r>
      <w:r>
        <w:rPr>
          <w:rFonts w:eastAsia="Amiri" w:cs="Amiri" w:ascii="Amiri" w:hAnsi="Amiri"/>
          <w:color w:val="111111"/>
          <w:sz w:val="28"/>
          <w:szCs w:val="28"/>
          <w:rtl w:val="true"/>
          <w:lang w:bidi="ar-SA"/>
        </w:rPr>
        <w:t xml:space="preserve">) </w:t>
      </w:r>
      <w:r>
        <w:rPr>
          <w:rStyle w:val="FootnoteAnchor"/>
          <w:rtl w:val="true"/>
        </w:rPr>
        <w:footnoteReference w:id="697"/>
      </w:r>
      <w:r>
        <w:rPr>
          <w:rFonts w:ascii="IRNazanin" w:hAnsi="IRNazanin" w:eastAsia="IRNazanin"/>
          <w:color w:val="111111"/>
          <w:sz w:val="28"/>
          <w:sz w:val="28"/>
          <w:szCs w:val="28"/>
          <w:rtl w:val="true"/>
          <w:lang w:bidi="fa-IR"/>
        </w:rPr>
        <w:t xml:space="preserve">و قد جزم د بعدم الاتّحاد </w:t>
      </w:r>
      <w:r>
        <w:rPr>
          <w:rStyle w:val="FootnoteAnchor"/>
          <w:rtl w:val="true"/>
        </w:rPr>
        <w:footnoteReference w:id="698"/>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74" w:name="__RefHeading___Toc6608868_2142443653"/>
      <w:bookmarkStart w:id="275" w:name="_Toc116"/>
      <w:bookmarkEnd w:id="274"/>
      <w:r>
        <w:rPr>
          <w:rtl w:val="true"/>
        </w:rPr>
        <w:t>[</w:t>
      </w:r>
      <w:r>
        <w:rPr/>
        <w:t>2715</w:t>
      </w:r>
      <w:r>
        <w:rPr>
          <w:rtl w:val="true"/>
        </w:rPr>
        <w:t xml:space="preserve">] </w:t>
      </w:r>
      <w:r>
        <w:rPr>
          <w:rtl w:val="true"/>
        </w:rPr>
        <w:t>سنان بن عديّ الطائيّ</w:t>
      </w:r>
      <w:r>
        <w:rPr>
          <w:rtl w:val="true"/>
        </w:rPr>
        <w:t>:</w:t>
      </w:r>
      <w:bookmarkEnd w:id="275"/>
    </w:p>
    <w:p>
      <w:pPr>
        <w:pStyle w:val="BookText"/>
        <w:rPr/>
      </w:pPr>
      <w:r>
        <w:rPr>
          <w:rFonts w:ascii="Amiri" w:hAnsi="Amiri" w:eastAsia="Amiri" w:cs="Amiri"/>
          <w:color w:val="111111"/>
          <w:sz w:val="28"/>
          <w:sz w:val="28"/>
          <w:szCs w:val="28"/>
          <w:rtl w:val="true"/>
          <w:lang w:bidi="ar-SA"/>
        </w:rPr>
        <w:t xml:space="preserve">الكوفي،ق </w:t>
      </w:r>
      <w:r>
        <w:rPr>
          <w:rStyle w:val="FootnoteAnchor"/>
          <w:rtl w:val="true"/>
        </w:rPr>
        <w:footnoteReference w:id="699"/>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76" w:name="__RefHeading___Toc6608870_2142443653"/>
      <w:bookmarkStart w:id="277" w:name="_Toc117"/>
      <w:bookmarkEnd w:id="276"/>
      <w:r>
        <w:rPr>
          <w:rtl w:val="true"/>
        </w:rPr>
        <w:t>[</w:t>
      </w:r>
      <w:r>
        <w:rPr/>
        <w:t>2716</w:t>
      </w:r>
      <w:r>
        <w:rPr>
          <w:rtl w:val="true"/>
        </w:rPr>
        <w:t xml:space="preserve">] </w:t>
      </w:r>
      <w:r>
        <w:rPr>
          <w:rtl w:val="true"/>
        </w:rPr>
        <w:t>سنان بن عطيّة المرهبيّ</w:t>
      </w:r>
      <w:r>
        <w:rPr>
          <w:rtl w:val="true"/>
        </w:rPr>
        <w:t>:</w:t>
      </w:r>
      <w:bookmarkEnd w:id="277"/>
    </w:p>
    <w:p>
      <w:pPr>
        <w:pStyle w:val="BookText"/>
        <w:rPr/>
      </w:pPr>
      <w:r>
        <w:rPr>
          <w:rFonts w:ascii="Amiri" w:hAnsi="Amiri" w:eastAsia="Amiri" w:cs="Amiri"/>
          <w:color w:val="111111"/>
          <w:sz w:val="28"/>
          <w:sz w:val="28"/>
          <w:szCs w:val="28"/>
          <w:rtl w:val="true"/>
          <w:lang w:bidi="ar-SA"/>
        </w:rPr>
        <w:t xml:space="preserve">الهمداني الكوفيّ،ق </w:t>
      </w:r>
      <w:r>
        <w:rPr>
          <w:rStyle w:val="FootnoteAnchor"/>
          <w:rtl w:val="true"/>
        </w:rPr>
        <w:footnoteReference w:id="700"/>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78" w:name="__RefHeading___Toc6608872_2142443653"/>
      <w:bookmarkStart w:id="279" w:name="_Toc118"/>
      <w:bookmarkEnd w:id="278"/>
      <w:r>
        <w:rPr>
          <w:rtl w:val="true"/>
        </w:rPr>
        <w:t>[</w:t>
      </w:r>
      <w:r>
        <w:rPr/>
        <w:t>2717</w:t>
      </w:r>
      <w:r>
        <w:rPr>
          <w:rtl w:val="true"/>
        </w:rPr>
        <w:t xml:space="preserve">] </w:t>
      </w:r>
      <w:r>
        <w:rPr>
          <w:rtl w:val="true"/>
        </w:rPr>
        <w:t>سنان بن مالك النخعيّ</w:t>
      </w:r>
      <w:r>
        <w:rPr>
          <w:rtl w:val="true"/>
        </w:rPr>
        <w:t>:</w:t>
      </w:r>
      <w:bookmarkEnd w:id="279"/>
    </w:p>
    <w:p>
      <w:pPr>
        <w:pStyle w:val="BookText"/>
        <w:rPr/>
      </w:pPr>
      <w:r>
        <w:rPr>
          <w:rFonts w:ascii="Amiri" w:hAnsi="Amiri" w:eastAsia="Amiri" w:cs="Amiri"/>
          <w:color w:val="111111"/>
          <w:sz w:val="28"/>
          <w:sz w:val="28"/>
          <w:szCs w:val="28"/>
          <w:rtl w:val="true"/>
          <w:lang w:bidi="ar-SA"/>
        </w:rPr>
        <w:t xml:space="preserve">ي </w:t>
      </w:r>
      <w:r>
        <w:rPr>
          <w:rStyle w:val="FootnoteAnchor"/>
          <w:rtl w:val="true"/>
        </w:rPr>
        <w:footnoteReference w:id="701"/>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80" w:name="__RefHeading___Toc6608874_2142443653"/>
      <w:bookmarkStart w:id="281" w:name="_Toc119"/>
      <w:bookmarkEnd w:id="280"/>
      <w:r>
        <w:rPr>
          <w:rtl w:val="true"/>
        </w:rPr>
        <w:t>[</w:t>
      </w:r>
      <w:r>
        <w:rPr/>
        <w:t>2718</w:t>
      </w:r>
      <w:r>
        <w:rPr>
          <w:rtl w:val="true"/>
        </w:rPr>
        <w:t xml:space="preserve">] </w:t>
      </w:r>
      <w:r>
        <w:rPr>
          <w:rtl w:val="true"/>
        </w:rPr>
        <w:t>سنان بن وديعة الخثعميّ</w:t>
      </w:r>
      <w:r>
        <w:rPr>
          <w:rtl w:val="true"/>
        </w:rPr>
        <w:t>:</w:t>
      </w:r>
      <w:bookmarkEnd w:id="281"/>
    </w:p>
    <w:p>
      <w:pPr>
        <w:pStyle w:val="BookText"/>
        <w:rPr/>
      </w:pPr>
      <w:r>
        <w:rPr>
          <w:rFonts w:ascii="Amiri" w:hAnsi="Amiri" w:eastAsia="Amiri" w:cs="Amiri"/>
          <w:color w:val="111111"/>
          <w:sz w:val="28"/>
          <w:sz w:val="28"/>
          <w:szCs w:val="28"/>
          <w:rtl w:val="true"/>
          <w:lang w:bidi="ar-SA"/>
        </w:rPr>
        <w:t xml:space="preserve">الكوفيّ،ق </w:t>
      </w:r>
      <w:r>
        <w:rPr>
          <w:rStyle w:val="FootnoteAnchor"/>
          <w:rtl w:val="true"/>
        </w:rPr>
        <w:footnoteReference w:id="702"/>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82" w:name="__RefHeading___Toc6608876_2142443653"/>
      <w:bookmarkStart w:id="283" w:name="_Toc120"/>
      <w:bookmarkEnd w:id="282"/>
      <w:r>
        <w:rPr>
          <w:rtl w:val="true"/>
        </w:rPr>
        <w:t>[</w:t>
      </w:r>
      <w:r>
        <w:rPr/>
        <w:t>2719</w:t>
      </w:r>
      <w:r>
        <w:rPr>
          <w:rtl w:val="true"/>
        </w:rPr>
        <w:t xml:space="preserve">] </w:t>
      </w:r>
      <w:r>
        <w:rPr>
          <w:rtl w:val="true"/>
        </w:rPr>
        <w:t>سنان بن هارون التميميّ</w:t>
      </w:r>
      <w:r>
        <w:rPr>
          <w:rtl w:val="true"/>
        </w:rPr>
        <w:t>:</w:t>
      </w:r>
      <w:bookmarkEnd w:id="283"/>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البرجميّ،ق </w:t>
      </w:r>
      <w:r>
        <w:rPr>
          <w:rStyle w:val="FootnoteAnchor"/>
          <w:rtl w:val="true"/>
        </w:rPr>
        <w:footnoteReference w:id="703"/>
      </w:r>
      <w:r>
        <w:rPr>
          <w:rFonts w:eastAsia="Times New Roman" w:cs="Times New Roman" w:ascii="Times New Roman" w:hAnsi="Times New Roman"/>
          <w:color w:val="111111"/>
          <w:sz w:val="28"/>
          <w:szCs w:val="28"/>
          <w:rtl w:val="true"/>
          <w:lang w:val="en-US" w:bidi="en-US"/>
        </w:rPr>
        <w:t xml:space="preserve">. </w:t>
      </w:r>
      <w:bookmarkStart w:id="284" w:name="pg15418_159336"/>
    </w:p>
    <w:p>
      <w:pPr>
        <w:pStyle w:val="Heading3"/>
        <w:numPr>
          <w:ilvl w:val="2"/>
          <w:numId w:val="1"/>
        </w:numPr>
        <w:rPr/>
      </w:pPr>
      <w:bookmarkStart w:id="285" w:name="__RefHeading___Toc6608878_2142443653"/>
      <w:bookmarkStart w:id="286" w:name="_Toc121"/>
      <w:bookmarkEnd w:id="284"/>
      <w:bookmarkEnd w:id="285"/>
      <w:r>
        <w:rPr>
          <w:rtl w:val="true"/>
        </w:rPr>
        <w:t>[</w:t>
      </w:r>
      <w:r>
        <w:rPr/>
        <w:t>2720</w:t>
      </w:r>
      <w:r>
        <w:rPr>
          <w:rtl w:val="true"/>
        </w:rPr>
        <w:t xml:space="preserve">] </w:t>
      </w:r>
      <w:r>
        <w:rPr>
          <w:rtl w:val="true"/>
        </w:rPr>
        <w:t>سنديّ بن الربيع البغداديّ</w:t>
      </w:r>
      <w:r>
        <w:rPr>
          <w:rtl w:val="true"/>
        </w:rPr>
        <w:t>:</w:t>
      </w:r>
      <w:bookmarkEnd w:id="286"/>
    </w:p>
    <w:p>
      <w:pPr>
        <w:pStyle w:val="BookText"/>
        <w:rPr/>
      </w:pPr>
      <w:r>
        <w:rPr>
          <w:rFonts w:ascii="Amiri" w:hAnsi="Amiri" w:eastAsia="Amiri" w:cs="Amiri"/>
          <w:color w:val="111111"/>
          <w:sz w:val="28"/>
          <w:sz w:val="28"/>
          <w:szCs w:val="28"/>
          <w:rtl w:val="true"/>
          <w:lang w:bidi="ar-SA"/>
        </w:rPr>
        <w:t>روى عن أبي الحسن موسى عليه السّلام،له كتاب يرويه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صفوان بن يحيى و غيره،أخبرنا أحمد بن محمّد بن يحيى،قال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الحميريّ،قال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حدّثنا محمّد بن عبد الجبّار و عليّ بن إسماعيل، عن صفوان،عن السنديّ بكتابه،جش </w:t>
      </w:r>
      <w:r>
        <w:rPr>
          <w:rStyle w:val="FootnoteAnchor"/>
          <w:rtl w:val="true"/>
        </w:rPr>
        <w:footnoteReference w:id="70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ست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السنديّ بن الربيع البغداديّ،له كتاب،رويناه بالإسناد الأوّل عن ابن بطّة،عن الصفّار،عنه </w:t>
      </w:r>
      <w:r>
        <w:rPr>
          <w:rStyle w:val="FootnoteAnchor"/>
          <w:rtl w:val="true"/>
        </w:rPr>
        <w:footnoteReference w:id="705"/>
      </w:r>
      <w:r>
        <w:rPr>
          <w:rFonts w:ascii="IRNazanin" w:hAnsi="IRNazanin" w:eastAsia="IRNazanin"/>
          <w:color w:val="111111"/>
          <w:sz w:val="28"/>
          <w:sz w:val="28"/>
          <w:szCs w:val="28"/>
          <w:rtl w:val="true"/>
          <w:lang w:bidi="fa-IR"/>
        </w:rPr>
        <w:t>،انتهى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الإسناد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أخبرنا جماعة،عن أبي المفضّل،عن ابن بطّة </w:t>
      </w:r>
      <w:r>
        <w:rPr>
          <w:rStyle w:val="FootnoteAnchor"/>
          <w:rtl w:val="true"/>
        </w:rPr>
        <w:footnoteReference w:id="70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سنديّ بن الربيع،كوفيّ </w:t>
      </w:r>
      <w:r>
        <w:rPr>
          <w:rStyle w:val="FootnoteAnchor"/>
          <w:rtl w:val="true"/>
        </w:rPr>
        <w:footnoteReference w:id="70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ثمّ في ري كذلك </w:t>
      </w:r>
      <w:r>
        <w:rPr>
          <w:rStyle w:val="FootnoteAnchor"/>
          <w:rtl w:val="true"/>
        </w:rPr>
        <w:footnoteReference w:id="70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سنديّ بن الربيع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يرويه صفوان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آخره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فيه إشعار بوثاقته،كما في رواية محمّد بن أحمد بن يحيى عنه </w:t>
      </w:r>
      <w:r>
        <w:rPr>
          <w:rStyle w:val="FootnoteAnchor"/>
          <w:rtl w:val="true"/>
        </w:rPr>
        <w:footnoteReference w:id="709"/>
      </w:r>
      <w:r>
        <w:rPr>
          <w:rFonts w:ascii="Amiri" w:hAnsi="Amiri" w:eastAsia="Amiri" w:cs="Amiri"/>
          <w:color w:val="111111"/>
          <w:sz w:val="28"/>
          <w:sz w:val="28"/>
          <w:szCs w:val="28"/>
          <w:rtl w:val="true"/>
          <w:lang w:bidi="ar-SA"/>
        </w:rPr>
        <w:t xml:space="preserve">، مع أنّه لم يستثن روايته </w:t>
      </w:r>
      <w:r>
        <w:rPr>
          <w:rStyle w:val="FootnoteAnchor"/>
          <w:rtl w:val="true"/>
        </w:rPr>
        <w:footnoteReference w:id="710"/>
      </w:r>
      <w:r>
        <w:rPr>
          <w:rFonts w:ascii="Amiri" w:hAnsi="Amiri" w:eastAsia="Amiri" w:cs="Amiri"/>
          <w:color w:val="111111"/>
          <w:sz w:val="28"/>
          <w:sz w:val="28"/>
          <w:szCs w:val="28"/>
          <w:rtl w:val="true"/>
          <w:lang w:bidi="ar-SA"/>
        </w:rPr>
        <w:t>،مرّ الكلّ في الفائدة الثالثة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في المختلف في مسألة الشكّ في الصلاة بعد ذكره</w:t>
      </w:r>
      <w:r>
        <w:rPr>
          <w:rFonts w:eastAsia="Amiri" w:cs="Amiri" w:ascii="Amiri" w:hAnsi="Amiri"/>
          <w:color w:val="111111"/>
          <w:sz w:val="28"/>
          <w:szCs w:val="28"/>
          <w:rtl w:val="true"/>
          <w:lang w:bidi="ar-SA"/>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لا يحضرني الآن حاله </w:t>
      </w:r>
      <w:r>
        <w:rPr>
          <w:rStyle w:val="FootnoteAnchor"/>
          <w:rtl w:val="true"/>
        </w:rPr>
        <w:footnoteReference w:id="711"/>
      </w:r>
      <w:r>
        <w:rPr>
          <w:rStyle w:val="FootnoteAnchor"/>
          <w:rtl w:val="true"/>
        </w:rPr>
        <w:footnoteReference w:id="712"/>
      </w:r>
      <w:r>
        <w:rPr>
          <w:rFonts w:eastAsia="Times New Roman" w:cs="Times New Roman" w:ascii="Times New Roman" w:hAnsi="Times New Roman"/>
          <w:color w:val="111111"/>
          <w:sz w:val="28"/>
          <w:szCs w:val="28"/>
          <w:rtl w:val="true"/>
          <w:lang w:val="en-US" w:bidi="en-US"/>
        </w:rPr>
        <w:t xml:space="preserve">. </w:t>
      </w:r>
      <w:bookmarkStart w:id="287" w:name="pg15418_159337"/>
    </w:p>
    <w:p>
      <w:pPr>
        <w:pStyle w:val="BookText"/>
        <w:rPr/>
      </w:pPr>
      <w:bookmarkEnd w:id="287"/>
      <w:r>
        <w:rPr>
          <w:rFonts w:ascii="Amiri" w:hAnsi="Amiri" w:eastAsia="Amiri" w:cs="Amiri"/>
          <w:color w:val="111111"/>
          <w:sz w:val="28"/>
          <w:sz w:val="28"/>
          <w:szCs w:val="28"/>
          <w:rtl w:val="true"/>
          <w:lang w:bidi="ar-SA"/>
        </w:rPr>
        <w:t>و في 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السنديّ بن الربيع </w:t>
      </w:r>
      <w:r>
        <w:rPr>
          <w:rStyle w:val="FootnoteAnchor"/>
          <w:rtl w:val="true"/>
        </w:rPr>
        <w:footnoteReference w:id="713"/>
      </w:r>
      <w:r>
        <w:rPr>
          <w:rFonts w:ascii="Amiri" w:hAnsi="Amiri" w:eastAsia="Amiri" w:cs="Amiri"/>
          <w:color w:val="111111"/>
          <w:sz w:val="28"/>
          <w:sz w:val="28"/>
          <w:szCs w:val="28"/>
          <w:rtl w:val="true"/>
          <w:lang w:bidi="ar-SA"/>
        </w:rPr>
        <w:t>،و في بعض النسخ</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السنديّ بن الربيع،روى عنه الصفّار،انتهى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هو يناسب ما في ست</w:t>
      </w:r>
      <w:r>
        <w:rPr>
          <w:rFonts w:eastAsia="Amiri" w:cs="Amiri" w:ascii="Amiri" w:hAnsi="Amiri"/>
          <w:color w:val="111111"/>
          <w:sz w:val="28"/>
          <w:szCs w:val="28"/>
          <w:rtl w:val="true"/>
          <w:lang w:bidi="ar-SA"/>
        </w:rPr>
        <w:t>.</w:t>
      </w:r>
    </w:p>
    <w:p>
      <w:pPr>
        <w:pStyle w:val="Heading3"/>
        <w:numPr>
          <w:ilvl w:val="2"/>
          <w:numId w:val="1"/>
        </w:numPr>
        <w:rPr/>
      </w:pPr>
      <w:bookmarkStart w:id="288" w:name="__RefHeading___Toc6608880_2142443653"/>
      <w:bookmarkStart w:id="289" w:name="_Toc122"/>
      <w:bookmarkEnd w:id="288"/>
      <w:r>
        <w:rPr>
          <w:rtl w:val="true"/>
        </w:rPr>
        <w:t>[</w:t>
      </w:r>
      <w:r>
        <w:rPr/>
        <w:t>2721</w:t>
      </w:r>
      <w:r>
        <w:rPr>
          <w:rtl w:val="true"/>
        </w:rPr>
        <w:t xml:space="preserve">] </w:t>
      </w:r>
      <w:r>
        <w:rPr>
          <w:rtl w:val="true"/>
        </w:rPr>
        <w:t>سنديّ</w:t>
      </w:r>
      <w:r>
        <w:rPr>
          <w:rtl w:val="true"/>
        </w:rPr>
        <w:t>*:</w:t>
      </w:r>
      <w:bookmarkEnd w:id="289"/>
    </w:p>
    <w:p>
      <w:pPr>
        <w:pStyle w:val="BookText"/>
        <w:rPr/>
      </w:pPr>
      <w:r>
        <w:rPr>
          <w:rFonts w:ascii="Amiri" w:hAnsi="Amiri" w:eastAsia="Amiri" w:cs="Amiri"/>
          <w:color w:val="111111"/>
          <w:sz w:val="28"/>
          <w:sz w:val="28"/>
          <w:szCs w:val="28"/>
          <w:rtl w:val="true"/>
          <w:lang w:bidi="ar-SA"/>
        </w:rPr>
        <w:t xml:space="preserve">بالنون قبل الدال،ابن عيسى الهمدانيّ،كوفيّ،ثقة،صه </w:t>
      </w:r>
      <w:r>
        <w:rPr>
          <w:rStyle w:val="FootnoteAnchor"/>
          <w:rtl w:val="true"/>
        </w:rPr>
        <w:footnoteReference w:id="71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جش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سنديّ بن عيسى الهمدانيّ،كوفيّ،ثقة،له كتاب،يرويه عنه </w:t>
      </w:r>
      <w:r>
        <w:rPr>
          <w:rStyle w:val="FootnoteAnchor"/>
          <w:rtl w:val="true"/>
        </w:rPr>
        <w:footnoteReference w:id="715"/>
      </w:r>
      <w:r>
        <w:rPr>
          <w:rFonts w:ascii="Amiri" w:hAnsi="Amiri" w:eastAsia="Amiri" w:cs="Amiri"/>
          <w:color w:val="111111"/>
          <w:sz w:val="28"/>
          <w:sz w:val="28"/>
          <w:szCs w:val="28"/>
          <w:rtl w:val="true"/>
          <w:lang w:bidi="ar-SA"/>
        </w:rPr>
        <w:t>عبّاد بن يعقوب،أخبرنا أحمد بن عليّ و غيره،عن محمّد بن عليّ بن تمّام،قال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محمّد بن القاسم،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عبّاد،قال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حدّثنا سنديّ بكتابه </w:t>
      </w:r>
      <w:r>
        <w:rPr>
          <w:rStyle w:val="FootnoteAnchor"/>
          <w:rtl w:val="true"/>
        </w:rPr>
        <w:footnoteReference w:id="716"/>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90" w:name="__RefHeading___Toc6608882_2142443653"/>
      <w:bookmarkStart w:id="291" w:name="_Toc123"/>
      <w:bookmarkEnd w:id="290"/>
      <w:r>
        <w:rPr>
          <w:rtl w:val="true"/>
        </w:rPr>
        <w:t>[</w:t>
      </w:r>
      <w:r>
        <w:rPr/>
        <w:t>2722</w:t>
      </w:r>
      <w:r>
        <w:rPr>
          <w:rtl w:val="true"/>
        </w:rPr>
        <w:t xml:space="preserve">] </w:t>
      </w:r>
      <w:r>
        <w:rPr>
          <w:rtl w:val="true"/>
        </w:rPr>
        <w:t>سنديّ بن محمّد</w:t>
      </w:r>
      <w:r>
        <w:rPr>
          <w:rtl w:val="true"/>
        </w:rPr>
        <w:t>:</w:t>
      </w:r>
      <w:bookmarkEnd w:id="291"/>
    </w:p>
    <w:p>
      <w:pPr>
        <w:pStyle w:val="BookText"/>
        <w:rPr/>
      </w:pPr>
      <w:r>
        <w:rPr>
          <w:rFonts w:ascii="Amiri" w:hAnsi="Amiri" w:eastAsia="Amiri" w:cs="Amiri"/>
          <w:color w:val="111111"/>
          <w:sz w:val="28"/>
          <w:sz w:val="28"/>
          <w:szCs w:val="28"/>
          <w:rtl w:val="true"/>
          <w:lang w:bidi="ar-SA"/>
        </w:rPr>
        <w:t xml:space="preserve">و اسمه أبان،يكنّى أبا بشر،صليب </w:t>
      </w:r>
      <w:r>
        <w:rPr>
          <w:rStyle w:val="FootnoteAnchor"/>
          <w:rtl w:val="true"/>
        </w:rPr>
        <w:footnoteReference w:id="717"/>
      </w:r>
    </w:p>
    <w:p>
      <w:pPr>
        <w:pStyle w:val="BookText"/>
        <w:rPr/>
      </w:pPr>
      <w:r>
        <w:rPr>
          <w:rFonts w:ascii="Amiri" w:hAnsi="Amiri" w:eastAsia="Amiri" w:cs="Amiri"/>
          <w:color w:val="111111"/>
          <w:sz w:val="28"/>
          <w:sz w:val="28"/>
          <w:szCs w:val="28"/>
          <w:rtl w:val="true"/>
          <w:lang w:bidi="ar-SA"/>
        </w:rPr>
        <w:t>انظر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أساس البلاغة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مادة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جهينة،و 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بجيلة،و هو الأشهر،و هو ابن اخت صفوان بن يحيى،كان ثقة</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سنديّ بن عيسى</w:t>
      </w:r>
      <w:r>
        <w:rPr>
          <w:rFonts w:eastAsia="Amiri" w:cs="Amiri" w:ascii="Amiri" w:hAnsi="Amiri"/>
          <w:color w:val="111111"/>
          <w:sz w:val="28"/>
          <w:szCs w:val="28"/>
          <w:rtl w:val="true"/>
          <w:lang w:bidi="ar-SA"/>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مرّ في إسماعيل بن عيسى ما ينبغي أن يلاحظ </w:t>
      </w:r>
      <w:r>
        <w:rPr>
          <w:rStyle w:val="FootnoteAnchor"/>
          <w:rtl w:val="true"/>
        </w:rPr>
        <w:footnoteReference w:id="718"/>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وجها في أصحابنا الكوفيّين،له كتاب نوادر رواه عنه محمّد بن عليّ بن محبوب،أخبرنا محمّد بن محمّد،عن الحسن بن حمزة، عن محمّد بن جعفر بن بطّة،عن محمّد بن عليّ بن محبوب،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رواه عنه جماعة غير محمّد،جش </w:t>
      </w:r>
      <w:r>
        <w:rPr>
          <w:rStyle w:val="FootnoteAnchor"/>
          <w:rtl w:val="true"/>
        </w:rPr>
        <w:footnoteReference w:id="71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صه إلى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الكوفيّين،إلاّ أنّ فيها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أبا بشير من جهينة، و 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إلى آخره </w:t>
      </w:r>
      <w:r>
        <w:rPr>
          <w:rStyle w:val="FootnoteAnchor"/>
          <w:rtl w:val="true"/>
        </w:rPr>
        <w:footnoteReference w:id="72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عليها بخطّ الشهيد الثاني رحمه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كتاب النجاشيّ بخطّ ابن طاووس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أبا بشر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بغير ياء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كذلك في كتاب ابن داود نقلا عنه،و المصنّف أيضا استمداده منه،و جميع ما ذكره في سنده لفظه،فالظاهر أنّ الياء سهو </w:t>
      </w:r>
      <w:r>
        <w:rPr>
          <w:rStyle w:val="FootnoteAnchor"/>
          <w:rtl w:val="true"/>
        </w:rPr>
        <w:footnoteReference w:id="72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ست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السنديّ بن محمّد،له كتاب،أخبرنا به جماعة، عن أبي المفضّل،عن ابن بطّة،عن الصفّار و أحمد بن أبي عبد اللّه، عن السنديّ بن محمّد </w:t>
      </w:r>
      <w:r>
        <w:rPr>
          <w:rStyle w:val="FootnoteAnchor"/>
          <w:rtl w:val="true"/>
        </w:rPr>
        <w:footnoteReference w:id="722"/>
      </w:r>
      <w:r>
        <w:rPr>
          <w:rFonts w:ascii="IRNazanin" w:hAnsi="IRNazanin" w:eastAsia="IRNazanin"/>
          <w:color w:val="111111"/>
          <w:sz w:val="28"/>
          <w:sz w:val="28"/>
          <w:szCs w:val="28"/>
          <w:rtl w:val="true"/>
          <w:lang w:bidi="fa-IR"/>
        </w:rPr>
        <w:t>،انتهى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في 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السنديّ بن محمّد أخو عليّ </w:t>
      </w:r>
      <w:r>
        <w:rPr>
          <w:rStyle w:val="FootnoteAnchor"/>
          <w:rtl w:val="true"/>
        </w:rPr>
        <w:footnoteReference w:id="723"/>
      </w:r>
      <w:r>
        <w:rPr>
          <w:rFonts w:eastAsia="Times New Roman" w:cs="Times New Roman" w:ascii="Times New Roman" w:hAnsi="Times New Roman"/>
          <w:color w:val="111111"/>
          <w:sz w:val="28"/>
          <w:szCs w:val="28"/>
          <w:rtl w:val="true"/>
          <w:lang w:val="en-US" w:bidi="en-US"/>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في لم في نسخة لا تخلو من صحّة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السنديّ بن محمّد </w:t>
      </w:r>
      <w:bookmarkStart w:id="292" w:name="pg15418_159339"/>
    </w:p>
    <w:p>
      <w:pPr>
        <w:pStyle w:val="BookText"/>
        <w:rPr/>
      </w:pPr>
      <w:bookmarkEnd w:id="292"/>
      <w:r>
        <w:rPr>
          <w:rFonts w:ascii="IRNazanin" w:hAnsi="IRNazanin" w:eastAsia="IRNazanin"/>
          <w:color w:val="111111"/>
          <w:sz w:val="28"/>
          <w:sz w:val="28"/>
          <w:szCs w:val="28"/>
          <w:rtl w:val="true"/>
          <w:lang w:bidi="fa-IR"/>
        </w:rPr>
        <w:t xml:space="preserve">روى عنه الصّفار </w:t>
      </w:r>
      <w:r>
        <w:rPr>
          <w:rStyle w:val="FootnoteAnchor"/>
          <w:rtl w:val="true"/>
        </w:rPr>
        <w:footnoteReference w:id="724"/>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93" w:name="__RefHeading___Toc6608884_2142443653"/>
      <w:bookmarkStart w:id="294" w:name="_Toc124"/>
      <w:bookmarkEnd w:id="293"/>
      <w:r>
        <w:rPr>
          <w:rtl w:val="true"/>
        </w:rPr>
        <w:t>[</w:t>
      </w:r>
      <w:r>
        <w:rPr/>
        <w:t>2723</w:t>
      </w:r>
      <w:r>
        <w:rPr>
          <w:rtl w:val="true"/>
        </w:rPr>
        <w:t xml:space="preserve">] </w:t>
      </w:r>
      <w:r>
        <w:rPr>
          <w:rtl w:val="true"/>
        </w:rPr>
        <w:t>سوار بن مصعب الهمدانيّ</w:t>
      </w:r>
      <w:r>
        <w:rPr>
          <w:rtl w:val="true"/>
        </w:rPr>
        <w:t>:</w:t>
      </w:r>
      <w:bookmarkEnd w:id="294"/>
    </w:p>
    <w:p>
      <w:pPr>
        <w:pStyle w:val="BookText"/>
        <w:rPr/>
      </w:pPr>
      <w:r>
        <w:rPr>
          <w:rFonts w:ascii="Amiri" w:hAnsi="Amiri" w:eastAsia="Amiri" w:cs="Amiri"/>
          <w:color w:val="111111"/>
          <w:sz w:val="28"/>
          <w:sz w:val="28"/>
          <w:szCs w:val="28"/>
          <w:rtl w:val="true"/>
          <w:lang w:bidi="ar-SA"/>
        </w:rPr>
        <w:t xml:space="preserve">الكوفيّ،ق </w:t>
      </w:r>
      <w:r>
        <w:rPr>
          <w:rStyle w:val="FootnoteAnchor"/>
          <w:rtl w:val="true"/>
        </w:rPr>
        <w:footnoteReference w:id="725"/>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95" w:name="__RefHeading___Toc6608886_2142443653"/>
      <w:bookmarkStart w:id="296" w:name="_Toc125"/>
      <w:bookmarkEnd w:id="295"/>
      <w:r>
        <w:rPr>
          <w:rtl w:val="true"/>
        </w:rPr>
        <w:t>[</w:t>
      </w:r>
      <w:r>
        <w:rPr/>
        <w:t>2724</w:t>
      </w:r>
      <w:r>
        <w:rPr>
          <w:rtl w:val="true"/>
        </w:rPr>
        <w:t xml:space="preserve">] </w:t>
      </w:r>
      <w:r>
        <w:rPr>
          <w:rtl w:val="true"/>
        </w:rPr>
        <w:t>سوار بن المنعم بن الحابس</w:t>
      </w:r>
      <w:r>
        <w:rPr>
          <w:rtl w:val="true"/>
        </w:rPr>
        <w:t>:</w:t>
      </w:r>
      <w:bookmarkEnd w:id="296"/>
    </w:p>
    <w:p>
      <w:pPr>
        <w:pStyle w:val="BookText"/>
        <w:rPr/>
      </w:pPr>
      <w:r>
        <w:rPr>
          <w:rFonts w:ascii="Amiri" w:hAnsi="Amiri" w:eastAsia="Amiri" w:cs="Amiri"/>
          <w:color w:val="111111"/>
          <w:sz w:val="28"/>
          <w:sz w:val="28"/>
          <w:szCs w:val="28"/>
          <w:rtl w:val="true"/>
          <w:lang w:bidi="ar-SA"/>
        </w:rPr>
        <w:t xml:space="preserve">سين </w:t>
      </w:r>
      <w:r>
        <w:rPr>
          <w:rStyle w:val="FootnoteAnchor"/>
          <w:rtl w:val="true"/>
        </w:rPr>
        <w:footnoteReference w:id="726"/>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97" w:name="__RefHeading___Toc6608888_2142443653"/>
      <w:bookmarkStart w:id="298" w:name="_Toc126"/>
      <w:bookmarkEnd w:id="297"/>
      <w:r>
        <w:rPr>
          <w:rtl w:val="true"/>
        </w:rPr>
        <w:t>[</w:t>
      </w:r>
      <w:r>
        <w:rPr/>
        <w:t>2725</w:t>
      </w:r>
      <w:r>
        <w:rPr>
          <w:rtl w:val="true"/>
        </w:rPr>
        <w:t xml:space="preserve">] </w:t>
      </w:r>
      <w:r>
        <w:rPr>
          <w:rtl w:val="true"/>
        </w:rPr>
        <w:t>سورة بن كليب الأسديّ</w:t>
      </w:r>
      <w:r>
        <w:rPr>
          <w:rtl w:val="true"/>
        </w:rPr>
        <w:t>:</w:t>
      </w:r>
      <w:bookmarkEnd w:id="298"/>
    </w:p>
    <w:p>
      <w:pPr>
        <w:pStyle w:val="BookText"/>
        <w:rPr/>
      </w:pPr>
      <w:r>
        <w:rPr>
          <w:rFonts w:ascii="Amiri" w:hAnsi="Amiri" w:eastAsia="Amiri" w:cs="Amiri"/>
          <w:color w:val="111111"/>
          <w:sz w:val="28"/>
          <w:sz w:val="28"/>
          <w:szCs w:val="28"/>
          <w:rtl w:val="true"/>
          <w:lang w:bidi="ar-SA"/>
        </w:rPr>
        <w:t xml:space="preserve">كوفيّ،روى عنهما عليهما السّلام،ق </w:t>
      </w:r>
      <w:r>
        <w:rPr>
          <w:rStyle w:val="FootnoteAnchor"/>
          <w:rtl w:val="true"/>
        </w:rPr>
        <w:footnoteReference w:id="72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قر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سورة بن كليب بن معاوية الأسديّ </w:t>
      </w:r>
      <w:r>
        <w:rPr>
          <w:rStyle w:val="FootnoteAnchor"/>
          <w:rtl w:val="true"/>
        </w:rPr>
        <w:footnoteReference w:id="72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صه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بالراء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 كليب،روى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الكشّي حديثا</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سورة بن كليب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روى كش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آخره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 الروضة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يونس،عنه،عن الصادق عليه السّلام في قوله تبارك و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رَبَّنا أَرِنَا الَّذَيْنِ أَضَلاّنا </w:t>
      </w:r>
      <w:r>
        <w:rPr>
          <w:rStyle w:val="FootnoteAnchor"/>
          <w:rtl w:val="true"/>
        </w:rPr>
        <w:footnoteReference w:id="729"/>
      </w:r>
      <w:r>
        <w:rPr>
          <w:rFonts w:ascii="Amiri" w:hAnsi="Amiri" w:eastAsia="Amiri" w:cs="Amiri"/>
          <w:color w:val="111111"/>
          <w:sz w:val="28"/>
          <w:sz w:val="28"/>
          <w:szCs w:val="28"/>
          <w:rtl w:val="true"/>
          <w:lang w:bidi="ar-SA"/>
        </w:rPr>
        <w:t>الآية،قال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سورة هما و اللّه،هما و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ثلاثا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سورة إنّا لخزّان علم اللّه في السماء،و إنّا لخزّان علم اللّه في الأرض</w:t>
      </w:r>
      <w:r>
        <w:rPr>
          <w:rFonts w:eastAsia="Amiri" w:cs="Amiri" w:ascii="Amiri" w:hAnsi="Amiri"/>
          <w:color w:val="111111"/>
          <w:sz w:val="28"/>
          <w:szCs w:val="28"/>
          <w:rtl w:val="true"/>
          <w:lang w:bidi="ar-SA"/>
        </w:rPr>
        <w:t xml:space="preserve">» </w:t>
      </w:r>
      <w:r>
        <w:rPr>
          <w:rStyle w:val="FootnoteAnchor"/>
          <w:rtl w:val="true"/>
        </w:rPr>
        <w:footnoteReference w:id="730"/>
      </w:r>
      <w:r>
        <w:rPr>
          <w:rFonts w:eastAsia="Times New Roman" w:cs="Times New Roman" w:ascii="Times New Roman" w:hAnsi="Times New Roman"/>
          <w:color w:val="111111"/>
          <w:sz w:val="28"/>
          <w:szCs w:val="28"/>
          <w:rtl w:val="true"/>
          <w:lang w:val="en-US" w:bidi="en-US"/>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بالجملة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الظاهر من رواياته حسن عقيدته</w:t>
      </w:r>
      <w:r>
        <w:rPr>
          <w:rFonts w:eastAsia="Amiri" w:cs="Amiri" w:ascii="Amiri" w:hAnsi="Amiri"/>
          <w:color w:val="111111"/>
          <w:sz w:val="28"/>
          <w:szCs w:val="28"/>
          <w:rtl w:val="true"/>
          <w:lang w:bidi="ar-SA"/>
        </w:rPr>
        <w:t xml:space="preserve">. </w:t>
      </w:r>
      <w:bookmarkStart w:id="299" w:name="pg15418_159340"/>
    </w:p>
    <w:p>
      <w:pPr>
        <w:pStyle w:val="BookText"/>
        <w:rPr/>
      </w:pPr>
      <w:bookmarkEnd w:id="299"/>
      <w:r>
        <w:rPr>
          <w:rFonts w:ascii="Amiri" w:hAnsi="Amiri" w:eastAsia="Amiri" w:cs="Amiri"/>
          <w:color w:val="111111"/>
          <w:sz w:val="28"/>
          <w:sz w:val="28"/>
          <w:szCs w:val="28"/>
          <w:rtl w:val="true"/>
          <w:lang w:bidi="ar-SA"/>
        </w:rPr>
        <w:t xml:space="preserve">يشهد بصحّة عقيدته في الباقر و الصادق عليهما السّلام،و كان معاصرهما، و في الطريق حذيفة بن منصور،و قد ضعّفه ابن الغضائريّ </w:t>
      </w:r>
      <w:r>
        <w:rPr>
          <w:rStyle w:val="FootnoteAnchor"/>
          <w:rtl w:val="true"/>
        </w:rPr>
        <w:footnoteReference w:id="73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كش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سورة بن كليب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بن مسعود،قال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حدّثني الحسين بن إشكيب،عن عبد الرحمن بن حمّاد،عن محمّد بن إسماعيل الميثميّ،عن حذيفة بن منصور،عن سورة بن كليب </w:t>
      </w:r>
      <w:r>
        <w:rPr>
          <w:rStyle w:val="FootnoteAnchor"/>
          <w:rtl w:val="true"/>
        </w:rPr>
        <w:footnoteReference w:id="732"/>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لي زيد بن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سورة،كيف علمتم أنّ صاحبكم على ما تذكرون؟قال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الخبير سقطت،قال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هات، فقلت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كنّا نأتي أخاك محمّد بن عليّ عليه السّلام نسأله فيقول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رسول اللّه صلّى اللّه عليه و آله،و قال اللّه عزّ و جلّ في كتابه،حتى مضى أخوك، فأتيناكم آل محمّد و أنت فيمن أتينا فتخبرونا ببعض و لا تخبرونا بكلّ الذي نسألكم عنه،حتّى أتينا ابن أخيك جعفرا،فقال لنا كما قال أبوه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رسول اللّه صلّى اللّه عليه و آله،و قال تعالى،فتبسّم 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أما و اللّه إن قلت هذا </w:t>
      </w:r>
      <w:r>
        <w:rPr>
          <w:rStyle w:val="FootnoteAnchor"/>
          <w:rtl w:val="true"/>
        </w:rPr>
        <w:footnoteReference w:id="733"/>
      </w:r>
      <w:r>
        <w:rPr>
          <w:rFonts w:ascii="Amiri" w:hAnsi="Amiri" w:eastAsia="Amiri" w:cs="Amiri"/>
          <w:color w:val="111111"/>
          <w:sz w:val="28"/>
          <w:sz w:val="28"/>
          <w:szCs w:val="28"/>
          <w:rtl w:val="true"/>
          <w:lang w:bidi="ar-SA"/>
        </w:rPr>
        <w:t xml:space="preserve">فإنّ كتب عليّ صلوات اللّه عليه عنده </w:t>
      </w:r>
      <w:r>
        <w:rPr>
          <w:rStyle w:val="FootnoteAnchor"/>
          <w:rtl w:val="true"/>
        </w:rPr>
        <w:footnoteReference w:id="734"/>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00" w:name="__RefHeading___Toc6608890_2142443653"/>
      <w:bookmarkStart w:id="301" w:name="_Toc127"/>
      <w:bookmarkEnd w:id="300"/>
      <w:r>
        <w:rPr>
          <w:rtl w:val="true"/>
        </w:rPr>
        <w:t>[</w:t>
      </w:r>
      <w:r>
        <w:rPr/>
        <w:t>2726</w:t>
      </w:r>
      <w:r>
        <w:rPr>
          <w:rtl w:val="true"/>
        </w:rPr>
        <w:t xml:space="preserve">] </w:t>
      </w:r>
      <w:r>
        <w:rPr>
          <w:rtl w:val="true"/>
        </w:rPr>
        <w:t>سورة بن كليب النهديّ</w:t>
      </w:r>
      <w:r>
        <w:rPr>
          <w:rtl w:val="true"/>
        </w:rPr>
        <w:t>:</w:t>
      </w:r>
      <w:bookmarkEnd w:id="301"/>
    </w:p>
    <w:p>
      <w:pPr>
        <w:pStyle w:val="BookText"/>
        <w:rPr/>
      </w:pPr>
      <w:r>
        <w:rPr>
          <w:rFonts w:ascii="Amiri" w:hAnsi="Amiri" w:eastAsia="Amiri" w:cs="Amiri"/>
          <w:color w:val="111111"/>
          <w:sz w:val="28"/>
          <w:sz w:val="28"/>
          <w:szCs w:val="28"/>
          <w:rtl w:val="true"/>
          <w:lang w:bidi="ar-SA"/>
        </w:rPr>
        <w:t xml:space="preserve">الكوفي،ق </w:t>
      </w:r>
      <w:r>
        <w:rPr>
          <w:rStyle w:val="FootnoteAnchor"/>
          <w:rtl w:val="true"/>
        </w:rPr>
        <w:footnoteReference w:id="735"/>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02" w:name="__RefHeading___Toc6608892_2142443653"/>
      <w:bookmarkStart w:id="303" w:name="_Toc128"/>
      <w:bookmarkEnd w:id="302"/>
      <w:r>
        <w:rPr>
          <w:rtl w:val="true"/>
        </w:rPr>
        <w:t>[</w:t>
      </w:r>
      <w:r>
        <w:rPr/>
        <w:t>2727</w:t>
      </w:r>
      <w:r>
        <w:rPr>
          <w:rtl w:val="true"/>
        </w:rPr>
        <w:t xml:space="preserve">] </w:t>
      </w:r>
      <w:r>
        <w:rPr>
          <w:rtl w:val="true"/>
        </w:rPr>
        <w:t>سورة بن مجاشع الأسديّ</w:t>
      </w:r>
      <w:r>
        <w:rPr>
          <w:rtl w:val="true"/>
        </w:rPr>
        <w:t>:</w:t>
      </w:r>
      <w:bookmarkEnd w:id="303"/>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الكوفيّ،ق </w:t>
      </w:r>
      <w:r>
        <w:rPr>
          <w:rStyle w:val="FootnoteAnchor"/>
          <w:rtl w:val="true"/>
        </w:rPr>
        <w:footnoteReference w:id="736"/>
      </w:r>
      <w:r>
        <w:rPr>
          <w:rFonts w:eastAsia="Times New Roman" w:cs="Times New Roman" w:ascii="Times New Roman" w:hAnsi="Times New Roman"/>
          <w:color w:val="111111"/>
          <w:sz w:val="28"/>
          <w:szCs w:val="28"/>
          <w:rtl w:val="true"/>
          <w:lang w:val="en-US" w:bidi="en-US"/>
        </w:rPr>
        <w:t xml:space="preserve">. </w:t>
      </w:r>
      <w:bookmarkStart w:id="304" w:name="pg15418_159341"/>
    </w:p>
    <w:p>
      <w:pPr>
        <w:pStyle w:val="Heading3"/>
        <w:numPr>
          <w:ilvl w:val="2"/>
          <w:numId w:val="1"/>
        </w:numPr>
        <w:rPr/>
      </w:pPr>
      <w:bookmarkStart w:id="305" w:name="__RefHeading___Toc6608894_2142443653"/>
      <w:bookmarkStart w:id="306" w:name="_Toc129"/>
      <w:bookmarkEnd w:id="304"/>
      <w:bookmarkEnd w:id="305"/>
      <w:r>
        <w:rPr>
          <w:rtl w:val="true"/>
        </w:rPr>
        <w:t>[</w:t>
      </w:r>
      <w:r>
        <w:rPr/>
        <w:t>2728</w:t>
      </w:r>
      <w:r>
        <w:rPr>
          <w:rtl w:val="true"/>
        </w:rPr>
        <w:t xml:space="preserve">] </w:t>
      </w:r>
      <w:r>
        <w:rPr>
          <w:rtl w:val="true"/>
        </w:rPr>
        <w:t>سويد بن طالب المهريّ</w:t>
      </w:r>
      <w:r>
        <w:rPr>
          <w:rtl w:val="true"/>
        </w:rPr>
        <w:t>:</w:t>
      </w:r>
      <w:bookmarkEnd w:id="306"/>
    </w:p>
    <w:p>
      <w:pPr>
        <w:pStyle w:val="BookText"/>
        <w:rPr/>
      </w:pPr>
      <w:r>
        <w:rPr>
          <w:rFonts w:ascii="Amiri" w:hAnsi="Amiri" w:eastAsia="Amiri" w:cs="Amiri"/>
          <w:color w:val="111111"/>
          <w:sz w:val="28"/>
          <w:sz w:val="28"/>
          <w:szCs w:val="28"/>
          <w:rtl w:val="true"/>
          <w:lang w:bidi="ar-SA"/>
        </w:rPr>
        <w:t xml:space="preserve">الجدّيّ،ق </w:t>
      </w:r>
      <w:r>
        <w:rPr>
          <w:rStyle w:val="FootnoteAnchor"/>
          <w:rtl w:val="true"/>
        </w:rPr>
        <w:footnoteReference w:id="737"/>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07" w:name="__RefHeading___Toc6608896_2142443653"/>
      <w:bookmarkStart w:id="308" w:name="_Toc130"/>
      <w:bookmarkEnd w:id="307"/>
      <w:r>
        <w:rPr>
          <w:rtl w:val="true"/>
        </w:rPr>
        <w:t>[</w:t>
      </w:r>
      <w:r>
        <w:rPr/>
        <w:t>2729</w:t>
      </w:r>
      <w:r>
        <w:rPr>
          <w:rtl w:val="true"/>
        </w:rPr>
        <w:t xml:space="preserve">] </w:t>
      </w:r>
      <w:r>
        <w:rPr>
          <w:rtl w:val="true"/>
        </w:rPr>
        <w:t>سويد بن طلحة الأسديّ</w:t>
      </w:r>
      <w:r>
        <w:rPr>
          <w:rtl w:val="true"/>
        </w:rPr>
        <w:t>:</w:t>
      </w:r>
      <w:bookmarkEnd w:id="308"/>
    </w:p>
    <w:p>
      <w:pPr>
        <w:pStyle w:val="BookText"/>
        <w:rPr/>
      </w:pPr>
      <w:r>
        <w:rPr>
          <w:rFonts w:ascii="Amiri" w:hAnsi="Amiri" w:eastAsia="Amiri" w:cs="Amiri"/>
          <w:color w:val="111111"/>
          <w:sz w:val="28"/>
          <w:sz w:val="28"/>
          <w:szCs w:val="28"/>
          <w:rtl w:val="true"/>
          <w:lang w:bidi="ar-SA"/>
        </w:rPr>
        <w:t xml:space="preserve">الكوفيّ،ق </w:t>
      </w:r>
      <w:r>
        <w:rPr>
          <w:rStyle w:val="FootnoteAnchor"/>
          <w:rtl w:val="true"/>
        </w:rPr>
        <w:footnoteReference w:id="738"/>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09" w:name="__RefHeading___Toc6608898_2142443653"/>
      <w:bookmarkStart w:id="310" w:name="_Toc131"/>
      <w:bookmarkEnd w:id="309"/>
      <w:r>
        <w:rPr>
          <w:rtl w:val="true"/>
        </w:rPr>
        <w:t>[</w:t>
      </w:r>
      <w:r>
        <w:rPr/>
        <w:t>2730</w:t>
      </w:r>
      <w:r>
        <w:rPr>
          <w:rtl w:val="true"/>
        </w:rPr>
        <w:t xml:space="preserve">] </w:t>
      </w:r>
      <w:r>
        <w:rPr>
          <w:rtl w:val="true"/>
        </w:rPr>
        <w:t>سويد بن عطيّة البارقيّ</w:t>
      </w:r>
      <w:r>
        <w:rPr>
          <w:rtl w:val="true"/>
        </w:rPr>
        <w:t>:</w:t>
      </w:r>
      <w:bookmarkEnd w:id="310"/>
    </w:p>
    <w:p>
      <w:pPr>
        <w:pStyle w:val="BookText"/>
        <w:rPr/>
      </w:pPr>
      <w:r>
        <w:rPr>
          <w:rFonts w:ascii="Amiri" w:hAnsi="Amiri" w:eastAsia="Amiri" w:cs="Amiri"/>
          <w:color w:val="111111"/>
          <w:sz w:val="28"/>
          <w:sz w:val="28"/>
          <w:szCs w:val="28"/>
          <w:rtl w:val="true"/>
          <w:lang w:bidi="ar-SA"/>
        </w:rPr>
        <w:t xml:space="preserve">الكوفي،ق </w:t>
      </w:r>
      <w:r>
        <w:rPr>
          <w:rStyle w:val="FootnoteAnchor"/>
          <w:rtl w:val="true"/>
        </w:rPr>
        <w:footnoteReference w:id="739"/>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11" w:name="__RefHeading___Toc6608900_2142443653"/>
      <w:bookmarkStart w:id="312" w:name="_Toc132"/>
      <w:bookmarkEnd w:id="311"/>
      <w:r>
        <w:rPr>
          <w:rtl w:val="true"/>
        </w:rPr>
        <w:t>[</w:t>
      </w:r>
      <w:r>
        <w:rPr/>
        <w:t>2731</w:t>
      </w:r>
      <w:r>
        <w:rPr>
          <w:rtl w:val="true"/>
        </w:rPr>
        <w:t xml:space="preserve">] </w:t>
      </w:r>
      <w:r>
        <w:rPr>
          <w:rtl w:val="true"/>
        </w:rPr>
        <w:t>سويد بن غفلة</w:t>
      </w:r>
      <w:r>
        <w:rPr>
          <w:rtl w:val="true"/>
        </w:rPr>
        <w:t>:</w:t>
      </w:r>
      <w:bookmarkEnd w:id="312"/>
    </w:p>
    <w:p>
      <w:pPr>
        <w:pStyle w:val="BookText"/>
        <w:rPr/>
      </w:pPr>
      <w:r>
        <w:rPr>
          <w:rFonts w:ascii="Amiri" w:hAnsi="Amiri" w:eastAsia="Amiri" w:cs="Amiri"/>
          <w:color w:val="111111"/>
          <w:sz w:val="28"/>
          <w:sz w:val="28"/>
          <w:szCs w:val="28"/>
          <w:rtl w:val="true"/>
          <w:lang w:bidi="ar-SA"/>
        </w:rPr>
        <w:t xml:space="preserve">ي،ن </w:t>
      </w:r>
      <w:r>
        <w:rPr>
          <w:rStyle w:val="FootnoteAnchor"/>
          <w:rtl w:val="true"/>
        </w:rPr>
        <w:footnoteReference w:id="74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صه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سويد بن غفلة </w:t>
      </w:r>
      <w:r>
        <w:rPr>
          <w:rStyle w:val="FootnoteAnchor"/>
          <w:rtl w:val="true"/>
        </w:rPr>
        <w:footnoteReference w:id="741"/>
      </w:r>
      <w:r>
        <w:rPr>
          <w:rFonts w:ascii="Amiri" w:hAnsi="Amiri" w:eastAsia="Amiri" w:cs="Amiri"/>
          <w:color w:val="111111"/>
          <w:sz w:val="28"/>
          <w:sz w:val="28"/>
          <w:szCs w:val="28"/>
          <w:rtl w:val="true"/>
          <w:lang w:bidi="ar-SA"/>
        </w:rPr>
        <w:t>الجعفيّ،قال البرقيّ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إنّه من أولياء أمير المؤمنين عليه السّلام </w:t>
      </w:r>
      <w:r>
        <w:rPr>
          <w:rStyle w:val="FootnoteAnchor"/>
          <w:rtl w:val="true"/>
        </w:rPr>
        <w:footnoteReference w:id="742"/>
      </w:r>
      <w:r>
        <w:rPr>
          <w:rFonts w:ascii="IRNazanin" w:hAnsi="IRNazanin" w:eastAsia="IRNazanin"/>
          <w:color w:val="111111"/>
          <w:sz w:val="28"/>
          <w:sz w:val="28"/>
          <w:szCs w:val="28"/>
          <w:rtl w:val="true"/>
          <w:lang w:bidi="fa-IR"/>
        </w:rPr>
        <w:t>،انتهى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عليها بخطّ الشهيد الثاني رحمه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ابن داود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بالعين المهملة و الفاء المفتوحة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في كتاب الشيخ ضبطه بالمعجمة،و هو الأشهر </w:t>
      </w:r>
      <w:r>
        <w:rPr>
          <w:rStyle w:val="FootnoteAnchor"/>
          <w:rtl w:val="true"/>
        </w:rPr>
        <w:footnoteReference w:id="743"/>
      </w:r>
      <w:r>
        <w:rPr>
          <w:rFonts w:ascii="IRNazanin" w:hAnsi="IRNazanin" w:eastAsia="IRNazanin"/>
          <w:color w:val="111111"/>
          <w:sz w:val="28"/>
          <w:sz w:val="28"/>
          <w:szCs w:val="28"/>
          <w:rtl w:val="true"/>
          <w:lang w:bidi="fa-IR"/>
        </w:rPr>
        <w:t>،انتهى</w:t>
      </w:r>
      <w:r>
        <w:rPr>
          <w:rFonts w:eastAsia="IRNazanin" w:cs="IRNazanin"/>
          <w:color w:val="111111"/>
          <w:sz w:val="28"/>
          <w:szCs w:val="28"/>
          <w:rtl w:val="true"/>
          <w:lang w:bidi="fa-IR"/>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 قي في الأولياء من أصحاب عليّ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سويد بن غفلة </w:t>
      </w:r>
      <w:bookmarkStart w:id="313" w:name="pg15418_159342"/>
    </w:p>
    <w:p>
      <w:pPr>
        <w:pStyle w:val="BookText"/>
        <w:rPr/>
      </w:pPr>
      <w:bookmarkEnd w:id="313"/>
      <w:r>
        <w:rPr>
          <w:rFonts w:ascii="Amiri" w:hAnsi="Amiri" w:eastAsia="Amiri" w:cs="Amiri"/>
          <w:color w:val="111111"/>
          <w:sz w:val="28"/>
          <w:sz w:val="28"/>
          <w:szCs w:val="28"/>
          <w:rtl w:val="true"/>
          <w:lang w:bidi="ar-SA"/>
        </w:rPr>
        <w:t xml:space="preserve">الجعفيّ </w:t>
      </w:r>
      <w:r>
        <w:rPr>
          <w:rStyle w:val="FootnoteAnchor"/>
          <w:rtl w:val="true"/>
        </w:rPr>
        <w:footnoteReference w:id="74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بالغين المعجمة </w:t>
      </w:r>
      <w:r>
        <w:rPr>
          <w:rStyle w:val="FootnoteAnchor"/>
          <w:rtl w:val="true"/>
        </w:rPr>
        <w:footnoteReference w:id="74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كذا صرّح به العامّة </w:t>
      </w:r>
      <w:r>
        <w:rPr>
          <w:rStyle w:val="FootnoteAnchor"/>
          <w:rtl w:val="true"/>
        </w:rPr>
        <w:footnoteReference w:id="746"/>
      </w:r>
      <w:r>
        <w:rPr>
          <w:rStyle w:val="FootnoteAnchor"/>
          <w:rtl w:val="true"/>
        </w:rPr>
        <w:footnoteReference w:id="747"/>
      </w:r>
    </w:p>
    <w:p>
      <w:pPr>
        <w:pStyle w:val="BookText"/>
        <w:rPr/>
      </w:pPr>
      <w:r>
        <w:rPr>
          <w:rFonts w:ascii="Amiri" w:hAnsi="Amiri" w:eastAsia="Amiri" w:cs="Amiri"/>
          <w:color w:val="111111"/>
          <w:sz w:val="28"/>
          <w:sz w:val="28"/>
          <w:szCs w:val="28"/>
          <w:rtl w:val="true"/>
          <w:lang w:bidi="ar-SA"/>
        </w:rPr>
        <w:t>و في هب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الكاشف </w:t>
      </w:r>
      <w:r>
        <w:rPr>
          <w:rFonts w:eastAsia="Amiri" w:cs="Amiri" w:ascii="Amiri" w:hAnsi="Amiri"/>
          <w:color w:val="111111"/>
          <w:sz w:val="28"/>
          <w:szCs w:val="28"/>
          <w:lang w:bidi="ar-SA"/>
        </w:rPr>
        <w:t>1:2216/364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ثقة،إمام،زاهد،قوّام،توفي سنة </w:t>
      </w:r>
      <w:r>
        <w:rPr>
          <w:rFonts w:eastAsia="Amiri" w:cs="Amiri" w:ascii="Amiri" w:hAnsi="Amiri"/>
          <w:color w:val="111111"/>
          <w:sz w:val="28"/>
          <w:szCs w:val="28"/>
          <w:lang w:bidi="ar-SA"/>
        </w:rPr>
        <w:t>81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 قدّس سرّه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14" w:name="__RefHeading___Toc6608902_2142443653"/>
      <w:bookmarkStart w:id="315" w:name="_Toc133"/>
      <w:bookmarkEnd w:id="314"/>
      <w:r>
        <w:rPr>
          <w:rtl w:val="true"/>
        </w:rPr>
        <w:t>[</w:t>
      </w:r>
      <w:r>
        <w:rPr/>
        <w:t>2732</w:t>
      </w:r>
      <w:r>
        <w:rPr>
          <w:rtl w:val="true"/>
        </w:rPr>
        <w:t xml:space="preserve">] </w:t>
      </w:r>
      <w:r>
        <w:rPr>
          <w:rtl w:val="true"/>
        </w:rPr>
        <w:t>سويد بن عمرو بن أبي مطاع</w:t>
      </w:r>
      <w:r>
        <w:rPr>
          <w:rtl w:val="true"/>
        </w:rPr>
        <w:t>:</w:t>
      </w:r>
      <w:bookmarkEnd w:id="315"/>
    </w:p>
    <w:p>
      <w:pPr>
        <w:pStyle w:val="BookText"/>
        <w:rPr/>
      </w:pPr>
      <w:r>
        <w:rPr>
          <w:rFonts w:ascii="Amiri" w:hAnsi="Amiri" w:eastAsia="Amiri" w:cs="Amiri"/>
          <w:color w:val="111111"/>
          <w:sz w:val="28"/>
          <w:sz w:val="28"/>
          <w:szCs w:val="28"/>
          <w:rtl w:val="true"/>
          <w:lang w:bidi="ar-SA"/>
        </w:rPr>
        <w:t xml:space="preserve">سين </w:t>
      </w:r>
      <w:r>
        <w:rPr>
          <w:rStyle w:val="FootnoteAnchor"/>
          <w:rtl w:val="true"/>
        </w:rPr>
        <w:footnoteReference w:id="748"/>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16" w:name="__RefHeading___Toc6608904_2142443653"/>
      <w:bookmarkStart w:id="317" w:name="_Toc134"/>
      <w:bookmarkEnd w:id="316"/>
      <w:r>
        <w:rPr>
          <w:rtl w:val="true"/>
        </w:rPr>
        <w:t>[</w:t>
      </w:r>
      <w:r>
        <w:rPr/>
        <w:t>2733</w:t>
      </w:r>
      <w:r>
        <w:rPr>
          <w:rtl w:val="true"/>
        </w:rPr>
        <w:t xml:space="preserve">] </w:t>
      </w:r>
      <w:r>
        <w:rPr>
          <w:rtl w:val="true"/>
        </w:rPr>
        <w:t>سويد بن عمارة العنزيّ</w:t>
      </w:r>
      <w:r>
        <w:rPr>
          <w:rtl w:val="true"/>
        </w:rPr>
        <w:t>:</w:t>
      </w:r>
      <w:bookmarkEnd w:id="317"/>
    </w:p>
    <w:p>
      <w:pPr>
        <w:pStyle w:val="BookText"/>
        <w:rPr/>
      </w:pPr>
      <w:r>
        <w:rPr>
          <w:rFonts w:ascii="Amiri" w:hAnsi="Amiri" w:eastAsia="Amiri" w:cs="Amiri"/>
          <w:color w:val="111111"/>
          <w:sz w:val="28"/>
          <w:sz w:val="28"/>
          <w:szCs w:val="28"/>
          <w:rtl w:val="true"/>
          <w:lang w:bidi="ar-SA"/>
        </w:rPr>
        <w:t xml:space="preserve">الكوفي،ق </w:t>
      </w:r>
      <w:r>
        <w:rPr>
          <w:rStyle w:val="FootnoteAnchor"/>
          <w:rtl w:val="true"/>
        </w:rPr>
        <w:footnoteReference w:id="749"/>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18" w:name="__RefHeading___Toc6608906_2142443653"/>
      <w:bookmarkStart w:id="319" w:name="_Toc135"/>
      <w:bookmarkEnd w:id="318"/>
      <w:r>
        <w:rPr>
          <w:rtl w:val="true"/>
        </w:rPr>
        <w:t>[</w:t>
      </w:r>
      <w:r>
        <w:rPr/>
        <w:t>2734</w:t>
      </w:r>
      <w:r>
        <w:rPr>
          <w:rtl w:val="true"/>
        </w:rPr>
        <w:t xml:space="preserve">] </w:t>
      </w:r>
      <w:r>
        <w:rPr>
          <w:rtl w:val="true"/>
        </w:rPr>
        <w:t>سويد القلاّء الكوفيّ</w:t>
      </w:r>
      <w:r>
        <w:rPr>
          <w:rtl w:val="true"/>
        </w:rPr>
        <w:t>:</w:t>
      </w:r>
      <w:bookmarkEnd w:id="319"/>
    </w:p>
    <w:p>
      <w:pPr>
        <w:pStyle w:val="BookText"/>
        <w:rPr/>
      </w:pPr>
      <w:r>
        <w:rPr>
          <w:rFonts w:ascii="IRNazanin" w:hAnsi="IRNazanin" w:eastAsia="IRNazanin"/>
          <w:color w:val="111111"/>
          <w:sz w:val="28"/>
          <w:sz w:val="28"/>
          <w:szCs w:val="28"/>
          <w:rtl w:val="true"/>
          <w:lang w:bidi="fa-IR"/>
        </w:rPr>
        <w:t xml:space="preserve">ق </w:t>
      </w:r>
      <w:r>
        <w:rPr>
          <w:rStyle w:val="FootnoteAnchor"/>
          <w:rtl w:val="true"/>
        </w:rPr>
        <w:footnoteReference w:id="75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الظاهر أنّه ابن مسلم القلاّء الآتي</w:t>
      </w:r>
      <w:r>
        <w:rPr>
          <w:rFonts w:eastAsia="Amiri" w:cs="Amiri" w:ascii="Amiri" w:hAnsi="Amiri"/>
          <w:color w:val="111111"/>
          <w:sz w:val="28"/>
          <w:szCs w:val="28"/>
          <w:rtl w:val="true"/>
          <w:lang w:bidi="ar-SA"/>
        </w:rPr>
        <w:t>.</w:t>
      </w:r>
    </w:p>
    <w:p>
      <w:pPr>
        <w:pStyle w:val="Heading3"/>
        <w:numPr>
          <w:ilvl w:val="2"/>
          <w:numId w:val="1"/>
        </w:numPr>
        <w:rPr/>
      </w:pPr>
      <w:bookmarkStart w:id="320" w:name="__RefHeading___Toc6608908_2142443653"/>
      <w:bookmarkStart w:id="321" w:name="_Toc136"/>
      <w:bookmarkEnd w:id="320"/>
      <w:r>
        <w:rPr>
          <w:rtl w:val="true"/>
        </w:rPr>
        <w:t>[</w:t>
      </w:r>
      <w:r>
        <w:rPr/>
        <w:t>2735</w:t>
      </w:r>
      <w:r>
        <w:rPr>
          <w:rtl w:val="true"/>
        </w:rPr>
        <w:t xml:space="preserve">] </w:t>
      </w:r>
      <w:r>
        <w:rPr>
          <w:rtl w:val="true"/>
        </w:rPr>
        <w:t>سويد بن محمّد بن مسلم</w:t>
      </w:r>
      <w:r>
        <w:rPr>
          <w:rtl w:val="true"/>
        </w:rPr>
        <w:t>:</w:t>
      </w:r>
      <w:bookmarkEnd w:id="321"/>
    </w:p>
    <w:p>
      <w:pPr>
        <w:pStyle w:val="BookText"/>
        <w:rPr/>
      </w:pPr>
      <w:r>
        <w:rPr>
          <w:rFonts w:ascii="Amiri" w:hAnsi="Amiri" w:eastAsia="Amiri" w:cs="Amiri"/>
          <w:color w:val="111111"/>
          <w:sz w:val="28"/>
          <w:sz w:val="28"/>
          <w:szCs w:val="28"/>
          <w:rtl w:val="true"/>
          <w:lang w:bidi="ar-SA"/>
        </w:rPr>
        <w:t xml:space="preserve">جش،له كتاب،د </w:t>
      </w:r>
      <w:r>
        <w:rPr>
          <w:rStyle w:val="FootnoteAnchor"/>
          <w:rtl w:val="true"/>
        </w:rPr>
        <w:footnoteReference w:id="751"/>
      </w:r>
      <w:r>
        <w:rPr>
          <w:rFonts w:eastAsia="Times New Roman" w:cs="Times New Roman" w:ascii="Times New Roman" w:hAnsi="Times New Roman"/>
          <w:color w:val="111111"/>
          <w:sz w:val="28"/>
          <w:szCs w:val="28"/>
          <w:rtl w:val="true"/>
          <w:lang w:val="en-US" w:bidi="en-US"/>
        </w:rPr>
        <w: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الذي وجدناه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مولى محمّد بن مسلم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يأتي في موضعه </w:t>
      </w:r>
      <w:r>
        <w:rPr>
          <w:rStyle w:val="FootnoteAnchor"/>
          <w:rtl w:val="true"/>
        </w:rPr>
        <w:footnoteReference w:id="752"/>
      </w:r>
      <w:r>
        <w:rPr>
          <w:rFonts w:eastAsia="Times New Roman" w:cs="Times New Roman" w:ascii="Times New Roman" w:hAnsi="Times New Roman"/>
          <w:color w:val="111111"/>
          <w:sz w:val="28"/>
          <w:szCs w:val="28"/>
          <w:rtl w:val="true"/>
          <w:lang w:val="en-US" w:bidi="en-US"/>
        </w:rPr>
        <w:t xml:space="preserve">. </w:t>
      </w:r>
      <w:bookmarkStart w:id="322" w:name="pg15418_159343"/>
    </w:p>
    <w:p>
      <w:pPr>
        <w:pStyle w:val="Heading3"/>
        <w:numPr>
          <w:ilvl w:val="2"/>
          <w:numId w:val="1"/>
        </w:numPr>
        <w:rPr/>
      </w:pPr>
      <w:bookmarkStart w:id="323" w:name="__RefHeading___Toc6608910_2142443653"/>
      <w:bookmarkStart w:id="324" w:name="_Toc137"/>
      <w:bookmarkEnd w:id="322"/>
      <w:bookmarkEnd w:id="323"/>
      <w:r>
        <w:rPr>
          <w:rtl w:val="true"/>
        </w:rPr>
        <w:t>[</w:t>
      </w:r>
      <w:r>
        <w:rPr/>
        <w:t>2736</w:t>
      </w:r>
      <w:r>
        <w:rPr>
          <w:rtl w:val="true"/>
        </w:rPr>
        <w:t xml:space="preserve">] </w:t>
      </w:r>
      <w:r>
        <w:rPr>
          <w:rtl w:val="true"/>
        </w:rPr>
        <w:t>سويد بن مسلم القلاّء</w:t>
      </w:r>
      <w:r>
        <w:rPr>
          <w:rtl w:val="true"/>
        </w:rPr>
        <w:t>:</w:t>
      </w:r>
      <w:bookmarkEnd w:id="324"/>
    </w:p>
    <w:p>
      <w:pPr>
        <w:pStyle w:val="BookText"/>
        <w:rPr/>
      </w:pPr>
      <w:r>
        <w:rPr>
          <w:rFonts w:ascii="IRNazanin" w:hAnsi="IRNazanin" w:eastAsia="IRNazanin"/>
          <w:color w:val="111111"/>
          <w:sz w:val="28"/>
          <w:sz w:val="28"/>
          <w:szCs w:val="28"/>
          <w:rtl w:val="true"/>
          <w:lang w:bidi="fa-IR"/>
        </w:rPr>
        <w:t xml:space="preserve">مولى شهاب بن عبد ربّه </w:t>
      </w:r>
      <w:r>
        <w:rPr>
          <w:rStyle w:val="FootnoteAnchor"/>
          <w:rtl w:val="true"/>
        </w:rPr>
        <w:footnoteReference w:id="753"/>
      </w:r>
      <w:r>
        <w:rPr>
          <w:rFonts w:ascii="Amiri" w:hAnsi="Amiri" w:eastAsia="Amiri" w:cs="Amiri"/>
          <w:color w:val="111111"/>
          <w:sz w:val="28"/>
          <w:sz w:val="28"/>
          <w:szCs w:val="28"/>
          <w:rtl w:val="true"/>
          <w:lang w:bidi="ar-SA"/>
        </w:rPr>
        <w:t>،روى عن أبي عبد اللّه عليه السّلام،ثقة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ذكره أبو العبّاس في الرجال،صه </w:t>
      </w:r>
      <w:r>
        <w:rPr>
          <w:rStyle w:val="FootnoteAnchor"/>
          <w:rtl w:val="true"/>
        </w:rPr>
        <w:footnoteReference w:id="75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جش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سويد بن مسلم القلاّء،مولى شهاب بن عبد ربّه، ابن أبي ميمونة،مولى بني نصر بن قعين من بني أسد،و 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سويد مولى محمّد بن مسلم،روى عن أبي عبد اللّه عليه السّلام،ثقة،ذكره أبو العبّاس في الرجال،له كتاب،أخبرنا الحسين بن عبيد اللّه،قال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حدّثنا أحمد بن جعفر،قال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أحمد بن إدريس،قال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محمّد بن عبد الجبّار،قال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حدّثنا محمّد بن إسماعيل بن بزيع،عن عليّ بن النعمان،عن سويد بكتابه </w:t>
      </w:r>
      <w:r>
        <w:rPr>
          <w:rStyle w:val="FootnoteAnchor"/>
          <w:rtl w:val="true"/>
        </w:rPr>
        <w:footnoteReference w:id="75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ست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سويد القلاّء،له كتاب،أخبرنا ابن أبي جيد،عن ابن الوليد،عن الصفّار و الحسن بن متيل،عن محمّد بن الحسين،عن</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سويد بن </w:t>
      </w:r>
      <w:r>
        <w:rPr>
          <w:rStyle w:val="FootnoteAnchor"/>
          <w:rtl w:val="true"/>
        </w:rPr>
        <w:footnoteReference w:id="756"/>
      </w:r>
      <w:r>
        <w:rPr>
          <w:rFonts w:ascii="Amiri" w:hAnsi="Amiri" w:eastAsia="Amiri" w:cs="Amiri"/>
          <w:color w:val="111111"/>
          <w:sz w:val="28"/>
          <w:sz w:val="28"/>
          <w:szCs w:val="28"/>
          <w:rtl w:val="true"/>
          <w:lang w:bidi="ar-SA"/>
        </w:rPr>
        <w:t>مسلم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ثقة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آخره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الظاهر أنّه من جش</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في مصط أيضا توثيقه عن جش </w:t>
      </w:r>
      <w:r>
        <w:rPr>
          <w:rStyle w:val="FootnoteAnchor"/>
          <w:rtl w:val="true"/>
        </w:rPr>
        <w:footnoteReference w:id="757"/>
      </w:r>
      <w:r>
        <w:rPr>
          <w:rFonts w:eastAsia="Times New Roman" w:cs="Times New Roman" w:ascii="Times New Roman" w:hAnsi="Times New Roman"/>
          <w:color w:val="111111"/>
          <w:sz w:val="28"/>
          <w:szCs w:val="28"/>
          <w:rtl w:val="true"/>
          <w:lang w:val="en-US" w:bidi="en-US"/>
        </w:rPr>
        <w: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لعلّ في نسختي سقطا،و ليس عندي نسخة غيرها لا من الكتاب و لا من جش</w:t>
      </w:r>
      <w:r>
        <w:rPr>
          <w:rFonts w:eastAsia="Amiri" w:cs="Amiri" w:ascii="Amiri" w:hAnsi="Amiri"/>
          <w:color w:val="111111"/>
          <w:sz w:val="28"/>
          <w:szCs w:val="28"/>
          <w:rtl w:val="true"/>
          <w:lang w:bidi="ar-SA"/>
        </w:rPr>
        <w:t xml:space="preserve">. </w:t>
      </w:r>
      <w:bookmarkStart w:id="325" w:name="pg15418_159344"/>
    </w:p>
    <w:p>
      <w:pPr>
        <w:pStyle w:val="BookText"/>
        <w:rPr/>
      </w:pPr>
      <w:bookmarkEnd w:id="325"/>
      <w:r>
        <w:rPr>
          <w:rFonts w:ascii="Amiri" w:hAnsi="Amiri" w:eastAsia="Amiri" w:cs="Amiri"/>
          <w:color w:val="111111"/>
          <w:sz w:val="28"/>
          <w:sz w:val="28"/>
          <w:szCs w:val="28"/>
          <w:rtl w:val="true"/>
          <w:lang w:bidi="ar-SA"/>
        </w:rPr>
        <w:t xml:space="preserve">عليّ بن النعمان،عن سويد </w:t>
      </w:r>
      <w:r>
        <w:rPr>
          <w:rStyle w:val="FootnoteAnchor"/>
          <w:rtl w:val="true"/>
        </w:rPr>
        <w:footnoteReference w:id="758"/>
      </w:r>
      <w:r>
        <w:rPr>
          <w:rFonts w:ascii="IRNazanin" w:hAnsi="IRNazanin" w:eastAsia="IRNazanin"/>
          <w:color w:val="111111"/>
          <w:sz w:val="28"/>
          <w:sz w:val="28"/>
          <w:szCs w:val="28"/>
          <w:rtl w:val="true"/>
          <w:lang w:bidi="fa-IR"/>
        </w:rPr>
        <w:t>،انتهى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تقدّم عن 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سويد القلاّء الكوفيّ </w:t>
      </w:r>
      <w:r>
        <w:rPr>
          <w:rStyle w:val="FootnoteAnchor"/>
          <w:rtl w:val="true"/>
        </w:rPr>
        <w:footnoteReference w:id="759"/>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26" w:name="__RefHeading___Toc6608912_2142443653"/>
      <w:bookmarkStart w:id="327" w:name="_Toc138"/>
      <w:bookmarkEnd w:id="326"/>
      <w:r>
        <w:rPr>
          <w:rtl w:val="true"/>
        </w:rPr>
        <w:t>[</w:t>
      </w:r>
      <w:r>
        <w:rPr/>
        <w:t>2737</w:t>
      </w:r>
      <w:r>
        <w:rPr>
          <w:rtl w:val="true"/>
        </w:rPr>
        <w:t xml:space="preserve">] </w:t>
      </w:r>
      <w:r>
        <w:rPr>
          <w:rtl w:val="true"/>
        </w:rPr>
        <w:t>سويد بن مقرن</w:t>
      </w:r>
      <w:r>
        <w:rPr>
          <w:rtl w:val="true"/>
        </w:rPr>
        <w:t>:</w:t>
      </w:r>
      <w:bookmarkEnd w:id="327"/>
    </w:p>
    <w:p>
      <w:pPr>
        <w:pStyle w:val="BookText"/>
        <w:rPr/>
      </w:pPr>
      <w:r>
        <w:rPr>
          <w:rFonts w:ascii="IRNazanin" w:hAnsi="IRNazanin" w:eastAsia="IRNazanin"/>
          <w:color w:val="111111"/>
          <w:sz w:val="28"/>
          <w:sz w:val="28"/>
          <w:szCs w:val="28"/>
          <w:rtl w:val="true"/>
          <w:lang w:bidi="fa-IR"/>
        </w:rPr>
        <w:t xml:space="preserve">ل </w:t>
      </w:r>
      <w:r>
        <w:rPr>
          <w:rStyle w:val="FootnoteAnchor"/>
          <w:rtl w:val="true"/>
        </w:rPr>
        <w:footnoteReference w:id="76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هب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مقرّن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بتشديد الراء</w:t>
      </w:r>
      <w:r>
        <w:rPr>
          <w:rFonts w:eastAsia="Amiri" w:cs="Amiri" w:ascii="Amiri" w:hAnsi="Amiri"/>
          <w:color w:val="111111"/>
          <w:sz w:val="28"/>
          <w:szCs w:val="28"/>
          <w:rtl w:val="true"/>
          <w:lang w:bidi="ar-SA"/>
        </w:rPr>
        <w:t xml:space="preserve">- </w:t>
      </w:r>
      <w:r>
        <w:rPr>
          <w:rStyle w:val="FootnoteAnchor"/>
          <w:rtl w:val="true"/>
        </w:rPr>
        <w:footnoteReference w:id="761"/>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28" w:name="__RefHeading___Toc6608914_2142443653"/>
      <w:bookmarkStart w:id="329" w:name="_Toc139"/>
      <w:bookmarkEnd w:id="328"/>
      <w:r>
        <w:rPr>
          <w:rtl w:val="true"/>
        </w:rPr>
        <w:t>[</w:t>
      </w:r>
      <w:r>
        <w:rPr/>
        <w:t>2738</w:t>
      </w:r>
      <w:r>
        <w:rPr>
          <w:rtl w:val="true"/>
        </w:rPr>
        <w:t xml:space="preserve">] </w:t>
      </w:r>
      <w:r>
        <w:rPr>
          <w:rtl w:val="true"/>
        </w:rPr>
        <w:t>سويد مولى محمّد بن مسلم</w:t>
      </w:r>
      <w:r>
        <w:rPr>
          <w:rtl w:val="true"/>
        </w:rPr>
        <w:t>:</w:t>
      </w:r>
      <w:bookmarkEnd w:id="329"/>
    </w:p>
    <w:p>
      <w:pPr>
        <w:pStyle w:val="BookText"/>
        <w:rPr/>
      </w:pPr>
      <w:r>
        <w:rPr>
          <w:rFonts w:ascii="Amiri" w:hAnsi="Amiri" w:eastAsia="Amiri" w:cs="Amiri"/>
          <w:color w:val="111111"/>
          <w:sz w:val="28"/>
          <w:sz w:val="28"/>
          <w:szCs w:val="28"/>
          <w:rtl w:val="true"/>
          <w:lang w:bidi="ar-SA"/>
        </w:rPr>
        <w:t>له كتاب،أخبرنا محمّد بن جعفر،قال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أحمد بن محمّد بن سعيد،قال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حدّثنا يحيى بن زكريّا بن شيبان،عن محمّد بن سنان و عليّ بن النعمان،عن سويد بكتابه،جش </w:t>
      </w:r>
      <w:r>
        <w:rPr>
          <w:rStyle w:val="FootnoteAnchor"/>
          <w:rtl w:val="true"/>
        </w:rPr>
        <w:footnoteReference w:id="76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ست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سويد مولى محمّد بن مسلم،له كتاب،رواه حميد بن زياد </w:t>
      </w:r>
      <w:r>
        <w:rPr>
          <w:rStyle w:val="FootnoteAnchor"/>
          <w:rtl w:val="true"/>
        </w:rPr>
        <w:footnoteReference w:id="763"/>
      </w:r>
      <w:r>
        <w:rPr>
          <w:rFonts w:ascii="IRNazanin" w:hAnsi="IRNazanin" w:eastAsia="IRNazanin"/>
          <w:color w:val="111111"/>
          <w:sz w:val="28"/>
          <w:sz w:val="28"/>
          <w:szCs w:val="28"/>
          <w:rtl w:val="true"/>
          <w:lang w:bidi="fa-IR"/>
        </w:rPr>
        <w:t>،انتهى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قد سبق عن جش في سويد بن مسلم القلاّء أنّه 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سويد مولى محمّد بن مسلم،فلا تغفل </w:t>
      </w:r>
      <w:r>
        <w:rPr>
          <w:rStyle w:val="FootnoteAnchor"/>
          <w:rtl w:val="true"/>
        </w:rPr>
        <w:footnoteReference w:id="764"/>
      </w:r>
      <w:r>
        <w:rPr>
          <w:rFonts w:eastAsia="Times New Roman" w:cs="Times New Roman" w:ascii="Times New Roman" w:hAnsi="Times New Roman"/>
          <w:color w:val="111111"/>
          <w:sz w:val="28"/>
          <w:szCs w:val="28"/>
          <w:rtl w:val="true"/>
          <w:lang w:val="en-US" w:bidi="en-US"/>
        </w:rPr>
        <w:t>.</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قد تقدّم أيضا عن 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سويد بن محمّد بن مسلم </w:t>
      </w:r>
      <w:r>
        <w:rPr>
          <w:rStyle w:val="FootnoteAnchor"/>
          <w:rtl w:val="true"/>
        </w:rPr>
        <w:footnoteReference w:id="76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أنّ الظاهر أنّ مراده هذا</w:t>
      </w:r>
      <w:r>
        <w:rPr>
          <w:rFonts w:eastAsia="IRNazanin" w:cs="IRNazanin"/>
          <w:color w:val="111111"/>
          <w:sz w:val="28"/>
          <w:szCs w:val="28"/>
          <w:rtl w:val="true"/>
          <w:lang w:bidi="fa-IR"/>
        </w:rPr>
        <w:t xml:space="preserve">. </w:t>
      </w:r>
      <w:bookmarkStart w:id="330" w:name="pg15418_159345"/>
    </w:p>
    <w:p>
      <w:pPr>
        <w:pStyle w:val="Heading3"/>
        <w:numPr>
          <w:ilvl w:val="2"/>
          <w:numId w:val="1"/>
        </w:numPr>
        <w:rPr/>
      </w:pPr>
      <w:bookmarkStart w:id="331" w:name="__RefHeading___Toc6608916_2142443653"/>
      <w:bookmarkStart w:id="332" w:name="_Toc140"/>
      <w:bookmarkEnd w:id="330"/>
      <w:bookmarkEnd w:id="331"/>
      <w:r>
        <w:rPr>
          <w:rtl w:val="true"/>
        </w:rPr>
        <w:t>[</w:t>
      </w:r>
      <w:r>
        <w:rPr/>
        <w:t>2739</w:t>
      </w:r>
      <w:r>
        <w:rPr>
          <w:rtl w:val="true"/>
        </w:rPr>
        <w:t xml:space="preserve">] </w:t>
      </w:r>
      <w:r>
        <w:rPr>
          <w:rtl w:val="true"/>
        </w:rPr>
        <w:t>سويد بن النعمان</w:t>
      </w:r>
      <w:r>
        <w:rPr>
          <w:rtl w:val="true"/>
        </w:rPr>
        <w:t>:</w:t>
      </w:r>
      <w:bookmarkEnd w:id="332"/>
    </w:p>
    <w:p>
      <w:pPr>
        <w:pStyle w:val="BookText"/>
        <w:rPr/>
      </w:pPr>
      <w:r>
        <w:rPr>
          <w:rFonts w:ascii="IRNazanin" w:hAnsi="IRNazanin" w:eastAsia="IRNazanin"/>
          <w:color w:val="111111"/>
          <w:sz w:val="28"/>
          <w:sz w:val="28"/>
          <w:szCs w:val="28"/>
          <w:rtl w:val="true"/>
          <w:lang w:bidi="fa-IR"/>
        </w:rPr>
        <w:t xml:space="preserve">ل </w:t>
      </w:r>
      <w:r>
        <w:rPr>
          <w:rStyle w:val="FootnoteAnchor"/>
          <w:rtl w:val="true"/>
        </w:rPr>
        <w:footnoteReference w:id="766"/>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33" w:name="__RefHeading___Toc6608918_2142443653"/>
      <w:bookmarkStart w:id="334" w:name="_Toc141"/>
      <w:bookmarkEnd w:id="333"/>
      <w:r>
        <w:rPr>
          <w:rtl w:val="true"/>
        </w:rPr>
        <w:t>[</w:t>
      </w:r>
      <w:r>
        <w:rPr/>
        <w:t>2740</w:t>
      </w:r>
      <w:r>
        <w:rPr>
          <w:rtl w:val="true"/>
        </w:rPr>
        <w:t xml:space="preserve">] </w:t>
      </w:r>
      <w:r>
        <w:rPr>
          <w:rtl w:val="true"/>
        </w:rPr>
        <w:t>سويد بن النعمان الكوفيّ</w:t>
      </w:r>
      <w:r>
        <w:rPr>
          <w:rtl w:val="true"/>
        </w:rPr>
        <w:t>:</w:t>
      </w:r>
      <w:bookmarkEnd w:id="334"/>
    </w:p>
    <w:p>
      <w:pPr>
        <w:pStyle w:val="BookText"/>
        <w:rPr/>
      </w:pPr>
      <w:r>
        <w:rPr>
          <w:rFonts w:ascii="IRNazanin" w:hAnsi="IRNazanin" w:eastAsia="IRNazanin"/>
          <w:color w:val="111111"/>
          <w:sz w:val="28"/>
          <w:sz w:val="28"/>
          <w:szCs w:val="28"/>
          <w:rtl w:val="true"/>
          <w:lang w:bidi="fa-IR"/>
        </w:rPr>
        <w:t xml:space="preserve">ق </w:t>
      </w:r>
      <w:r>
        <w:rPr>
          <w:rStyle w:val="FootnoteAnchor"/>
          <w:rtl w:val="true"/>
        </w:rPr>
        <w:footnoteReference w:id="767"/>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35" w:name="__RefHeading___Toc6608920_2142443653"/>
      <w:bookmarkStart w:id="336" w:name="_Toc142"/>
      <w:bookmarkEnd w:id="335"/>
      <w:r>
        <w:rPr>
          <w:rtl w:val="true"/>
        </w:rPr>
        <w:t>[</w:t>
      </w:r>
      <w:r>
        <w:rPr/>
        <w:t>2741</w:t>
      </w:r>
      <w:r>
        <w:rPr>
          <w:rtl w:val="true"/>
        </w:rPr>
        <w:t xml:space="preserve">] </w:t>
      </w:r>
      <w:r>
        <w:rPr>
          <w:rtl w:val="true"/>
        </w:rPr>
        <w:t>سهل بن أبي خثمة</w:t>
      </w:r>
      <w:r>
        <w:rPr>
          <w:rtl w:val="true"/>
        </w:rPr>
        <w:t>:</w:t>
      </w:r>
      <w:bookmarkEnd w:id="336"/>
    </w:p>
    <w:p>
      <w:pPr>
        <w:pStyle w:val="BookText"/>
        <w:rPr/>
      </w:pPr>
      <w:r>
        <w:rPr>
          <w:rFonts w:ascii="IRNazanin" w:hAnsi="IRNazanin" w:eastAsia="IRNazanin"/>
          <w:color w:val="111111"/>
          <w:sz w:val="28"/>
          <w:sz w:val="28"/>
          <w:szCs w:val="28"/>
          <w:rtl w:val="true"/>
          <w:lang w:bidi="fa-IR"/>
        </w:rPr>
        <w:t xml:space="preserve">ل </w:t>
      </w:r>
      <w:r>
        <w:rPr>
          <w:rStyle w:val="FootnoteAnchor"/>
          <w:rtl w:val="true"/>
        </w:rPr>
        <w:footnoteReference w:id="768"/>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37" w:name="__RefHeading___Toc6608922_2142443653"/>
      <w:bookmarkStart w:id="338" w:name="_Toc143"/>
      <w:bookmarkEnd w:id="337"/>
      <w:r>
        <w:rPr>
          <w:rtl w:val="true"/>
        </w:rPr>
        <w:t>[</w:t>
      </w:r>
      <w:r>
        <w:rPr/>
        <w:t>2742</w:t>
      </w:r>
      <w:r>
        <w:rPr>
          <w:rtl w:val="true"/>
        </w:rPr>
        <w:t xml:space="preserve">] </w:t>
      </w:r>
      <w:r>
        <w:rPr>
          <w:rtl w:val="true"/>
        </w:rPr>
        <w:t>سهل بن أحمد بن عبد اللّه</w:t>
      </w:r>
      <w:r>
        <w:rPr>
          <w:rtl w:val="true"/>
        </w:rPr>
        <w:t>:</w:t>
      </w:r>
      <w:bookmarkEnd w:id="338"/>
    </w:p>
    <w:p>
      <w:pPr>
        <w:pStyle w:val="BookText"/>
        <w:rPr/>
      </w:pPr>
      <w:r>
        <w:rPr>
          <w:rFonts w:ascii="Amiri" w:hAnsi="Amiri" w:eastAsia="Amiri" w:cs="Amiri"/>
          <w:color w:val="111111"/>
          <w:sz w:val="28"/>
          <w:sz w:val="28"/>
          <w:szCs w:val="28"/>
          <w:rtl w:val="true"/>
          <w:lang w:bidi="ar-SA"/>
        </w:rPr>
        <w:t>ابن أحمد بن سهل الديباجيّ،أبو محمّد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النجاشيّ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بأس به كان يخفي أمره كثيرا،ثمّ ظاهر بالدين في آخر عمره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ابن الغضائري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إنّه كان يضع الأحاديث،و يروي عن المجاهيل،و لا بأس بما روى من الأشعثيّات و ما يجري مجراها ممّا رواه غيره،صه في القسم الأوّل </w:t>
      </w:r>
      <w:r>
        <w:rPr>
          <w:rStyle w:val="FootnoteAnchor"/>
          <w:rtl w:val="true"/>
        </w:rPr>
        <w:footnoteReference w:id="76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عليها عن الشهيد الثاني رحمه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وجه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لإلحاقه بهذا القسم</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سهل بن أحمد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وجه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آخره</w:t>
      </w:r>
      <w:r>
        <w:rPr>
          <w:rFonts w:eastAsia="Amiri" w:cs="Amiri" w:ascii="Amiri" w:hAnsi="Amiri"/>
          <w:color w:val="111111"/>
          <w:sz w:val="28"/>
          <w:szCs w:val="28"/>
          <w:rtl w:val="true"/>
          <w:lang w:bidi="ar-SA"/>
        </w:rPr>
        <w: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مرّ الجواب في إبراهيم بن صالح </w:t>
      </w:r>
      <w:r>
        <w:rPr>
          <w:rStyle w:val="FootnoteAnchor"/>
          <w:rtl w:val="true"/>
        </w:rPr>
        <w:footnoteReference w:id="770"/>
      </w:r>
      <w:r>
        <w:rPr>
          <w:rFonts w:ascii="Amiri" w:hAnsi="Amiri" w:eastAsia="Amiri" w:cs="Amiri"/>
          <w:color w:val="111111"/>
          <w:sz w:val="28"/>
          <w:sz w:val="28"/>
          <w:szCs w:val="28"/>
          <w:rtl w:val="true"/>
          <w:lang w:bidi="ar-SA"/>
        </w:rPr>
        <w:t>،و حال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بأس 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الفائدة الثانية،فلاحظ،و كذا ضعف تضعيف غض،كيف و أن يقاوم ما نصّه جش</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على كلّ حال؛لأنّ نفي البأس في كلام النجاشي لا يقتضي التوثيق و لا مدحا </w:t>
      </w:r>
      <w:r>
        <w:rPr>
          <w:rStyle w:val="FootnoteAnchor"/>
          <w:rtl w:val="true"/>
        </w:rPr>
        <w:footnoteReference w:id="771"/>
      </w:r>
      <w:r>
        <w:rPr>
          <w:rFonts w:ascii="Amiri" w:hAnsi="Amiri" w:eastAsia="Amiri" w:cs="Amiri"/>
          <w:color w:val="111111"/>
          <w:sz w:val="28"/>
          <w:sz w:val="28"/>
          <w:szCs w:val="28"/>
          <w:rtl w:val="true"/>
          <w:lang w:bidi="ar-SA"/>
        </w:rPr>
        <w:t xml:space="preserve">غير ظاهر الإيمان </w:t>
      </w:r>
      <w:r>
        <w:rPr>
          <w:rStyle w:val="FootnoteAnchor"/>
          <w:rtl w:val="true"/>
        </w:rPr>
        <w:footnoteReference w:id="77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أيضا عنه على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ظاهر بالدين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لفظ النجاشيّ، و في كتاب ابن داود نقلا عنه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تشاهر </w:t>
      </w:r>
      <w:r>
        <w:rPr>
          <w:rStyle w:val="FootnoteAnchor"/>
          <w:rtl w:val="true"/>
        </w:rPr>
        <w:footnoteReference w:id="773"/>
      </w:r>
      <w:r>
        <w:rPr>
          <w:rFonts w:ascii="IRNazanin" w:hAnsi="IRNazanin" w:eastAsia="IRNazanin"/>
          <w:color w:val="111111"/>
          <w:sz w:val="28"/>
          <w:sz w:val="28"/>
          <w:szCs w:val="28"/>
          <w:rtl w:val="true"/>
          <w:lang w:bidi="fa-IR"/>
        </w:rPr>
        <w:t xml:space="preserve">،موضع ظاهر،و هو أجود </w:t>
      </w:r>
      <w:r>
        <w:rPr>
          <w:rStyle w:val="FootnoteAnchor"/>
          <w:rtl w:val="true"/>
        </w:rPr>
        <w:footnoteReference w:id="774"/>
      </w:r>
      <w:r>
        <w:rPr>
          <w:rFonts w:ascii="IRNazanin" w:hAnsi="IRNazanin" w:eastAsia="IRNazanin"/>
          <w:color w:val="111111"/>
          <w:sz w:val="28"/>
          <w:sz w:val="28"/>
          <w:szCs w:val="28"/>
          <w:rtl w:val="true"/>
          <w:lang w:bidi="fa-IR"/>
        </w:rPr>
        <w:t>،انتهى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في جش بدل قوله قال النجاشيّ و قال ابن الغضائري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آخره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له كتاب إيمان أبي طالب رضى اللّه عنه،أخبرني به عدّة من أصحابنا و أحمد بن عبد الواحد </w:t>
      </w:r>
      <w:r>
        <w:rPr>
          <w:rStyle w:val="FootnoteAnchor"/>
          <w:rtl w:val="true"/>
        </w:rPr>
        <w:footnoteReference w:id="77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سهل بن أحمد بن عبد اللّه بن سهل الديباجيّ، بغداديّ،كان ينزل درب الزعفرانيّ ببغداد،سمع منه التلعكبريّ</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سيّما و أن يوافقه الشيخ حيث نصّ على أنّه شيخ الإجازة و لم يطعن عليه بشيء،و هو دليل العدالة كما ذكر في الفائدة الثالثة،بل الظاهر من التلعكبريّ و ابنه أيضا ذلك،و مه يكتفي بأدون من ذلك كما ذكر في الفائدة الاولى</w:t>
      </w:r>
      <w:r>
        <w:rPr>
          <w:rFonts w:eastAsia="Amiri" w:cs="Amiri" w:ascii="Amiri" w:hAnsi="Amiri"/>
          <w:color w:val="111111"/>
          <w:sz w:val="28"/>
          <w:szCs w:val="28"/>
          <w:rtl w:val="true"/>
          <w:lang w:bidi="ar-SA"/>
        </w:rPr>
        <w:t xml:space="preserve">. </w:t>
      </w:r>
      <w:bookmarkStart w:id="339" w:name="pg15418_159347"/>
    </w:p>
    <w:p>
      <w:pPr>
        <w:pStyle w:val="BookText"/>
        <w:rPr/>
      </w:pPr>
      <w:bookmarkEnd w:id="339"/>
      <w:r>
        <w:rPr>
          <w:rFonts w:ascii="Amiri" w:hAnsi="Amiri" w:eastAsia="Amiri" w:cs="Amiri"/>
          <w:color w:val="111111"/>
          <w:sz w:val="28"/>
          <w:sz w:val="28"/>
          <w:szCs w:val="28"/>
          <w:rtl w:val="true"/>
          <w:lang w:bidi="ar-SA"/>
        </w:rPr>
        <w:t xml:space="preserve">سنة سبعين و ثلاثمائة،و له منه إجازة و لابنه،أخبرنا عنه الحسين بن عبيد اللّه،يكنّى أبا محمّد </w:t>
      </w:r>
      <w:r>
        <w:rPr>
          <w:rStyle w:val="FootnoteAnchor"/>
          <w:rtl w:val="true"/>
        </w:rPr>
        <w:footnoteReference w:id="776"/>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40" w:name="__RefHeading___Toc6608924_2142443653"/>
      <w:bookmarkStart w:id="341" w:name="_Toc144"/>
      <w:bookmarkEnd w:id="340"/>
      <w:r>
        <w:rPr>
          <w:rtl w:val="true"/>
        </w:rPr>
        <w:t>[</w:t>
      </w:r>
      <w:r>
        <w:rPr/>
        <w:t>2743</w:t>
      </w:r>
      <w:r>
        <w:rPr>
          <w:rtl w:val="true"/>
        </w:rPr>
        <w:t xml:space="preserve">] </w:t>
      </w:r>
      <w:r>
        <w:rPr>
          <w:rtl w:val="true"/>
        </w:rPr>
        <w:t>سهل</w:t>
      </w:r>
      <w:r>
        <w:rPr>
          <w:rtl w:val="true"/>
        </w:rPr>
        <w:t>*</w:t>
      </w:r>
      <w:r>
        <w:rPr>
          <w:rtl w:val="true"/>
        </w:rPr>
        <w:t>بن بحر الفارسيّ</w:t>
      </w:r>
      <w:r>
        <w:rPr>
          <w:rtl w:val="true"/>
        </w:rPr>
        <w:t>:</w:t>
      </w:r>
      <w:bookmarkEnd w:id="341"/>
    </w:p>
    <w:p>
      <w:pPr>
        <w:pStyle w:val="BookText"/>
        <w:rPr/>
      </w:pPr>
      <w:r>
        <w:rPr>
          <w:rFonts w:ascii="Amiri" w:hAnsi="Amiri" w:eastAsia="Amiri" w:cs="Amiri"/>
          <w:color w:val="111111"/>
          <w:sz w:val="28"/>
          <w:sz w:val="28"/>
          <w:szCs w:val="28"/>
          <w:rtl w:val="true"/>
          <w:lang w:bidi="ar-SA"/>
        </w:rPr>
        <w:t xml:space="preserve">كان مقيما بكش،لم </w:t>
      </w:r>
      <w:r>
        <w:rPr>
          <w:rStyle w:val="FootnoteAnchor"/>
          <w:rtl w:val="true"/>
        </w:rPr>
        <w:footnoteReference w:id="777"/>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42" w:name="__RefHeading___Toc6608926_2142443653"/>
      <w:bookmarkStart w:id="343" w:name="_Toc145"/>
      <w:bookmarkEnd w:id="342"/>
      <w:r>
        <w:rPr>
          <w:rtl w:val="true"/>
        </w:rPr>
        <w:t>[</w:t>
      </w:r>
      <w:r>
        <w:rPr/>
        <w:t>2744</w:t>
      </w:r>
      <w:r>
        <w:rPr>
          <w:rtl w:val="true"/>
        </w:rPr>
        <w:t xml:space="preserve">] </w:t>
      </w:r>
      <w:r>
        <w:rPr>
          <w:rtl w:val="true"/>
        </w:rPr>
        <w:t>سهل بن الحسن الصفّار</w:t>
      </w:r>
      <w:r>
        <w:rPr>
          <w:rtl w:val="true"/>
        </w:rPr>
        <w:t>:</w:t>
      </w:r>
      <w:bookmarkEnd w:id="343"/>
    </w:p>
    <w:p>
      <w:pPr>
        <w:pStyle w:val="BookText"/>
        <w:rPr/>
      </w:pPr>
      <w:r>
        <w:rPr>
          <w:rFonts w:ascii="Amiri" w:hAnsi="Amiri" w:eastAsia="Amiri" w:cs="Amiri"/>
          <w:color w:val="111111"/>
          <w:sz w:val="28"/>
          <w:sz w:val="28"/>
          <w:szCs w:val="28"/>
          <w:rtl w:val="true"/>
          <w:lang w:bidi="ar-SA"/>
        </w:rPr>
        <w:t xml:space="preserve">أخو محمّد،روى عن يوسف بن الحارث الكميذاني </w:t>
      </w:r>
      <w:r>
        <w:rPr>
          <w:rStyle w:val="FootnoteAnchor"/>
          <w:rtl w:val="true"/>
        </w:rPr>
        <w:footnoteReference w:id="778"/>
      </w:r>
      <w:r>
        <w:rPr>
          <w:rFonts w:ascii="Amiri" w:hAnsi="Amiri" w:eastAsia="Amiri" w:cs="Amiri"/>
          <w:color w:val="111111"/>
          <w:sz w:val="28"/>
          <w:sz w:val="28"/>
          <w:szCs w:val="28"/>
          <w:rtl w:val="true"/>
          <w:lang w:bidi="ar-SA"/>
        </w:rPr>
        <w:t>،عن عبد الرحمن العرزميّ كتابه،روى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عنه أخوه محمّد بن الحسن، لم </w:t>
      </w:r>
      <w:r>
        <w:rPr>
          <w:rStyle w:val="FootnoteAnchor"/>
          <w:rtl w:val="true"/>
        </w:rPr>
        <w:footnoteReference w:id="77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سهل بن بحر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يروي عنه كش بالواسطة على وجه ظاهره اعتماده عليه و استناده إليه </w:t>
      </w:r>
      <w:r>
        <w:rPr>
          <w:rStyle w:val="FootnoteAnchor"/>
          <w:rtl w:val="true"/>
        </w:rPr>
        <w:footnoteReference w:id="78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950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سهل بن الحسن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روى عنه أخوه محمّد</w:t>
      </w:r>
      <w:r>
        <w:rPr>
          <w:rFonts w:eastAsia="Amiri" w:cs="Amiri" w:ascii="Amiri" w:hAnsi="Amiri"/>
          <w:color w:val="111111"/>
          <w:sz w:val="28"/>
          <w:szCs w:val="28"/>
          <w:rtl w:val="true"/>
          <w:lang w:bidi="ar-SA"/>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روى عنه ابن الوليد و عنه ابن بابويه كما سيجيء في عبد الرحمن بن محمّد </w:t>
      </w:r>
      <w:r>
        <w:rPr>
          <w:rStyle w:val="FootnoteAnchor"/>
          <w:rtl w:val="true"/>
        </w:rPr>
        <w:footnoteReference w:id="781"/>
      </w:r>
      <w:r>
        <w:rPr>
          <w:rFonts w:ascii="Amiri" w:hAnsi="Amiri" w:eastAsia="Amiri" w:cs="Amiri"/>
          <w:color w:val="111111"/>
          <w:sz w:val="28"/>
          <w:sz w:val="28"/>
          <w:szCs w:val="28"/>
          <w:rtl w:val="true"/>
          <w:lang w:bidi="ar-SA"/>
        </w:rPr>
        <w:t>،و في رواية القمّيّين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سيّما ابن الوليد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كتابه عنه إيماء إلى نباهته بل و الاعتماد عليه بل و وثاقته؛لما مرّ في الفوائد </w:t>
      </w:r>
      <w:r>
        <w:rPr>
          <w:rStyle w:val="FootnoteAnchor"/>
          <w:rtl w:val="true"/>
        </w:rPr>
        <w:footnoteReference w:id="782"/>
      </w:r>
      <w:r>
        <w:rPr>
          <w:rFonts w:ascii="Amiri" w:hAnsi="Amiri" w:eastAsia="Amiri" w:cs="Amiri"/>
          <w:color w:val="111111"/>
          <w:sz w:val="28"/>
          <w:sz w:val="28"/>
          <w:szCs w:val="28"/>
          <w:rtl w:val="true"/>
          <w:lang w:bidi="ar-SA"/>
        </w:rPr>
        <w:t>،و كذا الحال في يوسف</w:t>
      </w:r>
      <w:r>
        <w:rPr>
          <w:rFonts w:eastAsia="Amiri" w:cs="Amiri" w:ascii="Amiri" w:hAnsi="Amiri"/>
          <w:color w:val="111111"/>
          <w:sz w:val="28"/>
          <w:szCs w:val="28"/>
          <w:rtl w:val="true"/>
          <w:lang w:bidi="ar-SA"/>
        </w:rPr>
        <w:t xml:space="preserve">. </w:t>
      </w:r>
      <w:bookmarkStart w:id="344" w:name="pg15418_159348"/>
    </w:p>
    <w:p>
      <w:pPr>
        <w:pStyle w:val="Heading3"/>
        <w:numPr>
          <w:ilvl w:val="2"/>
          <w:numId w:val="1"/>
        </w:numPr>
        <w:rPr/>
      </w:pPr>
      <w:bookmarkStart w:id="345" w:name="__RefHeading___Toc6608928_2142443653"/>
      <w:bookmarkStart w:id="346" w:name="_Toc146"/>
      <w:bookmarkEnd w:id="344"/>
      <w:bookmarkEnd w:id="345"/>
      <w:r>
        <w:rPr>
          <w:rtl w:val="true"/>
        </w:rPr>
        <w:t>[</w:t>
      </w:r>
      <w:r>
        <w:rPr/>
        <w:t>2745</w:t>
      </w:r>
      <w:r>
        <w:rPr>
          <w:rtl w:val="true"/>
        </w:rPr>
        <w:t xml:space="preserve">] </w:t>
      </w:r>
      <w:r>
        <w:rPr>
          <w:rtl w:val="true"/>
        </w:rPr>
        <w:t>سهل بن حنيف</w:t>
      </w:r>
      <w:r>
        <w:rPr>
          <w:rtl w:val="true"/>
        </w:rPr>
        <w:t>:</w:t>
      </w:r>
      <w:bookmarkEnd w:id="346"/>
    </w:p>
    <w:p>
      <w:pPr>
        <w:pStyle w:val="BookText"/>
        <w:rPr/>
      </w:pPr>
      <w:r>
        <w:rPr>
          <w:rFonts w:ascii="Amiri" w:hAnsi="Amiri" w:eastAsia="Amiri" w:cs="Amiri"/>
          <w:color w:val="111111"/>
          <w:sz w:val="28"/>
          <w:sz w:val="28"/>
          <w:szCs w:val="28"/>
          <w:rtl w:val="true"/>
          <w:lang w:bidi="ar-SA"/>
        </w:rPr>
        <w:t xml:space="preserve">بالحاء المهملة المضمومة،كبّر عليه أمير المؤمنين عليه السّلام خمسا و عشرين تكبيرة في صلاته عليه،رواه الكشّي عن عليّ بن الحكم،عن سيف بن عميرة،عن أبي بكر الحضرميّ،عن أبي جعفر عليه السّلام،صه </w:t>
      </w:r>
      <w:r>
        <w:rPr>
          <w:rStyle w:val="FootnoteAnchor"/>
          <w:rtl w:val="true"/>
        </w:rPr>
        <w:footnoteReference w:id="78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كش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بن مسعود،قال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حدّثني أحمد بن عبد اللّه العلويّ،قال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حدّثني عليّ بن محمّد،عن أحمد بن محمّد الليثي، عن عبد الغفّار،عن جعفر بن محمّد عليه السّلام أنّ عليا عليه السّلام كفّن سهل بن حنيف في برد أحمر حبرة </w:t>
      </w:r>
      <w:r>
        <w:rPr>
          <w:rStyle w:val="FootnoteAnchor"/>
          <w:rtl w:val="true"/>
        </w:rPr>
        <w:footnoteReference w:id="78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محمّد بن مسعود،قال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حدّثني أحمد بن عبد اللّه العلويّ،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حدّثني عليّ بن الحسن الحسينيّ،عن الحسن بن زيد،أنّه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كبّر عليّ بن أبي طالب عليه السّلام على سهل بن حنيف سبع تكبيرات،و كان بدريّا،و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كبّرت عليه سبعين لكان أهلا</w:t>
      </w:r>
      <w:r>
        <w:rPr>
          <w:rFonts w:eastAsia="Amiri" w:cs="Amiri" w:ascii="Amiri" w:hAnsi="Amiri"/>
          <w:color w:val="111111"/>
          <w:sz w:val="28"/>
          <w:szCs w:val="28"/>
          <w:rtl w:val="true"/>
          <w:lang w:bidi="ar-SA"/>
        </w:rPr>
        <w:t xml:space="preserve">» </w:t>
      </w:r>
      <w:r>
        <w:rPr>
          <w:rStyle w:val="FootnoteAnchor"/>
          <w:rtl w:val="true"/>
        </w:rPr>
        <w:footnoteReference w:id="78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محمّد بن مسعود،قال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حدّثني محمّد بن نصير،قال</w:t>
      </w:r>
      <w:r>
        <w:rPr>
          <w:rFonts w:eastAsia="Amiri" w:cs="Amiri" w:ascii="Amiri" w:hAnsi="Amiri"/>
          <w:color w:val="111111"/>
          <w:sz w:val="28"/>
          <w:szCs w:val="28"/>
          <w:rtl w:val="true"/>
          <w:lang w:bidi="ar-SA"/>
        </w:rPr>
        <w:t>:</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حدّثني محمّد بن عيسى،عن ابن أبي عمير،عن حمّاد،عن الحلبي،عن أبي عبد اللّه عليه السّلام،قال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كبّر عليّ عليه السّلام على سهل بن حنيف و كان بدريّا خمس تكبيرات،ثمّ مشى به ساعة،ثمّ وضعه </w:t>
      </w:r>
      <w:r>
        <w:rPr>
          <w:rStyle w:val="FootnoteAnchor"/>
          <w:rtl w:val="true"/>
        </w:rPr>
        <w:footnoteReference w:id="786"/>
      </w:r>
      <w:r>
        <w:rPr>
          <w:rFonts w:ascii="Amiri" w:hAnsi="Amiri" w:eastAsia="Amiri" w:cs="Amiri"/>
          <w:color w:val="111111"/>
          <w:sz w:val="28"/>
          <w:sz w:val="28"/>
          <w:szCs w:val="28"/>
          <w:rtl w:val="true"/>
          <w:lang w:bidi="ar-SA"/>
        </w:rPr>
        <w:t xml:space="preserve">ثمّ كبّر عليه خمس تكبيرات اخر،يصنع به ذلك حتّى بلغ </w:t>
      </w:r>
    </w:p>
    <w:p>
      <w:pPr>
        <w:pStyle w:val="BookText"/>
        <w:rPr/>
      </w:pPr>
      <w:r>
        <w:rPr>
          <w:rFonts w:ascii="Amiri" w:hAnsi="Amiri" w:eastAsia="Amiri" w:cs="Amiri"/>
          <w:color w:val="111111"/>
          <w:sz w:val="28"/>
          <w:sz w:val="28"/>
          <w:szCs w:val="28"/>
          <w:rtl w:val="true"/>
          <w:lang w:bidi="ar-SA"/>
        </w:rPr>
        <w:t>خمسا و عشرين تكبيرة</w:t>
      </w:r>
      <w:r>
        <w:rPr>
          <w:rFonts w:eastAsia="Amiri" w:cs="Amiri" w:ascii="Amiri" w:hAnsi="Amiri"/>
          <w:color w:val="111111"/>
          <w:sz w:val="28"/>
          <w:szCs w:val="28"/>
          <w:rtl w:val="true"/>
          <w:lang w:bidi="ar-SA"/>
        </w:rPr>
        <w:t xml:space="preserve">» </w:t>
      </w:r>
      <w:r>
        <w:rPr>
          <w:rStyle w:val="FootnoteAnchor"/>
          <w:rtl w:val="true"/>
        </w:rPr>
        <w:footnoteReference w:id="78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ثمّ في ترجمة أبي أيّوب،قال الفضل بن شاذان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من السابقين الذين رجعوا إلى أمير المؤمنين عليه السّلام سهل بن حنيف </w:t>
      </w:r>
      <w:r>
        <w:rPr>
          <w:rStyle w:val="FootnoteAnchor"/>
          <w:rtl w:val="true"/>
        </w:rPr>
        <w:footnoteReference w:id="788"/>
      </w:r>
      <w:r>
        <w:rPr>
          <w:rFonts w:ascii="IRNazanin" w:hAnsi="IRNazanin" w:eastAsia="IRNazanin"/>
          <w:color w:val="111111"/>
          <w:sz w:val="28"/>
          <w:sz w:val="28"/>
          <w:szCs w:val="28"/>
          <w:rtl w:val="true"/>
          <w:lang w:bidi="fa-IR"/>
        </w:rPr>
        <w:t>،انتهى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أمّا السند الذي ذكره العلاّمة لرواية خمس و عشرين تكبيرة فلم أجده </w:t>
      </w:r>
      <w:r>
        <w:rPr>
          <w:rStyle w:val="FootnoteAnchor"/>
          <w:rtl w:val="true"/>
        </w:rPr>
        <w:footnoteReference w:id="789"/>
      </w:r>
      <w:r>
        <w:rPr>
          <w:rFonts w:ascii="Amiri" w:hAnsi="Amiri" w:eastAsia="Amiri" w:cs="Amiri"/>
          <w:color w:val="111111"/>
          <w:sz w:val="28"/>
          <w:sz w:val="28"/>
          <w:szCs w:val="28"/>
          <w:rtl w:val="true"/>
          <w:lang w:bidi="ar-SA"/>
        </w:rPr>
        <w:t xml:space="preserve">الآن في كتاب الكشّي،و هو كذلك في كتاب أحمد بن طاووس رحمه اللّه </w:t>
      </w:r>
      <w:r>
        <w:rPr>
          <w:rStyle w:val="FootnoteAnchor"/>
          <w:rtl w:val="true"/>
        </w:rPr>
        <w:footnoteReference w:id="79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ذكرى الشهيد رحمه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الحسن عن الحلبي،عن الصادق عليه السّلام،قال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كبّر أمير المؤمنين عليه السّلام على سهل بن حنيف و كان بدريّا خمس تكبيرات،ثمّ مشى ساعة،ثمّ وضعه و كبّر عليه خمس تكبيرات اخرى،صنع ذلك حتّى كبّر عليه خمسا و عشرين تكبيرة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خبر عقبة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الصادق عليه السّلام،قال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بلغكم أنّ رجلا صلّى عليه عليّ عليه السّلام فكبّر عليه خمسا حتّى صلّى عليه خمس صلوات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إنّه بدريّ عقبيّ احديّ،من النقباء الإثني عشر، و له خمس مناقب فصلّى عليه لكلّ </w:t>
      </w:r>
      <w:r>
        <w:rPr>
          <w:rStyle w:val="FootnoteAnchor"/>
          <w:rtl w:val="true"/>
        </w:rPr>
        <w:footnoteReference w:id="791"/>
      </w:r>
      <w:r>
        <w:rPr>
          <w:rFonts w:ascii="Amiri" w:hAnsi="Amiri" w:eastAsia="Amiri" w:cs="Amiri"/>
          <w:color w:val="111111"/>
          <w:sz w:val="28"/>
          <w:sz w:val="28"/>
          <w:szCs w:val="28"/>
          <w:rtl w:val="true"/>
          <w:lang w:bidi="ar-SA"/>
        </w:rPr>
        <w:t>منقبة صلاة</w:t>
      </w:r>
      <w:r>
        <w:rPr>
          <w:rFonts w:eastAsia="Amiri" w:cs="Amiri" w:ascii="Amiri" w:hAnsi="Amiri"/>
          <w:color w:val="111111"/>
          <w:sz w:val="28"/>
          <w:szCs w:val="28"/>
          <w:rtl w:val="true"/>
          <w:lang w:bidi="ar-SA"/>
        </w:rPr>
        <w:t>».</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في خبر أبي بصير،عن </w:t>
      </w:r>
      <w:r>
        <w:rPr>
          <w:rStyle w:val="FootnoteAnchor"/>
          <w:rtl w:val="true"/>
        </w:rPr>
        <w:footnoteReference w:id="792"/>
      </w:r>
      <w:r>
        <w:rPr>
          <w:rFonts w:ascii="Amiri" w:hAnsi="Amiri" w:eastAsia="Amiri" w:cs="Amiri"/>
          <w:color w:val="111111"/>
          <w:sz w:val="28"/>
          <w:sz w:val="28"/>
          <w:szCs w:val="28"/>
          <w:rtl w:val="true"/>
          <w:lang w:bidi="ar-SA"/>
        </w:rPr>
        <w:t>جعفر عليه السّلام،قال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كبّر رسول اللّه صلّى اللّه عليه و آله على حمزة سبعين تكبيرة،و كبّر عليّ عليه السّلام عندكم </w:t>
      </w:r>
      <w:bookmarkStart w:id="347" w:name="pg15418_159350"/>
    </w:p>
    <w:p>
      <w:pPr>
        <w:pStyle w:val="BookText"/>
        <w:rPr/>
      </w:pPr>
      <w:bookmarkEnd w:id="347"/>
      <w:r>
        <w:rPr>
          <w:rFonts w:ascii="Amiri" w:hAnsi="Amiri" w:eastAsia="Amiri" w:cs="Amiri"/>
          <w:color w:val="111111"/>
          <w:sz w:val="28"/>
          <w:sz w:val="28"/>
          <w:szCs w:val="28"/>
          <w:rtl w:val="true"/>
          <w:lang w:bidi="ar-SA"/>
        </w:rPr>
        <w:t>على سهل بن حنيف خمسا و عشرين تكبيرة،كلّما أدركه الناس 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أمير المؤمنين لم ندرك الصلاة على سهل،فيضعه و يكبّر حتّى انتهى إلى قبره خمس مرّات</w:t>
      </w:r>
      <w:r>
        <w:rPr>
          <w:rFonts w:eastAsia="Amiri" w:cs="Amiri" w:ascii="Amiri" w:hAnsi="Amiri"/>
          <w:color w:val="111111"/>
          <w:sz w:val="28"/>
          <w:szCs w:val="28"/>
          <w:rtl w:val="true"/>
          <w:lang w:bidi="ar-SA"/>
        </w:rPr>
        <w:t xml:space="preserve">» </w:t>
      </w:r>
      <w:r>
        <w:rPr>
          <w:rStyle w:val="FootnoteAnchor"/>
          <w:rtl w:val="true"/>
        </w:rPr>
        <w:footnoteReference w:id="793"/>
      </w:r>
      <w:r>
        <w:rPr>
          <w:rFonts w:ascii="IRNazanin" w:hAnsi="IRNazanin" w:eastAsia="IRNazanin"/>
          <w:color w:val="111111"/>
          <w:sz w:val="28"/>
          <w:sz w:val="28"/>
          <w:szCs w:val="28"/>
          <w:rtl w:val="true"/>
          <w:lang w:bidi="fa-IR"/>
        </w:rPr>
        <w:t xml:space="preserve">،انتهى </w:t>
      </w:r>
      <w:r>
        <w:rPr>
          <w:rStyle w:val="FootnoteAnchor"/>
          <w:rtl w:val="true"/>
        </w:rPr>
        <w:footnoteReference w:id="794"/>
      </w:r>
    </w:p>
    <w:p>
      <w:pPr>
        <w:pStyle w:val="BookText"/>
        <w:rPr/>
      </w:pPr>
      <w:r>
        <w:rPr>
          <w:rFonts w:ascii="Amiri" w:hAnsi="Amiri" w:eastAsia="Amiri" w:cs="Amiri"/>
          <w:color w:val="111111"/>
          <w:sz w:val="28"/>
          <w:sz w:val="28"/>
          <w:szCs w:val="28"/>
          <w:rtl w:val="true"/>
          <w:lang w:bidi="ar-SA"/>
        </w:rPr>
        <w:t>انظر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الكافي </w:t>
      </w:r>
      <w:r>
        <w:rPr>
          <w:rFonts w:eastAsia="Amiri" w:cs="Amiri" w:ascii="Amiri" w:hAnsi="Amiri"/>
          <w:color w:val="111111"/>
          <w:sz w:val="28"/>
          <w:szCs w:val="28"/>
          <w:lang w:bidi="ar-SA"/>
        </w:rPr>
        <w:t>3:2/186</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أمّا حديث عقبة فموجود في التهذيب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985/318</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قي عدّه مع أخيه عثمان في شرطة الخميس،و قد روى ما يدلّ على أنّهم من أهل الجنّة </w:t>
      </w:r>
      <w:r>
        <w:rPr>
          <w:rStyle w:val="FootnoteAnchor"/>
          <w:rtl w:val="true"/>
        </w:rPr>
        <w:footnoteReference w:id="79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سهل بن حنيف </w:t>
      </w:r>
      <w:r>
        <w:rPr>
          <w:rStyle w:val="FootnoteAnchor"/>
          <w:rtl w:val="true"/>
        </w:rPr>
        <w:footnoteReference w:id="79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سهل بن حنيف الأنصاريّ،عربيّ،و كان و اليه على المدينة،يكنّى أبا محمّد </w:t>
      </w:r>
      <w:r>
        <w:rPr>
          <w:rStyle w:val="FootnoteAnchor"/>
          <w:rtl w:val="true"/>
        </w:rPr>
        <w:footnoteReference w:id="797"/>
      </w:r>
      <w:r>
        <w:rPr>
          <w:rStyle w:val="FootnoteAnchor"/>
          <w:rtl w:val="true"/>
        </w:rPr>
        <w:footnoteReference w:id="798"/>
      </w:r>
    </w:p>
    <w:p>
      <w:pPr>
        <w:pStyle w:val="BookText"/>
        <w:rPr/>
      </w:pPr>
      <w:r>
        <w:rPr>
          <w:rFonts w:ascii="Amiri" w:hAnsi="Amiri" w:eastAsia="Amiri" w:cs="Amiri"/>
          <w:color w:val="111111"/>
          <w:sz w:val="28"/>
          <w:sz w:val="28"/>
          <w:szCs w:val="28"/>
          <w:rtl w:val="true"/>
          <w:lang w:bidi="ar-SA"/>
        </w:rPr>
        <w:t xml:space="preserve">و في الكاشف </w:t>
      </w:r>
      <w:r>
        <w:rPr>
          <w:rFonts w:eastAsia="Amiri" w:cs="Amiri" w:ascii="Amiri" w:hAnsi="Amiri"/>
          <w:color w:val="111111"/>
          <w:sz w:val="28"/>
          <w:szCs w:val="28"/>
          <w:lang w:bidi="ar-SA"/>
        </w:rPr>
        <w:t>1:2188/359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بدري،جليل،عنه ابن أبي ليلى و أبو وائل، مات سنة </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كبّر عليه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ستّا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48" w:name="__RefHeading___Toc6608930_2142443653"/>
      <w:bookmarkStart w:id="349" w:name="_Toc147"/>
      <w:bookmarkEnd w:id="348"/>
      <w:r>
        <w:rPr>
          <w:rtl w:val="true"/>
        </w:rPr>
        <w:t>[</w:t>
      </w:r>
      <w:r>
        <w:rPr/>
        <w:t>2746</w:t>
      </w:r>
      <w:r>
        <w:rPr>
          <w:rtl w:val="true"/>
        </w:rPr>
        <w:t xml:space="preserve">] </w:t>
      </w:r>
      <w:r>
        <w:rPr>
          <w:rtl w:val="true"/>
        </w:rPr>
        <w:t>سهل بن زاذويه</w:t>
      </w:r>
      <w:r>
        <w:rPr>
          <w:rtl w:val="true"/>
        </w:rPr>
        <w:t>:</w:t>
      </w:r>
      <w:bookmarkEnd w:id="349"/>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بالزاي أوّلا و الذال المعجمة بعد الألف،أبو محمّد القمّي، ثقة،جيّد الحديث،نقيّ الرواية،معتمد عليه،ذكر ذلك ابن نوح، </w:t>
      </w:r>
      <w:bookmarkStart w:id="350" w:name="pg15418_159351"/>
    </w:p>
    <w:p>
      <w:pPr>
        <w:pStyle w:val="BookText"/>
        <w:rPr/>
      </w:pPr>
      <w:bookmarkEnd w:id="350"/>
      <w:r>
        <w:rPr>
          <w:rFonts w:ascii="IRNazanin" w:hAnsi="IRNazanin" w:eastAsia="IRNazanin"/>
          <w:color w:val="111111"/>
          <w:sz w:val="28"/>
          <w:sz w:val="28"/>
          <w:szCs w:val="28"/>
          <w:rtl w:val="true"/>
          <w:lang w:bidi="fa-IR"/>
        </w:rPr>
        <w:t xml:space="preserve">صه </w:t>
      </w:r>
      <w:r>
        <w:rPr>
          <w:rStyle w:val="FootnoteAnchor"/>
          <w:rtl w:val="true"/>
        </w:rPr>
        <w:footnoteReference w:id="79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ثمّ في جش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 كتاب فضل الموالي و كتاب الرّد على مبغضي آل محمّد،أخبرنا الحسين بن عبيد اللّه،قال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عليّ بن محمّد بن عليّ القلانسيّ،قال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حمزة بن القاسم،قال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حدّثنا محمّد بن سهل،عن أبيه </w:t>
      </w:r>
      <w:r>
        <w:rPr>
          <w:rStyle w:val="FootnoteAnchor"/>
          <w:rtl w:val="true"/>
        </w:rPr>
        <w:footnoteReference w:id="800"/>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51" w:name="__RefHeading___Toc6608932_2142443653"/>
      <w:bookmarkStart w:id="352" w:name="_Toc148"/>
      <w:bookmarkEnd w:id="351"/>
      <w:r>
        <w:rPr>
          <w:rtl w:val="true"/>
        </w:rPr>
        <w:t>[</w:t>
      </w:r>
      <w:r>
        <w:rPr/>
        <w:t>2747</w:t>
      </w:r>
      <w:r>
        <w:rPr>
          <w:rtl w:val="true"/>
        </w:rPr>
        <w:t xml:space="preserve">] </w:t>
      </w:r>
      <w:r>
        <w:rPr>
          <w:rtl w:val="true"/>
        </w:rPr>
        <w:t>سهل</w:t>
      </w:r>
      <w:r>
        <w:rPr>
          <w:rtl w:val="true"/>
        </w:rPr>
        <w:t>*-</w:t>
      </w:r>
      <w:r>
        <w:rPr>
          <w:rtl w:val="true"/>
        </w:rPr>
        <w:t>بغير ياء</w:t>
      </w:r>
      <w:r>
        <w:rPr>
          <w:rtl w:val="true"/>
        </w:rPr>
        <w:t>-</w:t>
      </w:r>
      <w:r>
        <w:rPr>
          <w:rtl w:val="true"/>
        </w:rPr>
        <w:t>بن زياد الآدميّ</w:t>
      </w:r>
      <w:r>
        <w:rPr>
          <w:rtl w:val="true"/>
        </w:rPr>
        <w:t>:</w:t>
      </w:r>
      <w:bookmarkEnd w:id="352"/>
    </w:p>
    <w:p>
      <w:pPr>
        <w:pStyle w:val="BookText"/>
        <w:rPr/>
      </w:pPr>
      <w:r>
        <w:rPr>
          <w:rFonts w:ascii="Amiri" w:hAnsi="Amiri" w:eastAsia="Amiri" w:cs="Amiri"/>
          <w:color w:val="111111"/>
          <w:sz w:val="28"/>
          <w:sz w:val="28"/>
          <w:szCs w:val="28"/>
          <w:rtl w:val="true"/>
          <w:lang w:bidi="ar-SA"/>
        </w:rPr>
        <w:t>الرازيّ،يكنّى أبا سعيد،من أصحاب أبي الحسن الثالث عليه السّلام،</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سهل بن زياد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اشتهر الآن ضعفه،و لا يخلو من نظر؛لتوثيق الشيخ و كونه كثير الرواية جدّا،و لأنّ رواياته سديدة مقبولة مفتى بها،و لرواية جماعة من الأصحاب عنه كما هو المشاهد،و صرّح به هنا جش،بل و رواية أجلاّئهم عنه،بل و إكثارهم من الرواية عنه،منهم عدّة من أصحاب الكلينيّ،و سيجيء ذكرهم في الخاتمة </w:t>
      </w:r>
      <w:r>
        <w:rPr>
          <w:rStyle w:val="FootnoteAnchor"/>
          <w:rtl w:val="true"/>
        </w:rPr>
        <w:footnoteReference w:id="801"/>
      </w:r>
      <w:r>
        <w:rPr>
          <w:rFonts w:ascii="Amiri" w:hAnsi="Amiri" w:eastAsia="Amiri" w:cs="Amiri"/>
          <w:color w:val="111111"/>
          <w:sz w:val="28"/>
          <w:sz w:val="28"/>
          <w:szCs w:val="28"/>
          <w:rtl w:val="true"/>
          <w:lang w:bidi="ar-SA"/>
        </w:rPr>
        <w:t xml:space="preserve">،و الكلينيّ مع نهاية احتياطه في أخذ الرواية و احترازه عن المتّهمين كما هو ظاهر و مشهور،و ينبّه عليه ما سيجيء في ترجمته إكثاره من الرواية عنه بمكان سيّما في كافيه </w:t>
      </w:r>
      <w:r>
        <w:rPr>
          <w:rStyle w:val="FootnoteAnchor"/>
          <w:rtl w:val="true"/>
        </w:rPr>
        <w:footnoteReference w:id="802"/>
      </w:r>
      <w:r>
        <w:rPr>
          <w:rFonts w:ascii="Amiri" w:hAnsi="Amiri" w:eastAsia="Amiri" w:cs="Amiri"/>
          <w:color w:val="111111"/>
          <w:sz w:val="28"/>
          <w:sz w:val="28"/>
          <w:szCs w:val="28"/>
          <w:rtl w:val="true"/>
          <w:lang w:bidi="ar-SA"/>
        </w:rPr>
        <w:t>الذي قال في صدره ما قال، فتأمّل</w:t>
      </w:r>
      <w:r>
        <w:rPr>
          <w:rFonts w:eastAsia="Amiri" w:cs="Amiri" w:ascii="Amiri" w:hAnsi="Amiri"/>
          <w:color w:val="111111"/>
          <w:sz w:val="28"/>
          <w:szCs w:val="28"/>
          <w:rtl w:val="true"/>
          <w:lang w:bidi="ar-SA"/>
        </w:rPr>
        <w:t>.</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بالجملة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أمارات الوثاقة و الاعتماد و القوّة التي مرّت الإشارة إليها مجتمعة فيه كثيرة،مع إنّا لم نجد من أحد من المشايخ القدماء تأمّل في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حديث بسببه،حتّى إنّ الشيخ رحمه اللّه مع إنّه كثيرا ما تأمّل في أحاديث جماعة بسببهم لم يتّفق في كتبه مرّة ذلك بالنسبة إليه،بل و في خصوص الحديث الذي هو واقع في سنده ربّما يطعن،بل و يتكلّف في الطعن من غير جهته و لا يتأمّل فيه أصلا،فتأمّل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لعلّ ذلك لأنّه كان من مشايخ الإجازة للكتب المشهورة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مع بعده في نفسه كما هو ظاهر،فيه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كلّ واحد من الأمارات جعله المشايخ من أمارات الوثاقة و الاعتماد حسب ما ذكرنا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ثانيا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بيّنّا فساده في الفائدة الثالثة عند ذكر وجوه تصحيح روايات أحمد بن محمّد بن يحيى و نظائره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ثالثا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إنّهم ربّما تأمّلوا في السند الذي هو فيه من غير جهته و لم يتأمّلوا فيه قط،كما أشرنا،و منهم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المفيد في رسالته في الرّد على الصدوق حيث ذكر حديثا دالاّ على مطلوب الصدوق،سنده محمّد بن يحيى،عن سهل بن زياد الآدمي،عن محمّد بن إسماعيل،عن بعض أصحابه،عن الصادق عليه السّلام،فطعن عليه بوجوه كثيرة و بذل جهده في الاتيان بها و تشبّث في طرحه،و أنّه لا أصل له بما أمكنه و قدر عليه و لم يقدح في سنده إلاّ من جهة الإرسال </w:t>
      </w:r>
      <w:r>
        <w:rPr>
          <w:rStyle w:val="FootnoteAnchor"/>
          <w:rtl w:val="true"/>
        </w:rPr>
        <w:footnoteReference w:id="803"/>
      </w:r>
      <w:r>
        <w:rPr>
          <w:rFonts w:eastAsia="Times New Roman" w:cs="Times New Roman" w:ascii="Times New Roman" w:hAnsi="Times New Roman"/>
          <w:color w:val="111111"/>
          <w:sz w:val="28"/>
          <w:szCs w:val="28"/>
          <w:rtl w:val="true"/>
          <w:lang w:val="en-US" w:bidi="en-US"/>
        </w:rPr>
        <w:t>.</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رابعا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شيخيّة الإجازة دليل الوثاقة،بل ربّما جعلوها في أعلى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درجاتها،كما مرّ في الفائدة </w:t>
      </w:r>
      <w:r>
        <w:rPr>
          <w:rStyle w:val="FootnoteAnchor"/>
          <w:rtl w:val="true"/>
        </w:rPr>
        <w:footnoteReference w:id="80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خامسا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لو تمّ ذلك لزم الحكم بصحّة أحاديثه،مثل أحمد بن محمّد بن يحيى و أمثاله،كما عليه خالي رحمه اللّه </w:t>
      </w:r>
      <w:r>
        <w:rPr>
          <w:rStyle w:val="FootnoteAnchor"/>
          <w:rtl w:val="true"/>
        </w:rPr>
        <w:footnoteReference w:id="80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المحقّق الشيخ محمّد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تقدّم أنّ رواية الأجلاّء عن الضعفاء نادرة،و رواية الكلينيّ عن سهل في غاية الكثرة،فلم لا يرجّح بها قول الشيخ بأنّه ثقة؟و قوله بأنّه ضعيف و إن ترجّح بقول جش إلاّ أنّ قول جش السابق دالّ على ندرة رواية الأجلاّء عن الضعفاء،و يؤيّد توثيق الشيخ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وجه للترجيح على وجه يقتضي العمل بروايته،بل غاية الأمر التعارض </w:t>
      </w:r>
      <w:r>
        <w:rPr>
          <w:rStyle w:val="FootnoteAnchor"/>
          <w:rtl w:val="true"/>
        </w:rPr>
        <w:footnoteReference w:id="806"/>
      </w:r>
      <w:r>
        <w:rPr>
          <w:rFonts w:ascii="IRNazanin" w:hAnsi="IRNazanin" w:eastAsia="IRNazanin"/>
          <w:color w:val="111111"/>
          <w:sz w:val="28"/>
          <w:sz w:val="28"/>
          <w:szCs w:val="28"/>
          <w:rtl w:val="true"/>
          <w:lang w:bidi="fa-IR"/>
        </w:rPr>
        <w:t>،انتهى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تضعيف الشيخ لا يدلّ على القدح في نفس الراوي، كما مرّ في الفائدة الثانية،و ليس ما ذكرت إلاّ من الخلط بين اصطلاح القدماء و المتأخّرين،كما خلط جمع في قولهم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صحيح الحديث،فحكم بإرادة العدالة،فاعترضت أنت و غيرك أيضا عليهم به،و على الفرق بناء المحقّقين </w:t>
      </w:r>
      <w:r>
        <w:rPr>
          <w:rStyle w:val="FootnoteAnchor"/>
          <w:rtl w:val="true"/>
        </w:rPr>
        <w:footnoteReference w:id="807"/>
      </w:r>
      <w:r>
        <w:rPr>
          <w:rFonts w:ascii="IRNazanin" w:hAnsi="IRNazanin" w:eastAsia="IRNazanin"/>
          <w:color w:val="111111"/>
          <w:sz w:val="28"/>
          <w:sz w:val="28"/>
          <w:szCs w:val="28"/>
          <w:rtl w:val="true"/>
          <w:lang w:bidi="fa-IR"/>
        </w:rPr>
        <w:t>الآن</w:t>
      </w:r>
      <w:r>
        <w:rPr>
          <w:rFonts w:eastAsia="IRNazanin" w:cs="IRNazanin"/>
          <w:color w:val="111111"/>
          <w:sz w:val="28"/>
          <w:szCs w:val="28"/>
          <w:rtl w:val="true"/>
          <w:lang w:bidi="fa-IR"/>
        </w:rPr>
        <w:t>.</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فإن 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نفس تضعيفه و إن لم يدلّ إلاّ أنّ الظاهر أنّ منشأه شهادة أحمد بن محمّد بن عيسى،و إخراجه من قمّ</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فإذن يرتفع الوثوق،لما مرّ في الفائدة في ذكر الطيّارة </w:t>
      </w:r>
      <w:r>
        <w:rPr>
          <w:rStyle w:val="FootnoteAnchor"/>
          <w:rtl w:val="true"/>
        </w:rPr>
        <w:footnoteReference w:id="80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المحقّق المذكور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أهل قم كانوا يخرجون الراوي بمجرّد توهّم الريب </w:t>
      </w:r>
      <w:r>
        <w:rPr>
          <w:rStyle w:val="FootnoteAnchor"/>
          <w:rtl w:val="true"/>
        </w:rPr>
        <w:footnoteReference w:id="80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جدّي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ابن عيسى أخرج جماعة من قم باعتبار روايتهم عن الضعفاء و إيرادهم المراسيل،و كان اجتهادا منه و الظاهر خطؤه،و لكن كان رئيس قمّ و الناس مع المشهورين إلاّ من عصمه اللّه تعالى،و لو كنت تلاحظ ما رواه كا في باب النصّ على الهادي </w:t>
      </w:r>
      <w:r>
        <w:rPr>
          <w:rStyle w:val="FootnoteAnchor"/>
          <w:rtl w:val="true"/>
        </w:rPr>
        <w:footnoteReference w:id="810"/>
      </w:r>
      <w:r>
        <w:rPr>
          <w:rFonts w:ascii="Amiri" w:hAnsi="Amiri" w:eastAsia="Amiri" w:cs="Amiri"/>
          <w:color w:val="111111"/>
          <w:sz w:val="28"/>
          <w:sz w:val="28"/>
          <w:szCs w:val="28"/>
          <w:rtl w:val="true"/>
          <w:lang w:bidi="ar-SA"/>
        </w:rPr>
        <w:t xml:space="preserve">عليه السّلام و إنكاره النصّ لتعصّب </w:t>
      </w:r>
      <w:r>
        <w:rPr>
          <w:rStyle w:val="FootnoteAnchor"/>
          <w:rtl w:val="true"/>
        </w:rPr>
        <w:footnoteReference w:id="811"/>
      </w:r>
      <w:r>
        <w:rPr>
          <w:rFonts w:ascii="Amiri" w:hAnsi="Amiri" w:eastAsia="Amiri" w:cs="Amiri"/>
          <w:color w:val="111111"/>
          <w:sz w:val="28"/>
          <w:sz w:val="28"/>
          <w:szCs w:val="28"/>
          <w:rtl w:val="true"/>
          <w:lang w:bidi="ar-SA"/>
        </w:rPr>
        <w:t xml:space="preserve">الجاهليّة بأنّه لم قدّمتم عليّ </w:t>
      </w:r>
      <w:r>
        <w:rPr>
          <w:rStyle w:val="FootnoteAnchor"/>
          <w:rtl w:val="true"/>
        </w:rPr>
        <w:footnoteReference w:id="812"/>
      </w:r>
      <w:r>
        <w:rPr>
          <w:rFonts w:ascii="Amiri" w:hAnsi="Amiri" w:eastAsia="Amiri" w:cs="Amiri"/>
          <w:color w:val="111111"/>
          <w:sz w:val="28"/>
          <w:sz w:val="28"/>
          <w:szCs w:val="28"/>
          <w:rtl w:val="true"/>
          <w:lang w:bidi="ar-SA"/>
        </w:rPr>
        <w:t>،و ذكر هذا العذر بعد الاعتراف به لما كنت تروي عنه شيئا،و لكنّه تاب و نرجو أن يكون تاب اللّه عليه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أمّا الكتاب المنسوب إليه و مسائله فذكرها المشايخ سيّما الصدوقان و ليس فيه شيء يدلّ على ضعف أو غلوّ في الاعتقاد </w:t>
      </w:r>
      <w:r>
        <w:rPr>
          <w:rStyle w:val="FootnoteAnchor"/>
          <w:rtl w:val="true"/>
        </w:rPr>
        <w:footnoteReference w:id="813"/>
      </w:r>
      <w:r>
        <w:rPr>
          <w:rFonts w:eastAsia="Times New Roman" w:cs="Times New Roman" w:ascii="Times New Roman" w:hAnsi="Times New Roman"/>
          <w:color w:val="111111"/>
          <w:sz w:val="28"/>
          <w:szCs w:val="28"/>
          <w:rtl w:val="true"/>
          <w:lang w:val="en-US" w:bidi="en-US"/>
        </w:rPr>
        <w:t>.</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مرّ في ترجمته عدم توثيق جش إيّاه،بل و ربّما كذّبه فيما قال في عليّ بن محمّد بن شيرة،بل ربّما يظهر منه في هذه الترجمة عدم ثبوت غلوّه و كذبه عنده </w:t>
      </w:r>
      <w:r>
        <w:rPr>
          <w:rStyle w:val="FootnoteAnchor"/>
          <w:rtl w:val="true"/>
        </w:rPr>
        <w:footnoteReference w:id="814"/>
      </w:r>
      <w:r>
        <w:rPr>
          <w:rFonts w:ascii="Amiri" w:hAnsi="Amiri" w:eastAsia="Amiri" w:cs="Amiri"/>
          <w:color w:val="111111"/>
          <w:sz w:val="28"/>
          <w:sz w:val="28"/>
          <w:szCs w:val="28"/>
          <w:rtl w:val="true"/>
          <w:lang w:bidi="ar-SA"/>
        </w:rPr>
        <w:t xml:space="preserve">،حيث لم ينسبه هو بنفسه بل ذكر أنّ شيخيه ذكرا أنّ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أحمد فعل كذا،فتأمّل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سيجيء في يونس بن عبد الرحمن عن كش ما يشهد أيضا </w:t>
      </w:r>
      <w:r>
        <w:rPr>
          <w:rStyle w:val="FootnoteAnchor"/>
          <w:rtl w:val="true"/>
        </w:rPr>
        <w:footnoteReference w:id="815"/>
      </w:r>
      <w:r>
        <w:rPr>
          <w:rFonts w:ascii="IRNazanin" w:hAnsi="IRNazanin" w:eastAsia="IRNazanin"/>
          <w:color w:val="111111"/>
          <w:sz w:val="28"/>
          <w:sz w:val="28"/>
          <w:szCs w:val="28"/>
          <w:rtl w:val="true"/>
          <w:lang w:bidi="fa-IR"/>
        </w:rPr>
        <w:t>، فلاحظ</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ذكرنا في زرارة ما ينبغي أن يلاحظ </w:t>
      </w:r>
      <w:r>
        <w:rPr>
          <w:rStyle w:val="FootnoteAnchor"/>
          <w:rtl w:val="true"/>
        </w:rPr>
        <w:footnoteReference w:id="816"/>
      </w:r>
      <w:r>
        <w:rPr>
          <w:rFonts w:ascii="Amiri" w:hAnsi="Amiri" w:eastAsia="Amiri" w:cs="Amiri"/>
          <w:color w:val="111111"/>
          <w:sz w:val="28"/>
          <w:sz w:val="28"/>
          <w:szCs w:val="28"/>
          <w:rtl w:val="true"/>
          <w:lang w:bidi="ar-SA"/>
        </w:rPr>
        <w:t xml:space="preserve">،و كذا ما في غيره من الأجلّة </w:t>
      </w:r>
      <w:r>
        <w:rPr>
          <w:rStyle w:val="FootnoteAnchor"/>
          <w:rtl w:val="true"/>
        </w:rPr>
        <w:footnoteReference w:id="81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أيضا روي عن سهل في كتب الأخبار مثل كا </w:t>
      </w:r>
      <w:r>
        <w:rPr>
          <w:rStyle w:val="FootnoteAnchor"/>
          <w:rtl w:val="true"/>
        </w:rPr>
        <w:footnoteReference w:id="818"/>
      </w:r>
      <w:r>
        <w:rPr>
          <w:rFonts w:ascii="Amiri" w:hAnsi="Amiri" w:eastAsia="Amiri" w:cs="Amiri"/>
          <w:color w:val="111111"/>
          <w:sz w:val="28"/>
          <w:sz w:val="28"/>
          <w:szCs w:val="28"/>
          <w:rtl w:val="true"/>
          <w:lang w:bidi="ar-SA"/>
        </w:rPr>
        <w:t xml:space="preserve">و توحيد ابن بابويه </w:t>
      </w:r>
      <w:r>
        <w:rPr>
          <w:rStyle w:val="FootnoteAnchor"/>
          <w:rtl w:val="true"/>
        </w:rPr>
        <w:footnoteReference w:id="819"/>
      </w:r>
      <w:r>
        <w:rPr>
          <w:rFonts w:ascii="Amiri" w:hAnsi="Amiri" w:eastAsia="Amiri" w:cs="Amiri"/>
          <w:color w:val="111111"/>
          <w:sz w:val="28"/>
          <w:sz w:val="28"/>
          <w:szCs w:val="28"/>
          <w:rtl w:val="true"/>
          <w:lang w:bidi="ar-SA"/>
        </w:rPr>
        <w:t xml:space="preserve">و غيرهما </w:t>
      </w:r>
      <w:r>
        <w:rPr>
          <w:rStyle w:val="FootnoteAnchor"/>
          <w:rtl w:val="true"/>
        </w:rPr>
        <w:footnoteReference w:id="820"/>
      </w:r>
      <w:r>
        <w:rPr>
          <w:rFonts w:ascii="Amiri" w:hAnsi="Amiri" w:eastAsia="Amiri" w:cs="Amiri"/>
          <w:color w:val="111111"/>
          <w:sz w:val="28"/>
          <w:sz w:val="28"/>
          <w:szCs w:val="28"/>
          <w:rtl w:val="true"/>
          <w:lang w:bidi="ar-SA"/>
        </w:rPr>
        <w:t xml:space="preserve">أحاديث تدلّ على عدم كونه غاليا و فساد نسبته إليه،و هي من الكثرة بحيث لا تحصى،فتتبّع لعلّه يحصل لك القطع،و سيجيء في عليّ ابن حسكة ما يشهد </w:t>
      </w:r>
      <w:r>
        <w:rPr>
          <w:rStyle w:val="FootnoteAnchor"/>
          <w:rtl w:val="true"/>
        </w:rPr>
        <w:footnoteReference w:id="82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ثانيا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ترجيح التضعيف بقول جش أيضا محلّ نظر؛لأنّك إن أردت منه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كان أحمد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آخره،ففيه ما مرّ</w:t>
      </w:r>
      <w:r>
        <w:rPr>
          <w:rFonts w:eastAsia="Amiri" w:cs="Amiri" w:ascii="Amiri" w:hAnsi="Amiri"/>
          <w:color w:val="111111"/>
          <w:sz w:val="28"/>
          <w:szCs w:val="28"/>
          <w:rtl w:val="true"/>
          <w:lang w:bidi="ar-SA"/>
        </w:rPr>
        <w:t>.</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إن أردت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ضعيف في الحديث غير معتمد فيه،ففيه أنّه لا نسلّم دلالته على الجرح،و إن سلّمنا دلالة ضعيف عليه،كما مرّ في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الفائدة </w:t>
      </w:r>
      <w:r>
        <w:rPr>
          <w:rStyle w:val="FootnoteAnchor"/>
          <w:rtl w:val="true"/>
        </w:rPr>
        <w:footnoteReference w:id="822"/>
      </w:r>
      <w:r>
        <w:rPr>
          <w:rFonts w:ascii="Amiri" w:hAnsi="Amiri" w:eastAsia="Amiri" w:cs="Amiri"/>
          <w:color w:val="111111"/>
          <w:sz w:val="28"/>
          <w:sz w:val="28"/>
          <w:szCs w:val="28"/>
          <w:rtl w:val="true"/>
          <w:lang w:bidi="ar-SA"/>
        </w:rPr>
        <w:t>،بل ربّما يشعر بخلافه،و حكم المشايخ بعدم المنافاة بين توثيق الشيخ و قول جش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ضعيف في الحديث،في شأن محمّد بن خالد البرقيّ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مرّ في سلمة بن الخطاب </w:t>
      </w:r>
      <w:r>
        <w:rPr>
          <w:rStyle w:val="FootnoteAnchor"/>
          <w:rtl w:val="true"/>
        </w:rPr>
        <w:footnoteReference w:id="823"/>
      </w:r>
      <w:r>
        <w:rPr>
          <w:rFonts w:ascii="IRNazanin" w:hAnsi="IRNazanin" w:eastAsia="IRNazanin"/>
          <w:color w:val="111111"/>
          <w:sz w:val="28"/>
          <w:sz w:val="28"/>
          <w:szCs w:val="28"/>
          <w:rtl w:val="true"/>
          <w:lang w:bidi="fa-IR"/>
        </w:rPr>
        <w:t xml:space="preserve">عن جش </w:t>
      </w:r>
      <w:r>
        <w:rPr>
          <w:rStyle w:val="FootnoteAnchor"/>
          <w:rtl w:val="true"/>
        </w:rPr>
        <w:footnoteReference w:id="82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كان ضعيفا في حديثه، غض ضعيف،و ربّما يظهر من صه أيضا ذلك فيه </w:t>
      </w:r>
      <w:r>
        <w:rPr>
          <w:rStyle w:val="FootnoteAnchor"/>
          <w:rtl w:val="true"/>
        </w:rPr>
        <w:footnoteReference w:id="825"/>
      </w:r>
      <w:r>
        <w:rPr>
          <w:rFonts w:ascii="Amiri" w:hAnsi="Amiri" w:eastAsia="Amiri" w:cs="Amiri"/>
          <w:color w:val="111111"/>
          <w:sz w:val="28"/>
          <w:sz w:val="28"/>
          <w:szCs w:val="28"/>
          <w:rtl w:val="true"/>
          <w:lang w:bidi="ar-SA"/>
        </w:rPr>
        <w:t>،و ربّما يوميء أيضا قولهم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فلان فاسد المذهب ضعيف الرواية،و فلان و إن كان فاسد المذهب إلاّ أنّه ثقة في الرواية،و هما منهم في غاية الكثرة،و في معاوية بن عمّار </w:t>
      </w:r>
      <w:r>
        <w:rPr>
          <w:rStyle w:val="FootnoteAnchor"/>
          <w:rtl w:val="true"/>
        </w:rPr>
        <w:footnoteReference w:id="826"/>
      </w:r>
      <w:r>
        <w:rPr>
          <w:rFonts w:ascii="Amiri" w:hAnsi="Amiri" w:eastAsia="Amiri" w:cs="Amiri"/>
          <w:color w:val="111111"/>
          <w:sz w:val="28"/>
          <w:sz w:val="28"/>
          <w:szCs w:val="28"/>
          <w:rtl w:val="true"/>
          <w:lang w:bidi="ar-SA"/>
        </w:rPr>
        <w:t>و زياد بن أبي الحلاّل ما ينبّه،فتأمّل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مرّ في الفائدة الفرق بين ثقة و ثقة في الحديث </w:t>
      </w:r>
      <w:r>
        <w:rPr>
          <w:rStyle w:val="FootnoteAnchor"/>
          <w:rtl w:val="true"/>
        </w:rPr>
        <w:footnoteReference w:id="827"/>
      </w:r>
      <w:r>
        <w:rPr>
          <w:rFonts w:ascii="Amiri" w:hAnsi="Amiri" w:eastAsia="Amiri" w:cs="Amiri"/>
          <w:color w:val="111111"/>
          <w:sz w:val="28"/>
          <w:sz w:val="28"/>
          <w:szCs w:val="28"/>
          <w:rtl w:val="true"/>
          <w:lang w:bidi="ar-SA"/>
        </w:rPr>
        <w:t>،على أنّه يحتمل أن يكون ذلك أيضا من جملة ما ذكره عن شيخيه برجوع ذلك إلى الكلّ، لقوله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رواه عنه جماعة،مع قوله في عبد اللّه بن سنان و غيره ما قال،فيكون له نوع تأمّل فيه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لعلّ ابن نوح ذكر الضعف في الحديث،و غض ضعيف،فاختار الأوّل؛لأنّه أقوى من الثاني عنده كما هو الظاهر في غير الموضع،و ذكروا في ابن نوح ما ذكروا،و في غض ما أشير إليه مضافا إلى نوع تأمّل منه، فتأمّل</w:t>
      </w:r>
      <w:r>
        <w:rPr>
          <w:rFonts w:eastAsia="Amiri" w:cs="Amiri" w:ascii="Amiri" w:hAnsi="Amiri"/>
          <w:color w:val="111111"/>
          <w:sz w:val="28"/>
          <w:szCs w:val="28"/>
          <w:rtl w:val="true"/>
          <w:lang w:bidi="ar-SA"/>
        </w:rPr>
        <w:t>.</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ثالثا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قولك غاية الأمر التعارض لو سلّم لاقتضى التوقّف لا الحكم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بالضعف إلاّ أن يخالف المشهور فيه،و لعلّه ليس كذلك بل يحكم في مواضعه به،إلاّ أن يقول برجحان الجرح حينئذ تأمّل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كيف كان فالقاعدة المسلّمة على ما مرّ في الفائدة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 الجمع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مهما أمكن بارتكاب خلاف ظاهر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لازم،و طريق الجمع ظاهر ممّا ذكرنا، و ما شهد به أحمد مع كونه في غاية الضعف لو سلم معارضته فغير لازم أن يكون كلّ كذب من تقصير و حراما؛كيف و فسّر في المشهور بما فسّر،و لا بعد في كونه من أسباب الضعف عند القدماء كنظائره ممّا أشير إليه في الفائدة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فتأمّل،مع احتمال أنّ أحمد توهّم كونه من تقصير أو حراما، فتأمّل،على أنّه مرّ في الفائدة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Style w:val="FootnoteAnchor"/>
          <w:rtl w:val="true"/>
        </w:rPr>
        <w:footnoteReference w:id="828"/>
      </w:r>
      <w:r>
        <w:rPr>
          <w:rFonts w:ascii="Amiri" w:hAnsi="Amiri" w:eastAsia="Amiri" w:cs="Amiri"/>
          <w:color w:val="111111"/>
          <w:sz w:val="28"/>
          <w:sz w:val="28"/>
          <w:szCs w:val="28"/>
          <w:rtl w:val="true"/>
          <w:lang w:bidi="ar-SA"/>
        </w:rPr>
        <w:t>ما فيه أيضا،فلاحظ</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الغلوّ لو سلّم عدم إمكان توجيهه غاية الأمر أن يكون موثّقا، إذ الغلاة حالهم حال الفطحيّة و الواقفيّة و أمثالهما بالنسبة إلى الأدلّة،و الكفر ملّة واحدة،إلاّ توهّم اشتراط الإسلام في الراوي،و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عدم ثبوت إجماع حجّة على ذلك،بل و عدم ظهوره سيّما بالنسبة إلى مثل الغلوّ،بل لا يخفى على المتتبّع في الرجال و كتب الأخبار أنّ مشايخنا القدماء و رواتهم كانوا يعتمدون على المعتمدين من الغلاة بالنسبة إلى الرجال و الأخبار،فلاحظ</w:t>
      </w:r>
      <w:r>
        <w:rPr>
          <w:rFonts w:eastAsia="Amiri" w:cs="Amiri" w:ascii="Amiri" w:hAnsi="Amiri"/>
          <w:color w:val="111111"/>
          <w:sz w:val="28"/>
          <w:szCs w:val="28"/>
          <w:rtl w:val="true"/>
          <w:lang w:bidi="ar-SA"/>
        </w:rPr>
        <w:t>.</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قول الفضل لا يدلّ على قدح،و استثناء ابن الوليد إيّاه من رجال محمّد بن أحمد بن يحيى على ما سيجيء فيه لو سلّم دلالته على القدح لعلّه لما فعل أحمد؛لأنّه كان المرجع في قمّ،و كيف كان يظهر حاله في </w:t>
      </w:r>
    </w:p>
    <w:p>
      <w:pPr>
        <w:pStyle w:val="BookText"/>
        <w:rPr/>
      </w:pPr>
      <w:r>
        <w:rPr>
          <w:rFonts w:ascii="Amiri" w:hAnsi="Amiri" w:eastAsia="Amiri" w:cs="Amiri"/>
          <w:color w:val="111111"/>
          <w:sz w:val="28"/>
          <w:sz w:val="28"/>
          <w:szCs w:val="28"/>
          <w:rtl w:val="true"/>
          <w:lang w:bidi="ar-SA"/>
        </w:rPr>
        <w:t>اختلف قول الشيخ الطوسيّ رحمه اللّه فيه،فقال في موضع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 ثقة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في عدّة من المواضع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 ضعيف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النجاشي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إنّه ضعيف في الحديث،غير معتمد فيه، و كان أحمد بن محمّد بن عيسى يشهد عليه بالغلوّ و الكذب و أخرجه من قمّ إلى الري،و كان يسكنها،و قد كاتب أبا محمّد العسكريّ عليه السّلام على يد محمّد بن عبد الحميد العطّار للنصف من شهر ربيع الآخر سنة خمس و خمسين و مائتين،ذكر ذلك أحمد بن عليّ بن نوح و أحمد بن الحسين </w:t>
      </w:r>
      <w:r>
        <w:rPr>
          <w:rStyle w:val="FootnoteAnchor"/>
          <w:rtl w:val="true"/>
        </w:rPr>
        <w:footnoteReference w:id="829"/>
      </w:r>
    </w:p>
    <w:p>
      <w:pPr>
        <w:pStyle w:val="BookText"/>
        <w:rPr/>
      </w:pPr>
      <w:r>
        <w:rPr>
          <w:rFonts w:ascii="IRNazanin" w:hAnsi="IRNazanin" w:eastAsia="IRNazanin"/>
          <w:color w:val="111111"/>
          <w:sz w:val="28"/>
          <w:sz w:val="28"/>
          <w:szCs w:val="28"/>
          <w:rtl w:val="true"/>
          <w:lang w:bidi="fa-IR"/>
        </w:rPr>
        <w:t>انظر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استقصاء الاعتبار </w:t>
      </w:r>
      <w:r>
        <w:rPr>
          <w:rFonts w:eastAsia="IRNazanin" w:cs="IRNazanin"/>
          <w:color w:val="111111"/>
          <w:sz w:val="28"/>
          <w:szCs w:val="28"/>
          <w:lang w:bidi="fa-IR"/>
        </w:rPr>
        <w:t>1:86</w:t>
      </w:r>
      <w:r>
        <w:rPr>
          <w:rFonts w:eastAsia="IRNazanin" w:cs="IRNazanin"/>
          <w:color w:val="111111"/>
          <w:sz w:val="28"/>
          <w:szCs w:val="28"/>
          <w:rtl w:val="true"/>
          <w:lang w:bidi="fa-IR"/>
        </w:rPr>
        <w:t>-</w:t>
      </w:r>
      <w:r>
        <w:rPr>
          <w:rFonts w:eastAsia="IRNazanin" w:cs="IRNazanin"/>
          <w:color w:val="111111"/>
          <w:sz w:val="28"/>
          <w:szCs w:val="28"/>
          <w:lang w:bidi="fa-IR"/>
        </w:rPr>
        <w:t>88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رحمه اللّه تعالى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قال ابن الغضائري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 كان ضعيفا جدّا،فاسد الرواية و المذهب،و كان أحمد بن محمّد بن عيسى الأشعريّ أخرجه عن قمّ و أظهر البراءة منه،و نهى الناس عن السماع منه و الرواية عنه،</w:t>
      </w:r>
    </w:p>
    <w:p>
      <w:pPr>
        <w:pStyle w:val="BookText"/>
        <w:rPr/>
      </w:pPr>
      <w:r>
        <w:rPr>
          <w:rFonts w:ascii="Amiri" w:hAnsi="Amiri" w:eastAsia="Amiri" w:cs="Amiri"/>
          <w:color w:val="111111"/>
          <w:sz w:val="28"/>
          <w:sz w:val="28"/>
          <w:szCs w:val="28"/>
          <w:rtl w:val="true"/>
          <w:lang w:bidi="ar-SA"/>
        </w:rPr>
        <w:t xml:space="preserve">الفائدة </w:t>
      </w:r>
      <w:r>
        <w:rPr>
          <w:rStyle w:val="FootnoteAnchor"/>
          <w:rtl w:val="true"/>
        </w:rPr>
        <w:footnoteReference w:id="830"/>
      </w:r>
      <w:r>
        <w:rPr>
          <w:rFonts w:ascii="Amiri" w:hAnsi="Amiri" w:eastAsia="Amiri" w:cs="Amiri"/>
          <w:color w:val="111111"/>
          <w:sz w:val="28"/>
          <w:sz w:val="28"/>
          <w:szCs w:val="28"/>
          <w:rtl w:val="true"/>
          <w:lang w:bidi="ar-SA"/>
        </w:rPr>
        <w:t>،فتأمّل</w:t>
      </w:r>
      <w:r>
        <w:rPr>
          <w:rFonts w:eastAsia="Amiri" w:cs="Amiri" w:ascii="Amiri" w:hAnsi="Amiri"/>
          <w:color w:val="111111"/>
          <w:sz w:val="28"/>
          <w:szCs w:val="28"/>
          <w:rtl w:val="true"/>
          <w:lang w:bidi="ar-SA"/>
        </w:rPr>
        <w:t>.</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مع أنّ ست ذكر في هذه الترجمة روايته و رواية غيره من أعاظم قم </w:t>
      </w:r>
      <w:r>
        <w:rPr>
          <w:rStyle w:val="FootnoteAnchor"/>
          <w:rtl w:val="true"/>
        </w:rPr>
        <w:footnoteReference w:id="831"/>
      </w:r>
      <w:r>
        <w:rPr>
          <w:rFonts w:ascii="Amiri" w:hAnsi="Amiri" w:eastAsia="Amiri" w:cs="Amiri"/>
          <w:color w:val="111111"/>
          <w:sz w:val="28"/>
          <w:sz w:val="28"/>
          <w:szCs w:val="28"/>
          <w:rtl w:val="true"/>
          <w:lang w:bidi="ar-SA"/>
        </w:rPr>
        <w:t>،فتدبّر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 يروي المراسيل و يعتمد المجاهيل،صه </w:t>
      </w:r>
      <w:r>
        <w:rPr>
          <w:rStyle w:val="FootnoteAnchor"/>
          <w:rtl w:val="true"/>
        </w:rPr>
        <w:footnoteReference w:id="83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جش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سهل بن زياد،أبو سعيد الآدميّ الرازيّ،كان ضعيفا في الحديث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أحمد بن الحسين رحمهما اللّه،له كتاب التوحيد رواه أبو الحسن العبّاس بن أحمد بن الفضل بن محمّد الهاشميّ الصالحيّ،عن أبيه،عن أبي سعيد الآدميّ،و له كتاب النوادر،أخبرناه محمّد بن محمّد،قال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جعفر بن محمّد،عن محمّد بن يعقوب،قال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حدّثنا عليّ بن محمّد،عن سهل بن زياد و رواه عنه جماعة </w:t>
      </w:r>
      <w:r>
        <w:rPr>
          <w:rStyle w:val="FootnoteAnchor"/>
          <w:rtl w:val="true"/>
        </w:rPr>
        <w:footnoteReference w:id="83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ست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سهل بن زياد الآدميّ الرازيّ،يكنّى أبا سعيد، ضعيف،له كتاب،أخبرنا به ابن أبي جيد،عن محمّد بن الحسن، عن محمّد بن يحيى،عن محمّد بن أحمد </w:t>
      </w:r>
      <w:r>
        <w:rPr>
          <w:rStyle w:val="FootnoteAnchor"/>
          <w:rtl w:val="true"/>
        </w:rPr>
        <w:footnoteReference w:id="834"/>
      </w:r>
      <w:r>
        <w:rPr>
          <w:rFonts w:ascii="Amiri" w:hAnsi="Amiri" w:eastAsia="Amiri" w:cs="Amiri"/>
          <w:color w:val="111111"/>
          <w:sz w:val="28"/>
          <w:sz w:val="28"/>
          <w:szCs w:val="28"/>
          <w:rtl w:val="true"/>
          <w:lang w:bidi="ar-SA"/>
        </w:rPr>
        <w:t>بن يحيى،عن سهل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رواه محمّد بن الحسن بن الوليد،عن سعد و الحميري،عن أحمد بن أبي عبد اللّه،عن سهل بن زياد </w:t>
      </w:r>
      <w:r>
        <w:rPr>
          <w:rStyle w:val="FootnoteAnchor"/>
          <w:rtl w:val="true"/>
        </w:rPr>
        <w:footnoteReference w:id="83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سهل بن زياد الآدمي،يكنّى أبا سعيد من أهل الرّي </w:t>
      </w:r>
      <w:r>
        <w:rPr>
          <w:rStyle w:val="FootnoteAnchor"/>
          <w:rtl w:val="true"/>
        </w:rPr>
        <w:footnoteReference w:id="836"/>
      </w:r>
      <w:r>
        <w:rPr>
          <w:rFonts w:eastAsia="Times New Roman" w:cs="Times New Roman" w:ascii="Times New Roman" w:hAnsi="Times New Roman"/>
          <w:color w:val="111111"/>
          <w:sz w:val="28"/>
          <w:szCs w:val="28"/>
          <w:rtl w:val="true"/>
          <w:lang w:val="en-US" w:bidi="en-US"/>
        </w:rPr>
        <w:t>.</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 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ابن زياد الآدميّ،يكنّى أبا سعيد،ثقة،رازيّ </w:t>
      </w:r>
      <w:r>
        <w:rPr>
          <w:rStyle w:val="FootnoteAnchor"/>
          <w:rtl w:val="true"/>
        </w:rPr>
        <w:footnoteReference w:id="837"/>
      </w:r>
      <w:r>
        <w:rPr>
          <w:rFonts w:eastAsia="Times New Roman" w:cs="Times New Roman" w:ascii="Times New Roman" w:hAnsi="Times New Roman"/>
          <w:color w:val="111111"/>
          <w:sz w:val="28"/>
          <w:szCs w:val="28"/>
          <w:rtl w:val="true"/>
          <w:lang w:val="en-US" w:bidi="en-US"/>
        </w:rPr>
        <w:t xml:space="preserve">. </w:t>
      </w:r>
      <w:bookmarkStart w:id="353" w:name="pg15418_159360"/>
    </w:p>
    <w:p>
      <w:pPr>
        <w:pStyle w:val="BookText"/>
        <w:rPr/>
      </w:pPr>
      <w:bookmarkEnd w:id="353"/>
      <w:r>
        <w:rPr>
          <w:rFonts w:ascii="Amiri" w:hAnsi="Amiri" w:eastAsia="Amiri" w:cs="Amiri"/>
          <w:color w:val="111111"/>
          <w:sz w:val="28"/>
          <w:sz w:val="28"/>
          <w:szCs w:val="28"/>
          <w:rtl w:val="true"/>
          <w:lang w:bidi="ar-SA"/>
        </w:rPr>
        <w:t>و في 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ابن زياد،يكنّى أبا سعيد الآدميّ الرازيّ </w:t>
      </w:r>
      <w:r>
        <w:rPr>
          <w:rStyle w:val="FootnoteAnchor"/>
          <w:rtl w:val="true"/>
        </w:rPr>
        <w:footnoteReference w:id="83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كش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عليّ بن محمّد القتيبيّ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سمعت الفضل بن شاذان يقول في أبي الخير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هو صالح بن </w:t>
      </w:r>
      <w:r>
        <w:rPr>
          <w:rStyle w:val="FootnoteAnchor"/>
          <w:rtl w:val="true"/>
        </w:rPr>
        <w:footnoteReference w:id="839"/>
      </w:r>
      <w:r>
        <w:rPr>
          <w:rFonts w:ascii="Amiri" w:hAnsi="Amiri" w:eastAsia="Amiri" w:cs="Amiri"/>
          <w:color w:val="111111"/>
          <w:sz w:val="28"/>
          <w:sz w:val="28"/>
          <w:szCs w:val="28"/>
          <w:rtl w:val="true"/>
          <w:lang w:bidi="ar-SA"/>
        </w:rPr>
        <w:t>سلمة أبي حمّاد الرازيّ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كنّي،و قال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أبو محمّد الفضل يرتضيه و يمدحه و لا يرتضي أبا سعيد الآدميّ،و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هو أحمق </w:t>
      </w:r>
      <w:r>
        <w:rPr>
          <w:rStyle w:val="FootnoteAnchor"/>
          <w:rtl w:val="true"/>
        </w:rPr>
        <w:footnoteReference w:id="84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نصر بن الصباح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سهل بن زياد الرازيّ أبو سعيد الآدميّ، روى عن أبي جعفر و أبي الحسن و أبي محمّد صلوات اللّه عليهم </w:t>
      </w:r>
      <w:r>
        <w:rPr>
          <w:rStyle w:val="FootnoteAnchor"/>
          <w:rtl w:val="true"/>
        </w:rPr>
        <w:footnoteReference w:id="841"/>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54" w:name="__RefHeading___Toc6608934_2142443653"/>
      <w:bookmarkStart w:id="355" w:name="_Toc149"/>
      <w:bookmarkEnd w:id="354"/>
      <w:r>
        <w:rPr>
          <w:rtl w:val="true"/>
        </w:rPr>
        <w:t>[</w:t>
      </w:r>
      <w:r>
        <w:rPr/>
        <w:t>2748</w:t>
      </w:r>
      <w:r>
        <w:rPr>
          <w:rtl w:val="true"/>
        </w:rPr>
        <w:t xml:space="preserve">] </w:t>
      </w:r>
      <w:r>
        <w:rPr>
          <w:rtl w:val="true"/>
        </w:rPr>
        <w:t>سهل بن سعد</w:t>
      </w:r>
      <w:r>
        <w:rPr>
          <w:rtl w:val="true"/>
        </w:rPr>
        <w:t>:</w:t>
      </w:r>
      <w:bookmarkEnd w:id="355"/>
    </w:p>
    <w:p>
      <w:pPr>
        <w:pStyle w:val="BookText"/>
        <w:rPr/>
      </w:pPr>
      <w:r>
        <w:rPr>
          <w:rFonts w:ascii="IRNazanin" w:hAnsi="IRNazanin" w:eastAsia="IRNazanin"/>
          <w:color w:val="111111"/>
          <w:sz w:val="28"/>
          <w:sz w:val="28"/>
          <w:szCs w:val="28"/>
          <w:rtl w:val="true"/>
          <w:lang w:bidi="fa-IR"/>
        </w:rPr>
        <w:t xml:space="preserve">ل </w:t>
      </w:r>
      <w:r>
        <w:rPr>
          <w:rStyle w:val="FootnoteAnchor"/>
          <w:rtl w:val="true"/>
        </w:rPr>
        <w:footnoteReference w:id="84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ابن سعد الساعديّ </w:t>
      </w:r>
      <w:r>
        <w:rPr>
          <w:rStyle w:val="FootnoteAnchor"/>
          <w:rtl w:val="true"/>
        </w:rPr>
        <w:footnoteReference w:id="843"/>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56" w:name="__RefHeading___Toc6608936_2142443653"/>
      <w:bookmarkStart w:id="357" w:name="_Toc150"/>
      <w:bookmarkEnd w:id="356"/>
      <w:r>
        <w:rPr>
          <w:rtl w:val="true"/>
        </w:rPr>
        <w:t>[</w:t>
      </w:r>
      <w:r>
        <w:rPr/>
        <w:t>2749</w:t>
      </w:r>
      <w:r>
        <w:rPr>
          <w:rtl w:val="true"/>
        </w:rPr>
        <w:t xml:space="preserve">] </w:t>
      </w:r>
      <w:r>
        <w:rPr>
          <w:rtl w:val="true"/>
        </w:rPr>
        <w:t>سهل بن شعيب</w:t>
      </w:r>
      <w:r>
        <w:rPr>
          <w:rtl w:val="true"/>
        </w:rPr>
        <w:t>:</w:t>
      </w:r>
      <w:bookmarkEnd w:id="357"/>
    </w:p>
    <w:p>
      <w:pPr>
        <w:pStyle w:val="BookText"/>
        <w:rPr/>
      </w:pPr>
      <w:r>
        <w:rPr>
          <w:rFonts w:ascii="Amiri" w:hAnsi="Amiri" w:eastAsia="Amiri" w:cs="Amiri"/>
          <w:color w:val="111111"/>
          <w:sz w:val="28"/>
          <w:sz w:val="28"/>
          <w:szCs w:val="28"/>
          <w:rtl w:val="true"/>
          <w:lang w:bidi="ar-SA"/>
        </w:rPr>
        <w:t>مولى قريش،الكوفيّ،الذي يقال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النهميّ،ق </w:t>
      </w:r>
      <w:r>
        <w:rPr>
          <w:rStyle w:val="FootnoteAnchor"/>
          <w:rtl w:val="true"/>
        </w:rPr>
        <w:footnoteReference w:id="844"/>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58" w:name="__RefHeading___Toc6608938_2142443653"/>
      <w:bookmarkStart w:id="359" w:name="_Toc151"/>
      <w:bookmarkEnd w:id="358"/>
      <w:r>
        <w:rPr>
          <w:rtl w:val="true"/>
        </w:rPr>
        <w:t>[</w:t>
      </w:r>
      <w:r>
        <w:rPr/>
        <w:t>2750</w:t>
      </w:r>
      <w:r>
        <w:rPr>
          <w:rtl w:val="true"/>
        </w:rPr>
        <w:t xml:space="preserve">] </w:t>
      </w:r>
      <w:r>
        <w:rPr>
          <w:rtl w:val="true"/>
        </w:rPr>
        <w:t>سهل بن الهرمزان</w:t>
      </w:r>
      <w:r>
        <w:rPr>
          <w:rtl w:val="true"/>
        </w:rPr>
        <w:t>:</w:t>
      </w:r>
      <w:bookmarkEnd w:id="359"/>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بالراء قبل الميم و الزاي بعدها،قمّي،ثقة،قليل الحديث، </w:t>
      </w:r>
      <w:bookmarkStart w:id="360" w:name="pg15418_159361"/>
    </w:p>
    <w:p>
      <w:pPr>
        <w:pStyle w:val="BookText"/>
        <w:rPr/>
      </w:pPr>
      <w:bookmarkEnd w:id="360"/>
      <w:r>
        <w:rPr>
          <w:rFonts w:ascii="IRNazanin" w:hAnsi="IRNazanin" w:eastAsia="IRNazanin"/>
          <w:color w:val="111111"/>
          <w:sz w:val="28"/>
          <w:sz w:val="28"/>
          <w:szCs w:val="28"/>
          <w:rtl w:val="true"/>
          <w:lang w:bidi="fa-IR"/>
        </w:rPr>
        <w:t xml:space="preserve">صه </w:t>
      </w:r>
      <w:r>
        <w:rPr>
          <w:rStyle w:val="FootnoteAnchor"/>
          <w:rtl w:val="true"/>
        </w:rPr>
        <w:footnoteReference w:id="84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ست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سهل بن الهرمزان،له كتاب،رويناه بالإسناد الأوّل عن ابن بطّة،عن الحسن بن عليّ الزيتوني،عنه </w:t>
      </w:r>
      <w:r>
        <w:rPr>
          <w:rStyle w:val="FootnoteAnchor"/>
          <w:rtl w:val="true"/>
        </w:rPr>
        <w:footnoteReference w:id="846"/>
      </w:r>
      <w:r>
        <w:rPr>
          <w:rFonts w:ascii="IRNazanin" w:hAnsi="IRNazanin" w:eastAsia="IRNazanin"/>
          <w:color w:val="111111"/>
          <w:sz w:val="28"/>
          <w:sz w:val="28"/>
          <w:szCs w:val="28"/>
          <w:rtl w:val="true"/>
          <w:lang w:bidi="fa-IR"/>
        </w:rPr>
        <w:t>،انتهى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الإسناد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جماعة،عن أبي المفضّل،عن ابن بطّة </w:t>
      </w:r>
      <w:r>
        <w:rPr>
          <w:rStyle w:val="FootnoteAnchor"/>
          <w:rtl w:val="true"/>
        </w:rPr>
        <w:footnoteReference w:id="84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سهل بن الهرمزان،بضمّ الهاء،و سكون الراء،و ضمّ الميم و الزاي </w:t>
      </w:r>
      <w:r>
        <w:rPr>
          <w:rStyle w:val="FootnoteAnchor"/>
          <w:rtl w:val="true"/>
        </w:rPr>
        <w:footnoteReference w:id="84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جش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الهرمزان،قمّي،ثقة،قليل الحديث،له كتاب نوادر،أخبرنا محمّد بن محمّد و غيره،عن الحسن بن حمزة،قال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حدّثنا ابن بطّة،عن الحسن بن عليّ الزيتونيّ،عنه </w:t>
      </w:r>
      <w:r>
        <w:rPr>
          <w:rStyle w:val="FootnoteAnchor"/>
          <w:rtl w:val="true"/>
        </w:rPr>
        <w:footnoteReference w:id="849"/>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61" w:name="__RefHeading___Toc6608940_2142443653"/>
      <w:bookmarkStart w:id="362" w:name="_Toc152"/>
      <w:bookmarkEnd w:id="361"/>
      <w:r>
        <w:rPr>
          <w:rtl w:val="true"/>
        </w:rPr>
        <w:t>[</w:t>
      </w:r>
      <w:r>
        <w:rPr/>
        <w:t>2751</w:t>
      </w:r>
      <w:r>
        <w:rPr>
          <w:rtl w:val="true"/>
        </w:rPr>
        <w:t xml:space="preserve">] </w:t>
      </w:r>
      <w:r>
        <w:rPr>
          <w:rtl w:val="true"/>
        </w:rPr>
        <w:t>سهل بن اليسع بن عبد اللّه</w:t>
      </w:r>
      <w:r>
        <w:rPr>
          <w:rtl w:val="true"/>
        </w:rPr>
        <w:t>:</w:t>
      </w:r>
      <w:bookmarkEnd w:id="362"/>
    </w:p>
    <w:p>
      <w:pPr>
        <w:pStyle w:val="BookText"/>
        <w:rPr/>
      </w:pPr>
      <w:r>
        <w:rPr>
          <w:rFonts w:ascii="Amiri" w:hAnsi="Amiri" w:eastAsia="Amiri" w:cs="Amiri"/>
          <w:color w:val="111111"/>
          <w:sz w:val="28"/>
          <w:sz w:val="28"/>
          <w:szCs w:val="28"/>
          <w:rtl w:val="true"/>
          <w:lang w:bidi="ar-SA"/>
        </w:rPr>
        <w:t xml:space="preserve">ابن سعد الأشعريّ،قمّي،ثقة ثقة،روى عن موسى الكاظم و الرضا عليهما السّلام </w:t>
      </w:r>
      <w:r>
        <w:rPr>
          <w:rStyle w:val="FootnoteAnchor"/>
          <w:rtl w:val="true"/>
        </w:rPr>
        <w:footnoteReference w:id="850"/>
      </w:r>
      <w:r>
        <w:rPr>
          <w:rFonts w:ascii="IRNazanin" w:hAnsi="IRNazanin" w:eastAsia="IRNazanin"/>
          <w:color w:val="111111"/>
          <w:sz w:val="28"/>
          <w:sz w:val="28"/>
          <w:szCs w:val="28"/>
          <w:rtl w:val="true"/>
          <w:lang w:bidi="fa-IR"/>
        </w:rPr>
        <w:t xml:space="preserve">،صه </w:t>
      </w:r>
      <w:r>
        <w:rPr>
          <w:rStyle w:val="FootnoteAnchor"/>
          <w:rtl w:val="true"/>
        </w:rPr>
        <w:footnoteReference w:id="851"/>
      </w:r>
      <w:r>
        <w:rPr>
          <w:rFonts w:eastAsia="Times New Roman" w:cs="Times New Roman" w:ascii="Times New Roman" w:hAnsi="Times New Roman"/>
          <w:color w:val="111111"/>
          <w:sz w:val="28"/>
          <w:szCs w:val="28"/>
          <w:rtl w:val="true"/>
          <w:lang w:val="en-US" w:bidi="en-US"/>
        </w:rPr>
        <w:t>.</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 جش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روى عن موسى و الرضا عليهما السّلام، أخبرنا عدّة من أصحابنا،عن أحمد بن محمّد بن يحيى العطّار،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الحميريّ،قال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حدّثنا أحمد بن محمّد بن عيسى، </w:t>
      </w:r>
      <w:bookmarkStart w:id="363" w:name="pg15418_159362"/>
    </w:p>
    <w:p>
      <w:pPr>
        <w:pStyle w:val="BookText"/>
        <w:rPr/>
      </w:pPr>
      <w:bookmarkEnd w:id="363"/>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حدّثنا محمّد بن سهل،عن أبيه بكتابه </w:t>
      </w:r>
      <w:r>
        <w:rPr>
          <w:rStyle w:val="FootnoteAnchor"/>
          <w:rtl w:val="true"/>
        </w:rPr>
        <w:footnoteReference w:id="85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سهل بن اليسع بن عبد اللّه القمّي الأشعريّ،جميعا </w:t>
      </w:r>
      <w:r>
        <w:rPr>
          <w:rStyle w:val="FootnoteAnchor"/>
          <w:rtl w:val="true"/>
        </w:rPr>
        <w:footnoteReference w:id="853"/>
      </w:r>
      <w:r>
        <w:rPr>
          <w:rFonts w:ascii="Amiri" w:hAnsi="Amiri" w:eastAsia="Amiri" w:cs="Amiri"/>
          <w:color w:val="111111"/>
          <w:sz w:val="28"/>
          <w:sz w:val="28"/>
          <w:szCs w:val="28"/>
          <w:rtl w:val="true"/>
          <w:lang w:bidi="ar-SA"/>
        </w:rPr>
        <w:t xml:space="preserve">من أصحاب أبي الحسن موسى عليه السّلام </w:t>
      </w:r>
      <w:r>
        <w:rPr>
          <w:rStyle w:val="FootnoteAnchor"/>
          <w:rtl w:val="true"/>
        </w:rPr>
        <w:footnoteReference w:id="854"/>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64" w:name="__RefHeading___Toc6608942_2142443653"/>
      <w:bookmarkStart w:id="365" w:name="_Toc153"/>
      <w:bookmarkEnd w:id="364"/>
      <w:r>
        <w:rPr>
          <w:rtl w:val="true"/>
        </w:rPr>
        <w:t>[</w:t>
      </w:r>
      <w:r>
        <w:rPr/>
        <w:t>2752</w:t>
      </w:r>
      <w:r>
        <w:rPr>
          <w:rtl w:val="true"/>
        </w:rPr>
        <w:t xml:space="preserve">] </w:t>
      </w:r>
      <w:r>
        <w:rPr>
          <w:rtl w:val="true"/>
        </w:rPr>
        <w:t>سهيل</w:t>
      </w:r>
      <w:r>
        <w:rPr>
          <w:rtl w:val="true"/>
        </w:rPr>
        <w:t>*:</w:t>
      </w:r>
      <w:bookmarkEnd w:id="365"/>
    </w:p>
    <w:p>
      <w:pPr>
        <w:pStyle w:val="BookText"/>
        <w:rPr/>
      </w:pPr>
      <w:r>
        <w:rPr>
          <w:rFonts w:ascii="Amiri" w:hAnsi="Amiri" w:eastAsia="Amiri" w:cs="Amiri"/>
          <w:color w:val="111111"/>
          <w:sz w:val="28"/>
          <w:sz w:val="28"/>
          <w:szCs w:val="28"/>
          <w:rtl w:val="true"/>
          <w:lang w:bidi="ar-SA"/>
        </w:rPr>
        <w:t>بضمّ السين و بالياء بعد الهاء،ابن زياد أبو يحيى الواسطيّ، لقي أبا محمّد العسكريّ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سهل بن يعقوب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 حاشية الكفعميّ في الفصل الثالث و العشرين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الدعاء برواية سهل بن يعقوب بن إسحاق الملقّب بأبي نؤاس،قيل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لقّب بذلك؛لأنّه كان يظهر الطيبة و التخالع؛ليظهر التشيّع على الطيبة،فيأمن على نفسه فسمّوه بأبي نؤاس لتخالفه،قال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كنت أخدم الإمام الهادي عليه السّلام بسرّ من رأى و أسعى في حوائجه،و كان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سمع من يلقّبني 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أنت أبو نؤاس الحقّ،و من تقدّمك أبو نؤاس الباطل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إلى آخره،فتأمّل </w:t>
      </w:r>
      <w:r>
        <w:rPr>
          <w:rStyle w:val="FootnoteAnchor"/>
          <w:rtl w:val="true"/>
        </w:rPr>
        <w:footnoteReference w:id="85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953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سهيل</w:t>
      </w:r>
      <w:r>
        <w:rPr>
          <w:rFonts w:eastAsia="Amiri" w:cs="Amiri" w:ascii="Amiri" w:hAnsi="Amiri"/>
          <w:color w:val="111111"/>
          <w:sz w:val="28"/>
          <w:szCs w:val="28"/>
          <w:rtl w:val="true"/>
          <w:lang w:bidi="ar-SA"/>
        </w:rPr>
        <w:t>.</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سيجيء في الكنى ما ينبغي أن يلاحظ،و مرّ في بيان </w:t>
      </w:r>
      <w:r>
        <w:rPr>
          <w:rStyle w:val="FootnoteAnchor"/>
          <w:rtl w:val="true"/>
        </w:rPr>
        <w:footnoteReference w:id="856"/>
      </w:r>
      <w:r>
        <w:rPr>
          <w:rFonts w:ascii="Amiri" w:hAnsi="Amiri" w:eastAsia="Amiri" w:cs="Amiri"/>
          <w:color w:val="111111"/>
          <w:sz w:val="28"/>
          <w:sz w:val="28"/>
          <w:szCs w:val="28"/>
          <w:rtl w:val="true"/>
          <w:lang w:bidi="ar-SA"/>
        </w:rPr>
        <w:t>روايته عن الرضا عليه السّلام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قال النجاشيّ رحمه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 شيخنا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المتكلّم </w:t>
      </w:r>
      <w:r>
        <w:rPr>
          <w:rStyle w:val="FootnoteAnchor"/>
          <w:rtl w:val="true"/>
        </w:rPr>
        <w:footnoteReference w:id="857"/>
      </w:r>
    </w:p>
    <w:p>
      <w:pPr>
        <w:pStyle w:val="BookText"/>
        <w:rPr/>
      </w:pPr>
      <w:r>
        <w:rPr>
          <w:rFonts w:ascii="Amiri" w:hAnsi="Amiri" w:eastAsia="Amiri" w:cs="Amiri"/>
          <w:color w:val="111111"/>
          <w:sz w:val="28"/>
          <w:sz w:val="28"/>
          <w:szCs w:val="28"/>
          <w:rtl w:val="true"/>
          <w:lang w:bidi="ar-SA"/>
        </w:rPr>
        <w:t>نقول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أبو علي الحائري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تبع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الوحيد البهبهاني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أيده اللّه العلاّمة في عود شيخنا المتكلّم في كلام النجاشي الى سهيل،و الظاهر عوده الى مؤمن الطاق وفاقا للمحقّق الشيخ محمّد،فراجع و تأمّل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لذا ذكره ابن داود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رجال ابن داود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230/249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الضعفاء،و كذا في الحاوي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حاوي الأقوال </w:t>
      </w:r>
      <w:r>
        <w:rPr>
          <w:rFonts w:eastAsia="Amiri" w:cs="Amiri" w:ascii="Amiri" w:hAnsi="Amiri"/>
          <w:color w:val="111111"/>
          <w:sz w:val="28"/>
          <w:szCs w:val="28"/>
          <w:lang w:bidi="ar-SA"/>
        </w:rPr>
        <w:t>3:1629/508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جعله العلاّمة المجلسي مجهولا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الوجير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873/224</w:t>
      </w: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ضعيف</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انظر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منتهى المقال </w:t>
      </w:r>
      <w:r>
        <w:rPr>
          <w:rFonts w:eastAsia="IRNazanin" w:cs="IRNazanin"/>
          <w:color w:val="111111"/>
          <w:sz w:val="28"/>
          <w:szCs w:val="28"/>
          <w:lang w:bidi="fa-IR"/>
        </w:rPr>
        <w:t>3:1410/422</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قال العلاّمة المامقاني في تنقيحه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 المظنون عوده الى مؤمن الطاق بل لعلّ ذلك من المقطوع به في سوق التعبيرات فضلا عن اقتران ذلك بأنّ المتكلم المعروف من الخارج و المعظم بمثل شيخنا و نحوه هو مؤمن الطاق،و أمّا سهيل فلا معرفة له بالكلام و لا هو معهود بذلك التضخيم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انظر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تنقيح المقال </w:t>
      </w:r>
      <w:r>
        <w:rPr>
          <w:rFonts w:eastAsia="Amiri" w:cs="Amiri" w:ascii="Amiri" w:hAnsi="Amiri"/>
          <w:color w:val="111111"/>
          <w:sz w:val="28"/>
          <w:szCs w:val="28"/>
          <w:lang w:bidi="ar-SA"/>
        </w:rPr>
        <w:t>2:5432/78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رحمه اللّه،قال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بعض أصحابنا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يكن سهيل بكلّ الثبت في 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شيخنا المتكلّم</w:t>
      </w:r>
      <w:r>
        <w:rPr>
          <w:rFonts w:eastAsia="Amiri" w:cs="Amiri" w:ascii="Amiri" w:hAnsi="Amiri"/>
          <w:color w:val="111111"/>
          <w:sz w:val="28"/>
          <w:szCs w:val="28"/>
          <w:rtl w:val="true"/>
          <w:lang w:bidi="ar-SA"/>
        </w:rPr>
        <w:t>.</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فيه مدح عظيم </w:t>
      </w:r>
      <w:r>
        <w:rPr>
          <w:rStyle w:val="FootnoteAnchor"/>
          <w:rtl w:val="true"/>
        </w:rPr>
        <w:footnoteReference w:id="858"/>
      </w:r>
      <w:r>
        <w:rPr>
          <w:rFonts w:ascii="Amiri" w:hAnsi="Amiri" w:eastAsia="Amiri" w:cs="Amiri"/>
          <w:color w:val="111111"/>
          <w:sz w:val="28"/>
          <w:sz w:val="28"/>
          <w:szCs w:val="28"/>
          <w:rtl w:val="true"/>
          <w:lang w:bidi="ar-SA"/>
        </w:rPr>
        <w:t xml:space="preserve">،و قول البعض لعلّه لم يثبت عنده،و لذا أسنده إليه منكرا اسمه،و لعلّ مراده منه غض مشيرا إلى عبارته المتقدّمة،و قد حقّق ضعف تضعيفه فضلا عن أن يعارضه جش،و يؤيّده رواية أحمد بن محمّد بن عيسى كتابه و عدم طعن الشيخ عليه هنا،و إكثاره من الرواية عنه في كتب الأخبار من دون إشعار بطعن </w:t>
      </w:r>
      <w:r>
        <w:rPr>
          <w:rStyle w:val="FootnoteAnchor"/>
          <w:rtl w:val="true"/>
        </w:rPr>
        <w:footnoteReference w:id="859"/>
      </w:r>
      <w:r>
        <w:rPr>
          <w:rFonts w:ascii="Amiri" w:hAnsi="Amiri" w:eastAsia="Amiri" w:cs="Amiri"/>
          <w:color w:val="111111"/>
          <w:sz w:val="28"/>
          <w:sz w:val="28"/>
          <w:szCs w:val="28"/>
          <w:rtl w:val="true"/>
          <w:lang w:bidi="ar-SA"/>
        </w:rPr>
        <w:t>،و لعلّه من تلامذة هشام بن سالم و عبد الرحمن بن الحجّاج</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قال ابن الغضائريّ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امّه بنت محمّد بن النعمان مؤمن الطاق،حديثه نعرفه تارة و ننكره اخرى،و يجوز أن يخرّج شاهدا، صه </w:t>
      </w:r>
      <w:r>
        <w:rPr>
          <w:rStyle w:val="FootnoteAnchor"/>
          <w:rtl w:val="true"/>
        </w:rPr>
        <w:footnoteReference w:id="86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جش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سهيل بن زياد،أبو يحيى الواسطيّ،لقي أبا محمّد العسكريّ عليه السّلام،امّه بنت محمّد بن النعمان بن </w:t>
      </w:r>
      <w:r>
        <w:rPr>
          <w:rStyle w:val="FootnoteAnchor"/>
          <w:rtl w:val="true"/>
        </w:rPr>
        <w:footnoteReference w:id="861"/>
      </w:r>
      <w:r>
        <w:rPr>
          <w:rFonts w:ascii="Amiri" w:hAnsi="Amiri" w:eastAsia="Amiri" w:cs="Amiri"/>
          <w:color w:val="111111"/>
          <w:sz w:val="28"/>
          <w:sz w:val="28"/>
          <w:szCs w:val="28"/>
          <w:rtl w:val="true"/>
          <w:lang w:bidi="ar-SA"/>
        </w:rPr>
        <w:t>جعفر الأحول مؤمن الطاق شيخنا المتكلّم رحمه اللّه،قال بعض أصحابنا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لم يكن سهيل بكلّ الثبت في الحديث،له كتاب نوادر،أخبرنا به محمّد بن عليّ بن شاذان،عن أحمد بن محمّد بن يحيى،عن عبد اللّه بن جعفر،عن محمّد بن هارون،عن سهيل </w:t>
      </w:r>
      <w:r>
        <w:rPr>
          <w:rStyle w:val="FootnoteAnchor"/>
          <w:rtl w:val="true"/>
        </w:rPr>
        <w:footnoteReference w:id="862"/>
      </w:r>
      <w:r>
        <w:rPr>
          <w:rFonts w:eastAsia="Times New Roman" w:cs="Times New Roman" w:ascii="Times New Roman" w:hAnsi="Times New Roman"/>
          <w:color w:val="111111"/>
          <w:sz w:val="28"/>
          <w:szCs w:val="28"/>
          <w:rtl w:val="true"/>
          <w:lang w:val="en-US" w:bidi="en-US"/>
        </w:rPr>
        <w:t>.</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 ست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سهيل بن زياد الواسطيّ،يكنّى أبا يحيى،له كتاب،أخبرنا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w:t>
      </w:r>
      <w:r>
        <w:rPr>
          <w:rFonts w:eastAsia="Amiri" w:cs="Amiri" w:ascii="Amiri" w:hAnsi="Amiri"/>
          <w:color w:val="111111"/>
          <w:sz w:val="28"/>
          <w:szCs w:val="28"/>
          <w:rtl w:val="true"/>
          <w:lang w:bidi="ar-SA"/>
        </w:rPr>
        <w:t xml:space="preserve">] </w:t>
      </w:r>
      <w:r>
        <w:rPr>
          <w:rStyle w:val="FootnoteAnchor"/>
          <w:rtl w:val="true"/>
        </w:rPr>
        <w:footnoteReference w:id="863"/>
      </w:r>
      <w:r>
        <w:rPr>
          <w:rFonts w:ascii="Amiri" w:hAnsi="Amiri" w:eastAsia="Amiri" w:cs="Amiri"/>
          <w:color w:val="111111"/>
          <w:sz w:val="28"/>
          <w:sz w:val="28"/>
          <w:szCs w:val="28"/>
          <w:rtl w:val="true"/>
          <w:lang w:bidi="ar-SA"/>
        </w:rPr>
        <w:t xml:space="preserve">ابن أبي جيد،عن محمّد بن الحسن </w:t>
      </w:r>
      <w:r>
        <w:rPr>
          <w:rStyle w:val="FootnoteAnchor"/>
          <w:rtl w:val="true"/>
        </w:rPr>
        <w:footnoteReference w:id="864"/>
      </w:r>
      <w:r>
        <w:rPr>
          <w:rFonts w:ascii="IRNazanin" w:hAnsi="IRNazanin" w:eastAsia="IRNazanin"/>
          <w:color w:val="111111"/>
          <w:sz w:val="28"/>
          <w:sz w:val="28"/>
          <w:szCs w:val="28"/>
          <w:rtl w:val="true"/>
          <w:lang w:bidi="fa-IR"/>
        </w:rPr>
        <w:t xml:space="preserve">،عن سعد بن عبد اللّه </w:t>
      </w:r>
      <w:r>
        <w:rPr>
          <w:rStyle w:val="FootnoteAnchor"/>
          <w:rtl w:val="true"/>
        </w:rPr>
        <w:footnoteReference w:id="865"/>
      </w:r>
      <w:r>
        <w:rPr>
          <w:rFonts w:ascii="Amiri" w:hAnsi="Amiri" w:eastAsia="Amiri" w:cs="Amiri"/>
          <w:color w:val="111111"/>
          <w:sz w:val="28"/>
          <w:sz w:val="28"/>
          <w:szCs w:val="28"/>
          <w:rtl w:val="true"/>
          <w:lang w:bidi="ar-SA"/>
        </w:rPr>
        <w:t xml:space="preserve">و الحميريّ،عن أحمد بن محمّد و أحمد بن أبي عبد اللّه،عن أبي يحيى سهيل بن زياد </w:t>
      </w:r>
      <w:r>
        <w:rPr>
          <w:rStyle w:val="FootnoteAnchor"/>
          <w:rtl w:val="true"/>
        </w:rPr>
        <w:footnoteReference w:id="86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 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سهيل بن زياد الواسطيّ روى عنه البرقيّ </w:t>
      </w:r>
      <w:r>
        <w:rPr>
          <w:rStyle w:val="FootnoteAnchor"/>
          <w:rtl w:val="true"/>
        </w:rPr>
        <w:footnoteReference w:id="867"/>
      </w:r>
      <w:r>
        <w:rPr>
          <w:rFonts w:eastAsia="Times New Roman" w:cs="Times New Roman" w:ascii="Times New Roman" w:hAnsi="Times New Roman"/>
          <w:color w:val="111111"/>
          <w:sz w:val="28"/>
          <w:szCs w:val="28"/>
          <w:rtl w:val="true"/>
          <w:lang w:val="en-US" w:bidi="en-US"/>
        </w:rPr>
        <w:t xml:space="preserve">. </w:t>
      </w:r>
      <w:bookmarkStart w:id="366" w:name="pg15418_159365"/>
    </w:p>
    <w:p>
      <w:pPr>
        <w:pStyle w:val="Heading3"/>
        <w:numPr>
          <w:ilvl w:val="2"/>
          <w:numId w:val="1"/>
        </w:numPr>
        <w:rPr/>
      </w:pPr>
      <w:bookmarkStart w:id="367" w:name="__RefHeading___Toc6608944_2142443653"/>
      <w:bookmarkStart w:id="368" w:name="_Toc154"/>
      <w:bookmarkEnd w:id="366"/>
      <w:bookmarkEnd w:id="367"/>
      <w:r>
        <w:rPr>
          <w:rtl w:val="true"/>
        </w:rPr>
        <w:t>[</w:t>
      </w:r>
      <w:r>
        <w:rPr/>
        <w:t>2753</w:t>
      </w:r>
      <w:r>
        <w:rPr>
          <w:rtl w:val="true"/>
        </w:rPr>
        <w:t xml:space="preserve">] </w:t>
      </w:r>
      <w:r>
        <w:rPr>
          <w:rtl w:val="true"/>
        </w:rPr>
        <w:t>سيابة بن ناجية المدنيّ</w:t>
      </w:r>
      <w:r>
        <w:rPr>
          <w:rtl w:val="true"/>
        </w:rPr>
        <w:t>:</w:t>
      </w:r>
      <w:bookmarkEnd w:id="368"/>
    </w:p>
    <w:p>
      <w:pPr>
        <w:pStyle w:val="BookText"/>
        <w:rPr/>
      </w:pPr>
      <w:r>
        <w:rPr>
          <w:rFonts w:ascii="Amiri" w:hAnsi="Amiri" w:eastAsia="Amiri" w:cs="Amiri"/>
          <w:color w:val="111111"/>
          <w:sz w:val="28"/>
          <w:sz w:val="28"/>
          <w:szCs w:val="28"/>
          <w:rtl w:val="true"/>
          <w:lang w:bidi="ar-SA"/>
        </w:rPr>
        <w:t xml:space="preserve">له كتاب،ظم </w:t>
      </w:r>
      <w:r>
        <w:rPr>
          <w:rStyle w:val="FootnoteAnchor"/>
          <w:rtl w:val="true"/>
        </w:rPr>
        <w:footnoteReference w:id="86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جش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سيابة بن ناجية المدنيّ،ذكر ذلك سعد بن عبد اللّه، 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له كتاب </w:t>
      </w:r>
      <w:r>
        <w:rPr>
          <w:rStyle w:val="FootnoteAnchor"/>
          <w:rtl w:val="true"/>
        </w:rPr>
        <w:footnoteReference w:id="869"/>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69" w:name="__RefHeading___Toc6608946_2142443653"/>
      <w:bookmarkStart w:id="370" w:name="_Toc155"/>
      <w:bookmarkEnd w:id="369"/>
      <w:r>
        <w:rPr>
          <w:rtl w:val="true"/>
        </w:rPr>
        <w:t>[</w:t>
      </w:r>
      <w:r>
        <w:rPr/>
        <w:t>2754</w:t>
      </w:r>
      <w:r>
        <w:rPr>
          <w:rtl w:val="true"/>
        </w:rPr>
        <w:t xml:space="preserve">] </w:t>
      </w:r>
      <w:r>
        <w:rPr>
          <w:rtl w:val="true"/>
        </w:rPr>
        <w:t>سيّد بن عبيد البختريّ</w:t>
      </w:r>
      <w:r>
        <w:rPr>
          <w:rtl w:val="true"/>
        </w:rPr>
        <w:t>:</w:t>
      </w:r>
      <w:bookmarkEnd w:id="370"/>
    </w:p>
    <w:p>
      <w:pPr>
        <w:pStyle w:val="BookText"/>
        <w:rPr/>
      </w:pPr>
      <w:r>
        <w:rPr>
          <w:rFonts w:ascii="Amiri" w:hAnsi="Amiri" w:eastAsia="Amiri" w:cs="Amiri"/>
          <w:color w:val="111111"/>
          <w:sz w:val="28"/>
          <w:sz w:val="28"/>
          <w:szCs w:val="28"/>
          <w:rtl w:val="true"/>
          <w:lang w:bidi="ar-SA"/>
        </w:rPr>
        <w:t xml:space="preserve">ي </w:t>
      </w:r>
      <w:r>
        <w:rPr>
          <w:rStyle w:val="FootnoteAnchor"/>
          <w:rtl w:val="true"/>
        </w:rPr>
        <w:footnoteReference w:id="870"/>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71" w:name="__RefHeading___Toc6608948_2142443653"/>
      <w:bookmarkStart w:id="372" w:name="_Toc156"/>
      <w:bookmarkEnd w:id="371"/>
      <w:r>
        <w:rPr>
          <w:rtl w:val="true"/>
        </w:rPr>
        <w:t>[</w:t>
      </w:r>
      <w:r>
        <w:rPr/>
        <w:t>2755</w:t>
      </w:r>
      <w:r>
        <w:rPr>
          <w:rtl w:val="true"/>
        </w:rPr>
        <w:t xml:space="preserve">] </w:t>
      </w:r>
      <w:r>
        <w:rPr>
          <w:rtl w:val="true"/>
        </w:rPr>
        <w:t>السيّد بن محمّد</w:t>
      </w:r>
      <w:r>
        <w:rPr>
          <w:rtl w:val="true"/>
        </w:rPr>
        <w:t>:</w:t>
      </w:r>
      <w:bookmarkEnd w:id="372"/>
    </w:p>
    <w:p>
      <w:pPr>
        <w:pStyle w:val="BookText"/>
        <w:rPr/>
      </w:pPr>
      <w:r>
        <w:rPr>
          <w:rFonts w:ascii="Amiri" w:hAnsi="Amiri" w:eastAsia="Amiri" w:cs="Amiri"/>
          <w:color w:val="111111"/>
          <w:sz w:val="28"/>
          <w:sz w:val="28"/>
          <w:szCs w:val="28"/>
          <w:rtl w:val="true"/>
          <w:lang w:bidi="ar-SA"/>
        </w:rPr>
        <w:t xml:space="preserve">أخباره تأليف الصوليّ،أخبرنا بها أحمد بن عبدون،عن أبي بكر الدوريّ،عن الصوليّ،ست </w:t>
      </w:r>
      <w:r>
        <w:rPr>
          <w:rStyle w:val="FootnoteAnchor"/>
          <w:rtl w:val="true"/>
        </w:rPr>
        <w:footnoteReference w:id="87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السيّد بن محمّد اسمه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إسماعيل،و قد تقدّم </w:t>
      </w:r>
      <w:r>
        <w:rPr>
          <w:rStyle w:val="FootnoteAnchor"/>
          <w:rtl w:val="true"/>
        </w:rPr>
        <w:footnoteReference w:id="872"/>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73" w:name="__RefHeading___Toc6608950_2142443653"/>
      <w:bookmarkStart w:id="374" w:name="_Toc157"/>
      <w:bookmarkEnd w:id="373"/>
      <w:r>
        <w:rPr>
          <w:rtl w:val="true"/>
        </w:rPr>
        <w:t>[</w:t>
      </w:r>
      <w:r>
        <w:rPr/>
        <w:t>2756</w:t>
      </w:r>
      <w:r>
        <w:rPr>
          <w:rtl w:val="true"/>
        </w:rPr>
        <w:t xml:space="preserve">] </w:t>
      </w:r>
      <w:r>
        <w:rPr>
          <w:rtl w:val="true"/>
        </w:rPr>
        <w:t>سير أبو جميلة</w:t>
      </w:r>
      <w:r>
        <w:rPr>
          <w:rtl w:val="true"/>
        </w:rPr>
        <w:t>:</w:t>
      </w:r>
      <w:bookmarkEnd w:id="374"/>
    </w:p>
    <w:p>
      <w:pPr>
        <w:pStyle w:val="BookText"/>
        <w:rPr/>
      </w:pPr>
      <w:r>
        <w:rPr>
          <w:rFonts w:ascii="IRNazanin" w:hAnsi="IRNazanin" w:eastAsia="IRNazanin"/>
          <w:color w:val="111111"/>
          <w:sz w:val="28"/>
          <w:sz w:val="28"/>
          <w:szCs w:val="28"/>
          <w:rtl w:val="true"/>
          <w:lang w:bidi="fa-IR"/>
        </w:rPr>
        <w:t xml:space="preserve">ل </w:t>
      </w:r>
      <w:r>
        <w:rPr>
          <w:rStyle w:val="FootnoteAnchor"/>
          <w:rtl w:val="true"/>
        </w:rPr>
        <w:footnoteReference w:id="873"/>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75" w:name="__RefHeading___Toc6608952_2142443653"/>
      <w:bookmarkStart w:id="376" w:name="_Toc158"/>
      <w:bookmarkEnd w:id="375"/>
      <w:r>
        <w:rPr>
          <w:rtl w:val="true"/>
        </w:rPr>
        <w:t>[</w:t>
      </w:r>
      <w:r>
        <w:rPr/>
        <w:t>2757</w:t>
      </w:r>
      <w:r>
        <w:rPr>
          <w:rtl w:val="true"/>
        </w:rPr>
        <w:t xml:space="preserve">] </w:t>
      </w:r>
      <w:r>
        <w:rPr>
          <w:rtl w:val="true"/>
        </w:rPr>
        <w:t>سيف بيّاع الهرويّ</w:t>
      </w:r>
      <w:r>
        <w:rPr>
          <w:rtl w:val="true"/>
        </w:rPr>
        <w:t>:</w:t>
      </w:r>
      <w:bookmarkEnd w:id="376"/>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الكوفيّ،ق </w:t>
      </w:r>
      <w:r>
        <w:rPr>
          <w:rStyle w:val="FootnoteAnchor"/>
          <w:rtl w:val="true"/>
        </w:rPr>
        <w:footnoteReference w:id="874"/>
      </w:r>
      <w:r>
        <w:rPr>
          <w:rFonts w:eastAsia="Times New Roman" w:cs="Times New Roman" w:ascii="Times New Roman" w:hAnsi="Times New Roman"/>
          <w:color w:val="111111"/>
          <w:sz w:val="28"/>
          <w:szCs w:val="28"/>
          <w:rtl w:val="true"/>
          <w:lang w:val="en-US" w:bidi="en-US"/>
        </w:rPr>
        <w:t xml:space="preserve">. </w:t>
      </w:r>
      <w:bookmarkStart w:id="377" w:name="pg15418_159366"/>
    </w:p>
    <w:p>
      <w:pPr>
        <w:pStyle w:val="Heading3"/>
        <w:numPr>
          <w:ilvl w:val="2"/>
          <w:numId w:val="1"/>
        </w:numPr>
        <w:rPr/>
      </w:pPr>
      <w:bookmarkStart w:id="378" w:name="__RefHeading___Toc6608954_2142443653"/>
      <w:bookmarkStart w:id="379" w:name="_Toc159"/>
      <w:bookmarkEnd w:id="377"/>
      <w:bookmarkEnd w:id="378"/>
      <w:r>
        <w:rPr>
          <w:rtl w:val="true"/>
        </w:rPr>
        <w:t>[</w:t>
      </w:r>
      <w:r>
        <w:rPr/>
        <w:t>2758</w:t>
      </w:r>
      <w:r>
        <w:rPr>
          <w:rtl w:val="true"/>
        </w:rPr>
        <w:t xml:space="preserve">] </w:t>
      </w:r>
      <w:r>
        <w:rPr>
          <w:rtl w:val="true"/>
        </w:rPr>
        <w:t>سيف</w:t>
      </w:r>
      <w:r>
        <w:rPr>
          <w:rtl w:val="true"/>
        </w:rPr>
        <w:t>*</w:t>
      </w:r>
      <w:r>
        <w:rPr>
          <w:rtl w:val="true"/>
        </w:rPr>
        <w:t>التمّار</w:t>
      </w:r>
      <w:r>
        <w:rPr>
          <w:rtl w:val="true"/>
        </w:rPr>
        <w:t>:</w:t>
      </w:r>
      <w:bookmarkEnd w:id="379"/>
    </w:p>
    <w:p>
      <w:pPr>
        <w:pStyle w:val="BookText"/>
        <w:rPr/>
      </w:pPr>
      <w:r>
        <w:rPr>
          <w:rFonts w:ascii="Amiri" w:hAnsi="Amiri" w:eastAsia="Amiri" w:cs="Amiri"/>
          <w:color w:val="111111"/>
          <w:sz w:val="28"/>
          <w:sz w:val="28"/>
          <w:szCs w:val="28"/>
          <w:rtl w:val="true"/>
          <w:lang w:bidi="ar-SA"/>
        </w:rPr>
        <w:t xml:space="preserve">له كتاب،أخبرنا جماعة،عن أبي المفضّل،عن حميد،عن الحسن بن محمّد بن سماعة،عنه،ست </w:t>
      </w:r>
      <w:r>
        <w:rPr>
          <w:rStyle w:val="FootnoteAnchor"/>
          <w:rtl w:val="true"/>
        </w:rPr>
        <w:footnoteReference w:id="87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كأنّه ابن سليمان</w:t>
      </w:r>
      <w:r>
        <w:rPr>
          <w:rFonts w:eastAsia="Amiri" w:cs="Amiri" w:ascii="Amiri" w:hAnsi="Amiri"/>
          <w:color w:val="111111"/>
          <w:sz w:val="28"/>
          <w:szCs w:val="28"/>
          <w:rtl w:val="true"/>
          <w:lang w:bidi="ar-SA"/>
        </w:rPr>
        <w:t>.</w:t>
      </w:r>
    </w:p>
    <w:p>
      <w:pPr>
        <w:pStyle w:val="Heading3"/>
        <w:numPr>
          <w:ilvl w:val="2"/>
          <w:numId w:val="1"/>
        </w:numPr>
        <w:rPr/>
      </w:pPr>
      <w:bookmarkStart w:id="380" w:name="__RefHeading___Toc6608956_2142443653"/>
      <w:bookmarkStart w:id="381" w:name="_Toc160"/>
      <w:bookmarkEnd w:id="380"/>
      <w:r>
        <w:rPr>
          <w:rtl w:val="true"/>
        </w:rPr>
        <w:t>[</w:t>
      </w:r>
      <w:r>
        <w:rPr/>
        <w:t>2759</w:t>
      </w:r>
      <w:r>
        <w:rPr>
          <w:rtl w:val="true"/>
        </w:rPr>
        <w:t xml:space="preserve">] </w:t>
      </w:r>
      <w:r>
        <w:rPr>
          <w:rtl w:val="true"/>
        </w:rPr>
        <w:t>سيف بن الخازن الكوفيّ</w:t>
      </w:r>
      <w:r>
        <w:rPr>
          <w:rtl w:val="true"/>
        </w:rPr>
        <w:t>:</w:t>
      </w:r>
      <w:bookmarkEnd w:id="381"/>
    </w:p>
    <w:p>
      <w:pPr>
        <w:pStyle w:val="BookText"/>
        <w:rPr/>
      </w:pPr>
      <w:r>
        <w:rPr>
          <w:rFonts w:ascii="IRNazanin" w:hAnsi="IRNazanin" w:eastAsia="IRNazanin"/>
          <w:color w:val="111111"/>
          <w:sz w:val="28"/>
          <w:sz w:val="28"/>
          <w:szCs w:val="28"/>
          <w:rtl w:val="true"/>
          <w:lang w:bidi="fa-IR"/>
        </w:rPr>
        <w:t xml:space="preserve">ق </w:t>
      </w:r>
      <w:r>
        <w:rPr>
          <w:rStyle w:val="FootnoteAnchor"/>
          <w:rtl w:val="true"/>
        </w:rPr>
        <w:footnoteReference w:id="876"/>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82" w:name="__RefHeading___Toc6608958_2142443653"/>
      <w:bookmarkStart w:id="383" w:name="_Toc161"/>
      <w:bookmarkEnd w:id="382"/>
      <w:r>
        <w:rPr>
          <w:rtl w:val="true"/>
        </w:rPr>
        <w:t>[</w:t>
      </w:r>
      <w:r>
        <w:rPr/>
        <w:t>2760</w:t>
      </w:r>
      <w:r>
        <w:rPr>
          <w:rtl w:val="true"/>
        </w:rPr>
        <w:t xml:space="preserve">] </w:t>
      </w:r>
      <w:r>
        <w:rPr>
          <w:rtl w:val="true"/>
        </w:rPr>
        <w:t>سيف بن سليمان التمّار</w:t>
      </w:r>
      <w:r>
        <w:rPr>
          <w:rtl w:val="true"/>
        </w:rPr>
        <w:t>:</w:t>
      </w:r>
      <w:bookmarkEnd w:id="383"/>
    </w:p>
    <w:p>
      <w:pPr>
        <w:pStyle w:val="BookText"/>
        <w:rPr/>
      </w:pPr>
      <w:r>
        <w:rPr>
          <w:rFonts w:ascii="Amiri" w:hAnsi="Amiri" w:eastAsia="Amiri" w:cs="Amiri"/>
          <w:color w:val="111111"/>
          <w:sz w:val="28"/>
          <w:sz w:val="28"/>
          <w:szCs w:val="28"/>
          <w:rtl w:val="true"/>
          <w:lang w:bidi="ar-SA"/>
        </w:rPr>
        <w:t xml:space="preserve">أبو الحسن،كوفيّ،روى عن أبي عبد اللّه عليه السّلام،ثقة،صه </w:t>
      </w:r>
      <w:r>
        <w:rPr>
          <w:rStyle w:val="FootnoteAnchor"/>
          <w:rtl w:val="true"/>
        </w:rPr>
        <w:footnoteReference w:id="87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ثمّ في جش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ابنه الحسن بن سيف،روى عنه الحسن بن عليّ بن فضّال،له كتاب،أخبرنا عدّة من أصحابنا،عن أحمد بن محمّد بن سعيد،قال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أحمد بن يوسف بن إبراهيم،قال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حدّثنا محمّد بن أبي حمزة،عن سيف التمّار بكتابه </w:t>
      </w:r>
      <w:r>
        <w:rPr>
          <w:rStyle w:val="FootnoteAnchor"/>
          <w:rtl w:val="true"/>
        </w:rPr>
        <w:footnoteReference w:id="87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سيف التمّار</w:t>
      </w:r>
      <w:r>
        <w:rPr>
          <w:rFonts w:eastAsia="Amiri" w:cs="Amiri" w:ascii="Amiri" w:hAnsi="Amiri"/>
          <w:color w:val="111111"/>
          <w:sz w:val="28"/>
          <w:szCs w:val="28"/>
          <w:rtl w:val="true"/>
          <w:lang w:bidi="ar-SA"/>
        </w:rPr>
        <w:t>.</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يظهر من روايته كونه من الشيعة </w:t>
      </w:r>
      <w:r>
        <w:rPr>
          <w:rStyle w:val="FootnoteAnchor"/>
          <w:rtl w:val="true"/>
        </w:rPr>
        <w:footnoteReference w:id="879"/>
      </w:r>
      <w:r>
        <w:rPr>
          <w:rFonts w:ascii="Amiri" w:hAnsi="Amiri" w:eastAsia="Amiri" w:cs="Amiri"/>
          <w:color w:val="111111"/>
          <w:sz w:val="28"/>
          <w:sz w:val="28"/>
          <w:szCs w:val="28"/>
          <w:rtl w:val="true"/>
          <w:lang w:bidi="ar-SA"/>
        </w:rPr>
        <w:t xml:space="preserve">،و يروي عنه صفوان بن يحيى </w:t>
      </w:r>
      <w:r>
        <w:rPr>
          <w:rStyle w:val="FootnoteAnchor"/>
          <w:rtl w:val="true"/>
        </w:rPr>
        <w:footnoteReference w:id="880"/>
      </w:r>
      <w:r>
        <w:rPr>
          <w:rFonts w:ascii="Amiri" w:hAnsi="Amiri" w:eastAsia="Amiri" w:cs="Amiri"/>
          <w:color w:val="111111"/>
          <w:sz w:val="28"/>
          <w:sz w:val="28"/>
          <w:szCs w:val="28"/>
          <w:rtl w:val="true"/>
          <w:lang w:bidi="ar-SA"/>
        </w:rPr>
        <w:t>،و فيه إشعار بثقته،و كأنّه ابن المغيرة بن سليمان،نسبته إلى سليمان نسبة إلى الجدّ،و سيجيء المغيرة بن سليمان فيكون الكلّ واحدا، و اللّه يعلم</w:t>
      </w:r>
      <w:r>
        <w:rPr>
          <w:rFonts w:eastAsia="Amiri" w:cs="Amiri" w:ascii="Amiri" w:hAnsi="Amiri"/>
          <w:color w:val="111111"/>
          <w:sz w:val="28"/>
          <w:szCs w:val="28"/>
          <w:rtl w:val="true"/>
          <w:lang w:bidi="ar-SA"/>
        </w:rPr>
        <w:t xml:space="preserve">. </w:t>
      </w:r>
      <w:bookmarkStart w:id="384" w:name="pg15418_159367"/>
    </w:p>
    <w:p>
      <w:pPr>
        <w:pStyle w:val="BookText"/>
        <w:rPr/>
      </w:pPr>
      <w:bookmarkEnd w:id="384"/>
      <w:r>
        <w:rPr>
          <w:rFonts w:ascii="Amiri" w:hAnsi="Amiri" w:eastAsia="Amiri" w:cs="Amiri"/>
          <w:color w:val="111111"/>
          <w:sz w:val="28"/>
          <w:sz w:val="28"/>
          <w:szCs w:val="28"/>
          <w:rtl w:val="true"/>
          <w:lang w:bidi="ar-SA"/>
        </w:rPr>
        <w:t>و في 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سيف بن سليمان التمّار الكوفيّ </w:t>
      </w:r>
      <w:r>
        <w:rPr>
          <w:rStyle w:val="FootnoteAnchor"/>
          <w:rtl w:val="true"/>
        </w:rPr>
        <w:footnoteReference w:id="88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 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جش،ثقة،و ابنه الحسن بن سيف روى عنه أيضا </w:t>
      </w:r>
      <w:r>
        <w:rPr>
          <w:rStyle w:val="FootnoteAnchor"/>
          <w:rtl w:val="true"/>
        </w:rPr>
        <w:footnoteReference w:id="882"/>
      </w:r>
      <w:r>
        <w:rPr>
          <w:rFonts w:ascii="IRNazanin" w:hAnsi="IRNazanin" w:eastAsia="IRNazanin"/>
          <w:color w:val="111111"/>
          <w:sz w:val="28"/>
          <w:sz w:val="28"/>
          <w:szCs w:val="28"/>
          <w:rtl w:val="true"/>
          <w:lang w:bidi="fa-IR"/>
        </w:rPr>
        <w:t>،انتهى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تأمّل فإنّ الذي وجدنا ما قدّمنا و لا يستفاد منه هذا</w:t>
      </w:r>
      <w:r>
        <w:rPr>
          <w:rFonts w:eastAsia="Amiri" w:cs="Amiri" w:ascii="Amiri" w:hAnsi="Amiri"/>
          <w:color w:val="111111"/>
          <w:sz w:val="28"/>
          <w:szCs w:val="28"/>
          <w:rtl w:val="true"/>
          <w:lang w:bidi="ar-SA"/>
        </w:rPr>
        <w:t xml:space="preserve">) </w:t>
      </w:r>
      <w:r>
        <w:rPr>
          <w:rStyle w:val="FootnoteAnchor"/>
          <w:rtl w:val="true"/>
        </w:rPr>
        <w:footnoteReference w:id="883"/>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85" w:name="__RefHeading___Toc6608960_2142443653"/>
      <w:bookmarkStart w:id="386" w:name="_Toc162"/>
      <w:bookmarkEnd w:id="385"/>
      <w:r>
        <w:rPr>
          <w:rtl w:val="true"/>
        </w:rPr>
        <w:t>[</w:t>
      </w:r>
      <w:r>
        <w:rPr/>
        <w:t>2761</w:t>
      </w:r>
      <w:r>
        <w:rPr>
          <w:rtl w:val="true"/>
        </w:rPr>
        <w:t xml:space="preserve">] </w:t>
      </w:r>
      <w:r>
        <w:rPr>
          <w:rtl w:val="true"/>
        </w:rPr>
        <w:t>سيف بن عبد الرحمن</w:t>
      </w:r>
      <w:r>
        <w:rPr>
          <w:rtl w:val="true"/>
        </w:rPr>
        <w:t>:</w:t>
      </w:r>
      <w:bookmarkEnd w:id="386"/>
    </w:p>
    <w:p>
      <w:pPr>
        <w:pStyle w:val="BookText"/>
        <w:rPr/>
      </w:pPr>
      <w:r>
        <w:rPr>
          <w:rFonts w:ascii="Amiri" w:hAnsi="Amiri" w:eastAsia="Amiri" w:cs="Amiri"/>
          <w:color w:val="111111"/>
          <w:sz w:val="28"/>
          <w:sz w:val="28"/>
          <w:szCs w:val="28"/>
          <w:rtl w:val="true"/>
          <w:lang w:bidi="ar-SA"/>
        </w:rPr>
        <w:t xml:space="preserve">أبو الهذيل التميميّ الكوفي،ق </w:t>
      </w:r>
      <w:r>
        <w:rPr>
          <w:rStyle w:val="FootnoteAnchor"/>
          <w:rtl w:val="true"/>
        </w:rPr>
        <w:footnoteReference w:id="884"/>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87" w:name="__RefHeading___Toc6608962_2142443653"/>
      <w:bookmarkStart w:id="388" w:name="_Toc163"/>
      <w:bookmarkEnd w:id="387"/>
      <w:r>
        <w:rPr>
          <w:rtl w:val="true"/>
        </w:rPr>
        <w:t>[</w:t>
      </w:r>
      <w:r>
        <w:rPr/>
        <w:t>2762</w:t>
      </w:r>
      <w:r>
        <w:rPr>
          <w:rtl w:val="true"/>
        </w:rPr>
        <w:t xml:space="preserve">] </w:t>
      </w:r>
      <w:r>
        <w:rPr>
          <w:rtl w:val="true"/>
        </w:rPr>
        <w:t>سيف بن عمارة الجعفيّ</w:t>
      </w:r>
      <w:r>
        <w:rPr>
          <w:rtl w:val="true"/>
        </w:rPr>
        <w:t>:</w:t>
      </w:r>
      <w:bookmarkEnd w:id="388"/>
    </w:p>
    <w:p>
      <w:pPr>
        <w:pStyle w:val="BookText"/>
        <w:rPr/>
      </w:pPr>
      <w:r>
        <w:rPr>
          <w:rFonts w:ascii="IRNazanin" w:hAnsi="IRNazanin" w:eastAsia="IRNazanin"/>
          <w:color w:val="111111"/>
          <w:sz w:val="28"/>
          <w:sz w:val="28"/>
          <w:szCs w:val="28"/>
          <w:rtl w:val="true"/>
          <w:lang w:bidi="fa-IR"/>
        </w:rPr>
        <w:t xml:space="preserve">مولاهم،ق </w:t>
      </w:r>
      <w:r>
        <w:rPr>
          <w:rStyle w:val="FootnoteAnchor"/>
          <w:rtl w:val="true"/>
        </w:rPr>
        <w:footnoteReference w:id="885"/>
      </w:r>
      <w:r>
        <w:rPr>
          <w:rFonts w:ascii="IRNazanin" w:hAnsi="IRNazanin" w:eastAsia="IRNazanin"/>
          <w:color w:val="111111"/>
          <w:sz w:val="28"/>
          <w:sz w:val="28"/>
          <w:szCs w:val="28"/>
          <w:rtl w:val="true"/>
          <w:lang w:bidi="fa-IR"/>
        </w:rPr>
        <w:t xml:space="preserve">،د </w:t>
      </w:r>
      <w:r>
        <w:rPr>
          <w:rStyle w:val="FootnoteAnchor"/>
          <w:rtl w:val="true"/>
        </w:rPr>
        <w:footnoteReference w:id="886"/>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89" w:name="__RefHeading___Toc6608964_2142443653"/>
      <w:bookmarkStart w:id="390" w:name="_Toc164"/>
      <w:bookmarkEnd w:id="389"/>
      <w:r>
        <w:rPr>
          <w:rtl w:val="true"/>
        </w:rPr>
        <w:t>[</w:t>
      </w:r>
      <w:r>
        <w:rPr/>
        <w:t>2763</w:t>
      </w:r>
      <w:r>
        <w:rPr>
          <w:rtl w:val="true"/>
        </w:rPr>
        <w:t xml:space="preserve">] </w:t>
      </w:r>
      <w:r>
        <w:rPr>
          <w:rtl w:val="true"/>
        </w:rPr>
        <w:t>سيف بن عميرة</w:t>
      </w:r>
      <w:r>
        <w:rPr>
          <w:rtl w:val="true"/>
        </w:rPr>
        <w:t>:</w:t>
      </w:r>
      <w:bookmarkEnd w:id="390"/>
    </w:p>
    <w:p>
      <w:pPr>
        <w:pStyle w:val="BookText"/>
        <w:rPr/>
      </w:pPr>
      <w:r>
        <w:rPr>
          <w:rFonts w:ascii="Amiri" w:hAnsi="Amiri" w:eastAsia="Amiri" w:cs="Amiri"/>
          <w:color w:val="111111"/>
          <w:sz w:val="28"/>
          <w:sz w:val="28"/>
          <w:szCs w:val="28"/>
          <w:rtl w:val="true"/>
          <w:lang w:bidi="ar-SA"/>
        </w:rPr>
        <w:t xml:space="preserve">بفتح العين المهملة،النخعيّ،عربيّ كوفيّ،روى عن الصادق و الكاظم عليهما السّلام،ثقة،صه </w:t>
      </w:r>
      <w:r>
        <w:rPr>
          <w:rStyle w:val="FootnoteAnchor"/>
          <w:rtl w:val="true"/>
        </w:rPr>
        <w:footnoteReference w:id="887"/>
      </w:r>
      <w:r>
        <w:rPr>
          <w:rFonts w:eastAsia="Times New Roman" w:cs="Times New Roman" w:ascii="Times New Roman" w:hAnsi="Times New Roman"/>
          <w:color w:val="111111"/>
          <w:sz w:val="28"/>
          <w:szCs w:val="28"/>
          <w:rtl w:val="true"/>
          <w:lang w:val="en-US" w:bidi="en-US"/>
        </w:rPr>
        <w:t>.</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 ست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سيف بن عميرة،ثقة </w:t>
      </w:r>
      <w:r>
        <w:rPr>
          <w:rStyle w:val="FootnoteAnchor"/>
          <w:rtl w:val="true"/>
        </w:rPr>
        <w:footnoteReference w:id="888"/>
      </w:r>
      <w:r>
        <w:rPr>
          <w:rFonts w:ascii="Amiri" w:hAnsi="Amiri" w:eastAsia="Amiri" w:cs="Amiri"/>
          <w:color w:val="111111"/>
          <w:sz w:val="28"/>
          <w:sz w:val="28"/>
          <w:szCs w:val="28"/>
          <w:rtl w:val="true"/>
          <w:lang w:bidi="ar-SA"/>
        </w:rPr>
        <w:t xml:space="preserve">،له كتاب،أخبرنا به عدّة من أصحابنا،عن محمّد بن علي بن الحسين </w:t>
      </w:r>
      <w:r>
        <w:rPr>
          <w:rStyle w:val="FootnoteAnchor"/>
          <w:rtl w:val="true"/>
        </w:rPr>
        <w:footnoteReference w:id="889"/>
      </w:r>
      <w:r>
        <w:rPr>
          <w:rFonts w:ascii="Amiri" w:hAnsi="Amiri" w:eastAsia="Amiri" w:cs="Amiri"/>
          <w:color w:val="111111"/>
          <w:sz w:val="28"/>
          <w:sz w:val="28"/>
          <w:szCs w:val="28"/>
          <w:rtl w:val="true"/>
          <w:lang w:bidi="ar-SA"/>
        </w:rPr>
        <w:t xml:space="preserve">،عن أبيه و محمّد بن الحسن،عن سعد بن عبد اللّه،عن أحمد بن محمّد،عن علي بن </w:t>
      </w:r>
    </w:p>
    <w:p>
      <w:pPr>
        <w:pStyle w:val="BookText"/>
        <w:rPr/>
      </w:pPr>
      <w:r>
        <w:rPr>
          <w:rFonts w:ascii="Amiri" w:hAnsi="Amiri" w:eastAsia="Amiri" w:cs="Amiri"/>
          <w:color w:val="111111"/>
          <w:sz w:val="28"/>
          <w:sz w:val="28"/>
          <w:szCs w:val="28"/>
          <w:rtl w:val="true"/>
          <w:lang w:bidi="ar-SA"/>
        </w:rPr>
        <w:t xml:space="preserve">الحكم،عن سيف بن عميرة </w:t>
      </w:r>
      <w:r>
        <w:rPr>
          <w:rStyle w:val="FootnoteAnchor"/>
          <w:rtl w:val="true"/>
        </w:rPr>
        <w:footnoteReference w:id="89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جش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سيف بن عميرة النخعيّ،عربيّ كوفي </w:t>
      </w:r>
      <w:r>
        <w:rPr>
          <w:rStyle w:val="FootnoteAnchor"/>
          <w:rtl w:val="true"/>
        </w:rPr>
        <w:footnoteReference w:id="891"/>
      </w:r>
      <w:r>
        <w:rPr>
          <w:rFonts w:ascii="Amiri" w:hAnsi="Amiri" w:eastAsia="Amiri" w:cs="Amiri"/>
          <w:color w:val="111111"/>
          <w:sz w:val="28"/>
          <w:sz w:val="28"/>
          <w:szCs w:val="28"/>
          <w:rtl w:val="true"/>
          <w:lang w:bidi="ar-SA"/>
        </w:rPr>
        <w:t xml:space="preserve">،روى عن أبي عبد اللّه و أبي الحسن عليهما السّلام،له كتاب،يرويه جماعات من أصحابنا،أخبرني الحسين بن عبيد اللّه </w:t>
      </w:r>
      <w:r>
        <w:rPr>
          <w:rStyle w:val="FootnoteAnchor"/>
          <w:rtl w:val="true"/>
        </w:rPr>
        <w:footnoteReference w:id="892"/>
      </w:r>
      <w:r>
        <w:rPr>
          <w:rFonts w:ascii="Amiri" w:hAnsi="Amiri" w:eastAsia="Amiri" w:cs="Amiri"/>
          <w:color w:val="111111"/>
          <w:sz w:val="28"/>
          <w:sz w:val="28"/>
          <w:szCs w:val="28"/>
          <w:rtl w:val="true"/>
          <w:lang w:bidi="ar-SA"/>
        </w:rPr>
        <w:t xml:space="preserve">،عن أبي غالب الزراري </w:t>
      </w:r>
      <w:r>
        <w:rPr>
          <w:rStyle w:val="FootnoteAnchor"/>
          <w:rtl w:val="true"/>
        </w:rPr>
        <w:footnoteReference w:id="893"/>
      </w:r>
      <w:r>
        <w:rPr>
          <w:rFonts w:ascii="Amiri" w:hAnsi="Amiri" w:eastAsia="Amiri" w:cs="Amiri"/>
          <w:color w:val="111111"/>
          <w:sz w:val="28"/>
          <w:sz w:val="28"/>
          <w:szCs w:val="28"/>
          <w:rtl w:val="true"/>
          <w:lang w:bidi="ar-SA"/>
        </w:rPr>
        <w:t xml:space="preserve">،عن جدّه و خال أبيه محمّد بن جعفر،عن محمّد بن خالد الطيالسيّ،عن سيف بكتابه </w:t>
      </w:r>
      <w:r>
        <w:rPr>
          <w:rStyle w:val="FootnoteAnchor"/>
          <w:rtl w:val="true"/>
        </w:rPr>
        <w:footnoteReference w:id="89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سيف بن عميرة النخعيّ الكوفيّ </w:t>
      </w:r>
      <w:r>
        <w:rPr>
          <w:rStyle w:val="FootnoteAnchor"/>
          <w:rtl w:val="true"/>
        </w:rPr>
        <w:footnoteReference w:id="89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ظم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سيف بن عميرة،له كتاب،روى عن أبي عبد اللّه عليه السّلام </w:t>
      </w:r>
      <w:r>
        <w:rPr>
          <w:rStyle w:val="FootnoteAnchor"/>
          <w:rtl w:val="true"/>
        </w:rPr>
        <w:footnoteReference w:id="89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جش،عربيّ كوفيّ،ثقة </w:t>
      </w:r>
      <w:r>
        <w:rPr>
          <w:rStyle w:val="FootnoteAnchor"/>
          <w:rtl w:val="true"/>
        </w:rPr>
        <w:footnoteReference w:id="897"/>
      </w:r>
      <w:r>
        <w:rPr>
          <w:rFonts w:ascii="IRNazanin" w:hAnsi="IRNazanin" w:eastAsia="IRNazanin"/>
          <w:color w:val="111111"/>
          <w:sz w:val="28"/>
          <w:sz w:val="28"/>
          <w:szCs w:val="28"/>
          <w:rtl w:val="true"/>
          <w:lang w:bidi="fa-IR"/>
        </w:rPr>
        <w:t>،انتهى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ما في جش فقد قدّمنا و ليس فيه توثيق </w:t>
      </w:r>
      <w:r>
        <w:rPr>
          <w:rStyle w:val="FootnoteAnchor"/>
          <w:rtl w:val="true"/>
        </w:rPr>
        <w:footnoteReference w:id="898"/>
      </w:r>
    </w:p>
    <w:p>
      <w:pPr>
        <w:pStyle w:val="BookText"/>
        <w:rPr/>
      </w:pPr>
      <w:r>
        <w:rPr>
          <w:rFonts w:ascii="Amiri" w:hAnsi="Amiri" w:eastAsia="Amiri" w:cs="Amiri"/>
          <w:color w:val="111111"/>
          <w:sz w:val="28"/>
          <w:sz w:val="28"/>
          <w:szCs w:val="28"/>
          <w:rtl w:val="true"/>
          <w:lang w:bidi="ar-SA"/>
        </w:rPr>
        <w:t xml:space="preserve">قال أبو علي الحائري في منتهى المقال </w:t>
      </w:r>
      <w:r>
        <w:rPr>
          <w:rFonts w:eastAsia="Amiri" w:cs="Amiri" w:ascii="Amiri" w:hAnsi="Amiri"/>
          <w:color w:val="111111"/>
          <w:sz w:val="28"/>
          <w:szCs w:val="28"/>
          <w:lang w:bidi="ar-SA"/>
        </w:rPr>
        <w:t>3:435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قول الميرزا ما في جش ليس فيه توثيق،و لا يخفى أنّ التوثيق موجود في نسختي،و نقله عنه في النقد و الحاوي و المجمع،فراجع</w:t>
      </w:r>
      <w:r>
        <w:rPr>
          <w:rFonts w:eastAsia="Amiri" w:cs="Amiri" w:ascii="Amiri" w:hAnsi="Amiri"/>
          <w:color w:val="111111"/>
          <w:sz w:val="28"/>
          <w:szCs w:val="28"/>
          <w:rtl w:val="true"/>
          <w:lang w:bidi="ar-SA"/>
        </w:rPr>
        <w:t>.</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،نعم ذلك في صه و ست،فتأمّل</w:t>
      </w:r>
      <w:r>
        <w:rPr>
          <w:rFonts w:eastAsia="Amiri" w:cs="Amiri" w:ascii="Amiri" w:hAnsi="Amiri"/>
          <w:color w:val="111111"/>
          <w:sz w:val="28"/>
          <w:szCs w:val="28"/>
          <w:rtl w:val="true"/>
          <w:lang w:bidi="ar-SA"/>
        </w:rPr>
        <w:t>.</w:t>
      </w:r>
      <w:bookmarkStart w:id="391" w:name="pg15418_159369"/>
    </w:p>
    <w:p>
      <w:pPr>
        <w:pStyle w:val="BookText"/>
        <w:rPr/>
      </w:pPr>
      <w:bookmarkEnd w:id="391"/>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الشهيد في شرح الإرشاد في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يجوز نكاح الأمة إلاّ بإذن المولى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آخره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ربّما ضعّف بعضهم سيفا، و الصحيح أنّه ثقة </w:t>
      </w:r>
      <w:r>
        <w:rPr>
          <w:rStyle w:val="FootnoteAnchor"/>
          <w:rtl w:val="true"/>
        </w:rPr>
        <w:footnoteReference w:id="899"/>
      </w:r>
      <w:r>
        <w:rPr>
          <w:rFonts w:ascii="IRNazanin" w:hAnsi="IRNazanin" w:eastAsia="IRNazanin"/>
          <w:color w:val="111111"/>
          <w:sz w:val="28"/>
          <w:sz w:val="28"/>
          <w:szCs w:val="28"/>
          <w:rtl w:val="true"/>
          <w:lang w:bidi="fa-IR"/>
        </w:rPr>
        <w:t>،انتهى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في م </w:t>
      </w:r>
      <w:r>
        <w:rPr>
          <w:rStyle w:val="FootnoteAnchor"/>
          <w:rtl w:val="true"/>
        </w:rPr>
        <w:footnoteReference w:id="900"/>
      </w:r>
    </w:p>
    <w:p>
      <w:pPr>
        <w:pStyle w:val="BookText"/>
        <w:rPr/>
      </w:pPr>
      <w:r>
        <w:rPr>
          <w:rFonts w:ascii="IRNazanin" w:hAnsi="IRNazanin" w:eastAsia="IRNazanin"/>
          <w:color w:val="111111"/>
          <w:sz w:val="28"/>
          <w:sz w:val="28"/>
          <w:szCs w:val="28"/>
          <w:rtl w:val="true"/>
          <w:lang w:bidi="fa-IR"/>
        </w:rPr>
        <w:t>انظر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مجمع الرجال </w:t>
      </w:r>
      <w:r>
        <w:rPr>
          <w:rFonts w:eastAsia="IRNazanin" w:cs="IRNazanin"/>
          <w:color w:val="111111"/>
          <w:sz w:val="28"/>
          <w:szCs w:val="28"/>
          <w:lang w:bidi="fa-IR"/>
        </w:rPr>
        <w:t>3</w:t>
      </w:r>
      <w:r>
        <w:rPr>
          <w:rFonts w:eastAsia="IRNazanin" w:cs="IRNazanin"/>
          <w:color w:val="111111"/>
          <w:sz w:val="28"/>
          <w:szCs w:val="28"/>
          <w:rtl w:val="true"/>
          <w:lang w:bidi="fa-IR"/>
        </w:rPr>
        <w:t>:/</w:t>
      </w:r>
      <w:r>
        <w:rPr>
          <w:rFonts w:eastAsia="IRNazanin" w:cs="IRNazanin"/>
          <w:color w:val="111111"/>
          <w:sz w:val="28"/>
          <w:szCs w:val="28"/>
          <w:lang w:bidi="fa-IR"/>
        </w:rPr>
        <w:t>186</w:t>
      </w:r>
      <w:r>
        <w:rPr>
          <w:rFonts w:ascii="IRNazanin" w:hAnsi="IRNazanin" w:eastAsia="IRNazanin"/>
          <w:color w:val="111111"/>
          <w:sz w:val="28"/>
          <w:sz w:val="28"/>
          <w:szCs w:val="28"/>
          <w:rtl w:val="true"/>
          <w:lang w:bidi="fa-IR"/>
        </w:rPr>
        <w:t>هامش رقم</w:t>
      </w:r>
    </w:p>
    <w:p>
      <w:pPr>
        <w:pStyle w:val="BookText"/>
        <w:rPr/>
      </w:pPr>
      <w:r>
        <w:rPr>
          <w:rFonts w:ascii="IRNazanin" w:hAnsi="IRNazanin" w:eastAsia="IRNazanin"/>
          <w:color w:val="111111"/>
          <w:sz w:val="28"/>
          <w:sz w:val="28"/>
          <w:szCs w:val="28"/>
          <w:rtl w:val="true"/>
          <w:lang w:bidi="fa-IR"/>
        </w:rPr>
        <w:t>معالم العلماء</w:t>
      </w:r>
      <w:r>
        <w:rPr>
          <w:rFonts w:eastAsia="IRNazanin" w:cs="IRNazanin"/>
          <w:color w:val="111111"/>
          <w:sz w:val="28"/>
          <w:szCs w:val="28"/>
          <w:rtl w:val="true"/>
          <w:lang w:bidi="fa-IR"/>
        </w:rPr>
        <w:t>:</w:t>
      </w:r>
      <w:r>
        <w:rPr>
          <w:rFonts w:eastAsia="IRNazanin" w:cs="IRNazanin"/>
          <w:color w:val="111111"/>
          <w:sz w:val="28"/>
          <w:szCs w:val="28"/>
          <w:lang w:bidi="fa-IR"/>
        </w:rPr>
        <w:t>377/56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أنّه واقفي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اللّه أعلم</w:t>
      </w:r>
      <w:r>
        <w:rPr>
          <w:rFonts w:eastAsia="Amiri" w:cs="Amiri" w:ascii="Amiri" w:hAnsi="Amiri"/>
          <w:color w:val="111111"/>
          <w:sz w:val="28"/>
          <w:szCs w:val="28"/>
          <w:rtl w:val="true"/>
          <w:lang w:bidi="ar-SA"/>
        </w:rPr>
        <w:t>.</w:t>
      </w:r>
    </w:p>
    <w:p>
      <w:pPr>
        <w:pStyle w:val="Heading3"/>
        <w:numPr>
          <w:ilvl w:val="2"/>
          <w:numId w:val="1"/>
        </w:numPr>
        <w:rPr/>
      </w:pPr>
      <w:bookmarkStart w:id="392" w:name="__RefHeading___Toc6608966_2142443653"/>
      <w:bookmarkStart w:id="393" w:name="_Toc165"/>
      <w:bookmarkEnd w:id="392"/>
      <w:r>
        <w:rPr>
          <w:rtl w:val="true"/>
        </w:rPr>
        <w:t>[</w:t>
      </w:r>
      <w:r>
        <w:rPr/>
        <w:t>2764</w:t>
      </w:r>
      <w:r>
        <w:rPr>
          <w:rtl w:val="true"/>
        </w:rPr>
        <w:t xml:space="preserve">] </w:t>
      </w:r>
      <w:r>
        <w:rPr>
          <w:rtl w:val="true"/>
        </w:rPr>
        <w:t>سيف بن مالك</w:t>
      </w:r>
      <w:r>
        <w:rPr>
          <w:rtl w:val="true"/>
        </w:rPr>
        <w:t>:</w:t>
      </w:r>
      <w:bookmarkEnd w:id="393"/>
    </w:p>
    <w:p>
      <w:pPr>
        <w:pStyle w:val="BookText"/>
        <w:rPr/>
      </w:pPr>
      <w:r>
        <w:rPr>
          <w:rFonts w:ascii="Amiri" w:hAnsi="Amiri" w:eastAsia="Amiri" w:cs="Amiri"/>
          <w:color w:val="111111"/>
          <w:sz w:val="28"/>
          <w:sz w:val="28"/>
          <w:szCs w:val="28"/>
          <w:rtl w:val="true"/>
          <w:lang w:bidi="ar-SA"/>
        </w:rPr>
        <w:t xml:space="preserve">سين </w:t>
      </w:r>
      <w:r>
        <w:rPr>
          <w:rStyle w:val="FootnoteAnchor"/>
          <w:rtl w:val="true"/>
        </w:rPr>
        <w:footnoteReference w:id="90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سيف بن عميرة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الشهيد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آخره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جدّي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لم نر من أصحاب الرجال و غيرهم ما يدلّ على وقفه، و كأنّه وقع عنه سهوا </w:t>
      </w:r>
      <w:r>
        <w:rPr>
          <w:rStyle w:val="FootnoteAnchor"/>
          <w:rtl w:val="true"/>
        </w:rPr>
        <w:footnoteReference w:id="902"/>
      </w:r>
      <w:r>
        <w:rPr>
          <w:rFonts w:ascii="IRNazanin" w:hAnsi="IRNazanin" w:eastAsia="IRNazanin"/>
          <w:color w:val="111111"/>
          <w:sz w:val="28"/>
          <w:sz w:val="28"/>
          <w:szCs w:val="28"/>
          <w:rtl w:val="true"/>
          <w:lang w:bidi="fa-IR"/>
        </w:rPr>
        <w:t>،انتهى</w:t>
      </w:r>
      <w:r>
        <w:rPr>
          <w:rFonts w:eastAsia="IRNazanin" w:cs="IRNazanin"/>
          <w:color w:val="111111"/>
          <w:sz w:val="28"/>
          <w:szCs w:val="28"/>
          <w:rtl w:val="true"/>
          <w:lang w:bidi="fa-IR"/>
        </w:rPr>
        <w:t>.</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يروي عنه ابن أبي عمير </w:t>
      </w:r>
      <w:r>
        <w:rPr>
          <w:rStyle w:val="FootnoteAnchor"/>
          <w:rtl w:val="true"/>
        </w:rPr>
        <w:footnoteReference w:id="903"/>
      </w:r>
      <w:r>
        <w:rPr>
          <w:rFonts w:ascii="Amiri" w:hAnsi="Amiri" w:eastAsia="Amiri" w:cs="Amiri"/>
          <w:color w:val="111111"/>
          <w:sz w:val="28"/>
          <w:sz w:val="28"/>
          <w:szCs w:val="28"/>
          <w:rtl w:val="true"/>
          <w:lang w:bidi="ar-SA"/>
        </w:rPr>
        <w:t xml:space="preserve">و فضالة بن أيّوب </w:t>
      </w:r>
      <w:r>
        <w:rPr>
          <w:rStyle w:val="FootnoteAnchor"/>
          <w:rtl w:val="true"/>
        </w:rPr>
        <w:footnoteReference w:id="904"/>
      </w:r>
      <w:r>
        <w:rPr>
          <w:rFonts w:ascii="IRNazanin" w:hAnsi="IRNazanin" w:eastAsia="IRNazanin"/>
          <w:color w:val="111111"/>
          <w:sz w:val="28"/>
          <w:sz w:val="28"/>
          <w:szCs w:val="28"/>
          <w:rtl w:val="true"/>
          <w:lang w:bidi="fa-IR"/>
        </w:rPr>
        <w:t xml:space="preserve">و الحسن بن محبوب </w:t>
      </w:r>
      <w:r>
        <w:rPr>
          <w:rStyle w:val="FootnoteAnchor"/>
          <w:rtl w:val="true"/>
        </w:rPr>
        <w:footnoteReference w:id="905"/>
      </w:r>
      <w:r>
        <w:rPr>
          <w:rFonts w:ascii="Amiri" w:hAnsi="Amiri" w:eastAsia="Amiri" w:cs="Amiri"/>
          <w:color w:val="111111"/>
          <w:sz w:val="28"/>
          <w:sz w:val="28"/>
          <w:szCs w:val="28"/>
          <w:rtl w:val="true"/>
          <w:lang w:bidi="ar-SA"/>
        </w:rPr>
        <w:t xml:space="preserve">و غيرهم </w:t>
      </w:r>
      <w:r>
        <w:rPr>
          <w:rStyle w:val="FootnoteAnchor"/>
          <w:rtl w:val="true"/>
        </w:rPr>
        <w:footnoteReference w:id="906"/>
      </w:r>
      <w:r>
        <w:rPr>
          <w:rFonts w:ascii="Amiri" w:hAnsi="Amiri" w:eastAsia="Amiri" w:cs="Amiri"/>
          <w:color w:val="111111"/>
          <w:sz w:val="28"/>
          <w:sz w:val="28"/>
          <w:szCs w:val="28"/>
          <w:rtl w:val="true"/>
          <w:lang w:bidi="ar-SA"/>
        </w:rPr>
        <w:t xml:space="preserve">،و هو كثير الرواية و سديدها و رواياته مفتى بها إلى غير ذلك ممّا مرّ في الفوائد </w:t>
      </w:r>
      <w:r>
        <w:rPr>
          <w:rStyle w:val="FootnoteAnchor"/>
          <w:rtl w:val="true"/>
        </w:rPr>
        <w:footnoteReference w:id="907"/>
      </w:r>
      <w:r>
        <w:rPr>
          <w:rFonts w:ascii="Amiri" w:hAnsi="Amiri" w:eastAsia="Amiri" w:cs="Amiri"/>
          <w:color w:val="111111"/>
          <w:sz w:val="28"/>
          <w:sz w:val="28"/>
          <w:szCs w:val="28"/>
          <w:rtl w:val="true"/>
          <w:lang w:bidi="ar-SA"/>
        </w:rPr>
        <w:t>و هو فيه،فتأمّل</w:t>
      </w:r>
      <w:r>
        <w:rPr>
          <w:rFonts w:eastAsia="Amiri" w:cs="Amiri" w:ascii="Amiri" w:hAnsi="Amiri"/>
          <w:color w:val="111111"/>
          <w:sz w:val="28"/>
          <w:szCs w:val="28"/>
          <w:rtl w:val="true"/>
          <w:lang w:bidi="ar-SA"/>
        </w:rPr>
        <w:t xml:space="preserve">. </w:t>
      </w:r>
      <w:bookmarkStart w:id="394" w:name="pg15418_159370"/>
    </w:p>
    <w:p>
      <w:pPr>
        <w:pStyle w:val="Heading3"/>
        <w:numPr>
          <w:ilvl w:val="2"/>
          <w:numId w:val="1"/>
        </w:numPr>
        <w:rPr/>
      </w:pPr>
      <w:bookmarkStart w:id="395" w:name="__RefHeading___Toc6608968_2142443653"/>
      <w:bookmarkStart w:id="396" w:name="_Toc166"/>
      <w:bookmarkEnd w:id="394"/>
      <w:bookmarkEnd w:id="395"/>
      <w:r>
        <w:rPr>
          <w:rtl w:val="true"/>
        </w:rPr>
        <w:t>[</w:t>
      </w:r>
      <w:r>
        <w:rPr/>
        <w:t>2765</w:t>
      </w:r>
      <w:r>
        <w:rPr>
          <w:rtl w:val="true"/>
        </w:rPr>
        <w:t xml:space="preserve">] </w:t>
      </w:r>
      <w:r>
        <w:rPr>
          <w:rtl w:val="true"/>
        </w:rPr>
        <w:t>سيف بن مصعب العبدي</w:t>
      </w:r>
      <w:r>
        <w:rPr>
          <w:rtl w:val="true"/>
        </w:rPr>
        <w:t>:</w:t>
      </w:r>
      <w:bookmarkEnd w:id="396"/>
    </w:p>
    <w:p>
      <w:pPr>
        <w:pStyle w:val="BookText"/>
        <w:rPr/>
      </w:pPr>
      <w:r>
        <w:rPr>
          <w:rFonts w:ascii="Amiri" w:hAnsi="Amiri" w:eastAsia="Amiri" w:cs="Amiri"/>
          <w:color w:val="111111"/>
          <w:sz w:val="28"/>
          <w:sz w:val="28"/>
          <w:szCs w:val="28"/>
          <w:rtl w:val="true"/>
          <w:lang w:bidi="ar-SA"/>
        </w:rPr>
        <w:t>أبو محمّد،روى الكشّي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طريق ضعيف ذكرنا سنده في كتابنا الكبير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الصادق عليه السّلام أنّه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علّموا أولادكم شعر العبديّ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يشير إلى الشيعة،و هذا لا يثبت به عندي عدالته، صه </w:t>
      </w:r>
      <w:r>
        <w:rPr>
          <w:rStyle w:val="FootnoteAnchor"/>
          <w:rtl w:val="true"/>
        </w:rPr>
        <w:footnoteReference w:id="90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بخطّ الشهيد الثاني رحمة اللّه عليه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فيه نصر بن الصباح و إسحاق بن محمّد و محمّد بن جمهور و الثلاثة غلاة </w:t>
      </w:r>
      <w:r>
        <w:rPr>
          <w:rStyle w:val="FootnoteAnchor"/>
          <w:rtl w:val="true"/>
        </w:rPr>
        <w:footnoteReference w:id="909"/>
      </w:r>
      <w:r>
        <w:rPr>
          <w:rFonts w:ascii="IRNazanin" w:hAnsi="IRNazanin" w:eastAsia="IRNazanin"/>
          <w:color w:val="111111"/>
          <w:sz w:val="28"/>
          <w:sz w:val="28"/>
          <w:szCs w:val="28"/>
          <w:rtl w:val="true"/>
          <w:lang w:bidi="fa-IR"/>
        </w:rPr>
        <w:t>،انتهى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اعلم أنّ العلاّمة رحمه اللّه في القسم الأوّل ذكر سفيان بن مصعب العبديّ و نقل ذلك عن الكشّي فيه </w:t>
      </w:r>
      <w:r>
        <w:rPr>
          <w:rStyle w:val="FootnoteAnchor"/>
          <w:rtl w:val="true"/>
        </w:rPr>
        <w:footnoteReference w:id="91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في كش اختلف النسخ في العنوان،و أكثرها كأصل الرواية سيف،و قد تقدّم كلام كش في سفيان،فعليك بالرجوع إليه </w:t>
      </w:r>
      <w:r>
        <w:rPr>
          <w:rStyle w:val="FootnoteAnchor"/>
          <w:rtl w:val="true"/>
        </w:rPr>
        <w:footnoteReference w:id="911"/>
      </w:r>
    </w:p>
    <w:p>
      <w:pPr>
        <w:pStyle w:val="BookText"/>
        <w:rPr/>
      </w:pPr>
      <w:r>
        <w:rPr>
          <w:rFonts w:ascii="Amiri" w:hAnsi="Amiri" w:eastAsia="Amiri" w:cs="Amiri"/>
          <w:color w:val="111111"/>
          <w:sz w:val="28"/>
          <w:sz w:val="28"/>
          <w:szCs w:val="28"/>
          <w:rtl w:val="true"/>
          <w:lang w:bidi="ar-SA"/>
        </w:rPr>
        <w:t>قال العلاّمة المامقاني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الموجود في كتاب الكشّي و اختياره ورود هذا الخبر في سفيان بن مصعب العبدي الشاعر دون سيف،و الذي أوقع العلاّمة رحمه اللّه في هذا الاشتباه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حيث عنونه بوجهين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أحدهما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سفيان المتقدّم كلامه فيه،و الآخر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ابن طاووس فإنّه عنونه مرّتين و قد مرّ كلامه في سفيان،و قال في التحرير الطاووسي هنا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201/293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سيف بن مصعب العبدي أبو محمّد،روي عن الصادق عليه السّلام أنّه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علّموا أولادكم شعر العبدي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إشارة إلى الشيعة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الطريق مظلم،فيه نصر بن الصباح و إسحاق بن محمّد و محمّد بن جمهور،انتهى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كتب صاحب المعالم رحمه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الشيخ حسن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الحاشية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كأنّ سيفا هذا و سفيان السابق رجل واحد،صحّف اسمه في أحد الموضعين فلينظر،انتهى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انظر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تنقيح المقال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حجري</w:t>
      </w:r>
      <w:r>
        <w:rPr>
          <w:rFonts w:eastAsia="Amiri" w:cs="Amiri" w:ascii="Amiri" w:hAnsi="Amiri"/>
          <w:color w:val="111111"/>
          <w:sz w:val="28"/>
          <w:szCs w:val="28"/>
          <w:rtl w:val="true"/>
          <w:lang w:bidi="ar-SA"/>
        </w:rPr>
        <w:t>).</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397" w:name="pg15418_159371"/>
    </w:p>
    <w:p>
      <w:pPr>
        <w:pStyle w:val="Heading3"/>
        <w:numPr>
          <w:ilvl w:val="2"/>
          <w:numId w:val="1"/>
        </w:numPr>
        <w:rPr/>
      </w:pPr>
      <w:bookmarkStart w:id="398" w:name="__RefHeading___Toc6608970_2142443653"/>
      <w:bookmarkStart w:id="399" w:name="_Toc167"/>
      <w:bookmarkEnd w:id="397"/>
      <w:bookmarkEnd w:id="398"/>
      <w:r>
        <w:rPr>
          <w:rtl w:val="true"/>
        </w:rPr>
        <w:t>[</w:t>
      </w:r>
      <w:r>
        <w:rPr/>
        <w:t>2766</w:t>
      </w:r>
      <w:r>
        <w:rPr>
          <w:rtl w:val="true"/>
        </w:rPr>
        <w:t xml:space="preserve">] </w:t>
      </w:r>
      <w:r>
        <w:rPr>
          <w:rtl w:val="true"/>
        </w:rPr>
        <w:t>سيف</w:t>
      </w:r>
      <w:r>
        <w:rPr>
          <w:rtl w:val="true"/>
        </w:rPr>
        <w:t>*</w:t>
      </w:r>
      <w:r>
        <w:rPr>
          <w:rtl w:val="true"/>
        </w:rPr>
        <w:t>بن المغيرة التمّار</w:t>
      </w:r>
      <w:r>
        <w:rPr>
          <w:rtl w:val="true"/>
        </w:rPr>
        <w:t>:</w:t>
      </w:r>
      <w:bookmarkEnd w:id="399"/>
    </w:p>
    <w:p>
      <w:pPr>
        <w:pStyle w:val="BookText"/>
        <w:rPr/>
      </w:pPr>
      <w:r>
        <w:rPr>
          <w:rFonts w:ascii="Amiri" w:hAnsi="Amiri" w:eastAsia="Amiri" w:cs="Amiri"/>
          <w:color w:val="111111"/>
          <w:sz w:val="28"/>
          <w:sz w:val="28"/>
          <w:szCs w:val="28"/>
          <w:rtl w:val="true"/>
          <w:lang w:bidi="ar-SA"/>
        </w:rPr>
        <w:t xml:space="preserve">الكوفيّ،ق </w:t>
      </w:r>
      <w:r>
        <w:rPr>
          <w:rStyle w:val="FootnoteAnchor"/>
          <w:rtl w:val="true"/>
        </w:rPr>
        <w:footnoteReference w:id="91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سيف بن المغيرة</w:t>
      </w:r>
      <w:r>
        <w:rPr>
          <w:rFonts w:eastAsia="Amiri" w:cs="Amiri" w:ascii="Amiri" w:hAnsi="Amiri"/>
          <w:color w:val="111111"/>
          <w:sz w:val="28"/>
          <w:szCs w:val="28"/>
          <w:rtl w:val="true"/>
          <w:lang w:bidi="ar-SA"/>
        </w:rPr>
        <w:t>.</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فيه ما مرّ في سيف التمّار </w:t>
      </w:r>
      <w:r>
        <w:rPr>
          <w:rStyle w:val="FootnoteAnchor"/>
          <w:rtl w:val="true"/>
        </w:rPr>
        <w:footnoteReference w:id="913"/>
      </w:r>
      <w:r>
        <w:rPr>
          <w:rFonts w:eastAsia="Times New Roman" w:cs="Times New Roman" w:ascii="Times New Roman" w:hAnsi="Times New Roman"/>
          <w:color w:val="111111"/>
          <w:sz w:val="28"/>
          <w:szCs w:val="28"/>
          <w:rtl w:val="true"/>
          <w:lang w:val="en-US" w:bidi="en-US"/>
        </w:rPr>
        <w:t xml:space="preserve">. </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400" w:name="pg15418_159373"/>
      <w:bookmarkStart w:id="401" w:name="pg15418_159373"/>
      <w:bookmarkEnd w:id="401"/>
    </w:p>
    <w:p>
      <w:pPr>
        <w:pStyle w:val="Heading2"/>
        <w:numPr>
          <w:ilvl w:val="1"/>
          <w:numId w:val="1"/>
        </w:numPr>
        <w:rPr/>
      </w:pPr>
      <w:bookmarkStart w:id="402" w:name="pg15418_159373"/>
      <w:bookmarkStart w:id="403" w:name="__RefHeading___Toc6608972_2142443653"/>
      <w:bookmarkStart w:id="404" w:name="_Toc168"/>
      <w:bookmarkEnd w:id="402"/>
      <w:bookmarkEnd w:id="403"/>
      <w:r>
        <w:rPr>
          <w:rtl w:val="true"/>
        </w:rPr>
        <w:t>باب الشين</w:t>
      </w:r>
      <w:bookmarkEnd w:id="404"/>
    </w:p>
    <w:p>
      <w:pPr>
        <w:pStyle w:val="Heading3"/>
        <w:numPr>
          <w:ilvl w:val="2"/>
          <w:numId w:val="1"/>
        </w:numPr>
        <w:rPr/>
      </w:pPr>
      <w:bookmarkStart w:id="405" w:name="__RefHeading___Toc6608974_2142443653"/>
      <w:bookmarkStart w:id="406" w:name="_Toc169"/>
      <w:bookmarkEnd w:id="405"/>
      <w:r>
        <w:rPr>
          <w:rtl w:val="true"/>
        </w:rPr>
        <w:t>[</w:t>
      </w:r>
      <w:r>
        <w:rPr/>
        <w:t>2767</w:t>
      </w:r>
      <w:r>
        <w:rPr>
          <w:rtl w:val="true"/>
        </w:rPr>
        <w:t xml:space="preserve">] </w:t>
      </w:r>
      <w:r>
        <w:rPr>
          <w:rtl w:val="true"/>
        </w:rPr>
        <w:t>شاذان</w:t>
      </w:r>
      <w:r>
        <w:rPr>
          <w:rtl w:val="true"/>
        </w:rPr>
        <w:t>*</w:t>
      </w:r>
      <w:r>
        <w:rPr>
          <w:rtl w:val="true"/>
        </w:rPr>
        <w:t>بن الخليل</w:t>
      </w:r>
      <w:r>
        <w:rPr>
          <w:rtl w:val="true"/>
        </w:rPr>
        <w:t>:</w:t>
      </w:r>
      <w:bookmarkEnd w:id="406"/>
    </w:p>
    <w:p>
      <w:pPr>
        <w:pStyle w:val="BookText"/>
        <w:rPr/>
      </w:pPr>
      <w:r>
        <w:rPr>
          <w:rFonts w:ascii="Amiri" w:hAnsi="Amiri" w:eastAsia="Amiri" w:cs="Amiri"/>
          <w:color w:val="111111"/>
          <w:sz w:val="28"/>
          <w:sz w:val="28"/>
          <w:szCs w:val="28"/>
          <w:rtl w:val="true"/>
          <w:lang w:bidi="ar-SA"/>
        </w:rPr>
        <w:t xml:space="preserve">من أصحاب يونس،صه </w:t>
      </w:r>
      <w:r>
        <w:rPr>
          <w:rStyle w:val="FootnoteAnchor"/>
          <w:rtl w:val="true"/>
        </w:rPr>
        <w:footnoteReference w:id="91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شاذان بن الخليل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سيأتي في يونس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w:t>
      </w:r>
      <w:r>
        <w:rPr>
          <w:rStyle w:val="FootnoteAnchor"/>
          <w:rtl w:val="true"/>
        </w:rPr>
        <w:footnoteReference w:id="91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حدّثني أبي الخليل الملقّب بشاذان </w:t>
      </w:r>
      <w:r>
        <w:rPr>
          <w:rStyle w:val="FootnoteAnchor"/>
          <w:rtl w:val="true"/>
        </w:rPr>
        <w:footnoteReference w:id="916"/>
      </w:r>
      <w:r>
        <w:rPr>
          <w:rFonts w:ascii="Amiri" w:hAnsi="Amiri" w:eastAsia="Amiri" w:cs="Amiri"/>
          <w:color w:val="111111"/>
          <w:sz w:val="28"/>
          <w:sz w:val="28"/>
          <w:szCs w:val="28"/>
          <w:rtl w:val="true"/>
          <w:lang w:bidi="ar-SA"/>
        </w:rPr>
        <w:t>، على ما في نسختي،فتأمّل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محمّد بن سنان ما يدلّ على كونه من العدول و الثقات من أهل العلم </w:t>
      </w:r>
      <w:r>
        <w:rPr>
          <w:rStyle w:val="FootnoteAnchor"/>
          <w:rtl w:val="true"/>
        </w:rPr>
        <w:footnoteReference w:id="917"/>
      </w:r>
      <w:r>
        <w:rPr>
          <w:rFonts w:ascii="IRNazanin" w:hAnsi="IRNazanin" w:eastAsia="IRNazanin"/>
          <w:color w:val="111111"/>
          <w:sz w:val="28"/>
          <w:sz w:val="28"/>
          <w:szCs w:val="28"/>
          <w:rtl w:val="true"/>
          <w:lang w:bidi="fa-IR"/>
        </w:rPr>
        <w:t>،فتأمّل،و المشهور حسنه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سيجيء في ابنه الفضل تعداده في جملة من روى عنه على وجه يومئ إلى نباهته </w:t>
      </w:r>
      <w:r>
        <w:rPr>
          <w:rStyle w:val="FootnoteAnchor"/>
          <w:rtl w:val="true"/>
        </w:rPr>
        <w:footnoteReference w:id="91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محمّد بن أبي عمير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سألت أبي رحمه اللّه </w:t>
      </w:r>
      <w:r>
        <w:rPr>
          <w:rStyle w:val="FootnoteAnchor"/>
          <w:rtl w:val="true"/>
        </w:rPr>
        <w:footnoteReference w:id="919"/>
      </w:r>
      <w:r>
        <w:rPr>
          <w:rFonts w:ascii="Amiri" w:hAnsi="Amiri" w:eastAsia="Amiri" w:cs="Amiri"/>
          <w:color w:val="111111"/>
          <w:sz w:val="28"/>
          <w:sz w:val="28"/>
          <w:szCs w:val="28"/>
          <w:rtl w:val="true"/>
          <w:lang w:bidi="ar-SA"/>
        </w:rPr>
        <w:t xml:space="preserve">،و مرّ أنّه من أمارات الحسن و الجلالة </w:t>
      </w:r>
      <w:r>
        <w:rPr>
          <w:rStyle w:val="FootnoteAnchor"/>
          <w:rtl w:val="true"/>
        </w:rPr>
        <w:footnoteReference w:id="920"/>
      </w:r>
      <w:r>
        <w:rPr>
          <w:rFonts w:ascii="Amiri" w:hAnsi="Amiri" w:eastAsia="Amiri" w:cs="Amiri"/>
          <w:color w:val="111111"/>
          <w:sz w:val="28"/>
          <w:sz w:val="28"/>
          <w:szCs w:val="28"/>
          <w:rtl w:val="true"/>
          <w:lang w:bidi="ar-SA"/>
        </w:rPr>
        <w:t>،فتأمّل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958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شاذويه بن الحسين القمّي</w:t>
      </w:r>
      <w:r>
        <w:rPr>
          <w:rFonts w:eastAsia="Amiri" w:cs="Amiri" w:ascii="Amiri" w:hAnsi="Amiri"/>
          <w:color w:val="111111"/>
          <w:sz w:val="28"/>
          <w:szCs w:val="28"/>
          <w:rtl w:val="true"/>
          <w:lang w:bidi="ar-SA"/>
        </w:rPr>
        <w:t>:</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سيجيء في محمّد بن سنان عنه رواية معجزة عن </w:t>
      </w:r>
      <w:bookmarkStart w:id="407" w:name="pg15418_159374"/>
    </w:p>
    <w:p>
      <w:pPr>
        <w:pStyle w:val="BookText"/>
        <w:rPr/>
      </w:pPr>
      <w:bookmarkEnd w:id="407"/>
      <w:r>
        <w:rPr>
          <w:rFonts w:ascii="Amiri" w:hAnsi="Amiri" w:eastAsia="Amiri" w:cs="Amiri"/>
          <w:color w:val="111111"/>
          <w:sz w:val="28"/>
          <w:sz w:val="28"/>
          <w:szCs w:val="28"/>
          <w:rtl w:val="true"/>
          <w:lang w:bidi="ar-SA"/>
        </w:rPr>
        <w:t>و في 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ابن الخليل والد الفضل بن شاذان النيشابوريّ </w:t>
      </w:r>
      <w:r>
        <w:rPr>
          <w:rStyle w:val="FootnoteAnchor"/>
          <w:rtl w:val="true"/>
        </w:rPr>
        <w:footnoteReference w:id="921"/>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408" w:name="__RefHeading___Toc6608976_2142443653"/>
      <w:bookmarkStart w:id="409" w:name="_Toc170"/>
      <w:bookmarkEnd w:id="408"/>
      <w:r>
        <w:rPr>
          <w:rtl w:val="true"/>
        </w:rPr>
        <w:t>[</w:t>
      </w:r>
      <w:r>
        <w:rPr/>
        <w:t>2768</w:t>
      </w:r>
      <w:r>
        <w:rPr>
          <w:rtl w:val="true"/>
        </w:rPr>
        <w:t xml:space="preserve">] </w:t>
      </w:r>
      <w:r>
        <w:rPr>
          <w:rtl w:val="true"/>
        </w:rPr>
        <w:t>شاه رئيس</w:t>
      </w:r>
      <w:r>
        <w:rPr>
          <w:rtl w:val="true"/>
        </w:rPr>
        <w:t>:</w:t>
      </w:r>
      <w:bookmarkEnd w:id="409"/>
    </w:p>
    <w:p>
      <w:pPr>
        <w:pStyle w:val="BookText"/>
        <w:rPr/>
      </w:pPr>
      <w:r>
        <w:rPr>
          <w:rFonts w:ascii="Amiri" w:hAnsi="Amiri" w:eastAsia="Amiri" w:cs="Amiri"/>
          <w:color w:val="111111"/>
          <w:sz w:val="28"/>
          <w:sz w:val="28"/>
          <w:szCs w:val="28"/>
          <w:rtl w:val="true"/>
          <w:lang w:bidi="ar-SA"/>
        </w:rPr>
        <w:t xml:space="preserve">أبو عبد اللّه الكنديّ،كان من الغلاة الكبار الملعونين،كش </w:t>
      </w:r>
      <w:r>
        <w:rPr>
          <w:rStyle w:val="FootnoteAnchor"/>
          <w:rtl w:val="true"/>
        </w:rPr>
        <w:footnoteReference w:id="922"/>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410" w:name="__RefHeading___Toc6608978_2142443653"/>
      <w:bookmarkStart w:id="411" w:name="_Toc171"/>
      <w:bookmarkEnd w:id="410"/>
      <w:r>
        <w:rPr>
          <w:rtl w:val="true"/>
        </w:rPr>
        <w:t>[</w:t>
      </w:r>
      <w:r>
        <w:rPr/>
        <w:t>2769</w:t>
      </w:r>
      <w:r>
        <w:rPr>
          <w:rtl w:val="true"/>
        </w:rPr>
        <w:t xml:space="preserve">] </w:t>
      </w:r>
      <w:r>
        <w:rPr>
          <w:rtl w:val="true"/>
        </w:rPr>
        <w:t>شاهويه</w:t>
      </w:r>
      <w:r>
        <w:rPr>
          <w:rtl w:val="true"/>
        </w:rPr>
        <w:t>*</w:t>
      </w:r>
      <w:r>
        <w:rPr>
          <w:rtl w:val="true"/>
        </w:rPr>
        <w:t>بن عبد اللّه</w:t>
      </w:r>
      <w:r>
        <w:rPr>
          <w:rtl w:val="true"/>
        </w:rPr>
        <w:t>:</w:t>
      </w:r>
      <w:bookmarkEnd w:id="411"/>
    </w:p>
    <w:p>
      <w:pPr>
        <w:pStyle w:val="BookText"/>
        <w:rPr/>
      </w:pPr>
      <w:r>
        <w:rPr>
          <w:rFonts w:ascii="Amiri" w:hAnsi="Amiri" w:eastAsia="Amiri" w:cs="Amiri"/>
          <w:color w:val="111111"/>
          <w:sz w:val="28"/>
          <w:sz w:val="28"/>
          <w:szCs w:val="28"/>
          <w:rtl w:val="true"/>
          <w:lang w:bidi="ar-SA"/>
        </w:rPr>
        <w:t xml:space="preserve">دي </w:t>
      </w:r>
      <w:r>
        <w:rPr>
          <w:rStyle w:val="FootnoteAnchor"/>
          <w:rtl w:val="true"/>
        </w:rPr>
        <w:footnoteReference w:id="92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شاهويه بن عبد اللّه الجلاّب،و صالح أخوه </w:t>
      </w:r>
      <w:r>
        <w:rPr>
          <w:rStyle w:val="FootnoteAnchor"/>
          <w:rtl w:val="true"/>
        </w:rPr>
        <w:footnoteReference w:id="924"/>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412" w:name="__RefHeading___Toc6608980_2142443653"/>
      <w:bookmarkStart w:id="413" w:name="_Toc172"/>
      <w:bookmarkEnd w:id="412"/>
      <w:r>
        <w:rPr>
          <w:rtl w:val="true"/>
        </w:rPr>
        <w:t>[</w:t>
      </w:r>
      <w:r>
        <w:rPr/>
        <w:t>2770</w:t>
      </w:r>
      <w:r>
        <w:rPr>
          <w:rtl w:val="true"/>
        </w:rPr>
        <w:t xml:space="preserve">] </w:t>
      </w:r>
      <w:r>
        <w:rPr>
          <w:rtl w:val="true"/>
        </w:rPr>
        <w:t>شبابة بن المعتمر العجليّ</w:t>
      </w:r>
      <w:r>
        <w:rPr>
          <w:rtl w:val="true"/>
        </w:rPr>
        <w:t>:</w:t>
      </w:r>
      <w:bookmarkEnd w:id="413"/>
    </w:p>
    <w:p>
      <w:pPr>
        <w:pStyle w:val="BookText"/>
        <w:rPr/>
      </w:pPr>
      <w:r>
        <w:rPr>
          <w:rFonts w:ascii="IRNazanin" w:hAnsi="IRNazanin" w:eastAsia="IRNazanin"/>
          <w:color w:val="111111"/>
          <w:sz w:val="28"/>
          <w:sz w:val="28"/>
          <w:szCs w:val="28"/>
          <w:rtl w:val="true"/>
          <w:lang w:bidi="fa-IR"/>
        </w:rPr>
        <w:t xml:space="preserve">ق </w:t>
      </w:r>
      <w:r>
        <w:rPr>
          <w:rStyle w:val="FootnoteAnchor"/>
          <w:rtl w:val="true"/>
        </w:rPr>
        <w:footnoteReference w:id="92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الجواد عليه السّلام </w:t>
      </w:r>
      <w:r>
        <w:rPr>
          <w:rStyle w:val="FootnoteAnchor"/>
          <w:rtl w:val="true"/>
        </w:rPr>
        <w:footnoteReference w:id="926"/>
      </w:r>
      <w:r>
        <w:rPr>
          <w:rFonts w:ascii="Amiri" w:hAnsi="Amiri" w:eastAsia="Amiri" w:cs="Amiri"/>
          <w:color w:val="111111"/>
          <w:sz w:val="28"/>
          <w:sz w:val="28"/>
          <w:szCs w:val="28"/>
          <w:rtl w:val="true"/>
          <w:lang w:bidi="ar-SA"/>
        </w:rPr>
        <w:t>،فتأمّل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959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شاهويه بن عبد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 كا و كشف الغمّة روى النصّ على أبي محمّد العسكريّ عن أبيه عليهما السّلام </w:t>
      </w:r>
      <w:r>
        <w:rPr>
          <w:rStyle w:val="FootnoteAnchor"/>
          <w:rtl w:val="true"/>
        </w:rPr>
        <w:footnoteReference w:id="92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960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شباب </w:t>
      </w:r>
      <w:r>
        <w:rPr>
          <w:rStyle w:val="FootnoteAnchor"/>
          <w:rtl w:val="true"/>
        </w:rPr>
        <w:footnoteReference w:id="928"/>
      </w:r>
      <w:r>
        <w:rPr>
          <w:rFonts w:ascii="Amiri" w:hAnsi="Amiri" w:eastAsia="Amiri" w:cs="Amiri"/>
          <w:color w:val="111111"/>
          <w:sz w:val="28"/>
          <w:sz w:val="28"/>
          <w:szCs w:val="28"/>
          <w:rtl w:val="true"/>
          <w:lang w:bidi="ar-SA"/>
        </w:rPr>
        <w:t>الصيرفيّ</w:t>
      </w:r>
      <w:r>
        <w:rPr>
          <w:rFonts w:eastAsia="Amiri" w:cs="Amiri" w:ascii="Amiri" w:hAnsi="Amiri"/>
          <w:color w:val="111111"/>
          <w:sz w:val="28"/>
          <w:szCs w:val="28"/>
          <w:rtl w:val="true"/>
          <w:lang w:bidi="ar-SA"/>
        </w:rPr>
        <w:t>:</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محمّد بن الوليد،سيأتي </w:t>
      </w:r>
      <w:r>
        <w:rPr>
          <w:rStyle w:val="FootnoteAnchor"/>
          <w:rtl w:val="true"/>
        </w:rPr>
        <w:footnoteReference w:id="929"/>
      </w:r>
      <w:r>
        <w:rPr>
          <w:rFonts w:eastAsia="Times New Roman" w:cs="Times New Roman" w:ascii="Times New Roman" w:hAnsi="Times New Roman"/>
          <w:color w:val="111111"/>
          <w:sz w:val="28"/>
          <w:szCs w:val="28"/>
          <w:rtl w:val="true"/>
          <w:lang w:val="en-US" w:bidi="en-US"/>
        </w:rPr>
        <w:t xml:space="preserve">. </w:t>
      </w:r>
      <w:bookmarkStart w:id="414" w:name="pg15418_159375"/>
    </w:p>
    <w:p>
      <w:pPr>
        <w:pStyle w:val="Heading3"/>
        <w:numPr>
          <w:ilvl w:val="2"/>
          <w:numId w:val="1"/>
        </w:numPr>
        <w:rPr/>
      </w:pPr>
      <w:bookmarkStart w:id="415" w:name="__RefHeading___Toc6608982_2142443653"/>
      <w:bookmarkStart w:id="416" w:name="_Toc173"/>
      <w:bookmarkEnd w:id="414"/>
      <w:bookmarkEnd w:id="415"/>
      <w:r>
        <w:rPr>
          <w:rtl w:val="true"/>
        </w:rPr>
        <w:t>[</w:t>
      </w:r>
      <w:r>
        <w:rPr/>
        <w:t>2771</w:t>
      </w:r>
      <w:r>
        <w:rPr>
          <w:rtl w:val="true"/>
        </w:rPr>
        <w:t xml:space="preserve">] </w:t>
      </w:r>
      <w:r>
        <w:rPr>
          <w:rtl w:val="true"/>
        </w:rPr>
        <w:t>شبث</w:t>
      </w:r>
      <w:r>
        <w:rPr>
          <w:rtl w:val="true"/>
        </w:rPr>
        <w:t>:</w:t>
      </w:r>
      <w:bookmarkEnd w:id="416"/>
    </w:p>
    <w:p>
      <w:pPr>
        <w:pStyle w:val="BookText"/>
        <w:rPr/>
      </w:pPr>
      <w:r>
        <w:rPr>
          <w:rFonts w:ascii="Amiri" w:hAnsi="Amiri" w:eastAsia="Amiri" w:cs="Amiri"/>
          <w:color w:val="111111"/>
          <w:sz w:val="28"/>
          <w:sz w:val="28"/>
          <w:szCs w:val="28"/>
          <w:rtl w:val="true"/>
          <w:lang w:bidi="ar-SA"/>
        </w:rPr>
        <w:t>بالباء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المنقطة تحتها نقطة بعد الشين،بن ربعي </w:t>
      </w:r>
      <w:r>
        <w:rPr>
          <w:rStyle w:val="FootnoteAnchor"/>
          <w:rtl w:val="true"/>
        </w:rPr>
        <w:footnoteReference w:id="930"/>
      </w:r>
      <w:r>
        <w:rPr>
          <w:rFonts w:ascii="IRNazanin" w:hAnsi="IRNazanin" w:eastAsia="IRNazanin"/>
          <w:color w:val="111111"/>
          <w:sz w:val="28"/>
          <w:sz w:val="28"/>
          <w:szCs w:val="28"/>
          <w:rtl w:val="true"/>
          <w:lang w:bidi="fa-IR"/>
        </w:rPr>
        <w:t xml:space="preserve">،رجع إلى الخوارج،صه </w:t>
      </w:r>
      <w:r>
        <w:rPr>
          <w:rStyle w:val="FootnoteAnchor"/>
          <w:rtl w:val="true"/>
        </w:rPr>
        <w:footnoteReference w:id="931"/>
      </w:r>
      <w:r>
        <w:rPr>
          <w:rFonts w:ascii="Amiri" w:hAnsi="Amiri" w:eastAsia="Amiri" w:cs="Amiri"/>
          <w:color w:val="111111"/>
          <w:sz w:val="28"/>
          <w:sz w:val="28"/>
          <w:szCs w:val="28"/>
          <w:rtl w:val="true"/>
          <w:lang w:bidi="ar-SA"/>
        </w:rPr>
        <w:t xml:space="preserve">،ي إلاّ الترجمة </w:t>
      </w:r>
      <w:r>
        <w:rPr>
          <w:rStyle w:val="FootnoteAnchor"/>
          <w:rtl w:val="true"/>
        </w:rPr>
        <w:footnoteReference w:id="932"/>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417" w:name="__RefHeading___Toc6608984_2142443653"/>
      <w:bookmarkStart w:id="418" w:name="_Toc174"/>
      <w:bookmarkEnd w:id="417"/>
      <w:r>
        <w:rPr>
          <w:rtl w:val="true"/>
        </w:rPr>
        <w:t>[</w:t>
      </w:r>
      <w:r>
        <w:rPr/>
        <w:t>2772</w:t>
      </w:r>
      <w:r>
        <w:rPr>
          <w:rtl w:val="true"/>
        </w:rPr>
        <w:t xml:space="preserve">] </w:t>
      </w:r>
      <w:r>
        <w:rPr>
          <w:rtl w:val="true"/>
        </w:rPr>
        <w:t>شبث الطحّان</w:t>
      </w:r>
      <w:r>
        <w:rPr>
          <w:rtl w:val="true"/>
        </w:rPr>
        <w:t>:</w:t>
      </w:r>
      <w:bookmarkEnd w:id="418"/>
    </w:p>
    <w:p>
      <w:pPr>
        <w:pStyle w:val="BookText"/>
        <w:rPr/>
      </w:pPr>
      <w:r>
        <w:rPr>
          <w:rFonts w:ascii="Amiri" w:hAnsi="Amiri" w:eastAsia="Amiri" w:cs="Amiri"/>
          <w:color w:val="111111"/>
          <w:sz w:val="28"/>
          <w:sz w:val="28"/>
          <w:szCs w:val="28"/>
          <w:rtl w:val="true"/>
          <w:lang w:bidi="ar-SA"/>
        </w:rPr>
        <w:t xml:space="preserve">قي،ق </w:t>
      </w:r>
      <w:r>
        <w:rPr>
          <w:rStyle w:val="FootnoteAnchor"/>
          <w:rtl w:val="true"/>
        </w:rPr>
        <w:footnoteReference w:id="933"/>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419" w:name="__RefHeading___Toc6608986_2142443653"/>
      <w:bookmarkStart w:id="420" w:name="_Toc175"/>
      <w:bookmarkEnd w:id="419"/>
      <w:r>
        <w:rPr>
          <w:rtl w:val="true"/>
        </w:rPr>
        <w:t>[</w:t>
      </w:r>
      <w:r>
        <w:rPr/>
        <w:t>2773</w:t>
      </w:r>
      <w:r>
        <w:rPr>
          <w:rtl w:val="true"/>
        </w:rPr>
        <w:t xml:space="preserve">] </w:t>
      </w:r>
      <w:r>
        <w:rPr>
          <w:rtl w:val="true"/>
        </w:rPr>
        <w:t>شبيب بن عبد اللّه النهشليّ</w:t>
      </w:r>
      <w:r>
        <w:rPr>
          <w:rtl w:val="true"/>
        </w:rPr>
        <w:t>:</w:t>
      </w:r>
      <w:bookmarkEnd w:id="420"/>
    </w:p>
    <w:p>
      <w:pPr>
        <w:pStyle w:val="BookText"/>
        <w:rPr/>
      </w:pPr>
      <w:r>
        <w:rPr>
          <w:rFonts w:ascii="Amiri" w:hAnsi="Amiri" w:eastAsia="Amiri" w:cs="Amiri"/>
          <w:color w:val="111111"/>
          <w:sz w:val="28"/>
          <w:sz w:val="28"/>
          <w:szCs w:val="28"/>
          <w:rtl w:val="true"/>
          <w:lang w:bidi="ar-SA"/>
        </w:rPr>
        <w:t xml:space="preserve">سين </w:t>
      </w:r>
      <w:r>
        <w:rPr>
          <w:rStyle w:val="FootnoteAnchor"/>
          <w:rtl w:val="true"/>
        </w:rPr>
        <w:footnoteReference w:id="934"/>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421" w:name="__RefHeading___Toc6608988_2142443653"/>
      <w:bookmarkStart w:id="422" w:name="_Toc176"/>
      <w:bookmarkEnd w:id="421"/>
      <w:r>
        <w:rPr>
          <w:rtl w:val="true"/>
        </w:rPr>
        <w:t>[</w:t>
      </w:r>
      <w:r>
        <w:rPr/>
        <w:t>2774</w:t>
      </w:r>
      <w:r>
        <w:rPr>
          <w:rtl w:val="true"/>
        </w:rPr>
        <w:t xml:space="preserve">] </w:t>
      </w:r>
      <w:r>
        <w:rPr>
          <w:rtl w:val="true"/>
        </w:rPr>
        <w:t>شتير بن شكل العبسيّ</w:t>
      </w:r>
      <w:r>
        <w:rPr>
          <w:rtl w:val="true"/>
        </w:rPr>
        <w:t>:</w:t>
      </w:r>
      <w:bookmarkEnd w:id="422"/>
    </w:p>
    <w:p>
      <w:pPr>
        <w:pStyle w:val="BookText"/>
        <w:rPr/>
      </w:pPr>
      <w:r>
        <w:rPr>
          <w:rFonts w:ascii="Amiri" w:hAnsi="Amiri" w:eastAsia="Amiri" w:cs="Amiri"/>
          <w:color w:val="111111"/>
          <w:sz w:val="28"/>
          <w:sz w:val="28"/>
          <w:szCs w:val="28"/>
          <w:rtl w:val="true"/>
          <w:lang w:bidi="ar-SA"/>
        </w:rPr>
        <w:t>و قال سعد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شبير،ي </w:t>
      </w:r>
      <w:r>
        <w:rPr>
          <w:rStyle w:val="FootnoteAnchor"/>
          <w:rtl w:val="true"/>
        </w:rPr>
        <w:footnoteReference w:id="93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شبث بالباء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إلى آخره</w:t>
      </w:r>
      <w:r>
        <w:rPr>
          <w:rFonts w:eastAsia="IRNazanin" w:cs="IRNazanin"/>
          <w:color w:val="111111"/>
          <w:sz w:val="28"/>
          <w:szCs w:val="28"/>
          <w:rtl w:val="true"/>
          <w:lang w:bidi="fa-IR"/>
        </w:rPr>
        <w:t>.</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في مصط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بعض النسخ</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بالياء المنقّطة تحتها نقطتين </w:t>
      </w:r>
      <w:r>
        <w:rPr>
          <w:rStyle w:val="FootnoteAnchor"/>
          <w:rtl w:val="true"/>
        </w:rPr>
        <w:footnoteReference w:id="936"/>
      </w:r>
      <w:r>
        <w:rPr>
          <w:rFonts w:ascii="Amiri" w:hAnsi="Amiri" w:eastAsia="Amiri" w:cs="Amiri"/>
          <w:color w:val="111111"/>
          <w:sz w:val="28"/>
          <w:sz w:val="28"/>
          <w:szCs w:val="28"/>
          <w:rtl w:val="true"/>
          <w:lang w:bidi="ar-SA"/>
        </w:rPr>
        <w:t>،تأمّل</w:t>
      </w:r>
      <w:r>
        <w:rPr>
          <w:rFonts w:eastAsia="Amiri" w:cs="Amiri" w:ascii="Amiri" w:hAnsi="Amiri"/>
          <w:color w:val="111111"/>
          <w:sz w:val="28"/>
          <w:szCs w:val="28"/>
          <w:rtl w:val="true"/>
          <w:lang w:bidi="ar-SA"/>
        </w:rPr>
        <w:t xml:space="preserve">. </w:t>
      </w:r>
      <w:bookmarkStart w:id="423" w:name="pg15418_159376"/>
    </w:p>
    <w:p>
      <w:pPr>
        <w:pStyle w:val="BookText"/>
        <w:rPr/>
      </w:pPr>
      <w:bookmarkEnd w:id="423"/>
      <w:r>
        <w:rPr>
          <w:rFonts w:ascii="Amiri" w:hAnsi="Amiri" w:eastAsia="Amiri" w:cs="Amiri"/>
          <w:color w:val="111111"/>
          <w:sz w:val="28"/>
          <w:sz w:val="28"/>
          <w:szCs w:val="28"/>
          <w:rtl w:val="true"/>
          <w:lang w:bidi="ar-SA"/>
        </w:rPr>
        <w:t>و في قي في خواصّه أيضا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شبير </w:t>
      </w:r>
      <w:r>
        <w:rPr>
          <w:rStyle w:val="FootnoteAnchor"/>
          <w:rtl w:val="true"/>
        </w:rPr>
        <w:footnoteReference w:id="937"/>
      </w:r>
      <w:r>
        <w:rPr>
          <w:rFonts w:ascii="Amiri" w:hAnsi="Amiri" w:eastAsia="Amiri" w:cs="Amiri"/>
          <w:color w:val="111111"/>
          <w:sz w:val="28"/>
          <w:sz w:val="28"/>
          <w:szCs w:val="28"/>
          <w:rtl w:val="true"/>
          <w:lang w:bidi="ar-SA"/>
        </w:rPr>
        <w:t>،بالباء المفردة،و اللّه أعلم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أيضا في خواصّه عليه السّلام في صه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شبير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بضمّ الشين المعجمة أوّلا فالباء المنقّطة تحتها نقطة و الياء المنقّطة تحتها نقطتين بعدها و الراء أخيرا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شكل العبسيّ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بالباء المنقّطة تحتها نقطة </w:t>
      </w:r>
      <w:r>
        <w:rPr>
          <w:rStyle w:val="FootnoteAnchor"/>
          <w:rtl w:val="true"/>
        </w:rPr>
        <w:footnoteReference w:id="93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في جامع الأصول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شتير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بضمّ الشين المعجمة و فتح التاء فوقها نقطتان و سكون الياء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شكل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بفتح الشين و فتح الكاف و باللاّم </w:t>
      </w:r>
      <w:r>
        <w:rPr>
          <w:rStyle w:val="FootnoteAnchor"/>
          <w:rtl w:val="true"/>
        </w:rPr>
        <w:footnoteReference w:id="93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نحوه في قب </w:t>
      </w:r>
      <w:r>
        <w:rPr>
          <w:rStyle w:val="FootnoteAnchor"/>
          <w:rtl w:val="true"/>
        </w:rPr>
        <w:footnoteReference w:id="940"/>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424" w:name="__RefHeading___Toc6608990_2142443653"/>
      <w:bookmarkStart w:id="425" w:name="_Toc177"/>
      <w:bookmarkEnd w:id="424"/>
      <w:r>
        <w:rPr>
          <w:rtl w:val="true"/>
        </w:rPr>
        <w:t>[</w:t>
      </w:r>
      <w:r>
        <w:rPr/>
        <w:t>2775</w:t>
      </w:r>
      <w:r>
        <w:rPr>
          <w:rtl w:val="true"/>
        </w:rPr>
        <w:t xml:space="preserve">] </w:t>
      </w:r>
      <w:r>
        <w:rPr>
          <w:rtl w:val="true"/>
        </w:rPr>
        <w:t>شتيرة</w:t>
      </w:r>
      <w:r>
        <w:rPr>
          <w:rtl w:val="true"/>
        </w:rPr>
        <w:t>:</w:t>
      </w:r>
      <w:bookmarkEnd w:id="425"/>
    </w:p>
    <w:p>
      <w:pPr>
        <w:pStyle w:val="BookText"/>
        <w:rPr/>
      </w:pPr>
      <w:r>
        <w:rPr>
          <w:rFonts w:ascii="Amiri" w:hAnsi="Amiri" w:eastAsia="Amiri" w:cs="Amiri"/>
          <w:color w:val="111111"/>
          <w:sz w:val="28"/>
          <w:sz w:val="28"/>
          <w:szCs w:val="28"/>
          <w:rtl w:val="true"/>
          <w:lang w:bidi="ar-SA"/>
        </w:rPr>
        <w:t>من أصحاب أمير المؤمنين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 كش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بن مسعود،قال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حدّثني عليّ بن الحسن بن فضّال،قال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حدّثني العبّاس بن عامر و جعفر بن محمّد بن حكيم، عن أبان بن عثمان،عن الحارث النصريّ ابن المغيرة </w:t>
      </w:r>
      <w:r>
        <w:rPr>
          <w:rStyle w:val="FootnoteAnchor"/>
          <w:rtl w:val="true"/>
        </w:rPr>
        <w:footnoteReference w:id="941"/>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سمعت عبد الملك بن أعين يسأل أبا عبد اللّه عليه السّلام،قال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فلم يزل يسأله حتّى قال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فهلك النّاس إذا،قال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إي و اللّه يا بن أعين </w:t>
      </w:r>
    </w:p>
    <w:p>
      <w:pPr>
        <w:pStyle w:val="BookText"/>
        <w:rPr/>
      </w:pPr>
      <w:r>
        <w:rPr>
          <w:rFonts w:ascii="Amiri" w:hAnsi="Amiri" w:eastAsia="Amiri" w:cs="Amiri"/>
          <w:color w:val="111111"/>
          <w:sz w:val="28"/>
          <w:sz w:val="28"/>
          <w:szCs w:val="28"/>
          <w:rtl w:val="true"/>
          <w:lang w:bidi="ar-SA"/>
        </w:rPr>
        <w:t>هلك النّاس أجمعون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في المشرق و من في المغرب </w:t>
      </w:r>
      <w:r>
        <w:rPr>
          <w:rStyle w:val="FootnoteAnchor"/>
          <w:rtl w:val="true"/>
        </w:rPr>
        <w:footnoteReference w:id="942"/>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إنّها فتحت على الضلال،إي و اللّه هلكوا إلاّ ثلاثة ثمّ لحق أبو ساسان </w:t>
      </w:r>
      <w:r>
        <w:rPr>
          <w:rStyle w:val="FootnoteAnchor"/>
          <w:rtl w:val="true"/>
        </w:rPr>
        <w:footnoteReference w:id="943"/>
      </w:r>
      <w:r>
        <w:rPr>
          <w:rFonts w:ascii="Amiri" w:hAnsi="Amiri" w:eastAsia="Amiri" w:cs="Amiri"/>
          <w:color w:val="111111"/>
          <w:sz w:val="28"/>
          <w:sz w:val="28"/>
          <w:szCs w:val="28"/>
          <w:rtl w:val="true"/>
          <w:lang w:bidi="ar-SA"/>
        </w:rPr>
        <w:t>و عمّار و شتيرة و أبو عمرة فصاروا سبعة</w:t>
      </w:r>
      <w:r>
        <w:rPr>
          <w:rFonts w:eastAsia="Amiri" w:cs="Amiri" w:ascii="Amiri" w:hAnsi="Amiri"/>
          <w:color w:val="111111"/>
          <w:sz w:val="28"/>
          <w:szCs w:val="28"/>
          <w:rtl w:val="true"/>
          <w:lang w:bidi="ar-SA"/>
        </w:rPr>
        <w:t xml:space="preserve">» </w:t>
      </w:r>
      <w:r>
        <w:rPr>
          <w:rStyle w:val="FootnoteAnchor"/>
          <w:rtl w:val="true"/>
        </w:rPr>
        <w:footnoteReference w:id="94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عليّ بن الحكم،عن سيف بن عميرة،عن أبي بكر الحضرميّ،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أبو جعفر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ارتدّ النّاس إلاّ ثلاثة نفر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ثمّ أناب النّاس بعد فكان أوّل من أناب أبو سنان </w:t>
      </w:r>
      <w:r>
        <w:rPr>
          <w:rStyle w:val="FootnoteAnchor"/>
          <w:rtl w:val="true"/>
        </w:rPr>
        <w:footnoteReference w:id="945"/>
      </w:r>
      <w:r>
        <w:rPr>
          <w:rFonts w:ascii="Amiri" w:hAnsi="Amiri" w:eastAsia="Amiri" w:cs="Amiri"/>
          <w:color w:val="111111"/>
          <w:sz w:val="28"/>
          <w:sz w:val="28"/>
          <w:szCs w:val="28"/>
          <w:rtl w:val="true"/>
          <w:lang w:bidi="ar-SA"/>
        </w:rPr>
        <w:t xml:space="preserve">الأنصاريّ و أبو عمرة و شتيرة و كان سبعة،فلم </w:t>
      </w:r>
      <w:r>
        <w:rPr>
          <w:rStyle w:val="FootnoteAnchor"/>
          <w:rtl w:val="true"/>
        </w:rPr>
        <w:footnoteReference w:id="946"/>
      </w:r>
      <w:r>
        <w:rPr>
          <w:rFonts w:ascii="Amiri" w:hAnsi="Amiri" w:eastAsia="Amiri" w:cs="Amiri"/>
          <w:color w:val="111111"/>
          <w:sz w:val="28"/>
          <w:sz w:val="28"/>
          <w:szCs w:val="28"/>
          <w:rtl w:val="true"/>
          <w:lang w:bidi="ar-SA"/>
        </w:rPr>
        <w:t>يعرف حقّ أمير المؤمنين عليه السّلام إلاّ هؤلاء السبعة</w:t>
      </w:r>
      <w:r>
        <w:rPr>
          <w:rFonts w:eastAsia="Amiri" w:cs="Amiri" w:ascii="Amiri" w:hAnsi="Amiri"/>
          <w:color w:val="111111"/>
          <w:sz w:val="28"/>
          <w:szCs w:val="28"/>
          <w:rtl w:val="true"/>
          <w:lang w:bidi="ar-SA"/>
        </w:rPr>
        <w:t xml:space="preserve">» </w:t>
      </w:r>
      <w:r>
        <w:rPr>
          <w:rStyle w:val="FootnoteAnchor"/>
          <w:rtl w:val="true"/>
        </w:rPr>
        <w:footnoteReference w:id="947"/>
      </w:r>
      <w:r>
        <w:rPr>
          <w:rFonts w:ascii="IRNazanin" w:hAnsi="IRNazanin" w:eastAsia="IRNazanin"/>
          <w:color w:val="111111"/>
          <w:sz w:val="28"/>
          <w:sz w:val="28"/>
          <w:szCs w:val="28"/>
          <w:rtl w:val="true"/>
          <w:lang w:bidi="fa-IR"/>
        </w:rPr>
        <w:t>،انتهى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في صه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شرحبيل و هبيرة و كريب و بريد و سمير </w:t>
      </w:r>
      <w:r>
        <w:rPr>
          <w:rStyle w:val="FootnoteAnchor"/>
          <w:rtl w:val="true"/>
        </w:rPr>
        <w:footnoteReference w:id="948"/>
      </w:r>
    </w:p>
    <w:p>
      <w:pPr>
        <w:pStyle w:val="BookText"/>
        <w:rPr/>
      </w:pPr>
      <w:r>
        <w:rPr>
          <w:rFonts w:ascii="Amiri" w:hAnsi="Amiri" w:eastAsia="Amiri" w:cs="Amiri"/>
          <w:color w:val="111111"/>
          <w:sz w:val="28"/>
          <w:sz w:val="28"/>
          <w:szCs w:val="28"/>
          <w:rtl w:val="true"/>
          <w:lang w:bidi="ar-SA"/>
        </w:rPr>
        <w:t>أمّا شرحبيل فلم أجد في مختصريهما من مناسب أن يكون هذا و لا في كتب أصحابنا على حدة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أمّا هبيرة ففي هب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الكاشف </w:t>
      </w:r>
      <w:r>
        <w:rPr>
          <w:rFonts w:eastAsia="Amiri" w:cs="Amiri" w:ascii="Amiri" w:hAnsi="Amiri"/>
          <w:color w:val="111111"/>
          <w:sz w:val="28"/>
          <w:szCs w:val="28"/>
          <w:lang w:bidi="ar-SA"/>
        </w:rPr>
        <w:t>3:6019/206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هبيرة بن يريم،عن عليّ و ابن مسعود،و عنه أبو إسحاق و أبو فاختة،وثّق،و قال النسائي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بالقويّ،توفّي سنة </w:t>
      </w: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 قب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تقريب التهذيب </w:t>
      </w:r>
      <w:r>
        <w:rPr>
          <w:rFonts w:eastAsia="Amiri" w:cs="Amiri" w:ascii="Amiri" w:hAnsi="Amiri"/>
          <w:color w:val="111111"/>
          <w:sz w:val="28"/>
          <w:szCs w:val="28"/>
          <w:lang w:bidi="ar-SA"/>
        </w:rPr>
        <w:t>2:8180/321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هبيرة ابن يريم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بتحتانية أوّله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وزن حطيم،الشبامي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المصدر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الشيباني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بمعجمة ثمّ موحّدة خفيفة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الخارقيّ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بمعجمة وفاء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الحارث الكوفيّ،لا بأس به،و قد عيّب بالتشيّع،من الثانية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يأتي عن 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رجال الشيخ</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هبيرة بن يريم الحميري،عربيّ،كوفيّ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ربّما احتمله،فتدّبر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أمّا كريب ففي قب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تقريب التهذيب </w:t>
      </w:r>
      <w:r>
        <w:rPr>
          <w:rFonts w:eastAsia="Amiri" w:cs="Amiri" w:ascii="Amiri" w:hAnsi="Amiri"/>
          <w:color w:val="111111"/>
          <w:sz w:val="28"/>
          <w:szCs w:val="28"/>
          <w:lang w:bidi="ar-SA"/>
        </w:rPr>
        <w:t>2:6334/143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كريب بن أبي مسلم الهاشميّ،مولاهم،المدنيّ،أبو رشدين،عن مولاه ابن عبّاس،ثقة،من الثالث، مات سنة ثمان و تسعين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 هب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الكاشف </w:t>
      </w:r>
      <w:r>
        <w:rPr>
          <w:rFonts w:eastAsia="Amiri" w:cs="Amiri" w:ascii="Amiri" w:hAnsi="Amiri"/>
          <w:color w:val="111111"/>
          <w:sz w:val="28"/>
          <w:szCs w:val="28"/>
          <w:lang w:bidi="ar-SA"/>
        </w:rPr>
        <w:t>2:4704/399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أبو رشدين،عن مولاه ابن عبّاس،و عنه ابناه محمّد و رشدين،وثّقوه،مات بالمدينة سنه </w:t>
      </w:r>
      <w:r>
        <w:rPr>
          <w:rFonts w:eastAsia="Amiri" w:cs="Amiri" w:ascii="Amiri" w:hAnsi="Amiri"/>
          <w:color w:val="111111"/>
          <w:sz w:val="28"/>
          <w:szCs w:val="28"/>
          <w:lang w:bidi="ar-SA"/>
        </w:rPr>
        <w:t>98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ليس هذا من هؤلاء الإخوة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 قدّس سرّه</w:t>
      </w:r>
      <w:r>
        <w:rPr>
          <w:rFonts w:eastAsia="Amiri" w:cs="Amiri" w:ascii="Amiri" w:hAnsi="Amiri"/>
          <w:color w:val="111111"/>
          <w:sz w:val="28"/>
          <w:szCs w:val="28"/>
          <w:rtl w:val="true"/>
          <w:lang w:bidi="ar-SA"/>
        </w:rPr>
        <w:t>.</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يقال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شتير </w:t>
      </w:r>
      <w:r>
        <w:rPr>
          <w:rStyle w:val="FootnoteAnchor"/>
          <w:rtl w:val="true"/>
        </w:rPr>
        <w:footnoteReference w:id="949"/>
      </w:r>
      <w:r>
        <w:rPr>
          <w:rFonts w:ascii="Amiri" w:hAnsi="Amiri" w:eastAsia="Amiri" w:cs="Amiri"/>
          <w:color w:val="111111"/>
          <w:sz w:val="28"/>
          <w:sz w:val="28"/>
          <w:szCs w:val="28"/>
          <w:rtl w:val="true"/>
          <w:lang w:bidi="ar-SA"/>
        </w:rPr>
        <w:t xml:space="preserve">،هؤلاء إخوة من أصحاب أمير المؤمنين عليه السّلام،قتلوا بصفّين،كلّ واحد يأخذ الراية بعد آخر حتّى قتلوا </w:t>
      </w:r>
      <w:r>
        <w:rPr>
          <w:rStyle w:val="FootnoteAnchor"/>
          <w:rtl w:val="true"/>
        </w:rPr>
        <w:footnoteReference w:id="95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انتهى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عن الشهيد الثاني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كتاب الشيخ يزيد،بالياء و الزاي </w:t>
      </w:r>
      <w:r>
        <w:rPr>
          <w:rStyle w:val="FootnoteAnchor"/>
          <w:rtl w:val="true"/>
        </w:rPr>
        <w:footnoteReference w:id="951"/>
      </w:r>
      <w:r>
        <w:rPr>
          <w:rFonts w:eastAsia="Times New Roman" w:cs="Times New Roman" w:ascii="Times New Roman" w:hAnsi="Times New Roman"/>
          <w:color w:val="111111"/>
          <w:sz w:val="28"/>
          <w:szCs w:val="28"/>
          <w:rtl w:val="true"/>
          <w:lang w:val="en-US" w:bidi="en-US"/>
        </w:rPr>
        <w:t>.</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 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شرحبيل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بضمّ الشين و فتح الراء و سكون الحاء المهملة و الباء المفردة و الياء المثنّاة تحت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شتير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بضمّ الشين و فتح التاء المثنّاة فوق و الياء المثنّاة تحت الساكنة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شمير، و هبيرة و كريب و بريد إخوة قتلوا بصفّين،كلّ واحد منهم يأخذ الراية بعد الآخر حتّى قتلوا،و بعض المصنّفين أثبت ستير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بالسين المهملة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هو وهم،و قد أثبته الشيخ أبو جعفر في باب الشين المعجمة،و أمره ظاهر </w:t>
      </w:r>
      <w:r>
        <w:rPr>
          <w:rStyle w:val="FootnoteAnchor"/>
          <w:rtl w:val="true"/>
        </w:rPr>
        <w:footnoteReference w:id="952"/>
      </w:r>
      <w:r>
        <w:rPr>
          <w:rFonts w:ascii="IRNazanin" w:hAnsi="IRNazanin" w:eastAsia="IRNazanin"/>
          <w:color w:val="111111"/>
          <w:sz w:val="28"/>
          <w:sz w:val="28"/>
          <w:szCs w:val="28"/>
          <w:rtl w:val="true"/>
          <w:lang w:bidi="fa-IR"/>
        </w:rPr>
        <w:t>،انتهى</w:t>
      </w:r>
      <w:r>
        <w:rPr>
          <w:rFonts w:eastAsia="IRNazanin" w:cs="IRNazanin"/>
          <w:color w:val="111111"/>
          <w:sz w:val="28"/>
          <w:szCs w:val="28"/>
          <w:rtl w:val="true"/>
          <w:lang w:bidi="fa-IR"/>
        </w:rPr>
        <w:t xml:space="preserve">. </w:t>
      </w:r>
      <w:bookmarkStart w:id="426" w:name="pg15418_159379"/>
    </w:p>
    <w:p>
      <w:pPr>
        <w:pStyle w:val="BookText"/>
        <w:rPr/>
      </w:pPr>
      <w:bookmarkEnd w:id="426"/>
      <w:r>
        <w:rPr>
          <w:rFonts w:ascii="Amiri" w:hAnsi="Amiri" w:eastAsia="Amiri" w:cs="Amiri"/>
          <w:color w:val="111111"/>
          <w:sz w:val="28"/>
          <w:sz w:val="28"/>
          <w:szCs w:val="28"/>
          <w:rtl w:val="true"/>
          <w:lang w:bidi="ar-SA"/>
        </w:rPr>
        <w:t>و الذي في كتاب الشيخ</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شرحبيل و هبيرة و كريب </w:t>
      </w:r>
      <w:r>
        <w:rPr>
          <w:rStyle w:val="FootnoteAnchor"/>
          <w:rtl w:val="true"/>
        </w:rPr>
        <w:footnoteReference w:id="953"/>
      </w:r>
      <w:r>
        <w:rPr>
          <w:rFonts w:ascii="Amiri" w:hAnsi="Amiri" w:eastAsia="Amiri" w:cs="Amiri"/>
          <w:color w:val="111111"/>
          <w:sz w:val="28"/>
          <w:sz w:val="28"/>
          <w:szCs w:val="28"/>
          <w:rtl w:val="true"/>
          <w:lang w:bidi="ar-SA"/>
        </w:rPr>
        <w:t>و بريد و شمير،و 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شتير،هؤلاء إخوة بنو شريح،قتلوا بصفين،كل واحد يأخذ الراية بعد آخر حتّى قتلوا </w:t>
      </w:r>
      <w:r>
        <w:rPr>
          <w:rStyle w:val="FootnoteAnchor"/>
          <w:rtl w:val="true"/>
        </w:rPr>
        <w:footnoteReference w:id="954"/>
      </w:r>
      <w:r>
        <w:rPr>
          <w:rFonts w:ascii="IRNazanin" w:hAnsi="IRNazanin" w:eastAsia="IRNazanin"/>
          <w:color w:val="111111"/>
          <w:sz w:val="28"/>
          <w:sz w:val="28"/>
          <w:szCs w:val="28"/>
          <w:rtl w:val="true"/>
          <w:lang w:bidi="fa-IR"/>
        </w:rPr>
        <w:t>،انتهى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لا يخفى أنّ ذكر شتير بتبعية شرحبيل كالباقي صحيح،فلا يكون ذكره كذلك في باب الشين المعجمة دالاّ على أنّه بالشين المعجمة،فتأمّل</w:t>
      </w:r>
      <w:r>
        <w:rPr>
          <w:rFonts w:eastAsia="Amiri" w:cs="Amiri" w:ascii="Amiri" w:hAnsi="Amiri"/>
          <w:color w:val="111111"/>
          <w:sz w:val="28"/>
          <w:szCs w:val="28"/>
          <w:rtl w:val="true"/>
          <w:lang w:bidi="ar-SA"/>
        </w:rPr>
        <w:t>.</w:t>
      </w:r>
    </w:p>
    <w:p>
      <w:pPr>
        <w:pStyle w:val="Heading3"/>
        <w:numPr>
          <w:ilvl w:val="2"/>
          <w:numId w:val="1"/>
        </w:numPr>
        <w:rPr/>
      </w:pPr>
      <w:bookmarkStart w:id="427" w:name="__RefHeading___Toc6608992_2142443653"/>
      <w:bookmarkStart w:id="428" w:name="_Toc178"/>
      <w:bookmarkEnd w:id="427"/>
      <w:r>
        <w:rPr>
          <w:rtl w:val="true"/>
        </w:rPr>
        <w:t>[</w:t>
      </w:r>
      <w:r>
        <w:rPr/>
        <w:t>2776</w:t>
      </w:r>
      <w:r>
        <w:rPr>
          <w:rtl w:val="true"/>
        </w:rPr>
        <w:t xml:space="preserve">] </w:t>
      </w:r>
      <w:r>
        <w:rPr>
          <w:rtl w:val="true"/>
        </w:rPr>
        <w:t>شجرة بن ميمون</w:t>
      </w:r>
      <w:r>
        <w:rPr>
          <w:rtl w:val="true"/>
        </w:rPr>
        <w:t>:</w:t>
      </w:r>
      <w:bookmarkEnd w:id="428"/>
    </w:p>
    <w:p>
      <w:pPr>
        <w:pStyle w:val="BookText"/>
        <w:rPr/>
      </w:pPr>
      <w:r>
        <w:rPr>
          <w:rFonts w:ascii="Amiri" w:hAnsi="Amiri" w:eastAsia="Amiri" w:cs="Amiri"/>
          <w:color w:val="111111"/>
          <w:sz w:val="28"/>
          <w:sz w:val="28"/>
          <w:szCs w:val="28"/>
          <w:rtl w:val="true"/>
          <w:lang w:bidi="ar-SA"/>
        </w:rPr>
        <w:t xml:space="preserve">ابن أبي أراكة،ثقة،صه </w:t>
      </w:r>
      <w:r>
        <w:rPr>
          <w:rStyle w:val="FootnoteAnchor"/>
          <w:rtl w:val="true"/>
        </w:rPr>
        <w:footnoteReference w:id="95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قر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شجرة أخو بشير النبّال </w:t>
      </w:r>
      <w:r>
        <w:rPr>
          <w:rStyle w:val="FootnoteAnchor"/>
          <w:rtl w:val="true"/>
        </w:rPr>
        <w:footnoteReference w:id="95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شجرة بن ميمون أبي أراكة النبّال الوابشيّ،مولاهم الكوفيّ </w:t>
      </w:r>
      <w:r>
        <w:rPr>
          <w:rStyle w:val="FootnoteAnchor"/>
          <w:rtl w:val="true"/>
        </w:rPr>
        <w:footnoteReference w:id="95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جش في عليّ بن شجرة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روى أبوه عن أبي جعفر و أبي عبد اللّه عليهما السّلام،و أخوه الحسن بن شجرة روى،و كلّهم ثقات وجوه جلّة </w:t>
      </w:r>
      <w:r>
        <w:rPr>
          <w:rStyle w:val="FootnoteAnchor"/>
          <w:rtl w:val="true"/>
        </w:rPr>
        <w:footnoteReference w:id="958"/>
      </w:r>
      <w:r>
        <w:rPr>
          <w:rFonts w:ascii="IRNazanin" w:hAnsi="IRNazanin" w:eastAsia="IRNazanin"/>
          <w:color w:val="111111"/>
          <w:sz w:val="28"/>
          <w:sz w:val="28"/>
          <w:szCs w:val="28"/>
          <w:rtl w:val="true"/>
          <w:lang w:bidi="fa-IR"/>
        </w:rPr>
        <w:t>،انتهى</w:t>
      </w:r>
      <w:r>
        <w:rPr>
          <w:rFonts w:eastAsia="IRNazanin" w:cs="IRNazanin"/>
          <w:color w:val="111111"/>
          <w:sz w:val="28"/>
          <w:szCs w:val="28"/>
          <w:rtl w:val="true"/>
          <w:lang w:bidi="fa-IR"/>
        </w:rPr>
        <w:t>.</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في كش ما يأتي في محمّد بن زيد الشحّام </w:t>
      </w:r>
      <w:r>
        <w:rPr>
          <w:rStyle w:val="FootnoteAnchor"/>
          <w:rtl w:val="true"/>
        </w:rPr>
        <w:footnoteReference w:id="959"/>
      </w:r>
      <w:r>
        <w:rPr>
          <w:rFonts w:ascii="Amiri" w:hAnsi="Amiri" w:eastAsia="Amiri" w:cs="Amiri"/>
          <w:color w:val="111111"/>
          <w:sz w:val="28"/>
          <w:sz w:val="28"/>
          <w:szCs w:val="28"/>
          <w:rtl w:val="true"/>
          <w:lang w:bidi="ar-SA"/>
        </w:rPr>
        <w:t xml:space="preserve">،ثمّ قد تقدّم </w:t>
      </w:r>
      <w:bookmarkStart w:id="429" w:name="pg15418_159380"/>
    </w:p>
    <w:p>
      <w:pPr>
        <w:pStyle w:val="BookText"/>
        <w:rPr/>
      </w:pPr>
      <w:bookmarkEnd w:id="429"/>
      <w:r>
        <w:rPr>
          <w:rFonts w:ascii="Amiri" w:hAnsi="Amiri" w:eastAsia="Amiri" w:cs="Amiri"/>
          <w:color w:val="111111"/>
          <w:sz w:val="28"/>
          <w:sz w:val="28"/>
          <w:szCs w:val="28"/>
          <w:rtl w:val="true"/>
          <w:lang w:bidi="ar-SA"/>
        </w:rPr>
        <w:t xml:space="preserve">في بشر أخيه أنّ ميمون هو المكنّى بأبي أراكة </w:t>
      </w:r>
      <w:r>
        <w:rPr>
          <w:rStyle w:val="FootnoteAnchor"/>
          <w:rtl w:val="true"/>
        </w:rPr>
        <w:footnoteReference w:id="960"/>
      </w:r>
      <w:r>
        <w:rPr>
          <w:rFonts w:ascii="Amiri" w:hAnsi="Amiri" w:eastAsia="Amiri" w:cs="Amiri"/>
          <w:color w:val="111111"/>
          <w:sz w:val="28"/>
          <w:sz w:val="28"/>
          <w:szCs w:val="28"/>
          <w:rtl w:val="true"/>
          <w:lang w:bidi="ar-SA"/>
        </w:rPr>
        <w:t>كما في ق هنا، فلا يخفى ما في صه</w:t>
      </w:r>
      <w:r>
        <w:rPr>
          <w:rFonts w:eastAsia="Amiri" w:cs="Amiri" w:ascii="Amiri" w:hAnsi="Amiri"/>
          <w:color w:val="111111"/>
          <w:sz w:val="28"/>
          <w:szCs w:val="28"/>
          <w:rtl w:val="true"/>
          <w:lang w:bidi="ar-SA"/>
        </w:rPr>
        <w:t>.</w:t>
      </w:r>
    </w:p>
    <w:p>
      <w:pPr>
        <w:pStyle w:val="Heading3"/>
        <w:numPr>
          <w:ilvl w:val="2"/>
          <w:numId w:val="1"/>
        </w:numPr>
        <w:rPr/>
      </w:pPr>
      <w:bookmarkStart w:id="430" w:name="__RefHeading___Toc6608994_2142443653"/>
      <w:bookmarkStart w:id="431" w:name="_Toc179"/>
      <w:bookmarkEnd w:id="430"/>
      <w:r>
        <w:rPr>
          <w:rtl w:val="true"/>
        </w:rPr>
        <w:t>[</w:t>
      </w:r>
      <w:r>
        <w:rPr/>
        <w:t>2777</w:t>
      </w:r>
      <w:r>
        <w:rPr>
          <w:rtl w:val="true"/>
        </w:rPr>
        <w:t xml:space="preserve">] </w:t>
      </w:r>
      <w:r>
        <w:rPr>
          <w:rtl w:val="true"/>
        </w:rPr>
        <w:t>شدّاد بن الأزمع الهمدانيّ</w:t>
      </w:r>
      <w:r>
        <w:rPr>
          <w:rtl w:val="true"/>
        </w:rPr>
        <w:t>:</w:t>
      </w:r>
      <w:bookmarkEnd w:id="431"/>
    </w:p>
    <w:p>
      <w:pPr>
        <w:pStyle w:val="BookText"/>
        <w:rPr/>
      </w:pPr>
      <w:r>
        <w:rPr>
          <w:rFonts w:ascii="Amiri" w:hAnsi="Amiri" w:eastAsia="Amiri" w:cs="Amiri"/>
          <w:color w:val="111111"/>
          <w:sz w:val="28"/>
          <w:sz w:val="28"/>
          <w:szCs w:val="28"/>
          <w:rtl w:val="true"/>
          <w:lang w:bidi="ar-SA"/>
        </w:rPr>
        <w:t xml:space="preserve">ي </w:t>
      </w:r>
      <w:r>
        <w:rPr>
          <w:rStyle w:val="FootnoteAnchor"/>
          <w:rtl w:val="true"/>
        </w:rPr>
        <w:footnoteReference w:id="961"/>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432" w:name="__RefHeading___Toc6608996_2142443653"/>
      <w:bookmarkStart w:id="433" w:name="_Toc180"/>
      <w:bookmarkEnd w:id="432"/>
      <w:r>
        <w:rPr>
          <w:rtl w:val="true"/>
        </w:rPr>
        <w:t>[</w:t>
      </w:r>
      <w:r>
        <w:rPr/>
        <w:t>2778</w:t>
      </w:r>
      <w:r>
        <w:rPr>
          <w:rtl w:val="true"/>
        </w:rPr>
        <w:t xml:space="preserve">] </w:t>
      </w:r>
      <w:r>
        <w:rPr>
          <w:rtl w:val="true"/>
        </w:rPr>
        <w:t>شدّاد بن أوس</w:t>
      </w:r>
      <w:r>
        <w:rPr>
          <w:rtl w:val="true"/>
        </w:rPr>
        <w:t>:</w:t>
      </w:r>
      <w:bookmarkEnd w:id="433"/>
    </w:p>
    <w:p>
      <w:pPr>
        <w:pStyle w:val="BookText"/>
        <w:rPr/>
      </w:pPr>
      <w:r>
        <w:rPr>
          <w:rFonts w:ascii="IRNazanin" w:hAnsi="IRNazanin" w:eastAsia="IRNazanin"/>
          <w:color w:val="111111"/>
          <w:sz w:val="28"/>
          <w:sz w:val="28"/>
          <w:szCs w:val="28"/>
          <w:rtl w:val="true"/>
          <w:lang w:bidi="fa-IR"/>
        </w:rPr>
        <w:t xml:space="preserve">ل </w:t>
      </w:r>
      <w:r>
        <w:rPr>
          <w:rStyle w:val="FootnoteAnchor"/>
          <w:rtl w:val="true"/>
        </w:rPr>
        <w:footnoteReference w:id="962"/>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434" w:name="__RefHeading___Toc6608998_2142443653"/>
      <w:bookmarkStart w:id="435" w:name="_Toc181"/>
      <w:bookmarkEnd w:id="434"/>
      <w:r>
        <w:rPr>
          <w:rtl w:val="true"/>
        </w:rPr>
        <w:t>[</w:t>
      </w:r>
      <w:r>
        <w:rPr/>
        <w:t>2779</w:t>
      </w:r>
      <w:r>
        <w:rPr>
          <w:rtl w:val="true"/>
        </w:rPr>
        <w:t xml:space="preserve">] </w:t>
      </w:r>
      <w:r>
        <w:rPr>
          <w:rtl w:val="true"/>
        </w:rPr>
        <w:t>شديد</w:t>
      </w:r>
      <w:r>
        <w:rPr>
          <w:rtl w:val="true"/>
        </w:rPr>
        <w:t>*</w:t>
      </w:r>
      <w:r>
        <w:rPr>
          <w:rtl w:val="true"/>
        </w:rPr>
        <w:t>بن عبد الرحمن الأزدي</w:t>
      </w:r>
      <w:r>
        <w:rPr>
          <w:rtl w:val="true"/>
        </w:rPr>
        <w:t>:</w:t>
      </w:r>
      <w:bookmarkEnd w:id="435"/>
    </w:p>
    <w:p>
      <w:pPr>
        <w:pStyle w:val="BookText"/>
        <w:rPr/>
      </w:pPr>
      <w:r>
        <w:rPr>
          <w:rFonts w:ascii="Amiri" w:hAnsi="Amiri" w:eastAsia="Amiri" w:cs="Amiri"/>
          <w:color w:val="111111"/>
          <w:sz w:val="28"/>
          <w:sz w:val="28"/>
          <w:szCs w:val="28"/>
          <w:rtl w:val="true"/>
          <w:lang w:bidi="ar-SA"/>
        </w:rPr>
        <w:t xml:space="preserve">الكوفيّ،ق </w:t>
      </w:r>
      <w:r>
        <w:rPr>
          <w:rStyle w:val="FootnoteAnchor"/>
          <w:rtl w:val="true"/>
        </w:rPr>
        <w:footnoteReference w:id="96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ما ذكر في سدير </w:t>
      </w:r>
      <w:r>
        <w:rPr>
          <w:rStyle w:val="FootnoteAnchor"/>
          <w:rtl w:val="true"/>
        </w:rPr>
        <w:footnoteReference w:id="964"/>
      </w:r>
      <w:r>
        <w:rPr>
          <w:rFonts w:ascii="Amiri" w:hAnsi="Amiri" w:eastAsia="Amiri" w:cs="Amiri"/>
          <w:color w:val="111111"/>
          <w:sz w:val="28"/>
          <w:sz w:val="28"/>
          <w:szCs w:val="28"/>
          <w:rtl w:val="true"/>
          <w:lang w:bidi="ar-SA"/>
        </w:rPr>
        <w:t>من دعاء الصادق عليه السّلام له،الظاهر أنّ المراد به شديد هذا،فليتأمّل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شديد بن عبد الرحمن</w:t>
      </w:r>
      <w:r>
        <w:rPr>
          <w:rFonts w:eastAsia="Amiri" w:cs="Amiri" w:ascii="Amiri" w:hAnsi="Amiri"/>
          <w:color w:val="111111"/>
          <w:sz w:val="28"/>
          <w:szCs w:val="28"/>
          <w:rtl w:val="true"/>
          <w:lang w:bidi="ar-SA"/>
        </w:rPr>
        <w:t>.</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مرّ في بكر بن محمّد ما يشير إلى جلالته </w:t>
      </w:r>
      <w:r>
        <w:rPr>
          <w:rStyle w:val="FootnoteAnchor"/>
          <w:rtl w:val="true"/>
        </w:rPr>
        <w:footnoteReference w:id="965"/>
      </w:r>
      <w:r>
        <w:rPr>
          <w:rFonts w:ascii="Amiri" w:hAnsi="Amiri" w:eastAsia="Amiri" w:cs="Amiri"/>
          <w:color w:val="111111"/>
          <w:sz w:val="28"/>
          <w:sz w:val="28"/>
          <w:szCs w:val="28"/>
          <w:rtl w:val="true"/>
          <w:lang w:bidi="ar-SA"/>
        </w:rPr>
        <w:t xml:space="preserve">،و ربّما يظهر من مواضع أنّه من مشاهير الشيعة </w:t>
      </w:r>
      <w:r>
        <w:rPr>
          <w:rStyle w:val="FootnoteAnchor"/>
          <w:rtl w:val="true"/>
        </w:rPr>
        <w:footnoteReference w:id="966"/>
      </w:r>
      <w:r>
        <w:rPr>
          <w:rFonts w:ascii="Amiri" w:hAnsi="Amiri" w:eastAsia="Amiri" w:cs="Amiri"/>
          <w:color w:val="111111"/>
          <w:sz w:val="28"/>
          <w:sz w:val="28"/>
          <w:szCs w:val="28"/>
          <w:rtl w:val="true"/>
          <w:lang w:bidi="ar-SA"/>
        </w:rPr>
        <w:t xml:space="preserve">،و ذكرنا أيضا في سدير ما ينبغي أن يتأمّل </w:t>
      </w:r>
      <w:r>
        <w:rPr>
          <w:rStyle w:val="FootnoteAnchor"/>
          <w:rtl w:val="true"/>
        </w:rPr>
        <w:footnoteReference w:id="967"/>
      </w:r>
      <w:r>
        <w:rPr>
          <w:rFonts w:eastAsia="Times New Roman" w:cs="Times New Roman" w:ascii="Times New Roman" w:hAnsi="Times New Roman"/>
          <w:color w:val="111111"/>
          <w:sz w:val="28"/>
          <w:szCs w:val="28"/>
          <w:rtl w:val="true"/>
          <w:lang w:val="en-US" w:bidi="en-US"/>
        </w:rPr>
        <w:t xml:space="preserve">. </w:t>
      </w:r>
      <w:bookmarkStart w:id="436" w:name="pg15418_159381"/>
    </w:p>
    <w:p>
      <w:pPr>
        <w:pStyle w:val="Heading3"/>
        <w:numPr>
          <w:ilvl w:val="2"/>
          <w:numId w:val="1"/>
        </w:numPr>
        <w:rPr/>
      </w:pPr>
      <w:bookmarkStart w:id="437" w:name="__RefHeading___Toc6609000_2142443653"/>
      <w:bookmarkStart w:id="438" w:name="_Toc182"/>
      <w:bookmarkEnd w:id="436"/>
      <w:bookmarkEnd w:id="437"/>
      <w:r>
        <w:rPr>
          <w:rtl w:val="true"/>
        </w:rPr>
        <w:t>[</w:t>
      </w:r>
      <w:r>
        <w:rPr/>
        <w:t>2780</w:t>
      </w:r>
      <w:r>
        <w:rPr>
          <w:rtl w:val="true"/>
        </w:rPr>
        <w:t xml:space="preserve">] </w:t>
      </w:r>
      <w:r>
        <w:rPr>
          <w:rtl w:val="true"/>
        </w:rPr>
        <w:t>شرحبيل</w:t>
      </w:r>
      <w:r>
        <w:rPr>
          <w:rtl w:val="true"/>
        </w:rPr>
        <w:t>:</w:t>
      </w:r>
      <w:bookmarkEnd w:id="438"/>
    </w:p>
    <w:p>
      <w:pPr>
        <w:pStyle w:val="BookText"/>
        <w:rPr/>
      </w:pPr>
      <w:r>
        <w:rPr>
          <w:rFonts w:ascii="Amiri" w:hAnsi="Amiri" w:eastAsia="Amiri" w:cs="Amiri"/>
          <w:color w:val="111111"/>
          <w:sz w:val="28"/>
          <w:sz w:val="28"/>
          <w:szCs w:val="28"/>
          <w:rtl w:val="true"/>
          <w:lang w:bidi="ar-SA"/>
        </w:rPr>
        <w:t xml:space="preserve">و قد تقدّم في شتير من ي </w:t>
      </w:r>
      <w:r>
        <w:rPr>
          <w:rStyle w:val="FootnoteAnchor"/>
          <w:rtl w:val="true"/>
        </w:rPr>
        <w:footnoteReference w:id="968"/>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439" w:name="__RefHeading___Toc6609002_2142443653"/>
      <w:bookmarkStart w:id="440" w:name="_Toc183"/>
      <w:bookmarkEnd w:id="439"/>
      <w:r>
        <w:rPr>
          <w:rtl w:val="true"/>
        </w:rPr>
        <w:t>[</w:t>
      </w:r>
      <w:r>
        <w:rPr/>
        <w:t>2781</w:t>
      </w:r>
      <w:r>
        <w:rPr>
          <w:rtl w:val="true"/>
        </w:rPr>
        <w:t xml:space="preserve">] </w:t>
      </w:r>
      <w:r>
        <w:rPr>
          <w:rtl w:val="true"/>
        </w:rPr>
        <w:t>شرحبيل بن سعد</w:t>
      </w:r>
      <w:r>
        <w:rPr>
          <w:rtl w:val="true"/>
        </w:rPr>
        <w:t>:</w:t>
      </w:r>
      <w:bookmarkEnd w:id="440"/>
    </w:p>
    <w:p>
      <w:pPr>
        <w:pStyle w:val="BookText"/>
        <w:rPr/>
      </w:pPr>
      <w:r>
        <w:rPr>
          <w:rFonts w:ascii="Amiri" w:hAnsi="Amiri" w:eastAsia="Amiri" w:cs="Amiri"/>
          <w:color w:val="111111"/>
          <w:sz w:val="28"/>
          <w:sz w:val="28"/>
          <w:szCs w:val="28"/>
          <w:rtl w:val="true"/>
          <w:lang w:bidi="ar-SA"/>
        </w:rPr>
        <w:t xml:space="preserve">مولى أنصاريّ،مولى بني حنظلة منهم،مدنيّ،ين </w:t>
      </w:r>
      <w:r>
        <w:rPr>
          <w:rStyle w:val="FootnoteAnchor"/>
          <w:rtl w:val="true"/>
        </w:rPr>
        <w:footnoteReference w:id="969"/>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441" w:name="__RefHeading___Toc6609004_2142443653"/>
      <w:bookmarkStart w:id="442" w:name="_Toc184"/>
      <w:bookmarkEnd w:id="441"/>
      <w:r>
        <w:rPr>
          <w:rtl w:val="true"/>
        </w:rPr>
        <w:t>[</w:t>
      </w:r>
      <w:r>
        <w:rPr/>
        <w:t>2782</w:t>
      </w:r>
      <w:r>
        <w:rPr>
          <w:rtl w:val="true"/>
        </w:rPr>
        <w:t xml:space="preserve">] </w:t>
      </w:r>
      <w:r>
        <w:rPr>
          <w:rtl w:val="true"/>
        </w:rPr>
        <w:t>شرحبيل بن العلاء الكوفيّ</w:t>
      </w:r>
      <w:r>
        <w:rPr>
          <w:rtl w:val="true"/>
        </w:rPr>
        <w:t>:</w:t>
      </w:r>
      <w:bookmarkEnd w:id="442"/>
    </w:p>
    <w:p>
      <w:pPr>
        <w:pStyle w:val="BookText"/>
        <w:rPr/>
      </w:pPr>
      <w:r>
        <w:rPr>
          <w:rFonts w:ascii="IRNazanin" w:hAnsi="IRNazanin" w:eastAsia="IRNazanin"/>
          <w:color w:val="111111"/>
          <w:sz w:val="28"/>
          <w:sz w:val="28"/>
          <w:szCs w:val="28"/>
          <w:rtl w:val="true"/>
          <w:lang w:bidi="fa-IR"/>
        </w:rPr>
        <w:t xml:space="preserve">ق </w:t>
      </w:r>
      <w:r>
        <w:rPr>
          <w:rStyle w:val="FootnoteAnchor"/>
          <w:rtl w:val="true"/>
        </w:rPr>
        <w:footnoteReference w:id="970"/>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443" w:name="__RefHeading___Toc6609006_2142443653"/>
      <w:bookmarkStart w:id="444" w:name="_Toc185"/>
      <w:bookmarkEnd w:id="443"/>
      <w:r>
        <w:rPr>
          <w:rtl w:val="true"/>
        </w:rPr>
        <w:t>[</w:t>
      </w:r>
      <w:r>
        <w:rPr/>
        <w:t>2783</w:t>
      </w:r>
      <w:r>
        <w:rPr>
          <w:rtl w:val="true"/>
        </w:rPr>
        <w:t xml:space="preserve">] </w:t>
      </w:r>
      <w:r>
        <w:rPr>
          <w:rtl w:val="true"/>
        </w:rPr>
        <w:t>شرحبيل بن مدرك الجعفيّ</w:t>
      </w:r>
      <w:r>
        <w:rPr>
          <w:rtl w:val="true"/>
        </w:rPr>
        <w:t>:</w:t>
      </w:r>
      <w:bookmarkEnd w:id="444"/>
    </w:p>
    <w:p>
      <w:pPr>
        <w:pStyle w:val="BookText"/>
        <w:rPr/>
      </w:pPr>
      <w:r>
        <w:rPr>
          <w:rFonts w:ascii="Amiri" w:hAnsi="Amiri" w:eastAsia="Amiri" w:cs="Amiri"/>
          <w:color w:val="111111"/>
          <w:sz w:val="28"/>
          <w:sz w:val="28"/>
          <w:szCs w:val="28"/>
          <w:rtl w:val="true"/>
          <w:lang w:bidi="ar-SA"/>
        </w:rPr>
        <w:t xml:space="preserve">الكوفيّ،ق </w:t>
      </w:r>
      <w:r>
        <w:rPr>
          <w:rStyle w:val="FootnoteAnchor"/>
          <w:rtl w:val="true"/>
        </w:rPr>
        <w:footnoteReference w:id="971"/>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445" w:name="__RefHeading___Toc6609008_2142443653"/>
      <w:bookmarkStart w:id="446" w:name="_Toc186"/>
      <w:bookmarkEnd w:id="445"/>
      <w:r>
        <w:rPr>
          <w:rtl w:val="true"/>
        </w:rPr>
        <w:t>[</w:t>
      </w:r>
      <w:r>
        <w:rPr/>
        <w:t>2784</w:t>
      </w:r>
      <w:r>
        <w:rPr>
          <w:rtl w:val="true"/>
        </w:rPr>
        <w:t xml:space="preserve">] </w:t>
      </w:r>
      <w:r>
        <w:rPr>
          <w:rtl w:val="true"/>
        </w:rPr>
        <w:t>شريح بن سعد بن حارثة</w:t>
      </w:r>
      <w:r>
        <w:rPr>
          <w:rtl w:val="true"/>
        </w:rPr>
        <w:t>:</w:t>
      </w:r>
      <w:bookmarkEnd w:id="446"/>
    </w:p>
    <w:p>
      <w:pPr>
        <w:pStyle w:val="BookText"/>
        <w:rPr/>
      </w:pPr>
      <w:r>
        <w:rPr>
          <w:rFonts w:ascii="Amiri" w:hAnsi="Amiri" w:eastAsia="Amiri" w:cs="Amiri"/>
          <w:color w:val="111111"/>
          <w:sz w:val="28"/>
          <w:sz w:val="28"/>
          <w:szCs w:val="28"/>
          <w:rtl w:val="true"/>
          <w:lang w:bidi="ar-SA"/>
        </w:rPr>
        <w:t xml:space="preserve">سين </w:t>
      </w:r>
      <w:r>
        <w:rPr>
          <w:rStyle w:val="FootnoteAnchor"/>
          <w:rtl w:val="true"/>
        </w:rPr>
        <w:footnoteReference w:id="972"/>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447" w:name="__RefHeading___Toc6609010_2142443653"/>
      <w:bookmarkStart w:id="448" w:name="_Toc187"/>
      <w:bookmarkEnd w:id="447"/>
      <w:r>
        <w:rPr>
          <w:rtl w:val="true"/>
        </w:rPr>
        <w:t>[</w:t>
      </w:r>
      <w:r>
        <w:rPr/>
        <w:t>2785</w:t>
      </w:r>
      <w:r>
        <w:rPr>
          <w:rtl w:val="true"/>
        </w:rPr>
        <w:t xml:space="preserve">] </w:t>
      </w:r>
      <w:r>
        <w:rPr>
          <w:rtl w:val="true"/>
        </w:rPr>
        <w:t>شريح بن قدامة السلميّ</w:t>
      </w:r>
      <w:r>
        <w:rPr>
          <w:rtl w:val="true"/>
        </w:rPr>
        <w:t>:</w:t>
      </w:r>
      <w:bookmarkEnd w:id="448"/>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 </w:t>
      </w:r>
      <w:r>
        <w:rPr>
          <w:rStyle w:val="FootnoteAnchor"/>
          <w:rtl w:val="true"/>
        </w:rPr>
        <w:footnoteReference w:id="973"/>
      </w:r>
      <w:r>
        <w:rPr>
          <w:rFonts w:eastAsia="Times New Roman" w:cs="Times New Roman" w:ascii="Times New Roman" w:hAnsi="Times New Roman"/>
          <w:color w:val="111111"/>
          <w:sz w:val="28"/>
          <w:szCs w:val="28"/>
          <w:rtl w:val="true"/>
          <w:lang w:val="en-US" w:bidi="en-US"/>
        </w:rPr>
        <w:t xml:space="preserve">. </w:t>
      </w:r>
      <w:bookmarkStart w:id="449" w:name="pg15418_159382"/>
    </w:p>
    <w:p>
      <w:pPr>
        <w:pStyle w:val="Heading3"/>
        <w:numPr>
          <w:ilvl w:val="2"/>
          <w:numId w:val="1"/>
        </w:numPr>
        <w:rPr/>
      </w:pPr>
      <w:bookmarkStart w:id="450" w:name="__RefHeading___Toc6609012_2142443653"/>
      <w:bookmarkStart w:id="451" w:name="_Toc188"/>
      <w:bookmarkEnd w:id="449"/>
      <w:bookmarkEnd w:id="450"/>
      <w:r>
        <w:rPr>
          <w:rtl w:val="true"/>
        </w:rPr>
        <w:t>[</w:t>
      </w:r>
      <w:r>
        <w:rPr/>
        <w:t>2786</w:t>
      </w:r>
      <w:r>
        <w:rPr>
          <w:rtl w:val="true"/>
        </w:rPr>
        <w:t xml:space="preserve">] </w:t>
      </w:r>
      <w:r>
        <w:rPr>
          <w:rtl w:val="true"/>
        </w:rPr>
        <w:t>شريح بن النعمان الهمدانيّ</w:t>
      </w:r>
      <w:r>
        <w:rPr>
          <w:rtl w:val="true"/>
        </w:rPr>
        <w:t>:</w:t>
      </w:r>
      <w:bookmarkEnd w:id="451"/>
    </w:p>
    <w:p>
      <w:pPr>
        <w:pStyle w:val="BookText"/>
        <w:rPr/>
      </w:pPr>
      <w:r>
        <w:rPr>
          <w:rFonts w:ascii="Amiri" w:hAnsi="Amiri" w:eastAsia="Amiri" w:cs="Amiri"/>
          <w:color w:val="111111"/>
          <w:sz w:val="28"/>
          <w:sz w:val="28"/>
          <w:szCs w:val="28"/>
          <w:rtl w:val="true"/>
          <w:lang w:bidi="ar-SA"/>
        </w:rPr>
        <w:t xml:space="preserve">ي </w:t>
      </w:r>
      <w:r>
        <w:rPr>
          <w:rStyle w:val="FootnoteAnchor"/>
          <w:rtl w:val="true"/>
        </w:rPr>
        <w:footnoteReference w:id="974"/>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452" w:name="__RefHeading___Toc6609014_2142443653"/>
      <w:bookmarkStart w:id="453" w:name="_Toc189"/>
      <w:bookmarkEnd w:id="452"/>
      <w:r>
        <w:rPr>
          <w:rtl w:val="true"/>
        </w:rPr>
        <w:t>[</w:t>
      </w:r>
      <w:r>
        <w:rPr/>
        <w:t>2787</w:t>
      </w:r>
      <w:r>
        <w:rPr>
          <w:rtl w:val="true"/>
        </w:rPr>
        <w:t xml:space="preserve">] </w:t>
      </w:r>
      <w:r>
        <w:rPr>
          <w:rtl w:val="true"/>
        </w:rPr>
        <w:t>شريد بن سويد</w:t>
      </w:r>
      <w:r>
        <w:rPr>
          <w:rtl w:val="true"/>
        </w:rPr>
        <w:t>:</w:t>
      </w:r>
      <w:bookmarkEnd w:id="453"/>
    </w:p>
    <w:p>
      <w:pPr>
        <w:pStyle w:val="BookText"/>
        <w:rPr/>
      </w:pPr>
      <w:r>
        <w:rPr>
          <w:rFonts w:ascii="IRNazanin" w:hAnsi="IRNazanin" w:eastAsia="IRNazanin"/>
          <w:color w:val="111111"/>
          <w:sz w:val="28"/>
          <w:sz w:val="28"/>
          <w:szCs w:val="28"/>
          <w:rtl w:val="true"/>
          <w:lang w:bidi="fa-IR"/>
        </w:rPr>
        <w:t xml:space="preserve">ل </w:t>
      </w:r>
      <w:r>
        <w:rPr>
          <w:rStyle w:val="FootnoteAnchor"/>
          <w:rtl w:val="true"/>
        </w:rPr>
        <w:footnoteReference w:id="97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نسخة،و في اخرى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شريك،و يأتي </w:t>
      </w:r>
      <w:r>
        <w:rPr>
          <w:rStyle w:val="FootnoteAnchor"/>
          <w:rtl w:val="true"/>
        </w:rPr>
        <w:footnoteReference w:id="976"/>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454" w:name="__RefHeading___Toc6609016_2142443653"/>
      <w:bookmarkStart w:id="455" w:name="_Toc190"/>
      <w:bookmarkEnd w:id="454"/>
      <w:r>
        <w:rPr>
          <w:rtl w:val="true"/>
        </w:rPr>
        <w:t>[</w:t>
      </w:r>
      <w:r>
        <w:rPr/>
        <w:t>2788</w:t>
      </w:r>
      <w:r>
        <w:rPr>
          <w:rtl w:val="true"/>
        </w:rPr>
        <w:t xml:space="preserve">] </w:t>
      </w:r>
      <w:r>
        <w:rPr>
          <w:rtl w:val="true"/>
        </w:rPr>
        <w:t>شريس أبو عمارة العبديّ</w:t>
      </w:r>
      <w:r>
        <w:rPr>
          <w:rtl w:val="true"/>
        </w:rPr>
        <w:t>:</w:t>
      </w:r>
      <w:bookmarkEnd w:id="455"/>
    </w:p>
    <w:p>
      <w:pPr>
        <w:pStyle w:val="BookText"/>
        <w:rPr/>
      </w:pPr>
      <w:r>
        <w:rPr>
          <w:rFonts w:ascii="Amiri" w:hAnsi="Amiri" w:eastAsia="Amiri" w:cs="Amiri"/>
          <w:color w:val="111111"/>
          <w:sz w:val="28"/>
          <w:sz w:val="28"/>
          <w:szCs w:val="28"/>
          <w:rtl w:val="true"/>
          <w:lang w:bidi="ar-SA"/>
        </w:rPr>
        <w:t xml:space="preserve">الكوفيّ،ق </w:t>
      </w:r>
      <w:r>
        <w:rPr>
          <w:rStyle w:val="FootnoteAnchor"/>
          <w:rtl w:val="true"/>
        </w:rPr>
        <w:footnoteReference w:id="977"/>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456" w:name="__RefHeading___Toc6609018_2142443653"/>
      <w:bookmarkStart w:id="457" w:name="_Toc191"/>
      <w:bookmarkEnd w:id="456"/>
      <w:r>
        <w:rPr>
          <w:rtl w:val="true"/>
        </w:rPr>
        <w:t>[</w:t>
      </w:r>
      <w:r>
        <w:rPr/>
        <w:t>2789</w:t>
      </w:r>
      <w:r>
        <w:rPr>
          <w:rtl w:val="true"/>
        </w:rPr>
        <w:t xml:space="preserve">] </w:t>
      </w:r>
      <w:r>
        <w:rPr>
          <w:rtl w:val="true"/>
        </w:rPr>
        <w:t>شريس الوابشيّ</w:t>
      </w:r>
      <w:r>
        <w:rPr>
          <w:rtl w:val="true"/>
        </w:rPr>
        <w:t>:</w:t>
      </w:r>
      <w:bookmarkEnd w:id="457"/>
    </w:p>
    <w:p>
      <w:pPr>
        <w:pStyle w:val="BookText"/>
        <w:rPr/>
      </w:pPr>
      <w:r>
        <w:rPr>
          <w:rFonts w:ascii="Amiri" w:hAnsi="Amiri" w:eastAsia="Amiri" w:cs="Amiri"/>
          <w:color w:val="111111"/>
          <w:sz w:val="28"/>
          <w:sz w:val="28"/>
          <w:szCs w:val="28"/>
          <w:rtl w:val="true"/>
          <w:lang w:bidi="ar-SA"/>
        </w:rPr>
        <w:t xml:space="preserve">كوفيّ،روى عنهما،ق </w:t>
      </w:r>
      <w:r>
        <w:rPr>
          <w:rStyle w:val="FootnoteAnchor"/>
          <w:rtl w:val="true"/>
        </w:rPr>
        <w:footnoteReference w:id="978"/>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458" w:name="__RefHeading___Toc6609020_2142443653"/>
      <w:bookmarkStart w:id="459" w:name="_Toc192"/>
      <w:bookmarkEnd w:id="458"/>
      <w:r>
        <w:rPr>
          <w:rtl w:val="true"/>
        </w:rPr>
        <w:t>[</w:t>
      </w:r>
      <w:r>
        <w:rPr/>
        <w:t>2790</w:t>
      </w:r>
      <w:r>
        <w:rPr>
          <w:rtl w:val="true"/>
        </w:rPr>
        <w:t xml:space="preserve">] </w:t>
      </w:r>
      <w:r>
        <w:rPr>
          <w:rtl w:val="true"/>
        </w:rPr>
        <w:t>شريف بن سابق</w:t>
      </w:r>
      <w:r>
        <w:rPr>
          <w:rtl w:val="true"/>
        </w:rPr>
        <w:t>:</w:t>
      </w:r>
      <w:bookmarkEnd w:id="459"/>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بالباء المنقّطة تحتها نقطة قبل القاف،التفليسيّ،أبو محمّد، روى عن الفضل بن أبي قرّة السمندي،عن أبي عبد اللّه عليه السّلام،و هو </w:t>
      </w:r>
    </w:p>
    <w:p>
      <w:pPr>
        <w:pStyle w:val="BookText"/>
        <w:rPr/>
      </w:pPr>
      <w:r>
        <w:rPr>
          <w:rFonts w:ascii="Amiri" w:hAnsi="Amiri" w:eastAsia="Amiri" w:cs="Amiri"/>
          <w:color w:val="111111"/>
          <w:sz w:val="28"/>
          <w:sz w:val="28"/>
          <w:szCs w:val="28"/>
          <w:rtl w:val="true"/>
          <w:lang w:bidi="ar-SA"/>
        </w:rPr>
        <w:t>ضعيف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مضطرب الأمر،صه </w:t>
      </w:r>
      <w:r>
        <w:rPr>
          <w:rStyle w:val="FootnoteAnchor"/>
          <w:rtl w:val="true"/>
        </w:rPr>
        <w:footnoteReference w:id="97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جش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شريف بن سابق التفليسيّ أبو محمّد،أصله كوفيّ انتقل إلى تفليس،صاحب الفضل بن أبي قرّة،له كتاب يرويه جماعة،أخبرنا عدّة من أصحابنا،عن الحسن بن حمزة العلويّ الطبريّ،قال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ابن بطّة،قال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حدّثنا أحمد بن محمّد،عن أبيه،عن شريف </w:t>
      </w:r>
      <w:r>
        <w:rPr>
          <w:rStyle w:val="FootnoteAnchor"/>
          <w:rtl w:val="true"/>
        </w:rPr>
        <w:footnoteReference w:id="98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ست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شريف بن سابق التفليسيّ،له كتاب،أخبرنا به جماعة،عن أبي المفضّل،عن ابن بطّة،عن أحمد بن أبي عبد اللّه،عن أبيه،عن شريف بن سابق،و رواه أحمد عن شريف بلا واسطة </w:t>
      </w:r>
      <w:r>
        <w:rPr>
          <w:rStyle w:val="FootnoteAnchor"/>
          <w:rtl w:val="true"/>
        </w:rPr>
        <w:footnoteReference w:id="98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شريف بن سابق التفليسي،روى عنه البرقيّ أحمد </w:t>
      </w:r>
      <w:r>
        <w:rPr>
          <w:rStyle w:val="FootnoteAnchor"/>
          <w:rtl w:val="true"/>
        </w:rPr>
        <w:footnoteReference w:id="98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التحرير الطاووسيّ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 قال فيه أبو الحسين أحمد بن الحسين بن عبيد اللّه الغضائريّ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إنّه ضعيف مضطرب </w:t>
      </w:r>
      <w:r>
        <w:rPr>
          <w:rStyle w:val="FootnoteAnchor"/>
          <w:rtl w:val="true"/>
        </w:rPr>
        <w:footnoteReference w:id="98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شريف بن سابق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ضعيف مضطرب</w:t>
      </w:r>
      <w:r>
        <w:rPr>
          <w:rFonts w:eastAsia="Amiri" w:cs="Amiri" w:ascii="Amiri" w:hAnsi="Amiri"/>
          <w:color w:val="111111"/>
          <w:sz w:val="28"/>
          <w:szCs w:val="28"/>
          <w:rtl w:val="true"/>
          <w:lang w:bidi="ar-SA"/>
        </w:rPr>
        <w:t>.</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هو من غض،ففيه ما مرّ في الفائدة الثانية</w:t>
      </w:r>
      <w:r>
        <w:rPr>
          <w:rFonts w:eastAsia="Amiri" w:cs="Amiri" w:ascii="Amiri" w:hAnsi="Amiri"/>
          <w:color w:val="111111"/>
          <w:sz w:val="28"/>
          <w:szCs w:val="28"/>
          <w:rtl w:val="true"/>
          <w:lang w:bidi="ar-SA"/>
        </w:rPr>
        <w:t xml:space="preserve">. </w:t>
      </w:r>
      <w:bookmarkStart w:id="460" w:name="pg15418_159384"/>
    </w:p>
    <w:p>
      <w:pPr>
        <w:pStyle w:val="Heading3"/>
        <w:numPr>
          <w:ilvl w:val="2"/>
          <w:numId w:val="1"/>
        </w:numPr>
        <w:rPr/>
      </w:pPr>
      <w:bookmarkStart w:id="461" w:name="__RefHeading___Toc6609022_2142443653"/>
      <w:bookmarkStart w:id="462" w:name="_Toc193"/>
      <w:bookmarkEnd w:id="460"/>
      <w:bookmarkEnd w:id="461"/>
      <w:r>
        <w:rPr>
          <w:rtl w:val="true"/>
        </w:rPr>
        <w:t>[</w:t>
      </w:r>
      <w:r>
        <w:rPr/>
        <w:t>2791</w:t>
      </w:r>
      <w:r>
        <w:rPr>
          <w:rtl w:val="true"/>
        </w:rPr>
        <w:t xml:space="preserve">] </w:t>
      </w:r>
      <w:r>
        <w:rPr>
          <w:rtl w:val="true"/>
        </w:rPr>
        <w:t>شريك الأعور السلميّ</w:t>
      </w:r>
      <w:r>
        <w:rPr>
          <w:rtl w:val="true"/>
        </w:rPr>
        <w:t>:</w:t>
      </w:r>
      <w:bookmarkEnd w:id="462"/>
    </w:p>
    <w:p>
      <w:pPr>
        <w:pStyle w:val="BookText"/>
        <w:rPr/>
      </w:pPr>
      <w:r>
        <w:rPr>
          <w:rFonts w:ascii="Amiri" w:hAnsi="Amiri" w:eastAsia="Amiri" w:cs="Amiri"/>
          <w:color w:val="111111"/>
          <w:sz w:val="28"/>
          <w:sz w:val="28"/>
          <w:szCs w:val="28"/>
          <w:rtl w:val="true"/>
          <w:lang w:bidi="ar-SA"/>
        </w:rPr>
        <w:t xml:space="preserve">النخعيّ،ي </w:t>
      </w:r>
      <w:r>
        <w:rPr>
          <w:rStyle w:val="FootnoteAnchor"/>
          <w:rtl w:val="true"/>
        </w:rPr>
        <w:footnoteReference w:id="984"/>
      </w:r>
    </w:p>
    <w:p>
      <w:pPr>
        <w:pStyle w:val="BookText"/>
        <w:rPr/>
      </w:pPr>
      <w:r>
        <w:rPr>
          <w:rFonts w:ascii="Amiri" w:hAnsi="Amiri" w:eastAsia="Amiri" w:cs="Amiri"/>
          <w:color w:val="111111"/>
          <w:sz w:val="28"/>
          <w:sz w:val="28"/>
          <w:szCs w:val="28"/>
          <w:rtl w:val="true"/>
          <w:lang w:bidi="ar-SA"/>
        </w:rPr>
        <w:t>في قب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تقريب التهذيب </w:t>
      </w:r>
      <w:r>
        <w:rPr>
          <w:rFonts w:eastAsia="Amiri" w:cs="Amiri" w:ascii="Amiri" w:hAnsi="Amiri"/>
          <w:color w:val="111111"/>
          <w:sz w:val="28"/>
          <w:szCs w:val="28"/>
          <w:lang w:bidi="ar-SA"/>
        </w:rPr>
        <w:t>1:3084/337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شريك بن عبد اللّه النخعيّ الكوفيّ، القاضي بواسط ثمّ الكوفة أبو عبد اللّه،صدوق،يخطئ كثيرا،تغيّر حفظه منذ ولي القضاء بالكوفة،و كان عادلا فاضلا عابدا شديدا على أهل البدع،من الثامنة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هب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الكاشف </w:t>
      </w:r>
      <w:r>
        <w:rPr>
          <w:rFonts w:eastAsia="Amiri" w:cs="Amiri" w:ascii="Amiri" w:hAnsi="Amiri"/>
          <w:color w:val="111111"/>
          <w:sz w:val="28"/>
          <w:szCs w:val="28"/>
          <w:lang w:bidi="ar-SA"/>
        </w:rPr>
        <w:t>2:2296/10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وثّقه ابن معين،و قال غيره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سيّء الحفظ،توفّي سنة </w:t>
      </w:r>
      <w:r>
        <w:rPr>
          <w:rFonts w:eastAsia="Amiri" w:cs="Amiri" w:ascii="Amiri" w:hAnsi="Amiri"/>
          <w:color w:val="111111"/>
          <w:sz w:val="28"/>
          <w:szCs w:val="28"/>
          <w:lang w:bidi="ar-SA"/>
        </w:rPr>
        <w:t>177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عاش إثنين و ثمانين سنة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الظاهر أنّه ليس هذا النخعيّ السلميّ الأعور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 قدّس سرّه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أيشتمني معاوية بن صخر و سيفي صارم و معي لساني و حولي من ذوي يمن ليوث ضراغمة تهسّ إلى الطعان فلا تبسط علينا يابن هند لسانك إن بلغت ذرى الأماني و إن تك للشقاء لنا أميرا فإنّا لأنفق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كذا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على الهوان و إنّك من اميّة في ذراها فإنّا في ذرى عبد المدان لم نعثر عليها في المناقب،و حكاها المامقاني في تنقيحه عن ابن شهر آشوب </w:t>
      </w:r>
      <w:r>
        <w:rPr>
          <w:rFonts w:eastAsia="Amiri" w:cs="Amiri" w:ascii="Amiri" w:hAnsi="Amiri"/>
          <w:color w:val="111111"/>
          <w:sz w:val="28"/>
          <w:szCs w:val="28"/>
          <w:lang w:bidi="ar-SA"/>
        </w:rPr>
        <w:t>2:84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ذكرت القصة في المستطرف في كل فن مستظرف </w:t>
      </w:r>
      <w:r>
        <w:rPr>
          <w:rFonts w:eastAsia="Amiri" w:cs="Amiri" w:ascii="Amiri" w:hAnsi="Amiri"/>
          <w:color w:val="111111"/>
          <w:sz w:val="28"/>
          <w:szCs w:val="28"/>
          <w:lang w:bidi="ar-SA"/>
        </w:rPr>
        <w:t>1:57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فيهما بدل دنيم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دميم،و في التنقيح بدل لأنفق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نقرّ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بدل و إنّك من امية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 تك من اميّة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 المستطرف بدل جيّد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جميل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شريك بن عبد اللّه القاضي</w:t>
      </w:r>
      <w:r>
        <w:rPr>
          <w:rFonts w:eastAsia="Amiri" w:cs="Amiri" w:ascii="Amiri" w:hAnsi="Amiri"/>
          <w:color w:val="111111"/>
          <w:sz w:val="28"/>
          <w:szCs w:val="28"/>
          <w:rtl w:val="true"/>
          <w:lang w:bidi="ar-SA"/>
        </w:rPr>
        <w:t>:</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في كشف الغمّة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الزبير بن بكّار عن عمّه مصعب عن جدّه عبد اللّه </w:t>
      </w:r>
      <w:bookmarkStart w:id="463" w:name="pg15418_159385"/>
    </w:p>
    <w:p>
      <w:pPr>
        <w:pStyle w:val="Heading3"/>
        <w:numPr>
          <w:ilvl w:val="2"/>
          <w:numId w:val="1"/>
        </w:numPr>
        <w:rPr/>
      </w:pPr>
      <w:bookmarkStart w:id="464" w:name="__RefHeading___Toc6609024_2142443653"/>
      <w:bookmarkStart w:id="465" w:name="_Toc194"/>
      <w:bookmarkEnd w:id="463"/>
      <w:bookmarkEnd w:id="464"/>
      <w:r>
        <w:rPr>
          <w:rtl w:val="true"/>
        </w:rPr>
        <w:t>[</w:t>
      </w:r>
      <w:r>
        <w:rPr/>
        <w:t>2792</w:t>
      </w:r>
      <w:r>
        <w:rPr>
          <w:rtl w:val="true"/>
        </w:rPr>
        <w:t xml:space="preserve">] </w:t>
      </w:r>
      <w:r>
        <w:rPr>
          <w:rtl w:val="true"/>
        </w:rPr>
        <w:t>شريك بن سويد</w:t>
      </w:r>
      <w:r>
        <w:rPr>
          <w:rtl w:val="true"/>
        </w:rPr>
        <w:t>:</w:t>
      </w:r>
      <w:bookmarkEnd w:id="465"/>
    </w:p>
    <w:p>
      <w:pPr>
        <w:pStyle w:val="BookText"/>
        <w:rPr/>
      </w:pPr>
      <w:r>
        <w:rPr>
          <w:rFonts w:ascii="IRNazanin" w:hAnsi="IRNazanin" w:eastAsia="IRNazanin"/>
          <w:color w:val="111111"/>
          <w:sz w:val="28"/>
          <w:sz w:val="28"/>
          <w:szCs w:val="28"/>
          <w:rtl w:val="true"/>
          <w:lang w:bidi="fa-IR"/>
        </w:rPr>
        <w:t xml:space="preserve">ل </w:t>
      </w:r>
      <w:r>
        <w:rPr>
          <w:rStyle w:val="FootnoteAnchor"/>
          <w:rtl w:val="true"/>
        </w:rPr>
        <w:footnoteReference w:id="985"/>
      </w:r>
      <w:r>
        <w:rPr>
          <w:rFonts w:ascii="Amiri" w:hAnsi="Amiri" w:eastAsia="Amiri" w:cs="Amiri"/>
          <w:color w:val="111111"/>
          <w:sz w:val="28"/>
          <w:sz w:val="28"/>
          <w:szCs w:val="28"/>
          <w:rtl w:val="true"/>
          <w:lang w:bidi="ar-SA"/>
        </w:rPr>
        <w:t>في نسخة،و في اخرى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شريد،و قد تقدّم </w:t>
      </w:r>
      <w:r>
        <w:rPr>
          <w:rStyle w:val="FootnoteAnchor"/>
          <w:rtl w:val="true"/>
        </w:rPr>
        <w:footnoteReference w:id="98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أنّ المهديّ قال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مثلك يولي أحكام المسلمين،قال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لم يا أمير المؤمنين؟قال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لخلافك الجماعة و لقولك بالإمامة،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ما تقول في عليّ بن أبي طالب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قال فيه جدّك العبّاس و عبد اللّه ابنه،قال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ما قالا فيه </w:t>
      </w:r>
      <w:r>
        <w:rPr>
          <w:rStyle w:val="FootnoteAnchor"/>
          <w:rtl w:val="true"/>
        </w:rPr>
        <w:footnoteReference w:id="987"/>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أمّا العبّاس فمات و هو عنده أفضل الصحابة،و قد شاهد كبراءهم يحتاجون إليه في الحوادث،و لم يحتج إلى أحد منهم حتّى خرج عن </w:t>
      </w:r>
      <w:r>
        <w:rPr>
          <w:rStyle w:val="FootnoteAnchor"/>
          <w:rtl w:val="true"/>
        </w:rPr>
        <w:footnoteReference w:id="988"/>
      </w:r>
      <w:r>
        <w:rPr>
          <w:rFonts w:ascii="Amiri" w:hAnsi="Amiri" w:eastAsia="Amiri" w:cs="Amiri"/>
          <w:color w:val="111111"/>
          <w:sz w:val="28"/>
          <w:sz w:val="28"/>
          <w:szCs w:val="28"/>
          <w:rtl w:val="true"/>
          <w:lang w:bidi="ar-SA"/>
        </w:rPr>
        <w:t xml:space="preserve">الدنيا،و أمّا عبد اللّه فضرب </w:t>
      </w:r>
      <w:r>
        <w:rPr>
          <w:rStyle w:val="FootnoteAnchor"/>
          <w:rtl w:val="true"/>
        </w:rPr>
        <w:footnoteReference w:id="989"/>
      </w:r>
      <w:r>
        <w:rPr>
          <w:rFonts w:ascii="Amiri" w:hAnsi="Amiri" w:eastAsia="Amiri" w:cs="Amiri"/>
          <w:color w:val="111111"/>
          <w:sz w:val="28"/>
          <w:sz w:val="28"/>
          <w:szCs w:val="28"/>
          <w:rtl w:val="true"/>
          <w:lang w:bidi="ar-SA"/>
        </w:rPr>
        <w:t>معه بسيفين، و شهد حروبه و كان فيها رأسا متّبعا و قائدا مطاعا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خرج شريك و ما كان بين عزله و بين هذا المجلس إلاّ جمعة </w:t>
      </w:r>
      <w:r>
        <w:rPr>
          <w:rStyle w:val="FootnoteAnchor"/>
          <w:rtl w:val="true"/>
        </w:rPr>
        <w:footnoteReference w:id="99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فيه أيضا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شريكا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يجب على أبي بكر أن يعمل مع فاطمة بموجب الشرع،و أقلّ ما يجب عليه أن يستحلفها على دعواها أنّ النبيّ صلّى اللّه عليه و آله أعطاها فدك في حياته،و أنّ عليّا و امّ أيمن شهدا لها و بقي ربع الشهادة،فردّها بعد الشاهدين لا وجه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اللّه المستعان في مثل هذا الأمر يتعمّده أو يجهله </w:t>
      </w:r>
      <w:r>
        <w:rPr>
          <w:rStyle w:val="FootnoteAnchor"/>
          <w:rtl w:val="true"/>
        </w:rPr>
        <w:footnoteReference w:id="991"/>
      </w:r>
      <w:r>
        <w:rPr>
          <w:rFonts w:eastAsia="Times New Roman" w:cs="Times New Roman" w:ascii="Times New Roman" w:hAnsi="Times New Roman"/>
          <w:color w:val="111111"/>
          <w:sz w:val="28"/>
          <w:szCs w:val="28"/>
          <w:rtl w:val="true"/>
          <w:lang w:val="en-US" w:bidi="en-US"/>
        </w:rPr>
        <w:t>.</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لكن سيجيء في محمّد بن مسلم </w:t>
      </w:r>
      <w:r>
        <w:rPr>
          <w:rStyle w:val="FootnoteAnchor"/>
          <w:rtl w:val="true"/>
        </w:rPr>
        <w:footnoteReference w:id="992"/>
      </w:r>
      <w:r>
        <w:rPr>
          <w:rFonts w:ascii="Amiri" w:hAnsi="Amiri" w:eastAsia="Amiri" w:cs="Amiri"/>
          <w:color w:val="111111"/>
          <w:sz w:val="28"/>
          <w:sz w:val="28"/>
          <w:szCs w:val="28"/>
          <w:rtl w:val="true"/>
          <w:lang w:bidi="ar-SA"/>
        </w:rPr>
        <w:t>ذمّه إلاّ أن يكونا متعدّدين،فتأمّل</w:t>
      </w:r>
      <w:r>
        <w:rPr>
          <w:rFonts w:eastAsia="Amiri" w:cs="Amiri" w:ascii="Amiri" w:hAnsi="Amiri"/>
          <w:color w:val="111111"/>
          <w:sz w:val="28"/>
          <w:szCs w:val="28"/>
          <w:rtl w:val="true"/>
          <w:lang w:bidi="ar-SA"/>
        </w:rPr>
        <w:t xml:space="preserve">. </w:t>
      </w:r>
      <w:bookmarkStart w:id="466" w:name="pg15418_159386"/>
    </w:p>
    <w:p>
      <w:pPr>
        <w:pStyle w:val="Heading3"/>
        <w:numPr>
          <w:ilvl w:val="2"/>
          <w:numId w:val="1"/>
        </w:numPr>
        <w:rPr/>
      </w:pPr>
      <w:bookmarkStart w:id="467" w:name="__RefHeading___Toc6609026_2142443653"/>
      <w:bookmarkStart w:id="468" w:name="_Toc195"/>
      <w:bookmarkEnd w:id="466"/>
      <w:bookmarkEnd w:id="467"/>
      <w:r>
        <w:rPr>
          <w:rtl w:val="true"/>
        </w:rPr>
        <w:t>[</w:t>
      </w:r>
      <w:r>
        <w:rPr/>
        <w:t>2793</w:t>
      </w:r>
      <w:r>
        <w:rPr>
          <w:rtl w:val="true"/>
        </w:rPr>
        <w:t xml:space="preserve">] </w:t>
      </w:r>
      <w:r>
        <w:rPr>
          <w:rtl w:val="true"/>
        </w:rPr>
        <w:t>شعبة</w:t>
      </w:r>
      <w:r>
        <w:rPr>
          <w:rtl w:val="true"/>
        </w:rPr>
        <w:t>*</w:t>
      </w:r>
      <w:r>
        <w:rPr>
          <w:rtl w:val="true"/>
        </w:rPr>
        <w:t>بن الحجّاج بن الورد</w:t>
      </w:r>
      <w:r>
        <w:rPr>
          <w:rtl w:val="true"/>
        </w:rPr>
        <w:t>:</w:t>
      </w:r>
      <w:bookmarkEnd w:id="468"/>
    </w:p>
    <w:p>
      <w:pPr>
        <w:pStyle w:val="BookText"/>
        <w:rPr/>
      </w:pPr>
      <w:r>
        <w:rPr>
          <w:rFonts w:ascii="Amiri" w:hAnsi="Amiri" w:eastAsia="Amiri" w:cs="Amiri"/>
          <w:color w:val="111111"/>
          <w:sz w:val="28"/>
          <w:sz w:val="28"/>
          <w:szCs w:val="28"/>
          <w:rtl w:val="true"/>
          <w:lang w:bidi="ar-SA"/>
        </w:rPr>
        <w:t xml:space="preserve">أبو بسطام الأزديّ العتكيّ الواسطيّ،أسند عنه،ق </w:t>
      </w:r>
      <w:r>
        <w:rPr>
          <w:rStyle w:val="FootnoteAnchor"/>
          <w:rtl w:val="true"/>
        </w:rPr>
        <w:footnoteReference w:id="993"/>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469" w:name="__RefHeading___Toc6609028_2142443653"/>
      <w:bookmarkStart w:id="470" w:name="_Toc196"/>
      <w:bookmarkEnd w:id="469"/>
      <w:r>
        <w:rPr>
          <w:rtl w:val="true"/>
        </w:rPr>
        <w:t>[</w:t>
      </w:r>
      <w:r>
        <w:rPr/>
        <w:t>2794</w:t>
      </w:r>
      <w:r>
        <w:rPr>
          <w:rtl w:val="true"/>
        </w:rPr>
        <w:t xml:space="preserve">] </w:t>
      </w:r>
      <w:r>
        <w:rPr>
          <w:rtl w:val="true"/>
        </w:rPr>
        <w:t>شعيب</w:t>
      </w:r>
      <w:r>
        <w:rPr>
          <w:rtl w:val="true"/>
        </w:rPr>
        <w:t>**</w:t>
      </w:r>
      <w:r>
        <w:rPr>
          <w:rtl w:val="true"/>
        </w:rPr>
        <w:t>بن أعين الحدّاد</w:t>
      </w:r>
      <w:r>
        <w:rPr>
          <w:rtl w:val="true"/>
        </w:rPr>
        <w:t>:</w:t>
      </w:r>
      <w:bookmarkEnd w:id="470"/>
    </w:p>
    <w:p>
      <w:pPr>
        <w:pStyle w:val="BookText"/>
        <w:rPr/>
      </w:pPr>
      <w:r>
        <w:rPr>
          <w:rFonts w:ascii="Amiri" w:hAnsi="Amiri" w:eastAsia="Amiri" w:cs="Amiri"/>
          <w:color w:val="111111"/>
          <w:sz w:val="28"/>
          <w:sz w:val="28"/>
          <w:szCs w:val="28"/>
          <w:rtl w:val="true"/>
          <w:lang w:bidi="ar-SA"/>
        </w:rPr>
        <w:t>كوفيّ ثقة،روى عن أبي عبد اللّه عليه السّلام،ذكره أصحابنا في الرجال،قال الكشّي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محمّد بن مسعود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 عليّ بن الحسن بن فضّال عن شعيب يروي عنه سيف بن عميرة؟فقال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شعبة بن الحجّاج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الحافظ أبو نعيم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 عن جعفر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الصادق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الأئمّة الأعلام شعبة بن الحجّاج </w:t>
      </w:r>
      <w:r>
        <w:rPr>
          <w:rStyle w:val="FootnoteAnchor"/>
          <w:rtl w:val="true"/>
        </w:rPr>
        <w:footnoteReference w:id="994"/>
      </w:r>
      <w:r>
        <w:rPr>
          <w:rFonts w:ascii="Amiri" w:hAnsi="Amiri" w:eastAsia="Amiri" w:cs="Amiri"/>
          <w:color w:val="111111"/>
          <w:sz w:val="28"/>
          <w:sz w:val="28"/>
          <w:szCs w:val="28"/>
          <w:rtl w:val="true"/>
          <w:lang w:bidi="ar-SA"/>
        </w:rPr>
        <w:t>،فتأمّل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966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شعيب أبو صالح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عنه فضالة </w:t>
      </w:r>
      <w:r>
        <w:rPr>
          <w:rStyle w:val="FootnoteAnchor"/>
          <w:rtl w:val="true"/>
        </w:rPr>
        <w:footnoteReference w:id="995"/>
      </w:r>
      <w:r>
        <w:rPr>
          <w:rFonts w:ascii="Amiri" w:hAnsi="Amiri" w:eastAsia="Amiri" w:cs="Amiri"/>
          <w:color w:val="111111"/>
          <w:sz w:val="28"/>
          <w:sz w:val="28"/>
          <w:szCs w:val="28"/>
          <w:rtl w:val="true"/>
          <w:lang w:bidi="ar-SA"/>
        </w:rPr>
        <w:t xml:space="preserve">،و يحتمل أن يكون شعيب المحاملي،فتأمّل </w:t>
      </w:r>
      <w:r>
        <w:rPr>
          <w:rStyle w:val="FootnoteAnchor"/>
          <w:rtl w:val="true"/>
        </w:rPr>
        <w:footnoteReference w:id="996"/>
      </w:r>
      <w:r>
        <w:rPr>
          <w:rStyle w:val="FootnoteAnchor"/>
          <w:rtl w:val="true"/>
        </w:rPr>
        <w:footnoteReference w:id="99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967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شعيب بن أعين</w:t>
      </w:r>
      <w:r>
        <w:rPr>
          <w:rFonts w:eastAsia="Amiri" w:cs="Amiri" w:ascii="Amiri" w:hAnsi="Amiri"/>
          <w:color w:val="111111"/>
          <w:sz w:val="28"/>
          <w:szCs w:val="28"/>
          <w:rtl w:val="true"/>
          <w:lang w:bidi="ar-SA"/>
        </w:rPr>
        <w:t>.</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مرّ في زياد بن المنذر </w:t>
      </w:r>
      <w:r>
        <w:rPr>
          <w:rStyle w:val="FootnoteAnchor"/>
          <w:rtl w:val="true"/>
        </w:rPr>
        <w:footnoteReference w:id="998"/>
      </w:r>
      <w:r>
        <w:rPr>
          <w:rFonts w:ascii="Amiri" w:hAnsi="Amiri" w:eastAsia="Amiri" w:cs="Amiri"/>
          <w:color w:val="111111"/>
          <w:sz w:val="28"/>
          <w:sz w:val="28"/>
          <w:szCs w:val="28"/>
          <w:rtl w:val="true"/>
          <w:lang w:bidi="ar-SA"/>
        </w:rPr>
        <w:t xml:space="preserve">ما ينبغي أن يلاحظ،و يروي عنه صفوان </w:t>
      </w:r>
      <w:r>
        <w:rPr>
          <w:rStyle w:val="FootnoteAnchor"/>
          <w:rtl w:val="true"/>
        </w:rPr>
        <w:footnoteReference w:id="999"/>
      </w:r>
      <w:r>
        <w:rPr>
          <w:rFonts w:ascii="Amiri" w:hAnsi="Amiri" w:eastAsia="Amiri" w:cs="Amiri"/>
          <w:color w:val="111111"/>
          <w:sz w:val="28"/>
          <w:sz w:val="28"/>
          <w:szCs w:val="28"/>
          <w:rtl w:val="true"/>
          <w:lang w:bidi="ar-SA"/>
        </w:rPr>
        <w:t xml:space="preserve">و ابن المغيرة </w:t>
      </w:r>
      <w:r>
        <w:rPr>
          <w:rStyle w:val="FootnoteAnchor"/>
          <w:rtl w:val="true"/>
        </w:rPr>
        <w:footnoteReference w:id="1000"/>
      </w:r>
      <w:r>
        <w:rPr>
          <w:rFonts w:ascii="Amiri" w:hAnsi="Amiri" w:eastAsia="Amiri" w:cs="Amiri"/>
          <w:color w:val="111111"/>
          <w:sz w:val="28"/>
          <w:sz w:val="28"/>
          <w:szCs w:val="28"/>
          <w:rtl w:val="true"/>
          <w:lang w:bidi="ar-SA"/>
        </w:rPr>
        <w:t>أيضا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ثقة،صه </w:t>
      </w:r>
      <w:r>
        <w:rPr>
          <w:rStyle w:val="FootnoteAnchor"/>
          <w:rtl w:val="true"/>
        </w:rPr>
        <w:footnoteReference w:id="100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جش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الرجال،له كتاب يرويه جماعة،منهم بكر بن جناح،أخبرنا ابن شاذان،قال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عليّ بن حاتم،قال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محمّد بن أحمد بن ثابت،قال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محمّد بن بكر بن جناح،قال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حدّثنا أبي و أبو خالد المكفوف،عن شعيب الحدّاد </w:t>
      </w:r>
      <w:r>
        <w:rPr>
          <w:rStyle w:val="FootnoteAnchor"/>
          <w:rtl w:val="true"/>
        </w:rPr>
        <w:footnoteReference w:id="100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ست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شعيب بن أعين الحدّاد،كوفيّ ثقة،له أصل، رويناه بالإسناد الأوّل عن أحمد بن محمّد بن عيسى،عن ابن أبي عمير،عن شعيب،و رواه حميد عن الحسن بن محمّد بن سماعة عنه </w:t>
      </w:r>
      <w:r>
        <w:rPr>
          <w:rStyle w:val="FootnoteAnchor"/>
          <w:rtl w:val="true"/>
        </w:rPr>
        <w:footnoteReference w:id="1003"/>
      </w:r>
      <w:r>
        <w:rPr>
          <w:rFonts w:ascii="IRNazanin" w:hAnsi="IRNazanin" w:eastAsia="IRNazanin"/>
          <w:color w:val="111111"/>
          <w:sz w:val="28"/>
          <w:sz w:val="28"/>
          <w:szCs w:val="28"/>
          <w:rtl w:val="true"/>
          <w:lang w:bidi="fa-IR"/>
        </w:rPr>
        <w:t>،انتهى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الإسناد الأوّل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جماعة عن أبي المفضّل عن ابن بطّة </w:t>
      </w:r>
      <w:r>
        <w:rPr>
          <w:rStyle w:val="FootnoteAnchor"/>
          <w:rtl w:val="true"/>
        </w:rPr>
        <w:footnoteReference w:id="100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شعيب بن أعين الحدّاد الكوفيّ </w:t>
      </w:r>
      <w:r>
        <w:rPr>
          <w:rStyle w:val="FootnoteAnchor"/>
          <w:rtl w:val="true"/>
        </w:rPr>
        <w:footnoteReference w:id="100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ثمّ في 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ابن أعين الحدّاد،روى عنه ابن سماعة </w:t>
      </w:r>
      <w:r>
        <w:rPr>
          <w:rStyle w:val="FootnoteAnchor"/>
          <w:rtl w:val="true"/>
        </w:rPr>
        <w:footnoteReference w:id="1006"/>
      </w:r>
      <w:r>
        <w:rPr>
          <w:rFonts w:ascii="IRNazanin" w:hAnsi="IRNazanin" w:eastAsia="IRNazanin"/>
          <w:color w:val="111111"/>
          <w:sz w:val="28"/>
          <w:sz w:val="28"/>
          <w:szCs w:val="28"/>
          <w:rtl w:val="true"/>
          <w:lang w:bidi="fa-IR"/>
        </w:rPr>
        <w:t>،انتهى</w:t>
      </w:r>
      <w:r>
        <w:rPr>
          <w:rFonts w:eastAsia="IRNazanin" w:cs="IRNazanin"/>
          <w:color w:val="111111"/>
          <w:sz w:val="28"/>
          <w:szCs w:val="28"/>
          <w:rtl w:val="true"/>
          <w:lang w:bidi="fa-IR"/>
        </w:rPr>
        <w:t>.</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ما في كش فقد استوفاه صه إلاّ </w:t>
      </w:r>
      <w:r>
        <w:rPr>
          <w:rStyle w:val="FootnoteAnchor"/>
          <w:rtl w:val="true"/>
        </w:rPr>
        <w:footnoteReference w:id="1007"/>
      </w:r>
      <w:r>
        <w:rPr>
          <w:rFonts w:ascii="Amiri" w:hAnsi="Amiri" w:eastAsia="Amiri" w:cs="Amiri"/>
          <w:color w:val="111111"/>
          <w:sz w:val="28"/>
          <w:sz w:val="28"/>
          <w:szCs w:val="28"/>
          <w:rtl w:val="true"/>
          <w:lang w:bidi="ar-SA"/>
        </w:rPr>
        <w:t>العنوان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روي في شعيب بن أعين </w:t>
      </w:r>
      <w:r>
        <w:rPr>
          <w:rStyle w:val="FootnoteAnchor"/>
          <w:rtl w:val="true"/>
        </w:rPr>
        <w:footnoteReference w:id="1008"/>
      </w:r>
      <w:r>
        <w:rPr>
          <w:rFonts w:eastAsia="Times New Roman" w:cs="Times New Roman" w:ascii="Times New Roman" w:hAnsi="Times New Roman"/>
          <w:color w:val="111111"/>
          <w:sz w:val="28"/>
          <w:szCs w:val="28"/>
          <w:rtl w:val="true"/>
          <w:lang w:val="en-US" w:bidi="en-US"/>
        </w:rPr>
        <w:t xml:space="preserve">. </w:t>
      </w:r>
      <w:bookmarkStart w:id="471" w:name="pg15418_159388"/>
    </w:p>
    <w:p>
      <w:pPr>
        <w:pStyle w:val="BookText"/>
        <w:rPr/>
      </w:pPr>
      <w:bookmarkEnd w:id="471"/>
      <w:r>
        <w:rPr>
          <w:rFonts w:ascii="Amiri" w:hAnsi="Amiri" w:eastAsia="Amiri" w:cs="Amiri"/>
          <w:color w:val="111111"/>
          <w:sz w:val="28"/>
          <w:sz w:val="28"/>
          <w:szCs w:val="28"/>
          <w:rtl w:val="true"/>
          <w:lang w:bidi="ar-SA"/>
        </w:rPr>
        <w:t>فقد ظهر من ذلك أنّ شعيب الذي يروي عنه سيف بن عميرة هو ابن أعين الثّقة</w:t>
      </w:r>
      <w:r>
        <w:rPr>
          <w:rFonts w:eastAsia="Amiri" w:cs="Amiri" w:ascii="Amiri" w:hAnsi="Amiri"/>
          <w:color w:val="111111"/>
          <w:sz w:val="28"/>
          <w:szCs w:val="28"/>
          <w:rtl w:val="true"/>
          <w:lang w:bidi="ar-SA"/>
        </w:rPr>
        <w:t>.</w:t>
      </w:r>
    </w:p>
    <w:p>
      <w:pPr>
        <w:pStyle w:val="Heading3"/>
        <w:numPr>
          <w:ilvl w:val="2"/>
          <w:numId w:val="1"/>
        </w:numPr>
        <w:rPr/>
      </w:pPr>
      <w:bookmarkStart w:id="472" w:name="__RefHeading___Toc6609030_2142443653"/>
      <w:bookmarkStart w:id="473" w:name="_Toc197"/>
      <w:bookmarkEnd w:id="472"/>
      <w:r>
        <w:rPr>
          <w:rtl w:val="true"/>
        </w:rPr>
        <w:t>[</w:t>
      </w:r>
      <w:r>
        <w:rPr/>
        <w:t>2795</w:t>
      </w:r>
      <w:r>
        <w:rPr>
          <w:rtl w:val="true"/>
        </w:rPr>
        <w:t xml:space="preserve">] </w:t>
      </w:r>
      <w:r>
        <w:rPr>
          <w:rtl w:val="true"/>
        </w:rPr>
        <w:t>شعيب بن حمّاد</w:t>
      </w:r>
      <w:r>
        <w:rPr>
          <w:rtl w:val="true"/>
        </w:rPr>
        <w:t>:</w:t>
      </w:r>
      <w:bookmarkEnd w:id="473"/>
    </w:p>
    <w:p>
      <w:pPr>
        <w:pStyle w:val="BookText"/>
        <w:rPr/>
      </w:pPr>
      <w:r>
        <w:rPr>
          <w:rFonts w:ascii="IRNazanin" w:hAnsi="IRNazanin" w:eastAsia="IRNazanin"/>
          <w:color w:val="111111"/>
          <w:sz w:val="28"/>
          <w:sz w:val="28"/>
          <w:szCs w:val="28"/>
          <w:rtl w:val="true"/>
          <w:lang w:bidi="fa-IR"/>
        </w:rPr>
        <w:t xml:space="preserve">ضا </w:t>
      </w:r>
      <w:r>
        <w:rPr>
          <w:rStyle w:val="FootnoteAnchor"/>
          <w:rtl w:val="true"/>
        </w:rPr>
        <w:footnoteReference w:id="1009"/>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474" w:name="__RefHeading___Toc6609032_2142443653"/>
      <w:bookmarkStart w:id="475" w:name="_Toc198"/>
      <w:bookmarkEnd w:id="474"/>
      <w:r>
        <w:rPr>
          <w:rtl w:val="true"/>
        </w:rPr>
        <w:t>[</w:t>
      </w:r>
      <w:r>
        <w:rPr/>
        <w:t>2796</w:t>
      </w:r>
      <w:r>
        <w:rPr>
          <w:rtl w:val="true"/>
        </w:rPr>
        <w:t xml:space="preserve">] </w:t>
      </w:r>
      <w:r>
        <w:rPr>
          <w:rtl w:val="true"/>
        </w:rPr>
        <w:t>شعيب بن خالد البجليّ</w:t>
      </w:r>
      <w:r>
        <w:rPr>
          <w:rtl w:val="true"/>
        </w:rPr>
        <w:t>:</w:t>
      </w:r>
      <w:bookmarkEnd w:id="475"/>
    </w:p>
    <w:p>
      <w:pPr>
        <w:pStyle w:val="BookText"/>
        <w:rPr/>
      </w:pPr>
      <w:r>
        <w:rPr>
          <w:rFonts w:ascii="Amiri" w:hAnsi="Amiri" w:eastAsia="Amiri" w:cs="Amiri"/>
          <w:color w:val="111111"/>
          <w:sz w:val="28"/>
          <w:sz w:val="28"/>
          <w:szCs w:val="28"/>
          <w:rtl w:val="true"/>
          <w:lang w:bidi="ar-SA"/>
        </w:rPr>
        <w:t xml:space="preserve">دخل الريّ،أسند عنه،ق </w:t>
      </w:r>
      <w:r>
        <w:rPr>
          <w:rStyle w:val="FootnoteAnchor"/>
          <w:rtl w:val="true"/>
        </w:rPr>
        <w:footnoteReference w:id="1010"/>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476" w:name="__RefHeading___Toc6609034_2142443653"/>
      <w:bookmarkStart w:id="477" w:name="_Toc199"/>
      <w:bookmarkEnd w:id="476"/>
      <w:r>
        <w:rPr>
          <w:rtl w:val="true"/>
        </w:rPr>
        <w:t>[</w:t>
      </w:r>
      <w:r>
        <w:rPr/>
        <w:t>2797</w:t>
      </w:r>
      <w:r>
        <w:rPr>
          <w:rtl w:val="true"/>
        </w:rPr>
        <w:t xml:space="preserve">] </w:t>
      </w:r>
      <w:r>
        <w:rPr>
          <w:rtl w:val="true"/>
        </w:rPr>
        <w:t>شعيب بن راشد التميميّ</w:t>
      </w:r>
      <w:r>
        <w:rPr>
          <w:rtl w:val="true"/>
        </w:rPr>
        <w:t>:</w:t>
      </w:r>
      <w:bookmarkEnd w:id="477"/>
    </w:p>
    <w:p>
      <w:pPr>
        <w:pStyle w:val="BookText"/>
        <w:rPr/>
      </w:pPr>
      <w:r>
        <w:rPr>
          <w:rFonts w:ascii="Amiri" w:hAnsi="Amiri" w:eastAsia="Amiri" w:cs="Amiri"/>
          <w:color w:val="111111"/>
          <w:sz w:val="28"/>
          <w:sz w:val="28"/>
          <w:szCs w:val="28"/>
          <w:rtl w:val="true"/>
          <w:lang w:bidi="ar-SA"/>
        </w:rPr>
        <w:t xml:space="preserve">الأنماطيّ الكوفيّ،ق </w:t>
      </w:r>
      <w:r>
        <w:rPr>
          <w:rStyle w:val="FootnoteAnchor"/>
          <w:rtl w:val="true"/>
        </w:rPr>
        <w:footnoteReference w:id="1011"/>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478" w:name="__RefHeading___Toc6609036_2142443653"/>
      <w:bookmarkStart w:id="479" w:name="_Toc200"/>
      <w:bookmarkEnd w:id="478"/>
      <w:r>
        <w:rPr>
          <w:rtl w:val="true"/>
        </w:rPr>
        <w:t>[</w:t>
      </w:r>
      <w:r>
        <w:rPr/>
        <w:t>2798</w:t>
      </w:r>
      <w:r>
        <w:rPr>
          <w:rtl w:val="true"/>
        </w:rPr>
        <w:t xml:space="preserve">] </w:t>
      </w:r>
      <w:r>
        <w:rPr>
          <w:rtl w:val="true"/>
        </w:rPr>
        <w:t>شعيب بن رجاء الأزديّ</w:t>
      </w:r>
      <w:r>
        <w:rPr>
          <w:rtl w:val="true"/>
        </w:rPr>
        <w:t>:</w:t>
      </w:r>
      <w:bookmarkEnd w:id="479"/>
    </w:p>
    <w:p>
      <w:pPr>
        <w:pStyle w:val="BookText"/>
        <w:rPr/>
      </w:pPr>
      <w:r>
        <w:rPr>
          <w:rFonts w:ascii="Amiri" w:hAnsi="Amiri" w:eastAsia="Amiri" w:cs="Amiri"/>
          <w:color w:val="111111"/>
          <w:sz w:val="28"/>
          <w:sz w:val="28"/>
          <w:szCs w:val="28"/>
          <w:rtl w:val="true"/>
          <w:lang w:bidi="ar-SA"/>
        </w:rPr>
        <w:t xml:space="preserve">الصيرفيّ الكوفيّ،ق </w:t>
      </w:r>
      <w:r>
        <w:rPr>
          <w:rStyle w:val="FootnoteAnchor"/>
          <w:rtl w:val="true"/>
        </w:rPr>
        <w:footnoteReference w:id="1012"/>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480" w:name="__RefHeading___Toc6609038_2142443653"/>
      <w:bookmarkStart w:id="481" w:name="_Toc201"/>
      <w:bookmarkEnd w:id="480"/>
      <w:r>
        <w:rPr>
          <w:rtl w:val="true"/>
        </w:rPr>
        <w:t>[</w:t>
      </w:r>
      <w:r>
        <w:rPr/>
        <w:t>2799</w:t>
      </w:r>
      <w:r>
        <w:rPr>
          <w:rtl w:val="true"/>
        </w:rPr>
        <w:t xml:space="preserve">] </w:t>
      </w:r>
      <w:r>
        <w:rPr>
          <w:rtl w:val="true"/>
        </w:rPr>
        <w:t>شعيب بن عبد ربّه</w:t>
      </w:r>
      <w:r>
        <w:rPr>
          <w:rtl w:val="true"/>
        </w:rPr>
        <w:t>:</w:t>
      </w:r>
      <w:bookmarkEnd w:id="481"/>
    </w:p>
    <w:p>
      <w:pPr>
        <w:pStyle w:val="BookText"/>
        <w:rPr/>
      </w:pPr>
      <w:r>
        <w:rPr>
          <w:rFonts w:ascii="Amiri" w:hAnsi="Amiri" w:eastAsia="Amiri" w:cs="Amiri"/>
          <w:color w:val="111111"/>
          <w:sz w:val="28"/>
          <w:sz w:val="28"/>
          <w:szCs w:val="28"/>
          <w:rtl w:val="true"/>
          <w:lang w:bidi="ar-SA"/>
        </w:rPr>
        <w:t xml:space="preserve">صاحب الطيالسيّ،كوفيّ،ق </w:t>
      </w:r>
      <w:r>
        <w:rPr>
          <w:rStyle w:val="FootnoteAnchor"/>
          <w:rtl w:val="true"/>
        </w:rPr>
        <w:footnoteReference w:id="101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شعيب بن عبد اللّه بن سعد</w:t>
      </w:r>
      <w:r>
        <w:rPr>
          <w:rFonts w:eastAsia="Amiri" w:cs="Amiri" w:ascii="Amiri" w:hAnsi="Amiri"/>
          <w:color w:val="111111"/>
          <w:sz w:val="28"/>
          <w:szCs w:val="28"/>
          <w:rtl w:val="true"/>
          <w:lang w:bidi="ar-SA"/>
        </w:rPr>
        <w:t>:</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الأشعريّ،سيجيء في أخيه عيسى عن ق أنّه من أصحابهما </w:t>
      </w:r>
      <w:r>
        <w:rPr>
          <w:rStyle w:val="FootnoteAnchor"/>
          <w:rtl w:val="true"/>
        </w:rPr>
        <w:footnoteReference w:id="1014"/>
      </w:r>
      <w:r>
        <w:rPr>
          <w:rFonts w:ascii="IRNazanin" w:hAnsi="IRNazanin" w:eastAsia="IRNazanin"/>
          <w:color w:val="111111"/>
          <w:sz w:val="28"/>
          <w:sz w:val="28"/>
          <w:szCs w:val="28"/>
          <w:rtl w:val="true"/>
          <w:lang w:bidi="fa-IR"/>
        </w:rPr>
        <w:t xml:space="preserve">، </w:t>
      </w:r>
      <w:bookmarkStart w:id="482" w:name="pg15418_159389"/>
    </w:p>
    <w:p>
      <w:pPr>
        <w:pStyle w:val="Heading3"/>
        <w:numPr>
          <w:ilvl w:val="2"/>
          <w:numId w:val="1"/>
        </w:numPr>
        <w:rPr/>
      </w:pPr>
      <w:bookmarkStart w:id="483" w:name="__RefHeading___Toc6609040_2142443653"/>
      <w:bookmarkStart w:id="484" w:name="_Toc202"/>
      <w:bookmarkEnd w:id="482"/>
      <w:bookmarkEnd w:id="483"/>
      <w:r>
        <w:rPr>
          <w:rtl w:val="true"/>
        </w:rPr>
        <w:t>[</w:t>
      </w:r>
      <w:r>
        <w:rPr/>
        <w:t>2800</w:t>
      </w:r>
      <w:r>
        <w:rPr>
          <w:rtl w:val="true"/>
        </w:rPr>
        <w:t xml:space="preserve">] </w:t>
      </w:r>
      <w:r>
        <w:rPr>
          <w:rtl w:val="true"/>
        </w:rPr>
        <w:t>شعيب بن عبد اللّه بن سعد</w:t>
      </w:r>
      <w:r>
        <w:rPr>
          <w:rtl w:val="true"/>
        </w:rPr>
        <w:t>:</w:t>
      </w:r>
      <w:bookmarkEnd w:id="484"/>
    </w:p>
    <w:p>
      <w:pPr>
        <w:pStyle w:val="BookText"/>
        <w:rPr/>
      </w:pPr>
      <w:r>
        <w:rPr>
          <w:rFonts w:ascii="Amiri" w:hAnsi="Amiri" w:eastAsia="Amiri" w:cs="Amiri"/>
          <w:color w:val="111111"/>
          <w:sz w:val="28"/>
          <w:sz w:val="28"/>
          <w:szCs w:val="28"/>
          <w:rtl w:val="true"/>
          <w:lang w:bidi="ar-SA"/>
        </w:rPr>
        <w:t xml:space="preserve">القميّ،روى عنهما،ق،مع أخيه عيسى </w:t>
      </w:r>
      <w:r>
        <w:rPr>
          <w:rStyle w:val="FootnoteAnchor"/>
          <w:rtl w:val="true"/>
        </w:rPr>
        <w:footnoteReference w:id="1015"/>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485" w:name="__RefHeading___Toc6609042_2142443653"/>
      <w:bookmarkStart w:id="486" w:name="_Toc203"/>
      <w:bookmarkEnd w:id="485"/>
      <w:r>
        <w:rPr>
          <w:rtl w:val="true"/>
        </w:rPr>
        <w:t>[</w:t>
      </w:r>
      <w:r>
        <w:rPr/>
        <w:t>2801</w:t>
      </w:r>
      <w:r>
        <w:rPr>
          <w:rtl w:val="true"/>
        </w:rPr>
        <w:t xml:space="preserve">] </w:t>
      </w:r>
      <w:r>
        <w:rPr>
          <w:rtl w:val="true"/>
        </w:rPr>
        <w:t>شعيب بن عبيد الهمدانيّ</w:t>
      </w:r>
      <w:r>
        <w:rPr>
          <w:rtl w:val="true"/>
        </w:rPr>
        <w:t>:</w:t>
      </w:r>
      <w:bookmarkEnd w:id="486"/>
    </w:p>
    <w:p>
      <w:pPr>
        <w:pStyle w:val="BookText"/>
        <w:rPr/>
      </w:pPr>
      <w:r>
        <w:rPr>
          <w:rFonts w:ascii="Amiri" w:hAnsi="Amiri" w:eastAsia="Amiri" w:cs="Amiri"/>
          <w:color w:val="111111"/>
          <w:sz w:val="28"/>
          <w:sz w:val="28"/>
          <w:szCs w:val="28"/>
          <w:rtl w:val="true"/>
          <w:lang w:bidi="ar-SA"/>
        </w:rPr>
        <w:t xml:space="preserve">مولاهم الكوفيّ،ق </w:t>
      </w:r>
      <w:r>
        <w:rPr>
          <w:rStyle w:val="FootnoteAnchor"/>
          <w:rtl w:val="true"/>
        </w:rPr>
        <w:footnoteReference w:id="1016"/>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487" w:name="__RefHeading___Toc6609044_2142443653"/>
      <w:bookmarkStart w:id="488" w:name="_Toc204"/>
      <w:bookmarkEnd w:id="487"/>
      <w:r>
        <w:rPr>
          <w:rtl w:val="true"/>
        </w:rPr>
        <w:t>[</w:t>
      </w:r>
      <w:r>
        <w:rPr/>
        <w:t>2802</w:t>
      </w:r>
      <w:r>
        <w:rPr>
          <w:rtl w:val="true"/>
        </w:rPr>
        <w:t xml:space="preserve">] </w:t>
      </w:r>
      <w:r>
        <w:rPr>
          <w:rtl w:val="true"/>
        </w:rPr>
        <w:t>شعيب العقرقوفيّ</w:t>
      </w:r>
      <w:r>
        <w:rPr>
          <w:rtl w:val="true"/>
        </w:rPr>
        <w:t>:</w:t>
      </w:r>
      <w:bookmarkEnd w:id="488"/>
    </w:p>
    <w:p>
      <w:pPr>
        <w:pStyle w:val="BookText"/>
        <w:rPr/>
      </w:pPr>
      <w:r>
        <w:rPr>
          <w:rFonts w:ascii="Amiri" w:hAnsi="Amiri" w:eastAsia="Amiri" w:cs="Amiri"/>
          <w:color w:val="111111"/>
          <w:sz w:val="28"/>
          <w:sz w:val="28"/>
          <w:szCs w:val="28"/>
          <w:rtl w:val="true"/>
          <w:lang w:bidi="ar-SA"/>
        </w:rPr>
        <w:t xml:space="preserve">أبو يعقوب ابن اخت أبي بصير يحيى بن القاسم،روى عن أبي عبد اللّه و أبي الحسن عليهما السّلام،عين،ثقة،صه </w:t>
      </w:r>
      <w:r>
        <w:rPr>
          <w:rStyle w:val="FootnoteAnchor"/>
          <w:rtl w:val="true"/>
        </w:rPr>
        <w:footnoteReference w:id="101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عليها بخطّ الشهيد الثاني رحمه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ليس هذا أبو بصير المشهور بالفضل و الدين،فإنّ ذاك اسمه ليث،و هذا يحيى بن القاسم مذكور في قسم الضعفاء </w:t>
      </w:r>
      <w:r>
        <w:rPr>
          <w:rStyle w:val="FootnoteAnchor"/>
          <w:rtl w:val="true"/>
        </w:rPr>
        <w:footnoteReference w:id="101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مصط توهّم و جعله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شعيب بن بكر بن عبد اللّه </w:t>
      </w:r>
      <w:r>
        <w:rPr>
          <w:rStyle w:val="FootnoteAnchor"/>
          <w:rtl w:val="true"/>
        </w:rPr>
        <w:footnoteReference w:id="101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يظهر وجه توهّمه في عيسى</w:t>
      </w:r>
      <w:r>
        <w:rPr>
          <w:rFonts w:eastAsia="Amiri" w:cs="Amiri" w:ascii="Amiri" w:hAnsi="Amiri"/>
          <w:color w:val="111111"/>
          <w:sz w:val="28"/>
          <w:szCs w:val="28"/>
          <w:rtl w:val="true"/>
          <w:lang w:bidi="ar-SA"/>
        </w:rPr>
        <w:t>.</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سيجيء في أخيه الآخر عمران ما يشير إلى نباهته،و يؤيّده ما مرّ في أحمد بن محمّد بن عيسى </w:t>
      </w:r>
      <w:r>
        <w:rPr>
          <w:rStyle w:val="FootnoteAnchor"/>
          <w:rtl w:val="true"/>
        </w:rPr>
        <w:footnoteReference w:id="1020"/>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 في جش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ثقة،عين،له كتاب يرويه حمّاد بن عيسى و غيره،أخبرنا </w:t>
      </w:r>
      <w:r>
        <w:rPr>
          <w:rStyle w:val="FootnoteAnchor"/>
          <w:rtl w:val="true"/>
        </w:rPr>
        <w:footnoteReference w:id="1021"/>
      </w:r>
      <w:r>
        <w:rPr>
          <w:rFonts w:ascii="Amiri" w:hAnsi="Amiri" w:eastAsia="Amiri" w:cs="Amiri"/>
          <w:color w:val="111111"/>
          <w:sz w:val="28"/>
          <w:sz w:val="28"/>
          <w:szCs w:val="28"/>
          <w:rtl w:val="true"/>
          <w:lang w:bidi="ar-SA"/>
        </w:rPr>
        <w:t>عدّة من أصحابنا،عن الحسن بن حمزة،قال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ابن بطّة،قال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محمّد بن الحسن الصفّار،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حدّثنا أحمد بن محمّد بن عيسى،عن الحسين بن سعيد،عن حمّاد،عن شعيب به </w:t>
      </w:r>
      <w:r>
        <w:rPr>
          <w:rStyle w:val="FootnoteAnchor"/>
          <w:rtl w:val="true"/>
        </w:rPr>
        <w:footnoteReference w:id="1022"/>
      </w:r>
      <w:r>
        <w:rPr>
          <w:rFonts w:eastAsia="Times New Roman" w:cs="Times New Roman" w:ascii="Times New Roman" w:hAnsi="Times New Roman"/>
          <w:color w:val="111111"/>
          <w:sz w:val="28"/>
          <w:szCs w:val="28"/>
          <w:rtl w:val="true"/>
          <w:lang w:val="en-US" w:bidi="en-US"/>
        </w:rPr>
        <w:t>.</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 كش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وجدت بخطّ جبرئيل بن أحمد،حدّثني محمّد بن عبد اللّه بن مهران،عن محمّد بن عليّ،عن الحسن بن عليّ بن أبي حمزة،عن أبيه،قال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أخبرني شعيب العقرقوفيّ،قال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لي أبو الحسن عليه السّلام مبتدئا من غير أن أسأله عن شيء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 شعيب غدا يلقاك </w:t>
      </w:r>
      <w:r>
        <w:rPr>
          <w:rStyle w:val="FootnoteAnchor"/>
          <w:rtl w:val="true"/>
        </w:rPr>
        <w:footnoteReference w:id="1023"/>
      </w:r>
      <w:r>
        <w:rPr>
          <w:rFonts w:ascii="Amiri" w:hAnsi="Amiri" w:eastAsia="Amiri" w:cs="Amiri"/>
          <w:color w:val="111111"/>
          <w:sz w:val="28"/>
          <w:sz w:val="28"/>
          <w:szCs w:val="28"/>
          <w:rtl w:val="true"/>
          <w:lang w:bidi="ar-SA"/>
        </w:rPr>
        <w:t>رجل من أهل المغرب يسألك عنّي،فقل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و اللّه الإمام الذي قال لنا أبو عبد اللّه عليه السّلام،فإذا سألك عن الحلال و الحرام فأجبه منّي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جعلت فداك فما علامته؟قال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رجل طويل جسيم،يقال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يعقوب،فإذا أتاك فلا عليك أن تجيبه عن جميع ما سألك فإنّه واحد </w:t>
      </w:r>
      <w:r>
        <w:rPr>
          <w:rStyle w:val="FootnoteAnchor"/>
          <w:rtl w:val="true"/>
        </w:rPr>
        <w:footnoteReference w:id="1024"/>
      </w:r>
      <w:r>
        <w:rPr>
          <w:rFonts w:ascii="Amiri" w:hAnsi="Amiri" w:eastAsia="Amiri" w:cs="Amiri"/>
          <w:color w:val="111111"/>
          <w:sz w:val="28"/>
          <w:sz w:val="28"/>
          <w:szCs w:val="28"/>
          <w:rtl w:val="true"/>
          <w:lang w:bidi="ar-SA"/>
        </w:rPr>
        <w:t>قومه،فإن أحبّ أن تدخله إليّ فأدخله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فو اللّه إنّي لفي طوافي إذ أقبل إليّ رجل طويل من </w:t>
      </w:r>
      <w:r>
        <w:rPr>
          <w:rStyle w:val="FootnoteAnchor"/>
          <w:rtl w:val="true"/>
        </w:rPr>
        <w:footnoteReference w:id="1025"/>
      </w:r>
      <w:r>
        <w:rPr>
          <w:rFonts w:ascii="Amiri" w:hAnsi="Amiri" w:eastAsia="Amiri" w:cs="Amiri"/>
          <w:color w:val="111111"/>
          <w:sz w:val="28"/>
          <w:sz w:val="28"/>
          <w:szCs w:val="28"/>
          <w:rtl w:val="true"/>
          <w:lang w:bidi="ar-SA"/>
        </w:rPr>
        <w:t>أجسم ما يكون من الرجال،فقال 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اريد أن أسألك عن صاحبك، فقلت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أيّ صاحب؟قال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فلان بن فلان،قلت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اسمك؟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يعقوب،قلت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أين أنت؟قال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رجل من أهل المغرب، </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فمن اين أنت </w:t>
      </w:r>
      <w:r>
        <w:rPr>
          <w:rStyle w:val="FootnoteAnchor"/>
          <w:rtl w:val="true"/>
        </w:rPr>
        <w:footnoteReference w:id="1026"/>
      </w:r>
      <w:r>
        <w:rPr>
          <w:rFonts w:ascii="Amiri" w:hAnsi="Amiri" w:eastAsia="Amiri" w:cs="Amiri"/>
          <w:color w:val="111111"/>
          <w:sz w:val="28"/>
          <w:sz w:val="28"/>
          <w:szCs w:val="28"/>
          <w:rtl w:val="true"/>
          <w:lang w:bidi="ar-SA"/>
        </w:rPr>
        <w:t>عرفتني؟قال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أتاني آت في منامي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ألق شعيبا فسله عن جميع ما تحتاج إليه،فسألت عنك فدللت عليك، فقلت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اجلس في هذا الموضع حتّى أفرغ من طوافي و آتيك إن شاء اللّه تعالى،فطفت ثمّ أتيته فكلّمت رجلا عاقلا،ثمّ طلب إليّ أن ادخله على أبي الحسن عليه السّلام،فأخذت بيده،فاستأذنت على أبي الحسن عليه السّلام فأذن لي،فلمّا رآه أبو الحسن عليه السّلام،قال 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يعقوب،قدمت أمس و وقع بينك و بين أخيك شرّ في موضع كذا و كذا حتّى شتم بعضكم بعضا،و ليس هذا ديني و لا دين آبائي و لا نأمر بهذا أحدا من النّاس،فاتق اللّه وحده لا شريك له،فإنّكما ستفترقان بموت،أما إنّ أخاك سيموت في سفره قبل أن يصل إلى أهله،و ستندم أنت على ما كان منك،و ذلك أنّكما تقاطعتما فبتر اللّه أعماركما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له الرجل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فأنا جعلت فداك متى أجلي؟قال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إنّ أجلك قد حضر حتّى وصلت عمّتك بما وصلتها به في منزل كذا و كذا،فزيد في أجلك عشرون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فأخبرني الرجل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لقيته حاجّا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 أخاه لم يصل </w:t>
      </w:r>
      <w:r>
        <w:rPr>
          <w:rStyle w:val="FootnoteAnchor"/>
          <w:rtl w:val="true"/>
        </w:rPr>
        <w:footnoteReference w:id="1027"/>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الحجريّة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ملعون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إلى أهله حتّى دفنه في الطريق</w:t>
      </w:r>
      <w:r>
        <w:rPr>
          <w:rFonts w:eastAsia="Amiri" w:cs="Amiri" w:ascii="Amiri" w:hAnsi="Amiri"/>
          <w:color w:val="111111"/>
          <w:sz w:val="28"/>
          <w:szCs w:val="28"/>
          <w:rtl w:val="true"/>
          <w:lang w:bidi="ar-SA"/>
        </w:rPr>
        <w:t>.</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أبو عمرو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محمّد بن عبد اللّه بن مهران غال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الحسن بن عليّ بن أبي حمزة كذّاب غال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Style w:val="FootnoteAnchor"/>
          <w:rtl w:val="true"/>
        </w:rPr>
        <w:footnoteReference w:id="1028"/>
      </w:r>
      <w:r>
        <w:rPr>
          <w:rFonts w:ascii="Amiri" w:hAnsi="Amiri" w:eastAsia="Amiri" w:cs="Amiri"/>
          <w:color w:val="111111"/>
          <w:sz w:val="28"/>
          <w:sz w:val="28"/>
          <w:szCs w:val="28"/>
          <w:rtl w:val="true"/>
          <w:lang w:bidi="ar-SA"/>
        </w:rPr>
        <w:t xml:space="preserve">،و لم أسمع في </w:t>
      </w:r>
    </w:p>
    <w:p>
      <w:pPr>
        <w:pStyle w:val="BookText"/>
        <w:rPr/>
      </w:pPr>
      <w:r>
        <w:rPr>
          <w:rFonts w:ascii="Amiri" w:hAnsi="Amiri" w:eastAsia="Amiri" w:cs="Amiri"/>
          <w:color w:val="111111"/>
          <w:sz w:val="28"/>
          <w:sz w:val="28"/>
          <w:szCs w:val="28"/>
          <w:rtl w:val="true"/>
          <w:lang w:bidi="ar-SA"/>
        </w:rPr>
        <w:t xml:space="preserve">شعيب إلاّ خيرا،و أولياؤه أعلم بهذه الرواية </w:t>
      </w:r>
      <w:r>
        <w:rPr>
          <w:rStyle w:val="FootnoteAnchor"/>
          <w:rtl w:val="true"/>
        </w:rPr>
        <w:footnoteReference w:id="102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ست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شعيب بن يعقوب العقرقوفيّ،له أصل،أخبرنا به الحسين بن عبيد اللّه،عن الحسن بن حمزة العلويّ،عن عليّ بن إبراهيم،عن أبيه،عن حمّاد بن عيسى و محمّد بن أبي عمير،عن شعيب بن يعقوب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أخبرنا </w:t>
      </w:r>
      <w:r>
        <w:rPr>
          <w:rStyle w:val="FootnoteAnchor"/>
          <w:rtl w:val="true"/>
        </w:rPr>
        <w:footnoteReference w:id="1030"/>
      </w:r>
      <w:r>
        <w:rPr>
          <w:rFonts w:ascii="Amiri" w:hAnsi="Amiri" w:eastAsia="Amiri" w:cs="Amiri"/>
          <w:color w:val="111111"/>
          <w:sz w:val="28"/>
          <w:sz w:val="28"/>
          <w:szCs w:val="28"/>
          <w:rtl w:val="true"/>
          <w:lang w:bidi="ar-SA"/>
        </w:rPr>
        <w:t xml:space="preserve">ابن أبي جيد،عن ابن الوليد،عن الصفّار،عن يعقوب بن يزيد و عليّ بن السنديّ،عن ابن أبي عمير و حمّاد بن عيسى،عن شعيب </w:t>
      </w:r>
      <w:r>
        <w:rPr>
          <w:rStyle w:val="FootnoteAnchor"/>
          <w:rtl w:val="true"/>
        </w:rPr>
        <w:footnoteReference w:id="103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شعيب بن يعقوب العقرقوفيّ </w:t>
      </w:r>
      <w:r>
        <w:rPr>
          <w:rStyle w:val="FootnoteAnchor"/>
          <w:rtl w:val="true"/>
        </w:rPr>
        <w:footnoteReference w:id="103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ثمّ في ظم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شعيب العقرقوفيّ من أصحاب أبي عبد اللّه عليه السّلام </w:t>
      </w:r>
      <w:r>
        <w:rPr>
          <w:rStyle w:val="FootnoteAnchor"/>
          <w:rtl w:val="true"/>
        </w:rPr>
        <w:footnoteReference w:id="103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هذا ظاهره أنّ المشهور بشعيب العقرقوفيّ هو ابن يعقوب، أمّا كونه مكنّى بأبي يعقوب فاختصّ به جش و صه كما تقدّم </w:t>
      </w:r>
      <w:r>
        <w:rPr>
          <w:rStyle w:val="FootnoteAnchor"/>
          <w:rtl w:val="true"/>
        </w:rPr>
        <w:footnoteReference w:id="103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أثبت الكلّ د حيث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شعيب بن يعقوب العقرقوفيّ، أبو يعقوب بن اخت أبي بصير يحيى بن القاسم،ق،ظم،جخ، ست،كش،ثقة،عين </w:t>
      </w:r>
      <w:r>
        <w:rPr>
          <w:rStyle w:val="FootnoteAnchor"/>
          <w:rtl w:val="true"/>
        </w:rPr>
        <w:footnoteReference w:id="1035"/>
      </w:r>
      <w:r>
        <w:rPr>
          <w:rFonts w:ascii="IRNazanin" w:hAnsi="IRNazanin" w:eastAsia="IRNazanin"/>
          <w:color w:val="111111"/>
          <w:sz w:val="28"/>
          <w:sz w:val="28"/>
          <w:szCs w:val="28"/>
          <w:rtl w:val="true"/>
          <w:lang w:bidi="fa-IR"/>
        </w:rPr>
        <w:t>،انتهى</w:t>
      </w:r>
      <w:r>
        <w:rPr>
          <w:rFonts w:eastAsia="IRNazanin" w:cs="IRNazanin"/>
          <w:color w:val="111111"/>
          <w:sz w:val="28"/>
          <w:szCs w:val="28"/>
          <w:rtl w:val="true"/>
          <w:lang w:bidi="fa-IR"/>
        </w:rPr>
        <w:t>.</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صوابه جش كما لا يخفى،ثمّ لا يخفى أنّ اشتباه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bookmarkStart w:id="489" w:name="pg15418_159393"/>
    </w:p>
    <w:p>
      <w:pPr>
        <w:pStyle w:val="BookText"/>
        <w:rPr/>
      </w:pPr>
      <w:bookmarkEnd w:id="489"/>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محتمل،و اللّه أعلم</w:t>
      </w:r>
      <w:r>
        <w:rPr>
          <w:rFonts w:eastAsia="IRNazanin" w:cs="IRNazanin"/>
          <w:color w:val="111111"/>
          <w:sz w:val="28"/>
          <w:szCs w:val="28"/>
          <w:rtl w:val="true"/>
          <w:lang w:bidi="fa-IR"/>
        </w:rPr>
        <w:t>.</w:t>
      </w:r>
    </w:p>
    <w:p>
      <w:pPr>
        <w:pStyle w:val="Heading3"/>
        <w:numPr>
          <w:ilvl w:val="2"/>
          <w:numId w:val="1"/>
        </w:numPr>
        <w:rPr/>
      </w:pPr>
      <w:bookmarkStart w:id="490" w:name="__RefHeading___Toc6609046_2142443653"/>
      <w:bookmarkStart w:id="491" w:name="_Toc205"/>
      <w:bookmarkEnd w:id="490"/>
      <w:r>
        <w:rPr>
          <w:rtl w:val="true"/>
        </w:rPr>
        <w:t>[</w:t>
      </w:r>
      <w:r>
        <w:rPr/>
        <w:t>2803</w:t>
      </w:r>
      <w:r>
        <w:rPr>
          <w:rtl w:val="true"/>
        </w:rPr>
        <w:t xml:space="preserve">] </w:t>
      </w:r>
      <w:r>
        <w:rPr>
          <w:rtl w:val="true"/>
        </w:rPr>
        <w:t>شعيب بن عمارة المرهبيّ</w:t>
      </w:r>
      <w:r>
        <w:rPr>
          <w:rtl w:val="true"/>
        </w:rPr>
        <w:t>:</w:t>
      </w:r>
      <w:bookmarkEnd w:id="491"/>
    </w:p>
    <w:p>
      <w:pPr>
        <w:pStyle w:val="BookText"/>
        <w:rPr/>
      </w:pPr>
      <w:r>
        <w:rPr>
          <w:rFonts w:ascii="Amiri" w:hAnsi="Amiri" w:eastAsia="Amiri" w:cs="Amiri"/>
          <w:color w:val="111111"/>
          <w:sz w:val="28"/>
          <w:sz w:val="28"/>
          <w:szCs w:val="28"/>
          <w:rtl w:val="true"/>
          <w:lang w:bidi="ar-SA"/>
        </w:rPr>
        <w:t xml:space="preserve">الهمداني،مولاهم،الكوفيّ،ق </w:t>
      </w:r>
      <w:r>
        <w:rPr>
          <w:rStyle w:val="FootnoteAnchor"/>
          <w:rtl w:val="true"/>
        </w:rPr>
        <w:footnoteReference w:id="1036"/>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492" w:name="__RefHeading___Toc6609048_2142443653"/>
      <w:bookmarkStart w:id="493" w:name="_Toc206"/>
      <w:bookmarkEnd w:id="492"/>
      <w:r>
        <w:rPr>
          <w:rtl w:val="true"/>
        </w:rPr>
        <w:t>[</w:t>
      </w:r>
      <w:r>
        <w:rPr/>
        <w:t>2804</w:t>
      </w:r>
      <w:r>
        <w:rPr>
          <w:rtl w:val="true"/>
        </w:rPr>
        <w:t xml:space="preserve">] </w:t>
      </w:r>
      <w:r>
        <w:rPr>
          <w:rtl w:val="true"/>
        </w:rPr>
        <w:t>شعيب بن فضالة الجعفي</w:t>
      </w:r>
      <w:r>
        <w:rPr>
          <w:rtl w:val="true"/>
        </w:rPr>
        <w:t>:</w:t>
      </w:r>
      <w:bookmarkEnd w:id="493"/>
    </w:p>
    <w:p>
      <w:pPr>
        <w:pStyle w:val="BookText"/>
        <w:rPr/>
      </w:pPr>
      <w:r>
        <w:rPr>
          <w:rFonts w:ascii="Amiri" w:hAnsi="Amiri" w:eastAsia="Amiri" w:cs="Amiri"/>
          <w:color w:val="111111"/>
          <w:sz w:val="28"/>
          <w:sz w:val="28"/>
          <w:szCs w:val="28"/>
          <w:rtl w:val="true"/>
          <w:lang w:bidi="ar-SA"/>
        </w:rPr>
        <w:t xml:space="preserve">مولاهم،كوفيّ،ق </w:t>
      </w:r>
      <w:r>
        <w:rPr>
          <w:rStyle w:val="FootnoteAnchor"/>
          <w:rtl w:val="true"/>
        </w:rPr>
        <w:footnoteReference w:id="1037"/>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494" w:name="__RefHeading___Toc6609050_2142443653"/>
      <w:bookmarkStart w:id="495" w:name="_Toc207"/>
      <w:bookmarkEnd w:id="494"/>
      <w:r>
        <w:rPr>
          <w:rtl w:val="true"/>
        </w:rPr>
        <w:t>[</w:t>
      </w:r>
      <w:r>
        <w:rPr/>
        <w:t>2805</w:t>
      </w:r>
      <w:r>
        <w:rPr>
          <w:rtl w:val="true"/>
        </w:rPr>
        <w:t xml:space="preserve">] </w:t>
      </w:r>
      <w:r>
        <w:rPr>
          <w:rtl w:val="true"/>
        </w:rPr>
        <w:t>شعيب</w:t>
      </w:r>
      <w:r>
        <w:rPr>
          <w:rtl w:val="true"/>
        </w:rPr>
        <w:t>*</w:t>
      </w:r>
      <w:r>
        <w:rPr>
          <w:rtl w:val="true"/>
        </w:rPr>
        <w:t>المحامليّ</w:t>
      </w:r>
      <w:r>
        <w:rPr>
          <w:rtl w:val="true"/>
        </w:rPr>
        <w:t>:</w:t>
      </w:r>
      <w:bookmarkEnd w:id="495"/>
    </w:p>
    <w:p>
      <w:pPr>
        <w:pStyle w:val="BookText"/>
        <w:rPr/>
      </w:pPr>
      <w:r>
        <w:rPr>
          <w:rFonts w:ascii="Amiri" w:hAnsi="Amiri" w:eastAsia="Amiri" w:cs="Amiri"/>
          <w:color w:val="111111"/>
          <w:sz w:val="28"/>
          <w:sz w:val="28"/>
          <w:szCs w:val="28"/>
          <w:rtl w:val="true"/>
          <w:lang w:bidi="ar-SA"/>
        </w:rPr>
        <w:t xml:space="preserve">روى عنه البرقيّ،لم </w:t>
      </w:r>
      <w:r>
        <w:rPr>
          <w:rStyle w:val="FootnoteAnchor"/>
          <w:rtl w:val="true"/>
        </w:rPr>
        <w:footnoteReference w:id="103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ست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شعيب المحامليّ،له كتاب،أخبرنا به جماعة، عن أبي المفضّل،عن ابن بطّة،عن أحمد بن أبي عبد اللّه،عن أبيه، عن شعيب المحامليّ </w:t>
      </w:r>
      <w:r>
        <w:rPr>
          <w:rStyle w:val="FootnoteAnchor"/>
          <w:rtl w:val="true"/>
        </w:rPr>
        <w:footnoteReference w:id="1039"/>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496" w:name="__RefHeading___Toc6609052_2142443653"/>
      <w:bookmarkStart w:id="497" w:name="_Toc208"/>
      <w:bookmarkEnd w:id="496"/>
      <w:r>
        <w:rPr>
          <w:rtl w:val="true"/>
        </w:rPr>
        <w:t>[</w:t>
      </w:r>
      <w:r>
        <w:rPr/>
        <w:t>2806</w:t>
      </w:r>
      <w:r>
        <w:rPr>
          <w:rtl w:val="true"/>
        </w:rPr>
        <w:t xml:space="preserve">] </w:t>
      </w:r>
      <w:r>
        <w:rPr>
          <w:rtl w:val="true"/>
        </w:rPr>
        <w:t>شعيب</w:t>
      </w:r>
      <w:r>
        <w:rPr>
          <w:rtl w:val="true"/>
        </w:rPr>
        <w:t>**</w:t>
      </w:r>
      <w:r>
        <w:rPr>
          <w:rtl w:val="true"/>
        </w:rPr>
        <w:t>بن مرثد</w:t>
      </w:r>
      <w:r>
        <w:rPr>
          <w:rtl w:val="true"/>
        </w:rPr>
        <w:t>:</w:t>
      </w:r>
      <w:bookmarkEnd w:id="497"/>
    </w:p>
    <w:p>
      <w:pPr>
        <w:pStyle w:val="BookText"/>
        <w:rPr/>
      </w:pPr>
      <w:r>
        <w:rPr>
          <w:rFonts w:ascii="IRNazanin" w:hAnsi="IRNazanin" w:eastAsia="IRNazanin"/>
          <w:color w:val="111111"/>
          <w:sz w:val="28"/>
          <w:sz w:val="28"/>
          <w:szCs w:val="28"/>
          <w:rtl w:val="true"/>
          <w:lang w:bidi="fa-IR"/>
        </w:rPr>
        <w:t xml:space="preserve">أخو مفضّل بن مرثد،ق </w:t>
      </w:r>
      <w:r>
        <w:rPr>
          <w:rStyle w:val="FootnoteAnchor"/>
          <w:rtl w:val="true"/>
        </w:rPr>
        <w:footnoteReference w:id="104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شعيب المحامليّ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هو ابن صالح بن خالد الثقة </w:t>
      </w:r>
      <w:r>
        <w:rPr>
          <w:rStyle w:val="FootnoteAnchor"/>
          <w:rtl w:val="true"/>
        </w:rPr>
        <w:footnoteReference w:id="1041"/>
      </w:r>
      <w:r>
        <w:rPr>
          <w:rFonts w:ascii="IRNazanin" w:hAnsi="IRNazanin" w:eastAsia="IRNazanin"/>
          <w:color w:val="111111"/>
          <w:sz w:val="28"/>
          <w:sz w:val="28"/>
          <w:szCs w:val="28"/>
          <w:rtl w:val="true"/>
          <w:lang w:bidi="fa-IR"/>
        </w:rPr>
        <w:t>،فلاحظ</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970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شعيب بن مرثد</w:t>
      </w:r>
      <w:r>
        <w:rPr>
          <w:rFonts w:eastAsia="Amiri" w:cs="Amiri" w:ascii="Amiri" w:hAnsi="Amiri"/>
          <w:color w:val="111111"/>
          <w:sz w:val="28"/>
          <w:szCs w:val="28"/>
          <w:rtl w:val="true"/>
          <w:lang w:bidi="ar-SA"/>
        </w:rPr>
        <w:t>.</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لاحظ ترجمة أخيه يظهر لك أمور </w:t>
      </w:r>
      <w:r>
        <w:rPr>
          <w:rStyle w:val="FootnoteAnchor"/>
          <w:rtl w:val="true"/>
        </w:rPr>
        <w:footnoteReference w:id="1042"/>
      </w:r>
      <w:r>
        <w:rPr>
          <w:rFonts w:eastAsia="Times New Roman" w:cs="Times New Roman" w:ascii="Times New Roman" w:hAnsi="Times New Roman"/>
          <w:color w:val="111111"/>
          <w:sz w:val="28"/>
          <w:szCs w:val="28"/>
          <w:rtl w:val="true"/>
          <w:lang w:val="en-US" w:bidi="en-US"/>
        </w:rPr>
        <w:t xml:space="preserve">. </w:t>
      </w:r>
      <w:bookmarkStart w:id="498" w:name="pg15418_159394"/>
    </w:p>
    <w:p>
      <w:pPr>
        <w:pStyle w:val="Heading3"/>
        <w:numPr>
          <w:ilvl w:val="2"/>
          <w:numId w:val="1"/>
        </w:numPr>
        <w:rPr/>
      </w:pPr>
      <w:bookmarkStart w:id="499" w:name="__RefHeading___Toc6609054_2142443653"/>
      <w:bookmarkStart w:id="500" w:name="_Toc209"/>
      <w:bookmarkEnd w:id="498"/>
      <w:bookmarkEnd w:id="499"/>
      <w:r>
        <w:rPr>
          <w:rtl w:val="true"/>
        </w:rPr>
        <w:t>[</w:t>
      </w:r>
      <w:r>
        <w:rPr/>
        <w:t>2807</w:t>
      </w:r>
      <w:r>
        <w:rPr>
          <w:rtl w:val="true"/>
        </w:rPr>
        <w:t xml:space="preserve">] </w:t>
      </w:r>
      <w:r>
        <w:rPr>
          <w:rtl w:val="true"/>
        </w:rPr>
        <w:t>شعيب بن مقلاص اليربوعيّ</w:t>
      </w:r>
      <w:r>
        <w:rPr>
          <w:rtl w:val="true"/>
        </w:rPr>
        <w:t>:</w:t>
      </w:r>
      <w:bookmarkEnd w:id="500"/>
    </w:p>
    <w:p>
      <w:pPr>
        <w:pStyle w:val="BookText"/>
        <w:rPr/>
      </w:pPr>
      <w:r>
        <w:rPr>
          <w:rFonts w:ascii="Amiri" w:hAnsi="Amiri" w:eastAsia="Amiri" w:cs="Amiri"/>
          <w:color w:val="111111"/>
          <w:sz w:val="28"/>
          <w:sz w:val="28"/>
          <w:szCs w:val="28"/>
          <w:rtl w:val="true"/>
          <w:lang w:bidi="ar-SA"/>
        </w:rPr>
        <w:t xml:space="preserve">الكوفيّ،ق </w:t>
      </w:r>
      <w:r>
        <w:rPr>
          <w:rStyle w:val="FootnoteAnchor"/>
          <w:rtl w:val="true"/>
        </w:rPr>
        <w:footnoteReference w:id="1043"/>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501" w:name="__RefHeading___Toc6609056_2142443653"/>
      <w:bookmarkStart w:id="502" w:name="_Toc210"/>
      <w:bookmarkEnd w:id="501"/>
      <w:r>
        <w:rPr>
          <w:rtl w:val="true"/>
        </w:rPr>
        <w:t>[</w:t>
      </w:r>
      <w:r>
        <w:rPr/>
        <w:t>2808</w:t>
      </w:r>
      <w:r>
        <w:rPr>
          <w:rtl w:val="true"/>
        </w:rPr>
        <w:t xml:space="preserve">] </w:t>
      </w:r>
      <w:r>
        <w:rPr>
          <w:rtl w:val="true"/>
        </w:rPr>
        <w:t>شعيب مولى عليّ بن الحسين عليه السّلام</w:t>
      </w:r>
      <w:r>
        <w:rPr>
          <w:rtl w:val="true"/>
        </w:rPr>
        <w:t>:</w:t>
      </w:r>
      <w:bookmarkEnd w:id="502"/>
    </w:p>
    <w:p>
      <w:pPr>
        <w:pStyle w:val="BookText"/>
        <w:rPr/>
      </w:pPr>
      <w:r>
        <w:rPr>
          <w:rFonts w:ascii="Amiri" w:hAnsi="Amiri" w:eastAsia="Amiri" w:cs="Amiri"/>
          <w:color w:val="111111"/>
          <w:sz w:val="28"/>
          <w:sz w:val="28"/>
          <w:szCs w:val="28"/>
          <w:rtl w:val="true"/>
          <w:lang w:bidi="ar-SA"/>
        </w:rPr>
        <w:t>روى الكشّي في سند ضعيف جدّا ذكرناه في كتابنا الكبير عن أبي عبد اللّه عليه السّلام أنّه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شعيب مولى عليّ بن الحسين عليه السّلام،و كان فيما علمناه خيارا،صه </w:t>
      </w:r>
      <w:r>
        <w:rPr>
          <w:rStyle w:val="FootnoteAnchor"/>
          <w:rtl w:val="true"/>
        </w:rPr>
        <w:footnoteReference w:id="104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عليها بخطّ الشهيد الثاني رحمه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الخبر مع ضعف طريقه جدّا إنّما يدلّ على مدح لا على تعديل،و كيف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كان فلا وجه لذكره في هذا القسم </w:t>
      </w:r>
      <w:r>
        <w:rPr>
          <w:rStyle w:val="FootnoteAnchor"/>
          <w:rtl w:val="true"/>
        </w:rPr>
        <w:footnoteReference w:id="104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كش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حدّثني أبو الحسن عمر بن عليّ التفليسيّ،قال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حدّثني محمّد بن سعيد بن أخي سهل بن زياد الآدميّ،عمّن ذكره، عن يونس بن عبد الرحمن،عن داود الرقّي،عن أبي عبد اللّه عليه السّلام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شعيب مولى عليّ بن الحسين عليه السّلام و كان فيما علمناه</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شعيب مولى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آخره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كيف كان</w:t>
      </w:r>
      <w:r>
        <w:rPr>
          <w:rFonts w:eastAsia="Amiri" w:cs="Amiri" w:ascii="Amiri" w:hAnsi="Amiri"/>
          <w:color w:val="111111"/>
          <w:sz w:val="28"/>
          <w:szCs w:val="28"/>
          <w:rtl w:val="true"/>
          <w:lang w:bidi="ar-SA"/>
        </w:rPr>
        <w:t>.</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مرّ الجواب في إبراهيم بن صالح </w:t>
      </w:r>
      <w:r>
        <w:rPr>
          <w:rStyle w:val="FootnoteAnchor"/>
          <w:rtl w:val="true"/>
        </w:rPr>
        <w:footnoteReference w:id="1046"/>
      </w:r>
      <w:r>
        <w:rPr>
          <w:rFonts w:ascii="Amiri" w:hAnsi="Amiri" w:eastAsia="Amiri" w:cs="Amiri"/>
          <w:color w:val="111111"/>
          <w:sz w:val="28"/>
          <w:sz w:val="28"/>
          <w:szCs w:val="28"/>
          <w:rtl w:val="true"/>
          <w:lang w:bidi="ar-SA"/>
        </w:rPr>
        <w:t>منضمّا إلى ما مرّ في الفائدة الاولى</w:t>
      </w:r>
      <w:r>
        <w:rPr>
          <w:rFonts w:eastAsia="Amiri" w:cs="Amiri" w:ascii="Amiri" w:hAnsi="Amiri"/>
          <w:color w:val="111111"/>
          <w:sz w:val="28"/>
          <w:szCs w:val="28"/>
          <w:rtl w:val="true"/>
          <w:lang w:bidi="ar-SA"/>
        </w:rPr>
        <w:t xml:space="preserve">. </w:t>
      </w:r>
      <w:bookmarkStart w:id="503" w:name="pg15418_159395"/>
    </w:p>
    <w:p>
      <w:pPr>
        <w:pStyle w:val="BookText"/>
        <w:rPr/>
      </w:pPr>
      <w:bookmarkEnd w:id="503"/>
      <w:r>
        <w:rPr>
          <w:rFonts w:ascii="Amiri" w:hAnsi="Amiri" w:eastAsia="Amiri" w:cs="Amiri"/>
          <w:color w:val="111111"/>
          <w:sz w:val="28"/>
          <w:sz w:val="28"/>
          <w:szCs w:val="28"/>
          <w:rtl w:val="true"/>
          <w:lang w:bidi="ar-SA"/>
        </w:rPr>
        <w:t xml:space="preserve">خيارا </w:t>
      </w:r>
      <w:r>
        <w:rPr>
          <w:rStyle w:val="FootnoteAnchor"/>
          <w:rtl w:val="true"/>
        </w:rPr>
        <w:footnoteReference w:id="1047"/>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504" w:name="__RefHeading___Toc6609058_2142443653"/>
      <w:bookmarkStart w:id="505" w:name="_Toc211"/>
      <w:bookmarkEnd w:id="504"/>
      <w:r>
        <w:rPr>
          <w:rtl w:val="true"/>
        </w:rPr>
        <w:t>[</w:t>
      </w:r>
      <w:r>
        <w:rPr/>
        <w:t>2809</w:t>
      </w:r>
      <w:r>
        <w:rPr>
          <w:rtl w:val="true"/>
        </w:rPr>
        <w:t xml:space="preserve">] </w:t>
      </w:r>
      <w:r>
        <w:rPr>
          <w:rtl w:val="true"/>
        </w:rPr>
        <w:t>شعيب</w:t>
      </w:r>
      <w:r>
        <w:rPr>
          <w:rtl w:val="true"/>
        </w:rPr>
        <w:t>*</w:t>
      </w:r>
      <w:r>
        <w:rPr>
          <w:rtl w:val="true"/>
        </w:rPr>
        <w:t>بن ميثم التمّار</w:t>
      </w:r>
      <w:r>
        <w:rPr>
          <w:rtl w:val="true"/>
        </w:rPr>
        <w:t>:</w:t>
      </w:r>
      <w:bookmarkEnd w:id="505"/>
    </w:p>
    <w:p>
      <w:pPr>
        <w:pStyle w:val="BookText"/>
        <w:rPr/>
      </w:pPr>
      <w:r>
        <w:rPr>
          <w:rFonts w:ascii="Amiri" w:hAnsi="Amiri" w:eastAsia="Amiri" w:cs="Amiri"/>
          <w:color w:val="111111"/>
          <w:sz w:val="28"/>
          <w:sz w:val="28"/>
          <w:szCs w:val="28"/>
          <w:rtl w:val="true"/>
          <w:lang w:bidi="ar-SA"/>
        </w:rPr>
        <w:t xml:space="preserve">الأسديّ،مولاهم،كوفيّ،ق </w:t>
      </w:r>
      <w:r>
        <w:rPr>
          <w:rStyle w:val="FootnoteAnchor"/>
          <w:rtl w:val="true"/>
        </w:rPr>
        <w:footnoteReference w:id="1048"/>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506" w:name="__RefHeading___Toc6609060_2142443653"/>
      <w:bookmarkStart w:id="507" w:name="_Toc212"/>
      <w:bookmarkEnd w:id="506"/>
      <w:r>
        <w:rPr>
          <w:rtl w:val="true"/>
        </w:rPr>
        <w:t>[</w:t>
      </w:r>
      <w:r>
        <w:rPr/>
        <w:t>2810</w:t>
      </w:r>
      <w:r>
        <w:rPr>
          <w:rtl w:val="true"/>
        </w:rPr>
        <w:t xml:space="preserve">] </w:t>
      </w:r>
      <w:r>
        <w:rPr>
          <w:rtl w:val="true"/>
        </w:rPr>
        <w:t>شعيب بن نافع الأمويّ</w:t>
      </w:r>
      <w:r>
        <w:rPr>
          <w:rtl w:val="true"/>
        </w:rPr>
        <w:t>:</w:t>
      </w:r>
      <w:bookmarkEnd w:id="507"/>
    </w:p>
    <w:p>
      <w:pPr>
        <w:pStyle w:val="BookText"/>
        <w:rPr/>
      </w:pPr>
      <w:r>
        <w:rPr>
          <w:rFonts w:ascii="Amiri" w:hAnsi="Amiri" w:eastAsia="Amiri" w:cs="Amiri"/>
          <w:color w:val="111111"/>
          <w:sz w:val="28"/>
          <w:sz w:val="28"/>
          <w:szCs w:val="28"/>
          <w:rtl w:val="true"/>
          <w:lang w:bidi="ar-SA"/>
        </w:rPr>
        <w:t xml:space="preserve">مولاهم الكوفيّ،ق </w:t>
      </w:r>
      <w:r>
        <w:rPr>
          <w:rStyle w:val="FootnoteAnchor"/>
          <w:rtl w:val="true"/>
        </w:rPr>
        <w:footnoteReference w:id="104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شعيب بن ميثم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هو والد يعقوب الثقة </w:t>
      </w:r>
      <w:r>
        <w:rPr>
          <w:rStyle w:val="FootnoteAnchor"/>
          <w:rtl w:val="true"/>
        </w:rPr>
        <w:footnoteReference w:id="1050"/>
      </w:r>
      <w:r>
        <w:rPr>
          <w:rFonts w:ascii="IRNazanin" w:hAnsi="IRNazanin" w:eastAsia="IRNazanin"/>
          <w:color w:val="111111"/>
          <w:sz w:val="28"/>
          <w:sz w:val="28"/>
          <w:szCs w:val="28"/>
          <w:rtl w:val="true"/>
          <w:lang w:bidi="fa-IR"/>
        </w:rPr>
        <w:t xml:space="preserve">و أخو صالح الصّالح </w:t>
      </w:r>
      <w:r>
        <w:rPr>
          <w:rStyle w:val="FootnoteAnchor"/>
          <w:rtl w:val="true"/>
        </w:rPr>
        <w:footnoteReference w:id="105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973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شعيب بن واقد</w:t>
      </w:r>
      <w:r>
        <w:rPr>
          <w:rFonts w:eastAsia="Amiri" w:cs="Amiri" w:ascii="Amiri" w:hAnsi="Amiri"/>
          <w:color w:val="111111"/>
          <w:sz w:val="28"/>
          <w:szCs w:val="28"/>
          <w:rtl w:val="true"/>
          <w:lang w:bidi="ar-SA"/>
        </w:rPr>
        <w:t>:</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للصدوق طريق إليه </w:t>
      </w:r>
      <w:r>
        <w:rPr>
          <w:rStyle w:val="FootnoteAnchor"/>
          <w:rtl w:val="true"/>
        </w:rPr>
        <w:footnoteReference w:id="1052"/>
      </w:r>
      <w:r>
        <w:rPr>
          <w:rFonts w:ascii="Amiri" w:hAnsi="Amiri" w:eastAsia="Amiri" w:cs="Amiri"/>
          <w:color w:val="111111"/>
          <w:sz w:val="28"/>
          <w:sz w:val="28"/>
          <w:szCs w:val="28"/>
          <w:rtl w:val="true"/>
          <w:lang w:bidi="ar-SA"/>
        </w:rPr>
        <w:t xml:space="preserve">و هو الراوي للرواية الطويلة المتضمّنة لجمل مناهي النّبيّ صلّى اللّه عليه و آله المذكورة في الفقيه </w:t>
      </w:r>
      <w:r>
        <w:rPr>
          <w:rStyle w:val="FootnoteAnchor"/>
          <w:rtl w:val="true"/>
        </w:rPr>
        <w:footnoteReference w:id="1053"/>
      </w:r>
      <w:r>
        <w:rPr>
          <w:rFonts w:ascii="Amiri" w:hAnsi="Amiri" w:eastAsia="Amiri" w:cs="Amiri"/>
          <w:color w:val="111111"/>
          <w:sz w:val="28"/>
          <w:sz w:val="28"/>
          <w:szCs w:val="28"/>
          <w:rtl w:val="true"/>
          <w:lang w:bidi="ar-SA"/>
        </w:rPr>
        <w:t xml:space="preserve">و الأمالي </w:t>
      </w:r>
      <w:r>
        <w:rPr>
          <w:rStyle w:val="FootnoteAnchor"/>
          <w:rtl w:val="true"/>
        </w:rPr>
        <w:footnoteReference w:id="1054"/>
      </w:r>
      <w:r>
        <w:rPr>
          <w:rFonts w:ascii="Amiri" w:hAnsi="Amiri" w:eastAsia="Amiri" w:cs="Amiri"/>
          <w:color w:val="111111"/>
          <w:sz w:val="28"/>
          <w:sz w:val="28"/>
          <w:szCs w:val="28"/>
          <w:rtl w:val="true"/>
          <w:lang w:bidi="ar-SA"/>
        </w:rPr>
        <w:t>،و ربّما يظهر من الأمالي الاعتماد عليه و كونه من أهل الاعتداد،و أنّه يقال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شعيب المزنيّ </w:t>
      </w:r>
      <w:r>
        <w:rPr>
          <w:rStyle w:val="FootnoteAnchor"/>
          <w:rtl w:val="true"/>
        </w:rPr>
        <w:footnoteReference w:id="1055"/>
      </w:r>
      <w:r>
        <w:rPr>
          <w:rFonts w:ascii="Amiri" w:hAnsi="Amiri" w:eastAsia="Amiri" w:cs="Amiri"/>
          <w:color w:val="111111"/>
          <w:sz w:val="28"/>
          <w:sz w:val="28"/>
          <w:szCs w:val="28"/>
          <w:rtl w:val="true"/>
          <w:lang w:bidi="ar-SA"/>
        </w:rPr>
        <w:t>أيضا</w:t>
      </w:r>
      <w:r>
        <w:rPr>
          <w:rFonts w:eastAsia="Amiri" w:cs="Amiri" w:ascii="Amiri" w:hAnsi="Amiri"/>
          <w:color w:val="111111"/>
          <w:sz w:val="28"/>
          <w:szCs w:val="28"/>
          <w:rtl w:val="true"/>
          <w:lang w:bidi="ar-SA"/>
        </w:rPr>
        <w:t xml:space="preserve">. </w:t>
      </w:r>
      <w:bookmarkStart w:id="508" w:name="pg15418_159396"/>
    </w:p>
    <w:p>
      <w:pPr>
        <w:pStyle w:val="Heading3"/>
        <w:numPr>
          <w:ilvl w:val="2"/>
          <w:numId w:val="1"/>
        </w:numPr>
        <w:rPr/>
      </w:pPr>
      <w:bookmarkStart w:id="509" w:name="__RefHeading___Toc6609062_2142443653"/>
      <w:bookmarkStart w:id="510" w:name="_Toc213"/>
      <w:bookmarkEnd w:id="508"/>
      <w:bookmarkEnd w:id="509"/>
      <w:r>
        <w:rPr>
          <w:rtl w:val="true"/>
        </w:rPr>
        <w:t>[</w:t>
      </w:r>
      <w:r>
        <w:rPr/>
        <w:t>2811</w:t>
      </w:r>
      <w:r>
        <w:rPr>
          <w:rtl w:val="true"/>
        </w:rPr>
        <w:t xml:space="preserve">] </w:t>
      </w:r>
      <w:r>
        <w:rPr>
          <w:rtl w:val="true"/>
        </w:rPr>
        <w:t>شعيب بن يعقوب</w:t>
      </w:r>
      <w:r>
        <w:rPr>
          <w:rtl w:val="true"/>
        </w:rPr>
        <w:t>:</w:t>
      </w:r>
      <w:bookmarkEnd w:id="510"/>
    </w:p>
    <w:p>
      <w:pPr>
        <w:pStyle w:val="BookText"/>
        <w:rPr/>
      </w:pPr>
      <w:r>
        <w:rPr>
          <w:rFonts w:ascii="Amiri" w:hAnsi="Amiri" w:eastAsia="Amiri" w:cs="Amiri"/>
          <w:color w:val="111111"/>
          <w:sz w:val="28"/>
          <w:sz w:val="28"/>
          <w:szCs w:val="28"/>
          <w:rtl w:val="true"/>
          <w:lang w:bidi="ar-SA"/>
        </w:rPr>
        <w:t xml:space="preserve">هو شعيب العقرقوفيّ،و قد تقدّم هناك لشهرته بذلك </w:t>
      </w:r>
      <w:r>
        <w:rPr>
          <w:rStyle w:val="FootnoteAnchor"/>
          <w:rtl w:val="true"/>
        </w:rPr>
        <w:footnoteReference w:id="1056"/>
      </w:r>
      <w:r>
        <w:rPr>
          <w:rFonts w:ascii="IRNazanin" w:hAnsi="IRNazanin" w:eastAsia="IRNazanin"/>
          <w:color w:val="111111"/>
          <w:sz w:val="28"/>
          <w:sz w:val="28"/>
          <w:szCs w:val="28"/>
          <w:rtl w:val="true"/>
          <w:lang w:bidi="fa-IR"/>
        </w:rPr>
        <w:t>،فإن شئت فراجع،و اللّه الموفّق</w:t>
      </w:r>
      <w:r>
        <w:rPr>
          <w:rFonts w:eastAsia="IRNazanin" w:cs="IRNazanin"/>
          <w:color w:val="111111"/>
          <w:sz w:val="28"/>
          <w:szCs w:val="28"/>
          <w:rtl w:val="true"/>
          <w:lang w:bidi="fa-IR"/>
        </w:rPr>
        <w:t>.</w:t>
      </w:r>
    </w:p>
    <w:p>
      <w:pPr>
        <w:pStyle w:val="Heading3"/>
        <w:numPr>
          <w:ilvl w:val="2"/>
          <w:numId w:val="1"/>
        </w:numPr>
        <w:rPr/>
      </w:pPr>
      <w:bookmarkStart w:id="511" w:name="__RefHeading___Toc6609064_2142443653"/>
      <w:bookmarkStart w:id="512" w:name="_Toc214"/>
      <w:bookmarkEnd w:id="511"/>
      <w:r>
        <w:rPr>
          <w:rtl w:val="true"/>
        </w:rPr>
        <w:t>[</w:t>
      </w:r>
      <w:r>
        <w:rPr/>
        <w:t>2812</w:t>
      </w:r>
      <w:r>
        <w:rPr>
          <w:rtl w:val="true"/>
        </w:rPr>
        <w:t xml:space="preserve">] </w:t>
      </w:r>
      <w:r>
        <w:rPr>
          <w:rtl w:val="true"/>
        </w:rPr>
        <w:t>شقيق بن ثور</w:t>
      </w:r>
      <w:r>
        <w:rPr>
          <w:rtl w:val="true"/>
        </w:rPr>
        <w:t>:</w:t>
      </w:r>
      <w:bookmarkEnd w:id="512"/>
    </w:p>
    <w:p>
      <w:pPr>
        <w:pStyle w:val="BookText"/>
        <w:rPr/>
      </w:pPr>
      <w:r>
        <w:rPr>
          <w:rFonts w:ascii="Amiri" w:hAnsi="Amiri" w:eastAsia="Amiri" w:cs="Amiri"/>
          <w:color w:val="111111"/>
          <w:sz w:val="28"/>
          <w:sz w:val="28"/>
          <w:szCs w:val="28"/>
          <w:rtl w:val="true"/>
          <w:lang w:bidi="ar-SA"/>
        </w:rPr>
        <w:t xml:space="preserve">ي </w:t>
      </w:r>
      <w:r>
        <w:rPr>
          <w:rStyle w:val="FootnoteAnchor"/>
          <w:rtl w:val="true"/>
        </w:rPr>
        <w:footnoteReference w:id="1057"/>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513" w:name="__RefHeading___Toc6609066_2142443653"/>
      <w:bookmarkStart w:id="514" w:name="_Toc215"/>
      <w:bookmarkEnd w:id="513"/>
      <w:r>
        <w:rPr>
          <w:rtl w:val="true"/>
        </w:rPr>
        <w:t>[</w:t>
      </w:r>
      <w:r>
        <w:rPr/>
        <w:t>2813</w:t>
      </w:r>
      <w:r>
        <w:rPr>
          <w:rtl w:val="true"/>
        </w:rPr>
        <w:t xml:space="preserve">] </w:t>
      </w:r>
      <w:r>
        <w:rPr>
          <w:rtl w:val="true"/>
        </w:rPr>
        <w:t>شقيق بن سلمة</w:t>
      </w:r>
      <w:r>
        <w:rPr>
          <w:rtl w:val="true"/>
        </w:rPr>
        <w:t>:</w:t>
      </w:r>
      <w:bookmarkEnd w:id="514"/>
    </w:p>
    <w:p>
      <w:pPr>
        <w:pStyle w:val="BookText"/>
        <w:rPr/>
      </w:pPr>
      <w:r>
        <w:rPr>
          <w:rFonts w:ascii="Amiri" w:hAnsi="Amiri" w:eastAsia="Amiri" w:cs="Amiri"/>
          <w:color w:val="111111"/>
          <w:sz w:val="28"/>
          <w:sz w:val="28"/>
          <w:szCs w:val="28"/>
          <w:rtl w:val="true"/>
          <w:lang w:bidi="ar-SA"/>
        </w:rPr>
        <w:t xml:space="preserve">يكنّى أبا وداك،ي </w:t>
      </w:r>
      <w:r>
        <w:rPr>
          <w:rStyle w:val="FootnoteAnchor"/>
          <w:rtl w:val="true"/>
        </w:rPr>
        <w:footnoteReference w:id="1058"/>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515" w:name="__RefHeading___Toc6609068_2142443653"/>
      <w:bookmarkStart w:id="516" w:name="_Toc216"/>
      <w:bookmarkEnd w:id="515"/>
      <w:r>
        <w:rPr>
          <w:rtl w:val="true"/>
        </w:rPr>
        <w:t>[</w:t>
      </w:r>
      <w:r>
        <w:rPr/>
        <w:t>2814</w:t>
      </w:r>
      <w:r>
        <w:rPr>
          <w:rtl w:val="true"/>
        </w:rPr>
        <w:t xml:space="preserve">] </w:t>
      </w:r>
      <w:r>
        <w:rPr>
          <w:rtl w:val="true"/>
        </w:rPr>
        <w:t>شوذب مولى شاكر</w:t>
      </w:r>
      <w:r>
        <w:rPr>
          <w:rtl w:val="true"/>
        </w:rPr>
        <w:t>:</w:t>
      </w:r>
      <w:bookmarkEnd w:id="516"/>
    </w:p>
    <w:p>
      <w:pPr>
        <w:pStyle w:val="BookText"/>
        <w:rPr/>
      </w:pPr>
      <w:r>
        <w:rPr>
          <w:rFonts w:ascii="Amiri" w:hAnsi="Amiri" w:eastAsia="Amiri" w:cs="Amiri"/>
          <w:color w:val="111111"/>
          <w:sz w:val="28"/>
          <w:sz w:val="28"/>
          <w:szCs w:val="28"/>
          <w:rtl w:val="true"/>
          <w:lang w:bidi="ar-SA"/>
        </w:rPr>
        <w:t xml:space="preserve">سين </w:t>
      </w:r>
      <w:r>
        <w:rPr>
          <w:rStyle w:val="FootnoteAnchor"/>
          <w:rtl w:val="true"/>
        </w:rPr>
        <w:footnoteReference w:id="105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شقران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هو أحمد بن عليّ،و قد مضى </w:t>
      </w:r>
      <w:r>
        <w:rPr>
          <w:rStyle w:val="FootnoteAnchor"/>
          <w:rtl w:val="true"/>
        </w:rPr>
        <w:footnoteReference w:id="106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975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شقيق بن أبي عبد اللّه </w:t>
      </w:r>
      <w:r>
        <w:rPr>
          <w:rStyle w:val="FootnoteAnchor"/>
          <w:rtl w:val="true"/>
        </w:rPr>
        <w:footnoteReference w:id="1061"/>
      </w:r>
      <w:r>
        <w:rPr>
          <w:rFonts w:eastAsia="Times New Roman" w:cs="Times New Roman" w:ascii="Times New Roman" w:hAnsi="Times New Roman"/>
          <w:color w:val="111111"/>
          <w:sz w:val="28"/>
          <w:szCs w:val="28"/>
          <w:rtl w:val="true"/>
          <w:lang w:val="en-US" w:bidi="en-US"/>
        </w:rPr>
        <w:t>:</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أخو داود،مضى ما يشير إلى معروفيّته و شهرته </w:t>
      </w:r>
      <w:r>
        <w:rPr>
          <w:rStyle w:val="FootnoteAnchor"/>
          <w:rtl w:val="true"/>
        </w:rPr>
        <w:footnoteReference w:id="1062"/>
      </w:r>
      <w:r>
        <w:rPr>
          <w:rFonts w:eastAsia="Times New Roman" w:cs="Times New Roman" w:ascii="Times New Roman" w:hAnsi="Times New Roman"/>
          <w:color w:val="111111"/>
          <w:sz w:val="28"/>
          <w:szCs w:val="28"/>
          <w:rtl w:val="true"/>
          <w:lang w:val="en-US" w:bidi="en-US"/>
        </w:rPr>
        <w:t xml:space="preserve">. </w:t>
      </w:r>
      <w:bookmarkStart w:id="517" w:name="pg15418_159397"/>
    </w:p>
    <w:p>
      <w:pPr>
        <w:pStyle w:val="Heading3"/>
        <w:numPr>
          <w:ilvl w:val="2"/>
          <w:numId w:val="1"/>
        </w:numPr>
        <w:rPr/>
      </w:pPr>
      <w:bookmarkStart w:id="518" w:name="__RefHeading___Toc6609070_2142443653"/>
      <w:bookmarkStart w:id="519" w:name="_Toc217"/>
      <w:bookmarkEnd w:id="517"/>
      <w:bookmarkEnd w:id="518"/>
      <w:r>
        <w:rPr>
          <w:rtl w:val="true"/>
        </w:rPr>
        <w:t>[</w:t>
      </w:r>
      <w:r>
        <w:rPr/>
        <w:t>2815</w:t>
      </w:r>
      <w:r>
        <w:rPr>
          <w:rtl w:val="true"/>
        </w:rPr>
        <w:t xml:space="preserve">] </w:t>
      </w:r>
      <w:r>
        <w:rPr>
          <w:rtl w:val="true"/>
        </w:rPr>
        <w:t>شهاب بن زيد البارقيّ</w:t>
      </w:r>
      <w:r>
        <w:rPr>
          <w:rtl w:val="true"/>
        </w:rPr>
        <w:t>:</w:t>
      </w:r>
      <w:bookmarkEnd w:id="519"/>
    </w:p>
    <w:p>
      <w:pPr>
        <w:pStyle w:val="BookText"/>
        <w:rPr/>
      </w:pPr>
      <w:r>
        <w:rPr>
          <w:rFonts w:ascii="Amiri" w:hAnsi="Amiri" w:eastAsia="Amiri" w:cs="Amiri"/>
          <w:color w:val="111111"/>
          <w:sz w:val="28"/>
          <w:sz w:val="28"/>
          <w:szCs w:val="28"/>
          <w:rtl w:val="true"/>
          <w:lang w:bidi="ar-SA"/>
        </w:rPr>
        <w:t xml:space="preserve">الكوفي،ق </w:t>
      </w:r>
      <w:r>
        <w:rPr>
          <w:rStyle w:val="FootnoteAnchor"/>
          <w:rtl w:val="true"/>
        </w:rPr>
        <w:footnoteReference w:id="1063"/>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520" w:name="__RefHeading___Toc6609072_2142443653"/>
      <w:bookmarkStart w:id="521" w:name="_Toc218"/>
      <w:bookmarkEnd w:id="520"/>
      <w:r>
        <w:rPr>
          <w:rtl w:val="true"/>
        </w:rPr>
        <w:t>[</w:t>
      </w:r>
      <w:r>
        <w:rPr/>
        <w:t>2816</w:t>
      </w:r>
      <w:r>
        <w:rPr>
          <w:rtl w:val="true"/>
        </w:rPr>
        <w:t xml:space="preserve">] </w:t>
      </w:r>
      <w:r>
        <w:rPr>
          <w:rtl w:val="true"/>
        </w:rPr>
        <w:t>شهاب بن عبد ربّه</w:t>
      </w:r>
      <w:r>
        <w:rPr>
          <w:rtl w:val="true"/>
        </w:rPr>
        <w:t>:</w:t>
      </w:r>
      <w:bookmarkEnd w:id="521"/>
    </w:p>
    <w:p>
      <w:pPr>
        <w:pStyle w:val="BookText"/>
        <w:rPr/>
      </w:pPr>
      <w:r>
        <w:rPr>
          <w:rFonts w:ascii="Amiri" w:hAnsi="Amiri" w:eastAsia="Amiri" w:cs="Amiri"/>
          <w:color w:val="111111"/>
          <w:sz w:val="28"/>
          <w:sz w:val="28"/>
          <w:szCs w:val="28"/>
          <w:rtl w:val="true"/>
          <w:lang w:bidi="ar-SA"/>
        </w:rPr>
        <w:t>قال أبو عمرو الكشّي عن شهاب و عبد الرحيم و عبد الخالق و وهب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ولد عبد ربّه من موالي بني أسد من صلحاء الموالي،و قد ذكرنا ما يتعلّق بمدحه و ذمّه و بيّنّاه في كتابنا الكبير،صه </w:t>
      </w:r>
      <w:r>
        <w:rPr>
          <w:rStyle w:val="FootnoteAnchor"/>
          <w:rtl w:val="true"/>
        </w:rPr>
        <w:footnoteReference w:id="106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عليها بخطّ الشهيد الثاني رحمه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طرق الذمّ ضعيفة،و الاعتماد في المدح على كلام الكشّي السابق الموجب لإدخاله في الحسن </w:t>
      </w:r>
      <w:r>
        <w:rPr>
          <w:rStyle w:val="FootnoteAnchor"/>
          <w:rtl w:val="true"/>
        </w:rPr>
        <w:footnoteReference w:id="1065"/>
      </w:r>
      <w:r>
        <w:rPr>
          <w:rFonts w:ascii="IRNazanin" w:hAnsi="IRNazanin" w:eastAsia="IRNazanin"/>
          <w:color w:val="111111"/>
          <w:sz w:val="28"/>
          <w:sz w:val="28"/>
          <w:szCs w:val="28"/>
          <w:rtl w:val="true"/>
          <w:lang w:bidi="fa-IR"/>
        </w:rPr>
        <w:t>،انتهى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سبق له مع إسماعيل بن عبد الخالق توثيق صه و جش </w:t>
      </w:r>
      <w:r>
        <w:rPr>
          <w:rStyle w:val="FootnoteAnchor"/>
          <w:rtl w:val="true"/>
        </w:rPr>
        <w:footnoteReference w:id="1066"/>
      </w:r>
      <w:r>
        <w:rPr>
          <w:rStyle w:val="FootnoteAnchor"/>
          <w:rtl w:val="true"/>
        </w:rPr>
        <w:footnoteReference w:id="1067"/>
      </w:r>
    </w:p>
    <w:p>
      <w:pPr>
        <w:pStyle w:val="BookText"/>
        <w:rPr/>
      </w:pPr>
      <w:r>
        <w:rPr>
          <w:rFonts w:ascii="Amiri" w:hAnsi="Amiri" w:eastAsia="Amiri" w:cs="Amiri"/>
          <w:color w:val="111111"/>
          <w:sz w:val="28"/>
          <w:sz w:val="28"/>
          <w:szCs w:val="28"/>
          <w:rtl w:val="true"/>
          <w:lang w:bidi="ar-SA"/>
        </w:rPr>
        <w:t>انظر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حاوي الأقوال </w:t>
      </w:r>
      <w:r>
        <w:rPr>
          <w:rFonts w:eastAsia="Amiri" w:cs="Amiri" w:ascii="Amiri" w:hAnsi="Amiri"/>
          <w:color w:val="111111"/>
          <w:sz w:val="28"/>
          <w:szCs w:val="28"/>
          <w:lang w:bidi="ar-SA"/>
        </w:rPr>
        <w:t>1:326/434</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فلا تغفل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شهاب بن عبد ربّه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قد سبق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آخره</w:t>
      </w:r>
      <w:r>
        <w:rPr>
          <w:rFonts w:eastAsia="Amiri" w:cs="Amiri" w:ascii="Amiri" w:hAnsi="Amiri"/>
          <w:color w:val="111111"/>
          <w:sz w:val="28"/>
          <w:szCs w:val="28"/>
          <w:rtl w:val="true"/>
          <w:lang w:bidi="ar-SA"/>
        </w:rPr>
        <w:t>.</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إشارة إلى غفلة صه و الشهيد في المقام،قال المحقّق الشيخ محمّد</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في كش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أبو عمرو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شهاب و عبد الرحيم و عبد الخالق و وهب ولد عبد ربّه من موالي بني أسد من صلحاء الموالي </w:t>
      </w:r>
      <w:r>
        <w:rPr>
          <w:rStyle w:val="FootnoteAnchor"/>
          <w:rtl w:val="true"/>
        </w:rPr>
        <w:footnoteReference w:id="106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حدّثني محمّد بن مسعود،قال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حدّثني جبرئيل بن أحمد،قال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حدّثني محمّد بن عيسى،عن يونس بن عبد الرحمن، عن مسمع كردين أبي سيار،قال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سمعت أبا عبد اللّه عليه السّلام يقول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أمّا شهاب فإنّه شرّ من الميتة و الدم و لحم الخنزير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حمدويه بن نصير يذكر </w:t>
      </w:r>
      <w:r>
        <w:rPr>
          <w:rStyle w:val="FootnoteAnchor"/>
          <w:rtl w:val="true"/>
        </w:rPr>
        <w:footnoteReference w:id="1069"/>
      </w:r>
      <w:r>
        <w:rPr>
          <w:rFonts w:ascii="Amiri" w:hAnsi="Amiri" w:eastAsia="Amiri" w:cs="Amiri"/>
          <w:color w:val="111111"/>
          <w:sz w:val="28"/>
          <w:sz w:val="28"/>
          <w:szCs w:val="28"/>
          <w:rtl w:val="true"/>
          <w:lang w:bidi="ar-SA"/>
        </w:rPr>
        <w:t>عن بعض مشايخه،قال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شهاب بن عبد ربّه خيّر فاضل </w:t>
      </w:r>
      <w:r>
        <w:rPr>
          <w:rStyle w:val="FootnoteAnchor"/>
          <w:rtl w:val="true"/>
        </w:rPr>
        <w:footnoteReference w:id="107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حدّثني محمّد بن مسعود،قال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حدّثني عليّ بن محمّد،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حدّثني أحمد بن محمّد،عن فضيل،عن شهاب،قال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أبو عبد اللّه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كيف أنت إذا نعاني إليك محمّد بن سليمان؟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فإنّي يوما بالبصرة عند </w:t>
      </w:r>
      <w:r>
        <w:rPr>
          <w:rStyle w:val="FootnoteAnchor"/>
          <w:rtl w:val="true"/>
        </w:rPr>
        <w:footnoteReference w:id="1071"/>
      </w:r>
      <w:r>
        <w:rPr>
          <w:rFonts w:ascii="Amiri" w:hAnsi="Amiri" w:eastAsia="Amiri" w:cs="Amiri"/>
          <w:color w:val="111111"/>
          <w:sz w:val="28"/>
          <w:sz w:val="28"/>
          <w:szCs w:val="28"/>
          <w:rtl w:val="true"/>
          <w:lang w:bidi="ar-SA"/>
        </w:rPr>
        <w:t>محمّد بن سليمان إذ ألقى إليّ كتابا، 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أعظم اللّه أجرك في جعفر بن محمّد،فذكرت الكلام</w:t>
      </w:r>
    </w:p>
    <w:p>
      <w:pPr>
        <w:pStyle w:val="BookText"/>
        <w:rPr/>
      </w:pPr>
      <w:r>
        <w:rPr>
          <w:rFonts w:ascii="Amiri" w:hAnsi="Amiri" w:eastAsia="Amiri" w:cs="Amiri"/>
          <w:color w:val="111111"/>
          <w:sz w:val="28"/>
          <w:sz w:val="28"/>
          <w:szCs w:val="28"/>
          <w:rtl w:val="true"/>
          <w:lang w:bidi="ar-SA"/>
        </w:rPr>
        <w:t xml:space="preserve">اعتماد الشهيد على المدح لعدم وجود جش عنده </w:t>
      </w:r>
      <w:r>
        <w:rPr>
          <w:rStyle w:val="FootnoteAnchor"/>
          <w:rtl w:val="true"/>
        </w:rPr>
        <w:footnoteReference w:id="1072"/>
      </w:r>
      <w:r>
        <w:rPr>
          <w:rFonts w:ascii="IRNazanin" w:hAnsi="IRNazanin" w:eastAsia="IRNazanin"/>
          <w:color w:val="111111"/>
          <w:sz w:val="28"/>
          <w:sz w:val="28"/>
          <w:szCs w:val="28"/>
          <w:rtl w:val="true"/>
          <w:lang w:bidi="fa-IR"/>
        </w:rPr>
        <w:t>،انتهى</w:t>
      </w:r>
      <w:r>
        <w:rPr>
          <w:rFonts w:eastAsia="IRNazanin" w:cs="IRNazanin"/>
          <w:color w:val="111111"/>
          <w:sz w:val="28"/>
          <w:szCs w:val="28"/>
          <w:rtl w:val="true"/>
          <w:lang w:bidi="fa-IR"/>
        </w:rPr>
        <w:t>.</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الظاهر أنّه لملاحظة ما ذكره جش في هذه الترجمة،فتأمّل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فخنقتني العبرة </w:t>
      </w:r>
      <w:r>
        <w:rPr>
          <w:rStyle w:val="FootnoteAnchor"/>
          <w:rtl w:val="true"/>
        </w:rPr>
        <w:footnoteReference w:id="107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حدّثني محمّد بن مسعود،قال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حدّثني عبد اللّه بن محمّد،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حدّثني الوشّا،عن محمّد بن الفضيل،عن شهاب،قال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أبو عبد اللّه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شهاب كيف أنت إذا نعاني إليك محمّد بن سليمان؟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فمكثت ما شاء اللّه </w:t>
      </w:r>
      <w:r>
        <w:rPr>
          <w:rStyle w:val="FootnoteAnchor"/>
          <w:rtl w:val="true"/>
        </w:rPr>
        <w:footnoteReference w:id="1074"/>
      </w:r>
      <w:r>
        <w:rPr>
          <w:rFonts w:ascii="Amiri" w:hAnsi="Amiri" w:eastAsia="Amiri" w:cs="Amiri"/>
          <w:color w:val="111111"/>
          <w:sz w:val="28"/>
          <w:sz w:val="28"/>
          <w:szCs w:val="28"/>
          <w:rtl w:val="true"/>
          <w:lang w:bidi="ar-SA"/>
        </w:rPr>
        <w:t>،ثمّ إنّ محمّد بن سليمان لقيني،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 شهاب عظّم اللّه أجرك في أبي عبد اللّه عليه السّلام،و كان سبب إقامة الناووسيّة على أبي عبد اللّه عليه السّلام هذا الحديث </w:t>
      </w:r>
      <w:r>
        <w:rPr>
          <w:rStyle w:val="FootnoteAnchor"/>
          <w:rtl w:val="true"/>
        </w:rPr>
        <w:footnoteReference w:id="107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حدّثني أبو الحسن حمدويه بن نصير،قال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سمعت بعض المشايخ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سألته عن وهب و شهاب و عبد الرحمن </w:t>
      </w:r>
      <w:r>
        <w:rPr>
          <w:rStyle w:val="FootnoteAnchor"/>
          <w:rtl w:val="true"/>
        </w:rPr>
        <w:footnoteReference w:id="1076"/>
      </w:r>
      <w:r>
        <w:rPr>
          <w:rFonts w:ascii="Amiri" w:hAnsi="Amiri" w:eastAsia="Amiri" w:cs="Amiri"/>
          <w:color w:val="111111"/>
          <w:sz w:val="28"/>
          <w:sz w:val="28"/>
          <w:szCs w:val="28"/>
          <w:rtl w:val="true"/>
          <w:lang w:bidi="ar-SA"/>
        </w:rPr>
        <w:t>بني عبد ربّه و إسماعيل بن عبد الخالق بن عبد ربّه،قال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كلّهم خيار فاضلون كوفيّون </w:t>
      </w:r>
      <w:r>
        <w:rPr>
          <w:rStyle w:val="FootnoteAnchor"/>
          <w:rtl w:val="true"/>
        </w:rPr>
        <w:footnoteReference w:id="1077"/>
      </w:r>
      <w:r>
        <w:rPr>
          <w:rFonts w:eastAsia="Times New Roman" w:cs="Times New Roman" w:ascii="Times New Roman" w:hAnsi="Times New Roman"/>
          <w:color w:val="111111"/>
          <w:sz w:val="28"/>
          <w:szCs w:val="28"/>
          <w:rtl w:val="true"/>
          <w:lang w:val="en-US" w:bidi="en-US"/>
        </w:rPr>
        <w:t>.</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محمّد بن مسعود،قال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حدّثني عليّ بن محمّد،قال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أحمد بن محمّد بن عيسى،عن عليّ بن الحكم،عن هشام،عن شهاب بن عبد ربّه،قال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لي أبو عبد اللّه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شهاب يكثر القتل في أهل بيت من قريش حتّى يدعى الرجل منهم إلى الخلافة فيأباها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شهاب و لا تقل إنّي عنيت بني عمّي هؤلاء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شهاب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أشهد أنّه عناهم </w:t>
      </w:r>
      <w:r>
        <w:rPr>
          <w:rStyle w:val="FootnoteAnchor"/>
          <w:rtl w:val="true"/>
        </w:rPr>
        <w:footnoteReference w:id="1078"/>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محمّد بن مسعود،قال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حدّثني عليّ بن محمّد،عن محمّد بن أحمد بن يحيى،عن الحسن بن الحسين،عن محمّد بن إسماعيل،عن الحسين بن بشّار الواسطيّ،عن داود الرقّي،قال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كنت عند أبي عبد اللّه عليه السّلام فذكر شهاب بن عبد ربّه،فقال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اللّه الذي لا إله إلاّ هو لأضلّنّه </w:t>
      </w:r>
      <w:r>
        <w:rPr>
          <w:rStyle w:val="FootnoteAnchor"/>
          <w:rtl w:val="true"/>
        </w:rPr>
        <w:footnoteReference w:id="1079"/>
      </w:r>
      <w:r>
        <w:rPr>
          <w:rFonts w:ascii="Amiri" w:hAnsi="Amiri" w:eastAsia="Amiri" w:cs="Amiri"/>
          <w:color w:val="111111"/>
          <w:sz w:val="28"/>
          <w:sz w:val="28"/>
          <w:szCs w:val="28"/>
          <w:rtl w:val="true"/>
          <w:lang w:bidi="ar-SA"/>
        </w:rPr>
        <w:t>و اللّه الذي لا إله إلاّ هو لأخبرنّه</w:t>
      </w:r>
      <w:r>
        <w:rPr>
          <w:rFonts w:eastAsia="Amiri" w:cs="Amiri" w:ascii="Amiri" w:hAnsi="Amiri"/>
          <w:color w:val="111111"/>
          <w:sz w:val="28"/>
          <w:szCs w:val="28"/>
          <w:rtl w:val="true"/>
          <w:lang w:bidi="ar-SA"/>
        </w:rPr>
        <w:t xml:space="preserve">» </w:t>
      </w:r>
      <w:r>
        <w:rPr>
          <w:rStyle w:val="FootnoteAnchor"/>
          <w:rtl w:val="true"/>
        </w:rPr>
        <w:footnoteReference w:id="108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محمّد بن مسعود،قال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حدّثني عبد اللّه بن محمّد،قال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حدّثني العبّاس بن عامر،عن أبي جميلة،عن شهاب بن عبد ربّه، أنّه ضربه محمّد بن عبد اللّه بن الحسن نحوا من سبعين سوطا </w:t>
      </w:r>
      <w:r>
        <w:rPr>
          <w:rStyle w:val="FootnoteAnchor"/>
          <w:rtl w:val="true"/>
        </w:rPr>
        <w:footnoteReference w:id="108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جش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شهاب بن عبد ربّه بن أبي ميمونة،مولى بني نصر بن قعين من بني أسد،روى عن أبي عبد اللّه و عن </w:t>
      </w:r>
      <w:r>
        <w:rPr>
          <w:rStyle w:val="FootnoteAnchor"/>
          <w:rtl w:val="true"/>
        </w:rPr>
        <w:footnoteReference w:id="1082"/>
      </w:r>
      <w:r>
        <w:rPr>
          <w:rFonts w:ascii="Amiri" w:hAnsi="Amiri" w:eastAsia="Amiri" w:cs="Amiri"/>
          <w:color w:val="111111"/>
          <w:sz w:val="28"/>
          <w:sz w:val="28"/>
          <w:szCs w:val="28"/>
          <w:rtl w:val="true"/>
          <w:lang w:bidi="ar-SA"/>
        </w:rPr>
        <w:t xml:space="preserve">أبي جعفر عليهما السّلام،و كان موسرا ذا حال،ذكر ابن بطّة أنّ له كتابا حدّثه به </w:t>
      </w:r>
      <w:r>
        <w:rPr>
          <w:rStyle w:val="FootnoteAnchor"/>
          <w:rtl w:val="true"/>
        </w:rPr>
        <w:footnoteReference w:id="1083"/>
      </w:r>
      <w:r>
        <w:rPr>
          <w:rFonts w:ascii="Amiri" w:hAnsi="Amiri" w:eastAsia="Amiri" w:cs="Amiri"/>
          <w:color w:val="111111"/>
          <w:sz w:val="28"/>
          <w:sz w:val="28"/>
          <w:szCs w:val="28"/>
          <w:rtl w:val="true"/>
          <w:lang w:bidi="ar-SA"/>
        </w:rPr>
        <w:t xml:space="preserve">الصفّار،عن أحمد بن محمّد بن عيسى،عن ابن أبي عمير، عنه </w:t>
      </w:r>
      <w:r>
        <w:rPr>
          <w:rStyle w:val="FootnoteAnchor"/>
          <w:rtl w:val="true"/>
        </w:rPr>
        <w:footnoteReference w:id="1084"/>
      </w:r>
      <w:r>
        <w:rPr>
          <w:rFonts w:eastAsia="Times New Roman" w:cs="Times New Roman" w:ascii="Times New Roman" w:hAnsi="Times New Roman"/>
          <w:color w:val="111111"/>
          <w:sz w:val="28"/>
          <w:szCs w:val="28"/>
          <w:rtl w:val="true"/>
          <w:lang w:val="en-US" w:bidi="en-US"/>
        </w:rPr>
        <w:t>.</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 ست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شهاب بن عبد ربّه،له أصل رويناه بالإسناد الأوّل، عن أحمد بن محمّد بن عيسى،عن ابن أبي عمير،عن شهاب </w:t>
      </w:r>
      <w:r>
        <w:rPr>
          <w:rStyle w:val="FootnoteAnchor"/>
          <w:rtl w:val="true"/>
        </w:rPr>
        <w:footnoteReference w:id="1085"/>
      </w:r>
      <w:r>
        <w:rPr>
          <w:rFonts w:ascii="IRNazanin" w:hAnsi="IRNazanin" w:eastAsia="IRNazanin"/>
          <w:color w:val="111111"/>
          <w:sz w:val="28"/>
          <w:sz w:val="28"/>
          <w:szCs w:val="28"/>
          <w:rtl w:val="true"/>
          <w:lang w:bidi="fa-IR"/>
        </w:rPr>
        <w:t xml:space="preserve">، </w:t>
      </w:r>
      <w:bookmarkStart w:id="522" w:name="pg15418_159401"/>
    </w:p>
    <w:p>
      <w:pPr>
        <w:pStyle w:val="BookText"/>
        <w:rPr/>
      </w:pPr>
      <w:bookmarkEnd w:id="522"/>
      <w:r>
        <w:rPr>
          <w:rFonts w:ascii="IRNazanin" w:hAnsi="IRNazanin" w:eastAsia="IRNazanin"/>
          <w:color w:val="111111"/>
          <w:sz w:val="28"/>
          <w:sz w:val="28"/>
          <w:szCs w:val="28"/>
          <w:rtl w:val="true"/>
          <w:lang w:bidi="fa-IR"/>
        </w:rPr>
        <w:t>انتهى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الإسناد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جماعة،عن أبي المفضّل،عن ابن بطّة </w:t>
      </w:r>
      <w:r>
        <w:rPr>
          <w:rStyle w:val="FootnoteAnchor"/>
          <w:rtl w:val="true"/>
        </w:rPr>
        <w:footnoteReference w:id="108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شهاب بن عبد ربّه الأسديّ،مولاهم الصيرفيّ الكوفيّ </w:t>
      </w:r>
      <w:r>
        <w:rPr>
          <w:rStyle w:val="FootnoteAnchor"/>
          <w:rtl w:val="true"/>
        </w:rPr>
        <w:footnoteReference w:id="1087"/>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523" w:name="__RefHeading___Toc6609074_2142443653"/>
      <w:bookmarkStart w:id="524" w:name="_Toc219"/>
      <w:bookmarkEnd w:id="523"/>
      <w:r>
        <w:rPr>
          <w:rtl w:val="true"/>
        </w:rPr>
        <w:t>[</w:t>
      </w:r>
      <w:r>
        <w:rPr/>
        <w:t>2817</w:t>
      </w:r>
      <w:r>
        <w:rPr>
          <w:rtl w:val="true"/>
        </w:rPr>
        <w:t xml:space="preserve">] </w:t>
      </w:r>
      <w:r>
        <w:rPr>
          <w:rtl w:val="true"/>
        </w:rPr>
        <w:t>شهاب بن محمّد الزبيديّ</w:t>
      </w:r>
      <w:r>
        <w:rPr>
          <w:rtl w:val="true"/>
        </w:rPr>
        <w:t>:</w:t>
      </w:r>
      <w:bookmarkEnd w:id="524"/>
    </w:p>
    <w:p>
      <w:pPr>
        <w:pStyle w:val="BookText"/>
        <w:rPr/>
      </w:pPr>
      <w:r>
        <w:rPr>
          <w:rFonts w:ascii="Amiri" w:hAnsi="Amiri" w:eastAsia="Amiri" w:cs="Amiri"/>
          <w:color w:val="111111"/>
          <w:sz w:val="28"/>
          <w:sz w:val="28"/>
          <w:szCs w:val="28"/>
          <w:rtl w:val="true"/>
          <w:lang w:bidi="ar-SA"/>
        </w:rPr>
        <w:t xml:space="preserve">الكوفيّ،ق </w:t>
      </w:r>
      <w:r>
        <w:rPr>
          <w:rStyle w:val="FootnoteAnchor"/>
          <w:rtl w:val="true"/>
        </w:rPr>
        <w:footnoteReference w:id="1088"/>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525" w:name="__RefHeading___Toc6609076_2142443653"/>
      <w:bookmarkStart w:id="526" w:name="_Toc220"/>
      <w:bookmarkEnd w:id="525"/>
      <w:r>
        <w:rPr>
          <w:rtl w:val="true"/>
        </w:rPr>
        <w:t>[</w:t>
      </w:r>
      <w:r>
        <w:rPr/>
        <w:t>2818</w:t>
      </w:r>
      <w:r>
        <w:rPr>
          <w:rtl w:val="true"/>
        </w:rPr>
        <w:t xml:space="preserve">] </w:t>
      </w:r>
      <w:r>
        <w:rPr>
          <w:rtl w:val="true"/>
        </w:rPr>
        <w:t>شهر</w:t>
      </w:r>
      <w:r>
        <w:rPr>
          <w:rtl w:val="true"/>
        </w:rPr>
        <w:t>*</w:t>
      </w:r>
      <w:r>
        <w:rPr>
          <w:rtl w:val="true"/>
        </w:rPr>
        <w:t xml:space="preserve">بن عبد اللّه بن حوشب </w:t>
      </w:r>
      <w:r>
        <w:rPr>
          <w:rtl w:val="true"/>
        </w:rPr>
        <w:t>:</w:t>
      </w:r>
      <w:bookmarkEnd w:id="526"/>
    </w:p>
    <w:p>
      <w:pPr>
        <w:pStyle w:val="BookText"/>
        <w:rPr/>
      </w:pPr>
      <w:r>
        <w:rPr>
          <w:rFonts w:eastAsia="IRNazanin" w:cs="IRNazanin"/>
          <w:color w:val="111111"/>
          <w:sz w:val="28"/>
          <w:szCs w:val="28"/>
          <w:lang w:bidi="fa-IR"/>
        </w:rPr>
        <w:t>2818</w:t>
      </w:r>
      <w:r>
        <w:rPr>
          <w:rFonts w:ascii="IRNazanin" w:hAnsi="IRNazanin" w:eastAsia="IRNazanin"/>
          <w:color w:val="111111"/>
          <w:sz w:val="28"/>
          <w:sz w:val="28"/>
          <w:szCs w:val="28"/>
          <w:rtl w:val="true"/>
          <w:lang w:bidi="fa-IR"/>
        </w:rPr>
        <w:t>شهر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بن عبد اللّه بن حوشب </w:t>
      </w:r>
      <w:r>
        <w:rPr>
          <w:rStyle w:val="FootnoteAnchor"/>
          <w:rtl w:val="true"/>
        </w:rPr>
        <w:footnoteReference w:id="108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ي </w:t>
      </w:r>
      <w:r>
        <w:rPr>
          <w:rStyle w:val="FootnoteAnchor"/>
          <w:rtl w:val="true"/>
        </w:rPr>
        <w:footnoteReference w:id="109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شهر بن عبد اللّه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في كشف الغمّة عنه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كنت عند امّ سلمة رضي اللّه عنها فسلّم رجل،فقيل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أنت؟فقال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ثابت مولى أبي ذر،قالت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مرحبا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إلى أن نقلت قول النبيّ صلّى اللّه عليه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 مع القرآن و القرآن معه لن يفترقا</w:t>
      </w:r>
      <w:r>
        <w:rPr>
          <w:rFonts w:eastAsia="Amiri" w:cs="Amiri" w:ascii="Amiri" w:hAnsi="Amiri"/>
          <w:color w:val="111111"/>
          <w:sz w:val="28"/>
          <w:szCs w:val="28"/>
          <w:rtl w:val="true"/>
          <w:lang w:bidi="ar-SA"/>
        </w:rPr>
        <w:t xml:space="preserve">» </w:t>
      </w:r>
      <w:r>
        <w:rPr>
          <w:rStyle w:val="FootnoteAnchor"/>
          <w:rtl w:val="true"/>
        </w:rPr>
        <w:footnoteReference w:id="1091"/>
      </w:r>
      <w:r>
        <w:rPr>
          <w:rFonts w:ascii="Amiri" w:hAnsi="Amiri" w:eastAsia="Amiri" w:cs="Amiri"/>
          <w:color w:val="111111"/>
          <w:sz w:val="28"/>
          <w:sz w:val="28"/>
          <w:szCs w:val="28"/>
          <w:rtl w:val="true"/>
          <w:lang w:bidi="ar-SA"/>
        </w:rPr>
        <w:t>، فتأمّل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978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شيبة أبو عبد اللّه الحميريّ</w:t>
      </w:r>
      <w:r>
        <w:rPr>
          <w:rFonts w:eastAsia="Amiri" w:cs="Amiri" w:ascii="Amiri" w:hAnsi="Amiri"/>
          <w:color w:val="111111"/>
          <w:sz w:val="28"/>
          <w:szCs w:val="28"/>
          <w:rtl w:val="true"/>
          <w:lang w:bidi="ar-SA"/>
        </w:rPr>
        <w:t>:</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من مشايخ الإجازة،أدركه جش و يذكره مترحّما </w:t>
      </w:r>
      <w:r>
        <w:rPr>
          <w:rStyle w:val="FootnoteAnchor"/>
          <w:rtl w:val="true"/>
        </w:rPr>
        <w:footnoteReference w:id="1092"/>
      </w:r>
      <w:r>
        <w:rPr>
          <w:rFonts w:ascii="Amiri" w:hAnsi="Amiri" w:eastAsia="Amiri" w:cs="Amiri"/>
          <w:color w:val="111111"/>
          <w:sz w:val="28"/>
          <w:sz w:val="28"/>
          <w:szCs w:val="28"/>
          <w:rtl w:val="true"/>
          <w:lang w:bidi="ar-SA"/>
        </w:rPr>
        <w:t xml:space="preserve">،و سيجيء في </w:t>
      </w:r>
      <w:bookmarkStart w:id="527" w:name="pg15418_159402"/>
    </w:p>
    <w:p>
      <w:pPr>
        <w:pStyle w:val="Heading3"/>
        <w:numPr>
          <w:ilvl w:val="2"/>
          <w:numId w:val="1"/>
        </w:numPr>
        <w:rPr/>
      </w:pPr>
      <w:bookmarkStart w:id="528" w:name="__RefHeading___Toc6609078_2142443653"/>
      <w:bookmarkStart w:id="529" w:name="_Toc221"/>
      <w:bookmarkEnd w:id="527"/>
      <w:bookmarkEnd w:id="528"/>
      <w:r>
        <w:rPr>
          <w:rtl w:val="true"/>
        </w:rPr>
        <w:t>[</w:t>
      </w:r>
      <w:r>
        <w:rPr/>
        <w:t>2819</w:t>
      </w:r>
      <w:r>
        <w:rPr>
          <w:rtl w:val="true"/>
        </w:rPr>
        <w:t xml:space="preserve">] </w:t>
      </w:r>
      <w:r>
        <w:rPr>
          <w:rtl w:val="true"/>
        </w:rPr>
        <w:t>شيبة بن عبد الرحمن</w:t>
      </w:r>
      <w:r>
        <w:rPr>
          <w:rtl w:val="true"/>
        </w:rPr>
        <w:t>:</w:t>
      </w:r>
      <w:bookmarkEnd w:id="529"/>
    </w:p>
    <w:p>
      <w:pPr>
        <w:pStyle w:val="BookText"/>
        <w:rPr/>
      </w:pPr>
      <w:r>
        <w:rPr>
          <w:rFonts w:ascii="IRNazanin" w:hAnsi="IRNazanin" w:eastAsia="IRNazanin"/>
          <w:color w:val="111111"/>
          <w:sz w:val="28"/>
          <w:sz w:val="28"/>
          <w:szCs w:val="28"/>
          <w:rtl w:val="true"/>
          <w:lang w:bidi="fa-IR"/>
        </w:rPr>
        <w:t xml:space="preserve">ل </w:t>
      </w:r>
      <w:r>
        <w:rPr>
          <w:rStyle w:val="FootnoteAnchor"/>
          <w:rtl w:val="true"/>
        </w:rPr>
        <w:footnoteReference w:id="1093"/>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530" w:name="__RefHeading___Toc6609080_2142443653"/>
      <w:bookmarkStart w:id="531" w:name="_Toc222"/>
      <w:bookmarkEnd w:id="530"/>
      <w:r>
        <w:rPr>
          <w:rtl w:val="true"/>
        </w:rPr>
        <w:t>[</w:t>
      </w:r>
      <w:r>
        <w:rPr/>
        <w:t>2820</w:t>
      </w:r>
      <w:r>
        <w:rPr>
          <w:rtl w:val="true"/>
        </w:rPr>
        <w:t xml:space="preserve">] </w:t>
      </w:r>
      <w:r>
        <w:rPr>
          <w:rtl w:val="true"/>
        </w:rPr>
        <w:t>شيبة بن نعامة الضبّيّ</w:t>
      </w:r>
      <w:r>
        <w:rPr>
          <w:rtl w:val="true"/>
        </w:rPr>
        <w:t>:</w:t>
      </w:r>
      <w:bookmarkEnd w:id="531"/>
    </w:p>
    <w:p>
      <w:pPr>
        <w:pStyle w:val="BookText"/>
        <w:rPr/>
      </w:pPr>
      <w:r>
        <w:rPr>
          <w:rFonts w:ascii="Amiri" w:hAnsi="Amiri" w:eastAsia="Amiri" w:cs="Amiri"/>
          <w:color w:val="111111"/>
          <w:sz w:val="28"/>
          <w:sz w:val="28"/>
          <w:szCs w:val="28"/>
          <w:rtl w:val="true"/>
          <w:lang w:bidi="ar-SA"/>
        </w:rPr>
        <w:t xml:space="preserve">البصريّ،ين </w:t>
      </w:r>
      <w:r>
        <w:rPr>
          <w:rStyle w:val="FootnoteAnchor"/>
          <w:rtl w:val="true"/>
        </w:rPr>
        <w:footnoteReference w:id="109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الكنى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979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شيث بن ربعيّ لعنه اللّه</w:t>
      </w:r>
      <w:r>
        <w:rPr>
          <w:rFonts w:eastAsia="Amiri" w:cs="Amiri" w:ascii="Amiri" w:hAnsi="Amiri"/>
          <w:color w:val="111111"/>
          <w:sz w:val="28"/>
          <w:szCs w:val="28"/>
          <w:rtl w:val="true"/>
          <w:lang w:bidi="ar-SA"/>
        </w:rPr>
        <w:t>:</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مرّ شبث بالباء الموحّدة </w:t>
      </w:r>
      <w:r>
        <w:rPr>
          <w:rStyle w:val="FootnoteAnchor"/>
          <w:rtl w:val="true"/>
        </w:rPr>
        <w:footnoteReference w:id="1095"/>
      </w:r>
      <w:r>
        <w:rPr>
          <w:rFonts w:eastAsia="Times New Roman" w:cs="Times New Roman" w:ascii="Times New Roman" w:hAnsi="Times New Roman"/>
          <w:color w:val="111111"/>
          <w:sz w:val="28"/>
          <w:szCs w:val="28"/>
          <w:rtl w:val="true"/>
          <w:lang w:val="en-US" w:bidi="en-US"/>
        </w:rPr>
        <w:t xml:space="preserve">. </w:t>
      </w:r>
      <w:bookmarkStart w:id="532" w:name="pg15418_159403"/>
    </w:p>
    <w:p>
      <w:pPr>
        <w:pStyle w:val="Heading2"/>
        <w:numPr>
          <w:ilvl w:val="1"/>
          <w:numId w:val="1"/>
        </w:numPr>
        <w:rPr/>
      </w:pPr>
      <w:bookmarkStart w:id="533" w:name="__RefHeading___Toc6609082_2142443653"/>
      <w:bookmarkStart w:id="534" w:name="_Toc223"/>
      <w:bookmarkEnd w:id="532"/>
      <w:bookmarkEnd w:id="533"/>
      <w:r>
        <w:rPr>
          <w:rtl w:val="true"/>
        </w:rPr>
        <w:t>باب الصاد</w:t>
      </w:r>
      <w:bookmarkEnd w:id="534"/>
    </w:p>
    <w:p>
      <w:pPr>
        <w:pStyle w:val="Heading3"/>
        <w:numPr>
          <w:ilvl w:val="2"/>
          <w:numId w:val="1"/>
        </w:numPr>
        <w:rPr/>
      </w:pPr>
      <w:bookmarkStart w:id="535" w:name="__RefHeading___Toc6609084_2142443653"/>
      <w:bookmarkStart w:id="536" w:name="_Toc224"/>
      <w:bookmarkEnd w:id="535"/>
      <w:r>
        <w:rPr>
          <w:rtl w:val="true"/>
        </w:rPr>
        <w:t>[</w:t>
      </w:r>
      <w:r>
        <w:rPr/>
        <w:t>2821</w:t>
      </w:r>
      <w:r>
        <w:rPr>
          <w:rtl w:val="true"/>
        </w:rPr>
        <w:t xml:space="preserve">] </w:t>
      </w:r>
      <w:r>
        <w:rPr>
          <w:rtl w:val="true"/>
        </w:rPr>
        <w:t>صابر</w:t>
      </w:r>
      <w:r>
        <w:rPr>
          <w:rtl w:val="true"/>
        </w:rPr>
        <w:t>:</w:t>
      </w:r>
      <w:bookmarkEnd w:id="536"/>
    </w:p>
    <w:p>
      <w:pPr>
        <w:pStyle w:val="BookText"/>
        <w:rPr/>
      </w:pPr>
      <w:r>
        <w:rPr>
          <w:rFonts w:ascii="Amiri" w:hAnsi="Amiri" w:eastAsia="Amiri" w:cs="Amiri"/>
          <w:color w:val="111111"/>
          <w:sz w:val="28"/>
          <w:sz w:val="28"/>
          <w:szCs w:val="28"/>
          <w:rtl w:val="true"/>
          <w:lang w:bidi="ar-SA"/>
        </w:rPr>
        <w:t xml:space="preserve">روى عنه شعيب الحدّاد،ق </w:t>
      </w:r>
      <w:r>
        <w:rPr>
          <w:rStyle w:val="FootnoteAnchor"/>
          <w:rtl w:val="true"/>
        </w:rPr>
        <w:footnoteReference w:id="1096"/>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537" w:name="__RefHeading___Toc6609086_2142443653"/>
      <w:bookmarkStart w:id="538" w:name="_Toc225"/>
      <w:bookmarkEnd w:id="537"/>
      <w:r>
        <w:rPr>
          <w:rtl w:val="true"/>
        </w:rPr>
        <w:t>[</w:t>
      </w:r>
      <w:r>
        <w:rPr/>
        <w:t>2822</w:t>
      </w:r>
      <w:r>
        <w:rPr>
          <w:rtl w:val="true"/>
        </w:rPr>
        <w:t xml:space="preserve">] </w:t>
      </w:r>
      <w:r>
        <w:rPr>
          <w:rtl w:val="true"/>
        </w:rPr>
        <w:t>صابر بن عبد اللّه الهاشميّ</w:t>
      </w:r>
      <w:r>
        <w:rPr>
          <w:rtl w:val="true"/>
        </w:rPr>
        <w:t>:</w:t>
      </w:r>
      <w:bookmarkEnd w:id="538"/>
    </w:p>
    <w:p>
      <w:pPr>
        <w:pStyle w:val="BookText"/>
        <w:rPr/>
      </w:pPr>
      <w:r>
        <w:rPr>
          <w:rFonts w:ascii="Amiri" w:hAnsi="Amiri" w:eastAsia="Amiri" w:cs="Amiri"/>
          <w:color w:val="111111"/>
          <w:sz w:val="28"/>
          <w:sz w:val="28"/>
          <w:szCs w:val="28"/>
          <w:rtl w:val="true"/>
          <w:lang w:bidi="ar-SA"/>
        </w:rPr>
        <w:t xml:space="preserve">مولاهم كوفيّ،ق </w:t>
      </w:r>
      <w:r>
        <w:rPr>
          <w:rStyle w:val="FootnoteAnchor"/>
          <w:rtl w:val="true"/>
        </w:rPr>
        <w:footnoteReference w:id="1097"/>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539" w:name="__RefHeading___Toc6609088_2142443653"/>
      <w:bookmarkStart w:id="540" w:name="_Toc226"/>
      <w:bookmarkEnd w:id="539"/>
      <w:r>
        <w:rPr>
          <w:rtl w:val="true"/>
        </w:rPr>
        <w:t>[</w:t>
      </w:r>
      <w:r>
        <w:rPr/>
        <w:t>2823</w:t>
      </w:r>
      <w:r>
        <w:rPr>
          <w:rtl w:val="true"/>
        </w:rPr>
        <w:t xml:space="preserve">] </w:t>
      </w:r>
      <w:r>
        <w:rPr>
          <w:rtl w:val="true"/>
        </w:rPr>
        <w:t>صابر مولى بسّام</w:t>
      </w:r>
      <w:r>
        <w:rPr>
          <w:rtl w:val="true"/>
        </w:rPr>
        <w:t>:</w:t>
      </w:r>
      <w:bookmarkEnd w:id="540"/>
    </w:p>
    <w:p>
      <w:pPr>
        <w:pStyle w:val="BookText"/>
        <w:rPr/>
      </w:pPr>
      <w:r>
        <w:rPr>
          <w:rFonts w:ascii="IRNazanin" w:hAnsi="IRNazanin" w:eastAsia="IRNazanin"/>
          <w:color w:val="111111"/>
          <w:sz w:val="28"/>
          <w:sz w:val="28"/>
          <w:szCs w:val="28"/>
          <w:rtl w:val="true"/>
          <w:lang w:bidi="fa-IR"/>
        </w:rPr>
        <w:t xml:space="preserve">ق </w:t>
      </w:r>
      <w:r>
        <w:rPr>
          <w:rStyle w:val="FootnoteAnchor"/>
          <w:rtl w:val="true"/>
        </w:rPr>
        <w:footnoteReference w:id="109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جش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صابر مولى بسّام بن عبد اللّه الصيرفيّ،مولى بني أسد،روى عن أبي عبد اللّه عليه السّلام،له كتاب،أخبرنا عدّة من أصحابنا،عن جعفر بن محمّد،قال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محمّد بن الحسن،عن محمّد بن الحسن الصفّار،قال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حدّثنا محمّد بن الحسين بن أبي الخطّاب،عن صفوان بن يحيى،عن أبي الصباح،عن صابر مولى بسّام بكتابه </w:t>
      </w:r>
      <w:r>
        <w:rPr>
          <w:rStyle w:val="FootnoteAnchor"/>
          <w:rtl w:val="true"/>
        </w:rPr>
        <w:footnoteReference w:id="1099"/>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541" w:name="__RefHeading___Toc6609090_2142443653"/>
      <w:bookmarkStart w:id="542" w:name="_Toc227"/>
      <w:bookmarkEnd w:id="541"/>
      <w:r>
        <w:rPr>
          <w:rtl w:val="true"/>
        </w:rPr>
        <w:t>[</w:t>
      </w:r>
      <w:r>
        <w:rPr/>
        <w:t>2824</w:t>
      </w:r>
      <w:r>
        <w:rPr>
          <w:rtl w:val="true"/>
        </w:rPr>
        <w:t xml:space="preserve">] </w:t>
      </w:r>
      <w:r>
        <w:rPr>
          <w:rtl w:val="true"/>
        </w:rPr>
        <w:t>صابر مولى معاذ</w:t>
      </w:r>
      <w:r>
        <w:rPr>
          <w:rtl w:val="true"/>
        </w:rPr>
        <w:t>:</w:t>
      </w:r>
      <w:bookmarkEnd w:id="542"/>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بيّاع الأكسية،ق </w:t>
      </w:r>
      <w:r>
        <w:rPr>
          <w:rStyle w:val="FootnoteAnchor"/>
          <w:rtl w:val="true"/>
        </w:rPr>
        <w:footnoteReference w:id="1100"/>
      </w:r>
      <w:r>
        <w:rPr>
          <w:rFonts w:eastAsia="Times New Roman" w:cs="Times New Roman" w:ascii="Times New Roman" w:hAnsi="Times New Roman"/>
          <w:color w:val="111111"/>
          <w:sz w:val="28"/>
          <w:szCs w:val="28"/>
          <w:rtl w:val="true"/>
          <w:lang w:val="en-US" w:bidi="en-US"/>
        </w:rPr>
        <w:t xml:space="preserve">. </w:t>
      </w:r>
      <w:bookmarkStart w:id="543" w:name="pg15418_159404"/>
    </w:p>
    <w:p>
      <w:pPr>
        <w:pStyle w:val="Heading3"/>
        <w:numPr>
          <w:ilvl w:val="2"/>
          <w:numId w:val="1"/>
        </w:numPr>
        <w:rPr/>
      </w:pPr>
      <w:bookmarkStart w:id="544" w:name="__RefHeading___Toc6609092_2142443653"/>
      <w:bookmarkStart w:id="545" w:name="_Toc228"/>
      <w:bookmarkEnd w:id="543"/>
      <w:bookmarkEnd w:id="544"/>
      <w:r>
        <w:rPr>
          <w:rtl w:val="true"/>
        </w:rPr>
        <w:t>[</w:t>
      </w:r>
      <w:r>
        <w:rPr/>
        <w:t>2825</w:t>
      </w:r>
      <w:r>
        <w:rPr>
          <w:rtl w:val="true"/>
        </w:rPr>
        <w:t xml:space="preserve">] </w:t>
      </w:r>
      <w:r>
        <w:rPr>
          <w:rtl w:val="true"/>
        </w:rPr>
        <w:t>صادق بن الأشعث</w:t>
      </w:r>
      <w:r>
        <w:rPr>
          <w:rtl w:val="true"/>
        </w:rPr>
        <w:t>:</w:t>
      </w:r>
      <w:bookmarkEnd w:id="545"/>
    </w:p>
    <w:p>
      <w:pPr>
        <w:pStyle w:val="BookText"/>
        <w:rPr/>
      </w:pPr>
      <w:r>
        <w:rPr>
          <w:rFonts w:ascii="Amiri" w:hAnsi="Amiri" w:eastAsia="Amiri" w:cs="Amiri"/>
          <w:color w:val="111111"/>
          <w:sz w:val="28"/>
          <w:sz w:val="28"/>
          <w:szCs w:val="28"/>
          <w:rtl w:val="true"/>
          <w:lang w:bidi="ar-SA"/>
        </w:rPr>
        <w:t xml:space="preserve">ي </w:t>
      </w:r>
      <w:r>
        <w:rPr>
          <w:rStyle w:val="FootnoteAnchor"/>
          <w:rtl w:val="true"/>
        </w:rPr>
        <w:footnoteReference w:id="1101"/>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546" w:name="__RefHeading___Toc6609094_2142443653"/>
      <w:bookmarkStart w:id="547" w:name="_Toc229"/>
      <w:bookmarkEnd w:id="546"/>
      <w:r>
        <w:rPr>
          <w:rtl w:val="true"/>
        </w:rPr>
        <w:t>[</w:t>
      </w:r>
      <w:r>
        <w:rPr/>
        <w:t>2826</w:t>
      </w:r>
      <w:r>
        <w:rPr>
          <w:rtl w:val="true"/>
        </w:rPr>
        <w:t xml:space="preserve">] </w:t>
      </w:r>
      <w:r>
        <w:rPr>
          <w:rtl w:val="true"/>
        </w:rPr>
        <w:t>صارم بن علوان الجوخيّ</w:t>
      </w:r>
      <w:r>
        <w:rPr>
          <w:rtl w:val="true"/>
        </w:rPr>
        <w:t>:</w:t>
      </w:r>
      <w:bookmarkEnd w:id="547"/>
    </w:p>
    <w:p>
      <w:pPr>
        <w:pStyle w:val="BookText"/>
        <w:rPr/>
      </w:pPr>
      <w:r>
        <w:rPr>
          <w:rFonts w:ascii="IRNazanin" w:hAnsi="IRNazanin" w:eastAsia="IRNazanin"/>
          <w:color w:val="111111"/>
          <w:sz w:val="28"/>
          <w:sz w:val="28"/>
          <w:szCs w:val="28"/>
          <w:rtl w:val="true"/>
          <w:lang w:bidi="fa-IR"/>
        </w:rPr>
        <w:t xml:space="preserve">ق </w:t>
      </w:r>
      <w:r>
        <w:rPr>
          <w:rStyle w:val="FootnoteAnchor"/>
          <w:rtl w:val="true"/>
        </w:rPr>
        <w:footnoteReference w:id="1102"/>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548" w:name="__RefHeading___Toc6609096_2142443653"/>
      <w:bookmarkStart w:id="549" w:name="_Toc230"/>
      <w:bookmarkEnd w:id="548"/>
      <w:r>
        <w:rPr>
          <w:rtl w:val="true"/>
        </w:rPr>
        <w:t>[</w:t>
      </w:r>
      <w:r>
        <w:rPr/>
        <w:t>2827</w:t>
      </w:r>
      <w:r>
        <w:rPr>
          <w:rtl w:val="true"/>
        </w:rPr>
        <w:t xml:space="preserve">] </w:t>
      </w:r>
      <w:r>
        <w:rPr>
          <w:rtl w:val="true"/>
        </w:rPr>
        <w:t>صالح الأبزاريّ</w:t>
      </w:r>
      <w:r>
        <w:rPr>
          <w:rtl w:val="true"/>
        </w:rPr>
        <w:t>:</w:t>
      </w:r>
      <w:bookmarkEnd w:id="549"/>
    </w:p>
    <w:p>
      <w:pPr>
        <w:pStyle w:val="BookText"/>
        <w:rPr/>
      </w:pPr>
      <w:r>
        <w:rPr>
          <w:rFonts w:ascii="Amiri" w:hAnsi="Amiri" w:eastAsia="Amiri" w:cs="Amiri"/>
          <w:color w:val="111111"/>
          <w:sz w:val="28"/>
          <w:sz w:val="28"/>
          <w:szCs w:val="28"/>
          <w:rtl w:val="true"/>
          <w:lang w:bidi="ar-SA"/>
        </w:rPr>
        <w:t xml:space="preserve">كوفيّ،ق </w:t>
      </w:r>
      <w:r>
        <w:rPr>
          <w:rStyle w:val="FootnoteAnchor"/>
          <w:rtl w:val="true"/>
        </w:rPr>
        <w:footnoteReference w:id="1103"/>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550" w:name="__RefHeading___Toc6609098_2142443653"/>
      <w:bookmarkStart w:id="551" w:name="_Toc231"/>
      <w:bookmarkEnd w:id="550"/>
      <w:r>
        <w:rPr>
          <w:rtl w:val="true"/>
        </w:rPr>
        <w:t>[</w:t>
      </w:r>
      <w:r>
        <w:rPr/>
        <w:t>2828</w:t>
      </w:r>
      <w:r>
        <w:rPr>
          <w:rtl w:val="true"/>
        </w:rPr>
        <w:t xml:space="preserve">] </w:t>
      </w:r>
      <w:r>
        <w:rPr>
          <w:rtl w:val="true"/>
        </w:rPr>
        <w:t>صالح أبو خالد القمّاط</w:t>
      </w:r>
      <w:r>
        <w:rPr>
          <w:rtl w:val="true"/>
        </w:rPr>
        <w:t>:</w:t>
      </w:r>
      <w:bookmarkEnd w:id="551"/>
    </w:p>
    <w:p>
      <w:pPr>
        <w:pStyle w:val="BookText"/>
        <w:rPr/>
      </w:pPr>
      <w:r>
        <w:rPr>
          <w:rFonts w:ascii="Amiri" w:hAnsi="Amiri" w:eastAsia="Amiri" w:cs="Amiri"/>
          <w:color w:val="111111"/>
          <w:sz w:val="28"/>
          <w:sz w:val="28"/>
          <w:szCs w:val="28"/>
          <w:rtl w:val="true"/>
          <w:lang w:bidi="ar-SA"/>
        </w:rPr>
        <w:t xml:space="preserve">جش،له كتاب،د </w:t>
      </w:r>
      <w:r>
        <w:rPr>
          <w:rStyle w:val="FootnoteAnchor"/>
          <w:rtl w:val="true"/>
        </w:rPr>
        <w:footnoteReference w:id="110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الذي وجدته في جش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صالح بن خالد القمّاط </w:t>
      </w:r>
      <w:r>
        <w:rPr>
          <w:rStyle w:val="FootnoteAnchor"/>
          <w:rtl w:val="true"/>
        </w:rPr>
        <w:footnoteReference w:id="110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يأتي إن شاء اللّه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الظاهر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صالح القمّاط هو أبو خالد القمّاط و أنّ الأمر كما قاله د،و اللّه أعلم بالصواب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صالح أبو خالد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الظاهر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آخره</w:t>
      </w:r>
      <w:r>
        <w:rPr>
          <w:rFonts w:eastAsia="Amiri" w:cs="Amiri" w:ascii="Amiri" w:hAnsi="Amiri"/>
          <w:color w:val="111111"/>
          <w:sz w:val="28"/>
          <w:szCs w:val="28"/>
          <w:rtl w:val="true"/>
          <w:lang w:bidi="ar-SA"/>
        </w:rPr>
        <w:t>.</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فيه ما سيجيء في صالح بن خالد </w:t>
      </w:r>
      <w:r>
        <w:rPr>
          <w:rStyle w:val="FootnoteAnchor"/>
          <w:rtl w:val="true"/>
        </w:rPr>
        <w:footnoteReference w:id="1106"/>
      </w:r>
      <w:r>
        <w:rPr>
          <w:rFonts w:ascii="Amiri" w:hAnsi="Amiri" w:eastAsia="Amiri" w:cs="Amiri"/>
          <w:color w:val="111111"/>
          <w:sz w:val="28"/>
          <w:sz w:val="28"/>
          <w:szCs w:val="28"/>
          <w:rtl w:val="true"/>
          <w:lang w:bidi="ar-SA"/>
        </w:rPr>
        <w:t xml:space="preserve">و باب الكنى </w:t>
      </w:r>
      <w:r>
        <w:rPr>
          <w:rStyle w:val="FootnoteAnchor"/>
          <w:rtl w:val="true"/>
        </w:rPr>
        <w:footnoteReference w:id="1107"/>
      </w:r>
      <w:r>
        <w:rPr>
          <w:rFonts w:eastAsia="Times New Roman" w:cs="Times New Roman" w:ascii="Times New Roman" w:hAnsi="Times New Roman"/>
          <w:color w:val="111111"/>
          <w:sz w:val="28"/>
          <w:szCs w:val="28"/>
          <w:rtl w:val="true"/>
          <w:lang w:val="en-US" w:bidi="en-US"/>
        </w:rPr>
        <w:t xml:space="preserve">. </w:t>
      </w:r>
      <w:bookmarkStart w:id="552" w:name="pg15418_159405"/>
    </w:p>
    <w:p>
      <w:pPr>
        <w:pStyle w:val="Heading3"/>
        <w:numPr>
          <w:ilvl w:val="2"/>
          <w:numId w:val="1"/>
        </w:numPr>
        <w:rPr/>
      </w:pPr>
      <w:bookmarkStart w:id="553" w:name="__RefHeading___Toc6609100_2142443653"/>
      <w:bookmarkStart w:id="554" w:name="_Toc232"/>
      <w:bookmarkEnd w:id="552"/>
      <w:bookmarkEnd w:id="553"/>
      <w:r>
        <w:rPr>
          <w:rtl w:val="true"/>
        </w:rPr>
        <w:t>[</w:t>
      </w:r>
      <w:r>
        <w:rPr/>
        <w:t>2829</w:t>
      </w:r>
      <w:r>
        <w:rPr>
          <w:rtl w:val="true"/>
        </w:rPr>
        <w:t xml:space="preserve">] </w:t>
      </w:r>
      <w:r>
        <w:rPr>
          <w:rtl w:val="true"/>
        </w:rPr>
        <w:t>صالح أبو محمّد</w:t>
      </w:r>
      <w:r>
        <w:rPr>
          <w:rtl w:val="true"/>
        </w:rPr>
        <w:t>:</w:t>
      </w:r>
      <w:bookmarkEnd w:id="554"/>
    </w:p>
    <w:p>
      <w:pPr>
        <w:pStyle w:val="BookText"/>
        <w:rPr/>
      </w:pPr>
      <w:r>
        <w:rPr>
          <w:rFonts w:ascii="Amiri" w:hAnsi="Amiri" w:eastAsia="Amiri" w:cs="Amiri"/>
          <w:color w:val="111111"/>
          <w:sz w:val="28"/>
          <w:sz w:val="28"/>
          <w:szCs w:val="28"/>
          <w:rtl w:val="true"/>
          <w:lang w:bidi="ar-SA"/>
        </w:rPr>
        <w:t>في ست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صالح القمّاط،له كتاب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صالح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الحذّاء له كتاب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صالح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المكنّى أبا محمّد له روايات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جماعة عن أبي المفضّل،عن حميد،عن القاسم بن إسماعيل و أحمد بن ميثم،عنهم </w:t>
      </w:r>
      <w:r>
        <w:rPr>
          <w:rStyle w:val="FootnoteAnchor"/>
          <w:rtl w:val="true"/>
        </w:rPr>
        <w:footnoteReference w:id="1108"/>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555" w:name="__RefHeading___Toc6609102_2142443653"/>
      <w:bookmarkStart w:id="556" w:name="_Toc233"/>
      <w:bookmarkEnd w:id="555"/>
      <w:r>
        <w:rPr>
          <w:rtl w:val="true"/>
        </w:rPr>
        <w:t>[</w:t>
      </w:r>
      <w:r>
        <w:rPr/>
        <w:t>2830</w:t>
      </w:r>
      <w:r>
        <w:rPr>
          <w:rtl w:val="true"/>
        </w:rPr>
        <w:t xml:space="preserve">] </w:t>
      </w:r>
      <w:r>
        <w:rPr>
          <w:rtl w:val="true"/>
        </w:rPr>
        <w:t>صالح أبو مقاتل الديلمي</w:t>
      </w:r>
      <w:r>
        <w:rPr>
          <w:rtl w:val="true"/>
        </w:rPr>
        <w:t>:</w:t>
      </w:r>
      <w:bookmarkEnd w:id="556"/>
    </w:p>
    <w:p>
      <w:pPr>
        <w:pStyle w:val="BookText"/>
        <w:rPr/>
      </w:pPr>
      <w:r>
        <w:rPr>
          <w:rFonts w:ascii="Amiri" w:hAnsi="Amiri" w:eastAsia="Amiri" w:cs="Amiri"/>
          <w:color w:val="111111"/>
          <w:sz w:val="28"/>
          <w:sz w:val="28"/>
          <w:szCs w:val="28"/>
          <w:rtl w:val="true"/>
          <w:lang w:bidi="ar-SA"/>
        </w:rPr>
        <w:t>ذكره أحمد بن الحسين،و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صنّف كتابا في الإمامة كبيرا حديثا و كلاما و سمّاه كتاب الاحتجاج،جش </w:t>
      </w:r>
      <w:r>
        <w:rPr>
          <w:rStyle w:val="FootnoteAnchor"/>
          <w:rtl w:val="true"/>
        </w:rPr>
        <w:footnoteReference w:id="1109"/>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557" w:name="__RefHeading___Toc6609104_2142443653"/>
      <w:bookmarkStart w:id="558" w:name="_Toc234"/>
      <w:bookmarkEnd w:id="557"/>
      <w:r>
        <w:rPr>
          <w:rtl w:val="true"/>
        </w:rPr>
        <w:t>[</w:t>
      </w:r>
      <w:r>
        <w:rPr/>
        <w:t>2831</w:t>
      </w:r>
      <w:r>
        <w:rPr>
          <w:rtl w:val="true"/>
        </w:rPr>
        <w:t xml:space="preserve">] </w:t>
      </w:r>
      <w:r>
        <w:rPr>
          <w:rtl w:val="true"/>
        </w:rPr>
        <w:t>صالح بن أبي الأسود الحنّاط</w:t>
      </w:r>
      <w:r>
        <w:rPr>
          <w:rtl w:val="true"/>
        </w:rPr>
        <w:t>:</w:t>
      </w:r>
      <w:bookmarkEnd w:id="558"/>
    </w:p>
    <w:p>
      <w:pPr>
        <w:pStyle w:val="BookText"/>
        <w:rPr/>
      </w:pPr>
      <w:r>
        <w:rPr>
          <w:rFonts w:ascii="Amiri" w:hAnsi="Amiri" w:eastAsia="Amiri" w:cs="Amiri"/>
          <w:color w:val="111111"/>
          <w:sz w:val="28"/>
          <w:sz w:val="28"/>
          <w:szCs w:val="28"/>
          <w:rtl w:val="true"/>
          <w:lang w:bidi="ar-SA"/>
        </w:rPr>
        <w:t xml:space="preserve">الليثي مولاهم كوفي،أسند عنه،ق </w:t>
      </w:r>
      <w:r>
        <w:rPr>
          <w:rStyle w:val="FootnoteAnchor"/>
          <w:rtl w:val="true"/>
        </w:rPr>
        <w:footnoteReference w:id="111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ست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صالح بن أبي الأسود،له كتاب </w:t>
      </w:r>
      <w:r>
        <w:rPr>
          <w:rStyle w:val="FootnoteAnchor"/>
          <w:rtl w:val="true"/>
        </w:rPr>
        <w:footnoteReference w:id="1111"/>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559" w:name="__RefHeading___Toc6609106_2142443653"/>
      <w:bookmarkStart w:id="560" w:name="_Toc235"/>
      <w:bookmarkEnd w:id="559"/>
      <w:r>
        <w:rPr>
          <w:rtl w:val="true"/>
        </w:rPr>
        <w:t>[</w:t>
      </w:r>
      <w:r>
        <w:rPr/>
        <w:t>2832</w:t>
      </w:r>
      <w:r>
        <w:rPr>
          <w:rtl w:val="true"/>
        </w:rPr>
        <w:t xml:space="preserve">] </w:t>
      </w:r>
      <w:r>
        <w:rPr>
          <w:rtl w:val="true"/>
        </w:rPr>
        <w:t>صالح بن أبي حسّان المدني</w:t>
      </w:r>
      <w:r>
        <w:rPr>
          <w:rtl w:val="true"/>
        </w:rPr>
        <w:t>:</w:t>
      </w:r>
      <w:bookmarkEnd w:id="560"/>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ين </w:t>
      </w:r>
      <w:r>
        <w:rPr>
          <w:rStyle w:val="FootnoteAnchor"/>
          <w:rtl w:val="true"/>
        </w:rPr>
        <w:footnoteReference w:id="1112"/>
      </w:r>
      <w:r>
        <w:rPr>
          <w:rFonts w:eastAsia="Times New Roman" w:cs="Times New Roman" w:ascii="Times New Roman" w:hAnsi="Times New Roman"/>
          <w:color w:val="111111"/>
          <w:sz w:val="28"/>
          <w:szCs w:val="28"/>
          <w:rtl w:val="true"/>
          <w:lang w:val="en-US" w:bidi="en-US"/>
        </w:rPr>
        <w:t xml:space="preserve">. </w:t>
      </w:r>
      <w:bookmarkStart w:id="561" w:name="pg15418_159406"/>
    </w:p>
    <w:p>
      <w:pPr>
        <w:pStyle w:val="Heading3"/>
        <w:numPr>
          <w:ilvl w:val="2"/>
          <w:numId w:val="1"/>
        </w:numPr>
        <w:rPr/>
      </w:pPr>
      <w:bookmarkStart w:id="562" w:name="__RefHeading___Toc6609108_2142443653"/>
      <w:bookmarkStart w:id="563" w:name="_Toc236"/>
      <w:bookmarkEnd w:id="561"/>
      <w:bookmarkEnd w:id="562"/>
      <w:r>
        <w:rPr>
          <w:rtl w:val="true"/>
        </w:rPr>
        <w:t>[</w:t>
      </w:r>
      <w:r>
        <w:rPr/>
        <w:t>2833</w:t>
      </w:r>
      <w:r>
        <w:rPr>
          <w:rtl w:val="true"/>
        </w:rPr>
        <w:t xml:space="preserve">] </w:t>
      </w:r>
      <w:r>
        <w:rPr>
          <w:rtl w:val="true"/>
        </w:rPr>
        <w:t>صالح</w:t>
      </w:r>
      <w:r>
        <w:rPr>
          <w:rtl w:val="true"/>
        </w:rPr>
        <w:t>*</w:t>
      </w:r>
      <w:r>
        <w:rPr>
          <w:rtl w:val="true"/>
        </w:rPr>
        <w:t>بن أبي حمّاد</w:t>
      </w:r>
      <w:r>
        <w:rPr>
          <w:rtl w:val="true"/>
        </w:rPr>
        <w:t>:</w:t>
      </w:r>
      <w:bookmarkEnd w:id="563"/>
    </w:p>
    <w:p>
      <w:pPr>
        <w:pStyle w:val="BookText"/>
        <w:rPr/>
      </w:pPr>
      <w:r>
        <w:rPr>
          <w:rFonts w:ascii="Amiri" w:hAnsi="Amiri" w:eastAsia="Amiri" w:cs="Amiri"/>
          <w:color w:val="111111"/>
          <w:sz w:val="28"/>
          <w:sz w:val="28"/>
          <w:szCs w:val="28"/>
          <w:rtl w:val="true"/>
          <w:lang w:bidi="ar-SA"/>
        </w:rPr>
        <w:t>أبو الخير الرازي،و اسم أبي الخير زادبه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بالزاي و الدال المهملة و الباء المنقّطة تحتها نقطة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لقي أبا الحسن العسكري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النجاشي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كان أمره ملتبسا يعرف و ينكر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ابن الغضائري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 ضعيف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روى الكشّي عن عليّ بن محمّد القتيبي،قال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سمعت الفضل بن شاذان يقول في أبي الخير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هو صالح بن سلمة بن </w:t>
      </w:r>
      <w:r>
        <w:rPr>
          <w:rStyle w:val="FootnoteAnchor"/>
          <w:rtl w:val="true"/>
        </w:rPr>
        <w:footnoteReference w:id="1113"/>
      </w:r>
    </w:p>
    <w:p>
      <w:pPr>
        <w:pStyle w:val="BookText"/>
        <w:rPr/>
      </w:pPr>
      <w:r>
        <w:rPr>
          <w:rFonts w:ascii="Amiri" w:hAnsi="Amiri" w:eastAsia="Amiri" w:cs="Amiri"/>
          <w:color w:val="111111"/>
          <w:sz w:val="28"/>
          <w:sz w:val="28"/>
          <w:szCs w:val="28"/>
          <w:rtl w:val="true"/>
          <w:lang w:bidi="ar-SA"/>
        </w:rPr>
        <w:t xml:space="preserve">صالح بن أبي صالح </w:t>
      </w:r>
      <w:r>
        <w:rPr>
          <w:rStyle w:val="FootnoteAnchor"/>
          <w:rtl w:val="true"/>
        </w:rPr>
        <w:footnoteReference w:id="111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في ترجمة محمّد بن جعفر الأسدي ما يشير إلى كونه وكيلا </w:t>
      </w:r>
      <w:r>
        <w:rPr>
          <w:rStyle w:val="FootnoteAnchor"/>
          <w:rtl w:val="true"/>
        </w:rPr>
        <w:footnoteReference w:id="1115"/>
      </w:r>
      <w:r>
        <w:rPr>
          <w:rFonts w:ascii="Amiri" w:hAnsi="Amiri" w:eastAsia="Amiri" w:cs="Amiri"/>
          <w:color w:val="111111"/>
          <w:sz w:val="28"/>
          <w:sz w:val="28"/>
          <w:szCs w:val="28"/>
          <w:rtl w:val="true"/>
          <w:lang w:bidi="ar-SA"/>
        </w:rPr>
        <w:t xml:space="preserve">، و روى عنه محمّد بن أحمد بن يحيى </w:t>
      </w:r>
      <w:r>
        <w:rPr>
          <w:rStyle w:val="FootnoteAnchor"/>
          <w:rtl w:val="true"/>
        </w:rPr>
        <w:footnoteReference w:id="1116"/>
      </w:r>
      <w:r>
        <w:rPr>
          <w:rFonts w:ascii="Amiri" w:hAnsi="Amiri" w:eastAsia="Amiri" w:cs="Amiri"/>
          <w:color w:val="111111"/>
          <w:sz w:val="28"/>
          <w:sz w:val="28"/>
          <w:szCs w:val="28"/>
          <w:rtl w:val="true"/>
          <w:lang w:bidi="ar-SA"/>
        </w:rPr>
        <w:t>،و ليس ممّن استثني،و لعلّه صالح بن محمّد الجليل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982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صالح بن أبي حمّاد</w:t>
      </w:r>
      <w:r>
        <w:rPr>
          <w:rFonts w:eastAsia="Amiri" w:cs="Amiri" w:ascii="Amiri" w:hAnsi="Amiri"/>
          <w:color w:val="111111"/>
          <w:sz w:val="28"/>
          <w:szCs w:val="28"/>
          <w:rtl w:val="true"/>
          <w:lang w:bidi="ar-SA"/>
        </w:rPr>
        <w:t>.</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روى عنه محمّد بن أحمد بن يحيى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الصحيح في العيون </w:t>
      </w:r>
      <w:r>
        <w:rPr>
          <w:rStyle w:val="FootnoteAnchor"/>
          <w:rtl w:val="true"/>
        </w:rPr>
        <w:footnoteReference w:id="1117"/>
      </w:r>
      <w:r>
        <w:rPr>
          <w:rStyle w:val="FootnoteAnchor"/>
          <w:rtl w:val="true"/>
        </w:rPr>
        <w:footnoteReference w:id="1118"/>
      </w:r>
      <w:r>
        <w:rPr>
          <w:rFonts w:ascii="Amiri" w:hAnsi="Amiri" w:eastAsia="Amiri" w:cs="Amiri"/>
          <w:color w:val="111111"/>
          <w:sz w:val="28"/>
          <w:sz w:val="28"/>
          <w:szCs w:val="28"/>
          <w:rtl w:val="true"/>
          <w:lang w:bidi="ar-SA"/>
        </w:rPr>
        <w:t xml:space="preserve">، و لم يستثن </w:t>
      </w:r>
      <w:r>
        <w:rPr>
          <w:rStyle w:val="FootnoteAnchor"/>
          <w:rtl w:val="true"/>
        </w:rPr>
        <w:footnoteReference w:id="1119"/>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أبي حمّاد الرازي،كما كنّي،و قال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أبو محمّد الفضل يرتضيه و يمدحه و لا يرتضي أبا سعيد الآدمي،يقول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هو أحمق، و المعتمد عندي التوقّف </w:t>
      </w:r>
      <w:r>
        <w:rPr>
          <w:rStyle w:val="FootnoteAnchor"/>
          <w:rtl w:val="true"/>
        </w:rPr>
        <w:footnoteReference w:id="1120"/>
      </w:r>
      <w:r>
        <w:rPr>
          <w:rFonts w:ascii="Amiri" w:hAnsi="Amiri" w:eastAsia="Amiri" w:cs="Amiri"/>
          <w:color w:val="111111"/>
          <w:sz w:val="28"/>
          <w:sz w:val="28"/>
          <w:szCs w:val="28"/>
          <w:rtl w:val="true"/>
          <w:lang w:bidi="ar-SA"/>
        </w:rPr>
        <w:t xml:space="preserve">لتردّد النجاشي و تضعيف ابن الغضائري له،صه </w:t>
      </w:r>
      <w:r>
        <w:rPr>
          <w:rStyle w:val="FootnoteAnchor"/>
          <w:rtl w:val="true"/>
        </w:rPr>
        <w:footnoteReference w:id="112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جش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صالح بن أبي حمّاد،أبو الخير الرازي،و اسم أبي الخير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زادبه </w:t>
      </w:r>
      <w:r>
        <w:rPr>
          <w:rStyle w:val="FootnoteAnchor"/>
          <w:rtl w:val="true"/>
        </w:rPr>
        <w:footnoteReference w:id="1122"/>
      </w:r>
      <w:r>
        <w:rPr>
          <w:rFonts w:ascii="Amiri" w:hAnsi="Amiri" w:eastAsia="Amiri" w:cs="Amiri"/>
          <w:color w:val="111111"/>
          <w:sz w:val="28"/>
          <w:sz w:val="28"/>
          <w:szCs w:val="28"/>
          <w:rtl w:val="true"/>
          <w:lang w:bidi="ar-SA"/>
        </w:rPr>
        <w:t>،لقي أبا الحسن العسكري عليه السّلام و كان أمره ملتبسا،يعرف و ينكر،له كتب،منها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كتاب خطب أمير المؤمنين عليه السّلام و كتاب نوادر،أخبرنا عدّة من أصحابنا عن أحمد بن محمّد بن يحيى،قال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حدّثنا سعد بن عبد اللّه،عن صالح بن أبي حمّاد </w:t>
      </w:r>
      <w:r>
        <w:rPr>
          <w:rStyle w:val="FootnoteAnchor"/>
          <w:rtl w:val="true"/>
        </w:rPr>
        <w:footnoteReference w:id="112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ست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صالح بن أبي حمّاد،له كتاب رويناه بالإسناد الأوّل عن أحمد بن أبي عبد اللّه،عن صالح بن أبي حمّاد </w:t>
      </w:r>
      <w:r>
        <w:rPr>
          <w:rStyle w:val="FootnoteAnchor"/>
          <w:rtl w:val="true"/>
        </w:rPr>
        <w:footnoteReference w:id="1124"/>
      </w:r>
      <w:r>
        <w:rPr>
          <w:rFonts w:ascii="IRNazanin" w:hAnsi="IRNazanin" w:eastAsia="IRNazanin"/>
          <w:color w:val="111111"/>
          <w:sz w:val="28"/>
          <w:sz w:val="28"/>
          <w:szCs w:val="28"/>
          <w:rtl w:val="true"/>
          <w:lang w:bidi="fa-IR"/>
        </w:rPr>
        <w:t>،انتهى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الإسناد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جماعة،عن أبي المفضّل،عن ابن بطّة،عن أحمد بن أبي عبد اللّه </w:t>
      </w:r>
      <w:r>
        <w:rPr>
          <w:rStyle w:val="FootnoteAnchor"/>
          <w:rtl w:val="true"/>
        </w:rPr>
        <w:footnoteReference w:id="112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صالح بن أبي حمّاد يكنّى أبا الخير </w:t>
      </w:r>
      <w:r>
        <w:rPr>
          <w:rStyle w:val="FootnoteAnchor"/>
          <w:rtl w:val="true"/>
        </w:rPr>
        <w:footnoteReference w:id="1126"/>
      </w:r>
      <w:r>
        <w:rPr>
          <w:rFonts w:eastAsia="Times New Roman" w:cs="Times New Roman" w:ascii="Times New Roman" w:hAnsi="Times New Roman"/>
          <w:color w:val="111111"/>
          <w:sz w:val="28"/>
          <w:szCs w:val="28"/>
          <w:rtl w:val="true"/>
          <w:lang w:val="en-US" w:bidi="en-US"/>
        </w:rPr>
        <w:t>.</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في 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صالح بن سلمة الرازي يكنّى أبا الخير </w:t>
      </w:r>
      <w:r>
        <w:rPr>
          <w:rStyle w:val="FootnoteAnchor"/>
          <w:rtl w:val="true"/>
        </w:rPr>
        <w:footnoteReference w:id="1127"/>
      </w:r>
      <w:r>
        <w:rPr>
          <w:rFonts w:eastAsia="Times New Roman" w:cs="Times New Roman" w:ascii="Times New Roman" w:hAnsi="Times New Roman"/>
          <w:color w:val="111111"/>
          <w:sz w:val="28"/>
          <w:szCs w:val="28"/>
          <w:rtl w:val="true"/>
          <w:lang w:val="en-US" w:bidi="en-US"/>
        </w:rPr>
        <w:t xml:space="preserve">. </w:t>
      </w:r>
      <w:bookmarkStart w:id="564" w:name="pg15418_159408"/>
    </w:p>
    <w:p>
      <w:pPr>
        <w:pStyle w:val="BookText"/>
        <w:rPr/>
      </w:pPr>
      <w:bookmarkEnd w:id="564"/>
      <w:r>
        <w:rPr>
          <w:rFonts w:ascii="Amiri" w:hAnsi="Amiri" w:eastAsia="Amiri" w:cs="Amiri"/>
          <w:color w:val="111111"/>
          <w:sz w:val="28"/>
          <w:sz w:val="28"/>
          <w:szCs w:val="28"/>
          <w:rtl w:val="true"/>
          <w:lang w:bidi="ar-SA"/>
        </w:rPr>
        <w:t>ثمّ في 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صالح بن أبي حمّاد </w:t>
      </w:r>
      <w:r>
        <w:rPr>
          <w:rStyle w:val="FootnoteAnchor"/>
          <w:rtl w:val="true"/>
        </w:rPr>
        <w:footnoteReference w:id="112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ثمّ في لم في نسخة عليها آثار الصحّة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صالح بن أبي حمّاد، روى عنه البرقي </w:t>
      </w:r>
      <w:r>
        <w:rPr>
          <w:rStyle w:val="FootnoteAnchor"/>
          <w:rtl w:val="true"/>
        </w:rPr>
        <w:footnoteReference w:id="112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نقل في حواشي بعض النسخ أنّه ليس في نسخة ابن إدريس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على كلّ حال الظاهر أنّ الكلّ واحد،و اللّه أعلم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أمّا كش </w:t>
      </w:r>
      <w:r>
        <w:rPr>
          <w:rStyle w:val="FootnoteAnchor"/>
          <w:rtl w:val="true"/>
        </w:rPr>
        <w:footnoteReference w:id="1130"/>
      </w:r>
      <w:r>
        <w:rPr>
          <w:rFonts w:ascii="Amiri" w:hAnsi="Amiri" w:eastAsia="Amiri" w:cs="Amiri"/>
          <w:color w:val="111111"/>
          <w:sz w:val="28"/>
          <w:sz w:val="28"/>
          <w:szCs w:val="28"/>
          <w:rtl w:val="true"/>
          <w:lang w:bidi="ar-SA"/>
        </w:rPr>
        <w:t>فلم يزد عمّا أورده صه</w:t>
      </w:r>
      <w:r>
        <w:rPr>
          <w:rFonts w:eastAsia="Amiri" w:cs="Amiri" w:ascii="Amiri" w:hAnsi="Amiri"/>
          <w:color w:val="111111"/>
          <w:sz w:val="28"/>
          <w:szCs w:val="28"/>
          <w:rtl w:val="true"/>
          <w:lang w:bidi="ar-SA"/>
        </w:rPr>
        <w:t>.</w:t>
      </w:r>
    </w:p>
    <w:p>
      <w:pPr>
        <w:pStyle w:val="Heading3"/>
        <w:numPr>
          <w:ilvl w:val="2"/>
          <w:numId w:val="1"/>
        </w:numPr>
        <w:rPr/>
      </w:pPr>
      <w:bookmarkStart w:id="565" w:name="__RefHeading___Toc6609110_2142443653"/>
      <w:bookmarkStart w:id="566" w:name="_Toc237"/>
      <w:bookmarkEnd w:id="565"/>
      <w:r>
        <w:rPr>
          <w:rtl w:val="true"/>
        </w:rPr>
        <w:t>[</w:t>
      </w:r>
      <w:r>
        <w:rPr/>
        <w:t>2834</w:t>
      </w:r>
      <w:r>
        <w:rPr>
          <w:rtl w:val="true"/>
        </w:rPr>
        <w:t xml:space="preserve">] </w:t>
      </w:r>
      <w:r>
        <w:rPr>
          <w:rtl w:val="true"/>
        </w:rPr>
        <w:t>صالح الحذّاء</w:t>
      </w:r>
      <w:r>
        <w:rPr>
          <w:rtl w:val="true"/>
        </w:rPr>
        <w:t>:</w:t>
      </w:r>
      <w:bookmarkEnd w:id="566"/>
    </w:p>
    <w:p>
      <w:pPr>
        <w:pStyle w:val="BookText"/>
        <w:rPr/>
      </w:pPr>
      <w:r>
        <w:rPr>
          <w:rFonts w:ascii="Amiri" w:hAnsi="Amiri" w:eastAsia="Amiri" w:cs="Amiri"/>
          <w:color w:val="111111"/>
          <w:sz w:val="28"/>
          <w:sz w:val="28"/>
          <w:szCs w:val="28"/>
          <w:rtl w:val="true"/>
          <w:lang w:bidi="ar-SA"/>
        </w:rPr>
        <w:t>كوفي،له كتاب،أخبرنا الحسين بن عبيد اللّه،عن أحمد بن جعفر،عن حميد بن زياد،قال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القاسم بن إسماعيل،قال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حدّثنا صالح بكتابه،جش </w:t>
      </w:r>
      <w:r>
        <w:rPr>
          <w:rStyle w:val="FootnoteAnchor"/>
          <w:rtl w:val="true"/>
        </w:rPr>
        <w:footnoteReference w:id="113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ست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صالح الحذّاء،له كتاب </w:t>
      </w:r>
      <w:r>
        <w:rPr>
          <w:rStyle w:val="FootnoteAnchor"/>
          <w:rtl w:val="true"/>
        </w:rPr>
        <w:footnoteReference w:id="113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إلى آخر ما تقدّم في صالح أبي محمّد </w:t>
      </w:r>
      <w:r>
        <w:rPr>
          <w:rStyle w:val="FootnoteAnchor"/>
          <w:rtl w:val="true"/>
        </w:rPr>
        <w:footnoteReference w:id="1133"/>
      </w:r>
      <w:r>
        <w:rPr>
          <w:rFonts w:eastAsia="Times New Roman" w:cs="Times New Roman" w:ascii="Times New Roman" w:hAnsi="Times New Roman"/>
          <w:color w:val="111111"/>
          <w:sz w:val="28"/>
          <w:szCs w:val="28"/>
          <w:rtl w:val="true"/>
          <w:lang w:val="en-US" w:bidi="en-US"/>
        </w:rPr>
        <w:t>.</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 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صالح الحذّاء،روى حميد بن زياد،عن أحمد بن ميثم،عنهم </w:t>
      </w:r>
      <w:r>
        <w:rPr>
          <w:rStyle w:val="FootnoteAnchor"/>
          <w:rtl w:val="true"/>
        </w:rPr>
        <w:footnoteReference w:id="1134"/>
      </w:r>
      <w:r>
        <w:rPr>
          <w:rFonts w:eastAsia="Times New Roman" w:cs="Times New Roman" w:ascii="Times New Roman" w:hAnsi="Times New Roman"/>
          <w:color w:val="111111"/>
          <w:sz w:val="28"/>
          <w:szCs w:val="28"/>
          <w:rtl w:val="true"/>
          <w:lang w:val="en-US" w:bidi="en-US"/>
        </w:rPr>
        <w:t xml:space="preserve">. </w:t>
      </w:r>
      <w:bookmarkStart w:id="567" w:name="pg15418_159409"/>
    </w:p>
    <w:p>
      <w:pPr>
        <w:pStyle w:val="Heading3"/>
        <w:numPr>
          <w:ilvl w:val="2"/>
          <w:numId w:val="1"/>
        </w:numPr>
        <w:rPr/>
      </w:pPr>
      <w:bookmarkStart w:id="568" w:name="__RefHeading___Toc6609112_2142443653"/>
      <w:bookmarkStart w:id="569" w:name="_Toc238"/>
      <w:bookmarkEnd w:id="567"/>
      <w:bookmarkEnd w:id="568"/>
      <w:r>
        <w:rPr>
          <w:rtl w:val="true"/>
        </w:rPr>
        <w:t>[</w:t>
      </w:r>
      <w:r>
        <w:rPr/>
        <w:t>2835</w:t>
      </w:r>
      <w:r>
        <w:rPr>
          <w:rtl w:val="true"/>
        </w:rPr>
        <w:t xml:space="preserve">] </w:t>
      </w:r>
      <w:r>
        <w:rPr>
          <w:rtl w:val="true"/>
        </w:rPr>
        <w:t>صالح بن الحكم النيلي</w:t>
      </w:r>
      <w:r>
        <w:rPr>
          <w:rtl w:val="true"/>
        </w:rPr>
        <w:t>:</w:t>
      </w:r>
      <w:bookmarkEnd w:id="569"/>
    </w:p>
    <w:p>
      <w:pPr>
        <w:pStyle w:val="BookText"/>
        <w:rPr/>
      </w:pPr>
      <w:r>
        <w:rPr>
          <w:rFonts w:ascii="Amiri" w:hAnsi="Amiri" w:eastAsia="Amiri" w:cs="Amiri"/>
          <w:color w:val="111111"/>
          <w:sz w:val="28"/>
          <w:sz w:val="28"/>
          <w:szCs w:val="28"/>
          <w:rtl w:val="true"/>
          <w:lang w:bidi="ar-SA"/>
        </w:rPr>
        <w:t>الأحول،ضعيف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،روى عن أبي عبد اللّه عليه السّلام،صه </w:t>
      </w:r>
      <w:r>
        <w:rPr>
          <w:rStyle w:val="FootnoteAnchor"/>
          <w:rtl w:val="true"/>
        </w:rPr>
        <w:footnoteReference w:id="113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زاد جش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روى عنه ابن بكير و جميل بن دراج،له كتاب يرويه عنه جماعة،منهم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بشر بن سلام،أخبرنا أحمد بن عليّ بن نوح،قال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محمّد بن عليّ بن تمام،قال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عليّ بن محمّد الجرجاني،قال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حدّثنا أبي و يحيى بن زكريّا اللؤلؤي،عن بشر بن سلام،عن صالح النيلي </w:t>
      </w:r>
      <w:r>
        <w:rPr>
          <w:rStyle w:val="FootnoteAnchor"/>
          <w:rtl w:val="true"/>
        </w:rPr>
        <w:footnoteReference w:id="113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صالح بن الحكم النيلي </w:t>
      </w:r>
      <w:r>
        <w:rPr>
          <w:rStyle w:val="FootnoteAnchor"/>
          <w:rtl w:val="true"/>
        </w:rPr>
        <w:footnoteReference w:id="1137"/>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570" w:name="__RefHeading___Toc6609114_2142443653"/>
      <w:bookmarkStart w:id="571" w:name="_Toc239"/>
      <w:bookmarkEnd w:id="570"/>
      <w:r>
        <w:rPr>
          <w:rtl w:val="true"/>
        </w:rPr>
        <w:t>[</w:t>
      </w:r>
      <w:r>
        <w:rPr/>
        <w:t>2836</w:t>
      </w:r>
      <w:r>
        <w:rPr>
          <w:rtl w:val="true"/>
        </w:rPr>
        <w:t xml:space="preserve">] </w:t>
      </w:r>
      <w:r>
        <w:rPr>
          <w:rtl w:val="true"/>
        </w:rPr>
        <w:t>صالح بن خالد</w:t>
      </w:r>
      <w:r>
        <w:rPr>
          <w:rtl w:val="true"/>
        </w:rPr>
        <w:t>:</w:t>
      </w:r>
      <w:bookmarkEnd w:id="571"/>
    </w:p>
    <w:p>
      <w:pPr>
        <w:pStyle w:val="BookText"/>
        <w:rPr/>
      </w:pPr>
      <w:r>
        <w:rPr>
          <w:rFonts w:ascii="Amiri" w:hAnsi="Amiri" w:eastAsia="Amiri" w:cs="Amiri"/>
          <w:color w:val="111111"/>
          <w:sz w:val="28"/>
          <w:sz w:val="28"/>
          <w:szCs w:val="28"/>
          <w:rtl w:val="true"/>
          <w:lang w:bidi="ar-SA"/>
        </w:rPr>
        <w:t>أبو شعيب المحاملي،ففي جش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صالح بن خالد المحاملي، أبو شعيب الكناسي،مولى علي بن الحكم بن الزبير مولى بني أسد، روى عن أبي الحسن موسى عليه السّلام،له كتاب يرويه عنه جماعة،</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صالح بن الحكم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ضعيف</w:t>
      </w:r>
      <w:r>
        <w:rPr>
          <w:rFonts w:eastAsia="Amiri" w:cs="Amiri" w:ascii="Amiri" w:hAnsi="Amiri"/>
          <w:color w:val="111111"/>
          <w:sz w:val="28"/>
          <w:szCs w:val="28"/>
          <w:rtl w:val="true"/>
          <w:lang w:bidi="ar-SA"/>
        </w:rPr>
        <w:t>.</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فيه ما مرّ في الفائدة الثالثة،و روى عنه جعفر بن بشير بواسطة حمّاد بن عثمان </w:t>
      </w:r>
      <w:r>
        <w:rPr>
          <w:rStyle w:val="FootnoteAnchor"/>
          <w:rtl w:val="true"/>
        </w:rPr>
        <w:footnoteReference w:id="1138"/>
      </w:r>
      <w:r>
        <w:rPr>
          <w:rFonts w:ascii="Amiri" w:hAnsi="Amiri" w:eastAsia="Amiri" w:cs="Amiri"/>
          <w:color w:val="111111"/>
          <w:sz w:val="28"/>
          <w:sz w:val="28"/>
          <w:szCs w:val="28"/>
          <w:rtl w:val="true"/>
          <w:lang w:bidi="ar-SA"/>
        </w:rPr>
        <w:t xml:space="preserve">،و صفوان بن يحيى </w:t>
      </w:r>
      <w:r>
        <w:rPr>
          <w:rStyle w:val="FootnoteAnchor"/>
          <w:rtl w:val="true"/>
        </w:rPr>
        <w:footnoteReference w:id="1139"/>
      </w:r>
      <w:r>
        <w:rPr>
          <w:rFonts w:ascii="Amiri" w:hAnsi="Amiri" w:eastAsia="Amiri" w:cs="Amiri"/>
          <w:color w:val="111111"/>
          <w:sz w:val="28"/>
          <w:sz w:val="28"/>
          <w:szCs w:val="28"/>
          <w:rtl w:val="true"/>
          <w:lang w:bidi="ar-SA"/>
        </w:rPr>
        <w:t>بلا واسطة،مضافا إلى أنّه يروي كتابه جماعة،فتأمّل الفائدة الثالثة</w:t>
      </w:r>
      <w:r>
        <w:rPr>
          <w:rFonts w:eastAsia="Amiri" w:cs="Amiri" w:ascii="Amiri" w:hAnsi="Amiri"/>
          <w:color w:val="111111"/>
          <w:sz w:val="28"/>
          <w:szCs w:val="28"/>
          <w:rtl w:val="true"/>
          <w:lang w:bidi="ar-SA"/>
        </w:rPr>
        <w:t xml:space="preserve">. </w:t>
      </w:r>
      <w:bookmarkStart w:id="572" w:name="pg15418_159410"/>
    </w:p>
    <w:p>
      <w:pPr>
        <w:pStyle w:val="BookText"/>
        <w:rPr/>
      </w:pPr>
      <w:bookmarkEnd w:id="572"/>
      <w:r>
        <w:rPr>
          <w:rFonts w:ascii="Amiri" w:hAnsi="Amiri" w:eastAsia="Amiri" w:cs="Amiri"/>
          <w:color w:val="111111"/>
          <w:sz w:val="28"/>
          <w:sz w:val="28"/>
          <w:szCs w:val="28"/>
          <w:rtl w:val="true"/>
          <w:lang w:bidi="ar-SA"/>
        </w:rPr>
        <w:t>منهم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عبّاس بن معروف،أخبرنا عدّة من أصحابنا،عن أحمد بن محمّد بن يحيى،قال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عبد اللّه بن جعفر،قال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أحمد بن محمّد بن عيسى،قال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عبّاس بن معروف،قال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حدّثنا أبو شعيب بكتابه </w:t>
      </w:r>
      <w:r>
        <w:rPr>
          <w:rStyle w:val="FootnoteAnchor"/>
          <w:rtl w:val="true"/>
        </w:rPr>
        <w:footnoteReference w:id="114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ثمّ في باب الكنى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شعيب المحاملي،كوفي ثقة،من رجال أبي الحسن موسى عليه السّلام،مولى عليّ بن الحكم بن الزبير الأنباري،له كتاب،أخبرنا الحسين بن عبيد اللّه،قال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الحسين بن عليّ بن سفيان،قال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حدّثنا أحمد بن إدريس،عن محمّد بن عبد الجبّار،عن عبّاس بن معروف،عن أبي شعيب بكتابه </w:t>
      </w:r>
      <w:r>
        <w:rPr>
          <w:rStyle w:val="FootnoteAnchor"/>
          <w:rtl w:val="true"/>
        </w:rPr>
        <w:footnoteReference w:id="1141"/>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573" w:name="__RefHeading___Toc6609116_2142443653"/>
      <w:bookmarkStart w:id="574" w:name="_Toc240"/>
      <w:bookmarkEnd w:id="573"/>
      <w:r>
        <w:rPr>
          <w:rtl w:val="true"/>
        </w:rPr>
        <w:t>[</w:t>
      </w:r>
      <w:r>
        <w:rPr/>
        <w:t>2837</w:t>
      </w:r>
      <w:r>
        <w:rPr>
          <w:rtl w:val="true"/>
        </w:rPr>
        <w:t xml:space="preserve">] </w:t>
      </w:r>
      <w:r>
        <w:rPr>
          <w:rtl w:val="true"/>
        </w:rPr>
        <w:t>صالح بن خالد القمّاط</w:t>
      </w:r>
      <w:r>
        <w:rPr>
          <w:rtl w:val="true"/>
        </w:rPr>
        <w:t>:</w:t>
      </w:r>
      <w:bookmarkEnd w:id="574"/>
    </w:p>
    <w:p>
      <w:pPr>
        <w:pStyle w:val="BookText"/>
        <w:rPr/>
      </w:pPr>
      <w:r>
        <w:rPr>
          <w:rFonts w:ascii="Amiri" w:hAnsi="Amiri" w:eastAsia="Amiri" w:cs="Amiri"/>
          <w:color w:val="111111"/>
          <w:sz w:val="28"/>
          <w:sz w:val="28"/>
          <w:szCs w:val="28"/>
          <w:rtl w:val="true"/>
          <w:lang w:bidi="ar-SA"/>
        </w:rPr>
        <w:t>له كتاب،قال ابن نوح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الحسين بن عليّ،عن أحمد بن إدريس،قال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حدّثنا محمّد بن الحسن الصفّار،عن أحمد بن محمّد بن عيسى،عن محمّد بن سنان،عنه بكتابه، جش </w:t>
      </w:r>
      <w:r>
        <w:rPr>
          <w:rStyle w:val="FootnoteAnchor"/>
          <w:rtl w:val="true"/>
        </w:rPr>
        <w:footnoteReference w:id="1142"/>
      </w:r>
      <w:r>
        <w:rPr>
          <w:rFonts w:eastAsia="Times New Roman" w:cs="Times New Roman" w:ascii="Times New Roman" w:hAnsi="Times New Roman"/>
          <w:color w:val="111111"/>
          <w:sz w:val="28"/>
          <w:szCs w:val="28"/>
          <w:rtl w:val="true"/>
          <w:lang w:val="en-US" w:bidi="en-US"/>
        </w:rPr>
        <w:t>.</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 ست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صالح القمّاط،له كتاب </w:t>
      </w:r>
      <w:r>
        <w:rPr>
          <w:rStyle w:val="FootnoteAnchor"/>
          <w:rtl w:val="true"/>
        </w:rPr>
        <w:footnoteReference w:id="114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قد تقدّم سند نقله مع صالح أبي محمّد </w:t>
      </w:r>
      <w:r>
        <w:rPr>
          <w:rStyle w:val="FootnoteAnchor"/>
          <w:rtl w:val="true"/>
        </w:rPr>
        <w:footnoteReference w:id="1144"/>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 الظاهر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أنّه ابن أبي خالد،أبو سعيد القمّاط،و إن ذكر ابن سعيد </w:t>
      </w:r>
      <w:r>
        <w:rPr>
          <w:rStyle w:val="FootnoteAnchor"/>
          <w:rtl w:val="true"/>
        </w:rPr>
        <w:footnoteReference w:id="1145"/>
      </w:r>
      <w:r>
        <w:rPr>
          <w:rFonts w:ascii="Amiri" w:hAnsi="Amiri" w:eastAsia="Amiri" w:cs="Amiri"/>
          <w:color w:val="111111"/>
          <w:sz w:val="28"/>
          <w:sz w:val="28"/>
          <w:szCs w:val="28"/>
          <w:rtl w:val="true"/>
          <w:lang w:bidi="ar-SA"/>
        </w:rPr>
        <w:t xml:space="preserve">أبو سعيد القمّاط على حدة،كما يأتي إن شاء اللّه تعالى </w:t>
      </w:r>
      <w:r>
        <w:rPr>
          <w:rStyle w:val="FootnoteAnchor"/>
          <w:rtl w:val="true"/>
        </w:rPr>
        <w:footnoteReference w:id="1146"/>
      </w:r>
      <w:r>
        <w:rPr>
          <w:rFonts w:ascii="Amiri" w:hAnsi="Amiri" w:eastAsia="Amiri" w:cs="Amiri"/>
          <w:color w:val="111111"/>
          <w:sz w:val="28"/>
          <w:sz w:val="28"/>
          <w:szCs w:val="28"/>
          <w:rtl w:val="true"/>
          <w:lang w:bidi="ar-SA"/>
        </w:rPr>
        <w:t>،فإنّ ذلك إحتياط منه رحمه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صالح بن خالد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الظاهر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آخره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بعيد،و الظاهر أنّه ابن خالد بن بريد </w:t>
      </w:r>
      <w:r>
        <w:rPr>
          <w:rStyle w:val="FootnoteAnchor"/>
          <w:rtl w:val="true"/>
        </w:rPr>
        <w:footnoteReference w:id="1147"/>
      </w:r>
      <w:r>
        <w:rPr>
          <w:rFonts w:ascii="Amiri" w:hAnsi="Amiri" w:eastAsia="Amiri" w:cs="Amiri"/>
          <w:color w:val="111111"/>
          <w:sz w:val="28"/>
          <w:sz w:val="28"/>
          <w:szCs w:val="28"/>
          <w:rtl w:val="true"/>
          <w:lang w:bidi="ar-SA"/>
        </w:rPr>
        <w:t xml:space="preserve">أو خالد بن سعيد،و لعلّ الأوّل أرجح بناء على تكنّيه بأبي خالد كنية جدّه أبي خالد القمّاط المشهور كما مرّ عن د في صالح أبو خالد </w:t>
      </w:r>
      <w:r>
        <w:rPr>
          <w:rStyle w:val="FootnoteAnchor"/>
          <w:rtl w:val="true"/>
        </w:rPr>
        <w:footnoteReference w:id="1148"/>
      </w:r>
      <w:r>
        <w:rPr>
          <w:rFonts w:ascii="Amiri" w:hAnsi="Amiri" w:eastAsia="Amiri" w:cs="Amiri"/>
          <w:color w:val="111111"/>
          <w:sz w:val="28"/>
          <w:sz w:val="28"/>
          <w:szCs w:val="28"/>
          <w:rtl w:val="true"/>
          <w:lang w:bidi="ar-SA"/>
        </w:rPr>
        <w:t xml:space="preserve">،و استصوبه المصنّف هناك،و في باب الكنى نقلا عن كش </w:t>
      </w:r>
      <w:r>
        <w:rPr>
          <w:rStyle w:val="FootnoteAnchor"/>
          <w:rtl w:val="true"/>
        </w:rPr>
        <w:footnoteReference w:id="1149"/>
      </w:r>
      <w:r>
        <w:rPr>
          <w:rFonts w:ascii="Amiri" w:hAnsi="Amiri" w:eastAsia="Amiri" w:cs="Amiri"/>
          <w:color w:val="111111"/>
          <w:sz w:val="28"/>
          <w:sz w:val="28"/>
          <w:szCs w:val="28"/>
          <w:rtl w:val="true"/>
          <w:lang w:bidi="ar-SA"/>
        </w:rPr>
        <w:t xml:space="preserve">،و مرّ عنه في خالد بن سعيد ما مرّ </w:t>
      </w:r>
      <w:r>
        <w:rPr>
          <w:rStyle w:val="FootnoteAnchor"/>
          <w:rtl w:val="true"/>
        </w:rPr>
        <w:footnoteReference w:id="115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إلاّ أنّ الاعتماد على نسخة كش مشكل؛لكثرة ما وقع من التحريف و التصحيف و غيرهما فيها،و اعترف المحقّقون أيضا به،فلعلّه مصحّف ابن خالد كما ذكره جش</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ما ذكره في خالد بن سعيد مرّ ما فيه،و ما في المقام لم يظهر وجهه أصلا،و المستفاد من كلام المحقّقين أنّ أبا خالد القمّاط هو يزيد كما سنذكر </w:t>
      </w:r>
      <w:r>
        <w:rPr>
          <w:rStyle w:val="FootnoteAnchor"/>
          <w:rtl w:val="true"/>
        </w:rPr>
        <w:footnoteReference w:id="1151"/>
      </w:r>
      <w:r>
        <w:rPr>
          <w:rFonts w:eastAsia="Times New Roman" w:cs="Times New Roman" w:ascii="Times New Roman" w:hAnsi="Times New Roman"/>
          <w:color w:val="111111"/>
          <w:sz w:val="28"/>
          <w:szCs w:val="28"/>
          <w:rtl w:val="true"/>
          <w:lang w:val="en-US" w:bidi="en-US"/>
        </w:rPr>
        <w:t>.</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على أي تقدير لعلّ صالحا القمّاط رجلان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ابن سعيد و ابن خالد، </w:t>
      </w:r>
      <w:bookmarkStart w:id="575" w:name="pg15418_159412"/>
    </w:p>
    <w:p>
      <w:pPr>
        <w:pStyle w:val="Heading3"/>
        <w:numPr>
          <w:ilvl w:val="2"/>
          <w:numId w:val="1"/>
        </w:numPr>
        <w:rPr/>
      </w:pPr>
      <w:bookmarkStart w:id="576" w:name="__RefHeading___Toc6609118_2142443653"/>
      <w:bookmarkStart w:id="577" w:name="_Toc241"/>
      <w:bookmarkEnd w:id="575"/>
      <w:bookmarkEnd w:id="576"/>
      <w:r>
        <w:rPr>
          <w:rtl w:val="true"/>
        </w:rPr>
        <w:t>[</w:t>
      </w:r>
      <w:r>
        <w:rPr/>
        <w:t>2838</w:t>
      </w:r>
      <w:r>
        <w:rPr>
          <w:rtl w:val="true"/>
        </w:rPr>
        <w:t xml:space="preserve">] </w:t>
      </w:r>
      <w:r>
        <w:rPr>
          <w:rtl w:val="true"/>
        </w:rPr>
        <w:t>صالح الخبّاز</w:t>
      </w:r>
      <w:r>
        <w:rPr>
          <w:rtl w:val="true"/>
        </w:rPr>
        <w:t>:</w:t>
      </w:r>
      <w:bookmarkEnd w:id="577"/>
    </w:p>
    <w:p>
      <w:pPr>
        <w:pStyle w:val="BookText"/>
        <w:rPr/>
      </w:pPr>
      <w:r>
        <w:rPr>
          <w:rFonts w:ascii="Amiri" w:hAnsi="Amiri" w:eastAsia="Amiri" w:cs="Amiri"/>
          <w:color w:val="111111"/>
          <w:sz w:val="28"/>
          <w:sz w:val="28"/>
          <w:szCs w:val="28"/>
          <w:rtl w:val="true"/>
          <w:lang w:bidi="ar-SA"/>
        </w:rPr>
        <w:t xml:space="preserve">كوفي،ضا </w:t>
      </w:r>
      <w:r>
        <w:rPr>
          <w:rStyle w:val="FootnoteAnchor"/>
          <w:rtl w:val="true"/>
        </w:rPr>
        <w:footnoteReference w:id="1152"/>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578" w:name="__RefHeading___Toc6609120_2142443653"/>
      <w:bookmarkStart w:id="579" w:name="_Toc242"/>
      <w:bookmarkEnd w:id="578"/>
      <w:r>
        <w:rPr>
          <w:rtl w:val="true"/>
        </w:rPr>
        <w:t>[</w:t>
      </w:r>
      <w:r>
        <w:rPr/>
        <w:t>2839</w:t>
      </w:r>
      <w:r>
        <w:rPr>
          <w:rtl w:val="true"/>
        </w:rPr>
        <w:t xml:space="preserve">] </w:t>
      </w:r>
      <w:r>
        <w:rPr>
          <w:rtl w:val="true"/>
        </w:rPr>
        <w:t>صالح الخراساني</w:t>
      </w:r>
      <w:r>
        <w:rPr>
          <w:rtl w:val="true"/>
        </w:rPr>
        <w:t>:</w:t>
      </w:r>
      <w:bookmarkEnd w:id="579"/>
    </w:p>
    <w:p>
      <w:pPr>
        <w:pStyle w:val="BookText"/>
        <w:rPr/>
      </w:pPr>
      <w:r>
        <w:rPr>
          <w:rFonts w:ascii="IRNazanin" w:hAnsi="IRNazanin" w:eastAsia="IRNazanin"/>
          <w:color w:val="111111"/>
          <w:sz w:val="28"/>
          <w:sz w:val="28"/>
          <w:szCs w:val="28"/>
          <w:rtl w:val="true"/>
          <w:lang w:bidi="fa-IR"/>
        </w:rPr>
        <w:t xml:space="preserve">ق </w:t>
      </w:r>
      <w:r>
        <w:rPr>
          <w:rStyle w:val="FootnoteAnchor"/>
          <w:rtl w:val="true"/>
        </w:rPr>
        <w:footnoteReference w:id="1153"/>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580" w:name="__RefHeading___Toc6609122_2142443653"/>
      <w:bookmarkStart w:id="581" w:name="_Toc243"/>
      <w:bookmarkEnd w:id="580"/>
      <w:r>
        <w:rPr>
          <w:rtl w:val="true"/>
        </w:rPr>
        <w:t>[</w:t>
      </w:r>
      <w:r>
        <w:rPr/>
        <w:t>2840</w:t>
      </w:r>
      <w:r>
        <w:rPr>
          <w:rtl w:val="true"/>
        </w:rPr>
        <w:t xml:space="preserve">] </w:t>
      </w:r>
      <w:r>
        <w:rPr>
          <w:rtl w:val="true"/>
        </w:rPr>
        <w:t>صالح بن خوات بن جبير</w:t>
      </w:r>
      <w:r>
        <w:rPr>
          <w:rtl w:val="true"/>
        </w:rPr>
        <w:t>:</w:t>
      </w:r>
      <w:bookmarkEnd w:id="581"/>
    </w:p>
    <w:p>
      <w:pPr>
        <w:pStyle w:val="BookText"/>
        <w:rPr/>
      </w:pPr>
      <w:r>
        <w:rPr>
          <w:rFonts w:ascii="Amiri" w:hAnsi="Amiri" w:eastAsia="Amiri" w:cs="Amiri"/>
          <w:color w:val="111111"/>
          <w:sz w:val="28"/>
          <w:sz w:val="28"/>
          <w:szCs w:val="28"/>
          <w:rtl w:val="true"/>
          <w:lang w:bidi="ar-SA"/>
        </w:rPr>
        <w:t xml:space="preserve">الأنصاري المدني،ين </w:t>
      </w:r>
      <w:r>
        <w:rPr>
          <w:rStyle w:val="FootnoteAnchor"/>
          <w:rtl w:val="true"/>
        </w:rPr>
        <w:footnoteReference w:id="1154"/>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582" w:name="__RefHeading___Toc6609124_2142443653"/>
      <w:bookmarkStart w:id="583" w:name="_Toc244"/>
      <w:bookmarkEnd w:id="582"/>
      <w:r>
        <w:rPr>
          <w:rtl w:val="true"/>
        </w:rPr>
        <w:t>[</w:t>
      </w:r>
      <w:r>
        <w:rPr/>
        <w:t>2841</w:t>
      </w:r>
      <w:r>
        <w:rPr>
          <w:rtl w:val="true"/>
        </w:rPr>
        <w:t xml:space="preserve">] </w:t>
      </w:r>
      <w:r>
        <w:rPr>
          <w:rtl w:val="true"/>
        </w:rPr>
        <w:t>صالح</w:t>
      </w:r>
      <w:r>
        <w:rPr>
          <w:rtl w:val="true"/>
        </w:rPr>
        <w:t>*</w:t>
      </w:r>
      <w:r>
        <w:rPr>
          <w:rtl w:val="true"/>
        </w:rPr>
        <w:t>بن رزين</w:t>
      </w:r>
      <w:r>
        <w:rPr>
          <w:rtl w:val="true"/>
        </w:rPr>
        <w:t>:</w:t>
      </w:r>
      <w:bookmarkEnd w:id="583"/>
    </w:p>
    <w:p>
      <w:pPr>
        <w:pStyle w:val="BookText"/>
        <w:rPr/>
      </w:pPr>
      <w:r>
        <w:rPr>
          <w:rFonts w:ascii="Amiri" w:hAnsi="Amiri" w:eastAsia="Amiri" w:cs="Amiri"/>
          <w:color w:val="111111"/>
          <w:sz w:val="28"/>
          <w:sz w:val="28"/>
          <w:szCs w:val="28"/>
          <w:rtl w:val="true"/>
          <w:lang w:bidi="ar-SA"/>
        </w:rPr>
        <w:t>كوفي،روى عن أبي عبد اللّه عليه السّلام،ذكره أصحاب الرجال،</w:t>
      </w:r>
    </w:p>
    <w:p>
      <w:pPr>
        <w:pStyle w:val="BookText"/>
        <w:rPr/>
      </w:pPr>
      <w:r>
        <w:rPr>
          <w:rFonts w:ascii="Amiri" w:hAnsi="Amiri" w:eastAsia="Amiri" w:cs="Amiri"/>
          <w:color w:val="111111"/>
          <w:sz w:val="28"/>
          <w:sz w:val="28"/>
          <w:szCs w:val="28"/>
          <w:rtl w:val="true"/>
          <w:lang w:bidi="ar-SA"/>
        </w:rPr>
        <w:t xml:space="preserve">كما هو المستفاد من جش و الشيخ </w:t>
      </w:r>
      <w:r>
        <w:rPr>
          <w:rStyle w:val="FootnoteAnchor"/>
          <w:rtl w:val="true"/>
        </w:rPr>
        <w:footnoteReference w:id="1155"/>
      </w:r>
      <w:r>
        <w:rPr>
          <w:rFonts w:ascii="Amiri" w:hAnsi="Amiri" w:eastAsia="Amiri" w:cs="Amiri"/>
          <w:color w:val="111111"/>
          <w:sz w:val="28"/>
          <w:sz w:val="28"/>
          <w:szCs w:val="28"/>
          <w:rtl w:val="true"/>
          <w:lang w:bidi="ar-SA"/>
        </w:rPr>
        <w:t>،و ممّا ينبّه اختلاف سند كتابهما عن جش و الشيخ كليهما،مضافا إلى أنّ في ابن سعيد عن جش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يروي كتابه </w:t>
      </w:r>
      <w:r>
        <w:rPr>
          <w:rStyle w:val="FootnoteAnchor"/>
          <w:rtl w:val="true"/>
        </w:rPr>
        <w:footnoteReference w:id="1156"/>
      </w:r>
      <w:r>
        <w:rPr>
          <w:rFonts w:ascii="Amiri" w:hAnsi="Amiri" w:eastAsia="Amiri" w:cs="Amiri"/>
          <w:color w:val="111111"/>
          <w:sz w:val="28"/>
          <w:sz w:val="28"/>
          <w:szCs w:val="28"/>
          <w:rtl w:val="true"/>
          <w:lang w:bidi="ar-SA"/>
        </w:rPr>
        <w:t>جماعة،إلى غير ذلك من أسباب التفاوت التي يظهر بالتأمّل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و يروي عن صالح هذا صفوان،و فيه إشعار بوثاقته </w:t>
      </w:r>
      <w:r>
        <w:rPr>
          <w:rStyle w:val="FootnoteAnchor"/>
          <w:rtl w:val="true"/>
        </w:rPr>
        <w:footnoteReference w:id="115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985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صالح بن رزين</w:t>
      </w:r>
      <w:r>
        <w:rPr>
          <w:rFonts w:eastAsia="Amiri" w:cs="Amiri" w:ascii="Amiri" w:hAnsi="Amiri"/>
          <w:color w:val="111111"/>
          <w:sz w:val="28"/>
          <w:szCs w:val="28"/>
          <w:rtl w:val="true"/>
          <w:lang w:bidi="ar-SA"/>
        </w:rPr>
        <w:t>.</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رواية ابن أبي عمير و كذا أحمد بن محمّد عنه و لو بواسطة ابن محبوب تشير إلى وثاقته،و روايته عنه إلى نوع اعتماد عليه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روى عنه منصور بن يونس،له كتاب رواه عنه الحسن بن محبوب، أخبرنا عدّة من أصحابنا،عن الحسن بن حمزة،عن محمّد بن جعفر المؤدّب،قال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محمّد بن الحسن الصفّار،قال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أحمد بن محمّد بن عيسى،قال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حدّثنا الحسن بن محبوب،عن صالح بن رزين بكتابه،جش </w:t>
      </w:r>
      <w:r>
        <w:rPr>
          <w:rStyle w:val="FootnoteAnchor"/>
          <w:rtl w:val="true"/>
        </w:rPr>
        <w:footnoteReference w:id="115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ست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صالح بن رزين،له أصل،رويناه بالإسناد الأوّل عن ابن بطّة،عن أحمد بن محمّد بن عيسى،عن ابن أبي عمير،عن الحسن بن محبوب،عن صالح بن رزين </w:t>
      </w:r>
      <w:r>
        <w:rPr>
          <w:rStyle w:val="FootnoteAnchor"/>
          <w:rtl w:val="true"/>
        </w:rPr>
        <w:footnoteReference w:id="1159"/>
      </w:r>
      <w:r>
        <w:rPr>
          <w:rFonts w:ascii="IRNazanin" w:hAnsi="IRNazanin" w:eastAsia="IRNazanin"/>
          <w:color w:val="111111"/>
          <w:sz w:val="28"/>
          <w:sz w:val="28"/>
          <w:szCs w:val="28"/>
          <w:rtl w:val="true"/>
          <w:lang w:bidi="fa-IR"/>
        </w:rPr>
        <w:t>،انتهى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الإسناد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جماعة عن أبي المفضّل </w:t>
      </w:r>
      <w:r>
        <w:rPr>
          <w:rStyle w:val="FootnoteAnchor"/>
          <w:rtl w:val="true"/>
        </w:rPr>
        <w:footnoteReference w:id="1160"/>
      </w:r>
      <w:r>
        <w:rPr>
          <w:rFonts w:eastAsia="Times New Roman" w:cs="Times New Roman" w:ascii="Times New Roman" w:hAnsi="Times New Roman"/>
          <w:color w:val="111111"/>
          <w:sz w:val="28"/>
          <w:szCs w:val="28"/>
          <w:rtl w:val="true"/>
          <w:lang w:val="en-US" w:bidi="en-US"/>
        </w:rPr>
        <w:t>.</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 كا عن سهل،عن الحسن بن محبوب،عنه،قال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دفع إليّ شهاب بن عبد ربّه دراهم من الزكاة اقسّمها،فأتيته يوما فسألني هل قسّمتها؟فقلت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لا،فأسمعني كلاما فيه بعض الغلظة،فطرحت ما كان بقي معي من الدّراهم فقمت مبغضا </w:t>
      </w:r>
      <w:r>
        <w:rPr>
          <w:rStyle w:val="FootnoteAnchor"/>
          <w:rtl w:val="true"/>
        </w:rPr>
        <w:footnoteReference w:id="1161"/>
      </w:r>
      <w:r>
        <w:rPr>
          <w:rFonts w:ascii="Amiri" w:hAnsi="Amiri" w:eastAsia="Amiri" w:cs="Amiri"/>
          <w:color w:val="111111"/>
          <w:sz w:val="28"/>
          <w:sz w:val="28"/>
          <w:szCs w:val="28"/>
          <w:rtl w:val="true"/>
          <w:lang w:bidi="ar-SA"/>
        </w:rPr>
        <w:t>،فقال 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ارجع احدّثك بشيء سمعته عن جعفر بن محمّد عليه السّلام،فرجعت،فقال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 للصادق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إنّي إذا وجدت زكاتي أخرجتها فأدفع منها إلى من أثق به يقسّمها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الحديث </w:t>
      </w:r>
      <w:r>
        <w:rPr>
          <w:rStyle w:val="FootnoteAnchor"/>
          <w:rtl w:val="true"/>
        </w:rPr>
        <w:footnoteReference w:id="1162"/>
      </w:r>
      <w:r>
        <w:rPr>
          <w:rFonts w:ascii="Amiri" w:hAnsi="Amiri" w:eastAsia="Amiri" w:cs="Amiri"/>
          <w:color w:val="111111"/>
          <w:sz w:val="28"/>
          <w:sz w:val="28"/>
          <w:szCs w:val="28"/>
          <w:rtl w:val="true"/>
          <w:lang w:bidi="ar-SA"/>
        </w:rPr>
        <w:t>، فتدبّر</w:t>
      </w:r>
      <w:r>
        <w:rPr>
          <w:rFonts w:eastAsia="Amiri" w:cs="Amiri" w:ascii="Amiri" w:hAnsi="Amiri"/>
          <w:color w:val="111111"/>
          <w:sz w:val="28"/>
          <w:szCs w:val="28"/>
          <w:rtl w:val="true"/>
          <w:lang w:bidi="ar-SA"/>
        </w:rPr>
        <w:t xml:space="preserve">. </w:t>
      </w:r>
      <w:bookmarkStart w:id="584" w:name="pg15418_159414"/>
    </w:p>
    <w:p>
      <w:pPr>
        <w:pStyle w:val="Heading3"/>
        <w:numPr>
          <w:ilvl w:val="2"/>
          <w:numId w:val="1"/>
        </w:numPr>
        <w:rPr/>
      </w:pPr>
      <w:bookmarkStart w:id="585" w:name="__RefHeading___Toc6609126_2142443653"/>
      <w:bookmarkStart w:id="586" w:name="_Toc245"/>
      <w:bookmarkEnd w:id="584"/>
      <w:bookmarkEnd w:id="585"/>
      <w:r>
        <w:rPr>
          <w:rtl w:val="true"/>
        </w:rPr>
        <w:t>[</w:t>
      </w:r>
      <w:r>
        <w:rPr/>
        <w:t>2842</w:t>
      </w:r>
      <w:r>
        <w:rPr>
          <w:rtl w:val="true"/>
        </w:rPr>
        <w:t xml:space="preserve">] </w:t>
      </w:r>
      <w:r>
        <w:rPr>
          <w:rtl w:val="true"/>
        </w:rPr>
        <w:t>صالح بن سعد الجعفي</w:t>
      </w:r>
      <w:r>
        <w:rPr>
          <w:rtl w:val="true"/>
        </w:rPr>
        <w:t>:</w:t>
      </w:r>
      <w:bookmarkEnd w:id="586"/>
    </w:p>
    <w:p>
      <w:pPr>
        <w:pStyle w:val="BookText"/>
        <w:rPr/>
      </w:pPr>
      <w:r>
        <w:rPr>
          <w:rFonts w:ascii="Amiri" w:hAnsi="Amiri" w:eastAsia="Amiri" w:cs="Amiri"/>
          <w:color w:val="111111"/>
          <w:sz w:val="28"/>
          <w:sz w:val="28"/>
          <w:szCs w:val="28"/>
          <w:rtl w:val="true"/>
          <w:lang w:bidi="ar-SA"/>
        </w:rPr>
        <w:t xml:space="preserve">الكوفي،ق </w:t>
      </w:r>
      <w:r>
        <w:rPr>
          <w:rStyle w:val="FootnoteAnchor"/>
          <w:rtl w:val="true"/>
        </w:rPr>
        <w:footnoteReference w:id="1163"/>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587" w:name="__RefHeading___Toc6609128_2142443653"/>
      <w:bookmarkStart w:id="588" w:name="_Toc246"/>
      <w:bookmarkEnd w:id="587"/>
      <w:r>
        <w:rPr>
          <w:rtl w:val="true"/>
        </w:rPr>
        <w:t>[</w:t>
      </w:r>
      <w:r>
        <w:rPr/>
        <w:t>2843</w:t>
      </w:r>
      <w:r>
        <w:rPr>
          <w:rtl w:val="true"/>
        </w:rPr>
        <w:t xml:space="preserve">] </w:t>
      </w:r>
      <w:r>
        <w:rPr>
          <w:rtl w:val="true"/>
        </w:rPr>
        <w:t>صالح</w:t>
      </w:r>
      <w:r>
        <w:rPr>
          <w:rtl w:val="true"/>
        </w:rPr>
        <w:t>*</w:t>
      </w:r>
      <w:r>
        <w:rPr>
          <w:rtl w:val="true"/>
        </w:rPr>
        <w:t>بن سعيد</w:t>
      </w:r>
      <w:r>
        <w:rPr>
          <w:rtl w:val="true"/>
        </w:rPr>
        <w:t>:</w:t>
      </w:r>
      <w:bookmarkEnd w:id="588"/>
    </w:p>
    <w:p>
      <w:pPr>
        <w:pStyle w:val="BookText"/>
        <w:rPr/>
      </w:pPr>
      <w:r>
        <w:rPr>
          <w:rFonts w:ascii="Amiri" w:hAnsi="Amiri" w:eastAsia="Amiri" w:cs="Amiri"/>
          <w:color w:val="111111"/>
          <w:sz w:val="28"/>
          <w:sz w:val="28"/>
          <w:szCs w:val="28"/>
          <w:rtl w:val="true"/>
          <w:lang w:bidi="ar-SA"/>
        </w:rPr>
        <w:t>أبو سعيد القمّاط،مولى بني أسد،كوفي،روى عن أبي عبد اللّه عليه السّلام،ذكره أبو العبّاس،له كتاب يرويه جماعة،منهم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عبيس بن هشام الناشري،أخبرنا القاضي أبو الحسين،قال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جعفر بن محمّد بن إبراهيم،قال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عبيد اللّه بن أحمد بن</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صالح بن سعيد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مرّ عن جش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خالد بن سعيد أبو سعيد القمّاط </w:t>
      </w:r>
      <w:r>
        <w:rPr>
          <w:rStyle w:val="FootnoteAnchor"/>
          <w:rtl w:val="true"/>
        </w:rPr>
        <w:footnoteReference w:id="1164"/>
      </w:r>
      <w:r>
        <w:rPr>
          <w:rFonts w:ascii="Amiri" w:hAnsi="Amiri" w:eastAsia="Amiri" w:cs="Amiri"/>
          <w:color w:val="111111"/>
          <w:sz w:val="28"/>
          <w:sz w:val="28"/>
          <w:szCs w:val="28"/>
          <w:rtl w:val="true"/>
          <w:lang w:bidi="ar-SA"/>
        </w:rPr>
        <w:t>،فيكونان أخوين متشاركين في الكنية،و يحتمل أن يكون الأوّل هو الثبت عنده و ذكر هذا ثبتا للمحتمل لما وجده من كلام أبي العبّاس على قياس ما ذكرنا في الحسين بن محمّد بن الفضل،فلاحظ</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لعلّ ما سيجيء عن صه في الكنى </w:t>
      </w:r>
      <w:r>
        <w:rPr>
          <w:rStyle w:val="FootnoteAnchor"/>
          <w:rtl w:val="true"/>
        </w:rPr>
        <w:footnoteReference w:id="1165"/>
      </w:r>
      <w:r>
        <w:rPr>
          <w:rFonts w:ascii="Amiri" w:hAnsi="Amiri" w:eastAsia="Amiri" w:cs="Amiri"/>
          <w:color w:val="111111"/>
          <w:sz w:val="28"/>
          <w:sz w:val="28"/>
          <w:szCs w:val="28"/>
          <w:rtl w:val="true"/>
          <w:lang w:bidi="ar-SA"/>
        </w:rPr>
        <w:t>ناظر إلى ذلك،و كذا عدم ذكره لصالح هذا،و كذا عدم توجّه الشيخ إلى ذكر خالد في كتاب من كتبه مع كونه صاحب كتاب معروف يرويه ابن شاذان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آخره،و كونه ثقة، و توجهه لصالح مكرّرا بأن يكون عنده صالح لا خالد عكس جش،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يؤيّد الاعتماد عليه رواية الجماعة كتابه</w:t>
      </w:r>
      <w:r>
        <w:rPr>
          <w:rFonts w:eastAsia="Amiri" w:cs="Amiri" w:ascii="Amiri" w:hAnsi="Amiri"/>
          <w:color w:val="111111"/>
          <w:sz w:val="28"/>
          <w:szCs w:val="28"/>
          <w:rtl w:val="true"/>
          <w:lang w:bidi="ar-SA"/>
        </w:rPr>
        <w:t>.</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في كتب الأخبار رواية إبراهيم بن هاشم،عن صالح بن سعيد </w:t>
      </w:r>
      <w:bookmarkStart w:id="589" w:name="pg15418_159415"/>
    </w:p>
    <w:p>
      <w:pPr>
        <w:pStyle w:val="BookText"/>
        <w:rPr/>
      </w:pPr>
      <w:bookmarkEnd w:id="589"/>
      <w:r>
        <w:rPr>
          <w:rFonts w:ascii="Amiri" w:hAnsi="Amiri" w:eastAsia="Amiri" w:cs="Amiri"/>
          <w:color w:val="111111"/>
          <w:sz w:val="28"/>
          <w:sz w:val="28"/>
          <w:szCs w:val="28"/>
          <w:rtl w:val="true"/>
          <w:lang w:bidi="ar-SA"/>
        </w:rPr>
        <w:t>نهيك،قال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حدّثنا عبيس بن هشام،عن أبي سعيد القمّاط بكتابه </w:t>
      </w:r>
      <w:r>
        <w:rPr>
          <w:rStyle w:val="FootnoteAnchor"/>
          <w:rtl w:val="true"/>
        </w:rPr>
        <w:footnoteReference w:id="116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صالح بن سعيد أبو سعيد القمّاط،كوفيّ </w:t>
      </w:r>
      <w:r>
        <w:rPr>
          <w:rStyle w:val="FootnoteAnchor"/>
          <w:rtl w:val="true"/>
        </w:rPr>
        <w:footnoteReference w:id="116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ست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صالح بن سعيد القمّاط،له كتاب،أخبرنا به ابن أبي جيد،عن ابن الوليد،عن الصفّار،عن إبراهيم بن هاشم و غيره من أصحاب يونس،عن صالح بن سعيد </w:t>
      </w:r>
      <w:r>
        <w:rPr>
          <w:rStyle w:val="FootnoteAnchor"/>
          <w:rtl w:val="true"/>
        </w:rPr>
        <w:footnoteReference w:id="1168"/>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590" w:name="__RefHeading___Toc6609130_2142443653"/>
      <w:bookmarkStart w:id="591" w:name="_Toc247"/>
      <w:bookmarkEnd w:id="590"/>
      <w:r>
        <w:rPr>
          <w:rtl w:val="true"/>
        </w:rPr>
        <w:t>[</w:t>
      </w:r>
      <w:r>
        <w:rPr/>
        <w:t>2844</w:t>
      </w:r>
      <w:r>
        <w:rPr>
          <w:rtl w:val="true"/>
        </w:rPr>
        <w:t xml:space="preserve">] </w:t>
      </w:r>
      <w:r>
        <w:rPr>
          <w:rtl w:val="true"/>
        </w:rPr>
        <w:t>صالح بن سعيد الأحول</w:t>
      </w:r>
      <w:r>
        <w:rPr>
          <w:rtl w:val="true"/>
        </w:rPr>
        <w:t>:</w:t>
      </w:r>
      <w:bookmarkEnd w:id="591"/>
    </w:p>
    <w:p>
      <w:pPr>
        <w:pStyle w:val="BookText"/>
        <w:rPr/>
      </w:pPr>
      <w:r>
        <w:rPr>
          <w:rFonts w:ascii="Amiri" w:hAnsi="Amiri" w:eastAsia="Amiri" w:cs="Amiri"/>
          <w:color w:val="111111"/>
          <w:sz w:val="28"/>
          <w:sz w:val="28"/>
          <w:szCs w:val="28"/>
          <w:rtl w:val="true"/>
          <w:lang w:bidi="ar-SA"/>
        </w:rPr>
        <w:t xml:space="preserve">من أصحاب موسى بن جعفر عليه السّلام،مجهول،صه،جخ </w:t>
      </w:r>
      <w:r>
        <w:rPr>
          <w:rStyle w:val="FootnoteAnchor"/>
          <w:rtl w:val="true"/>
        </w:rPr>
        <w:footnoteReference w:id="1169"/>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592" w:name="__RefHeading___Toc6609132_2142443653"/>
      <w:bookmarkStart w:id="593" w:name="_Toc248"/>
      <w:bookmarkEnd w:id="592"/>
      <w:r>
        <w:rPr>
          <w:rtl w:val="true"/>
        </w:rPr>
        <w:t>[</w:t>
      </w:r>
      <w:r>
        <w:rPr/>
        <w:t>2845</w:t>
      </w:r>
      <w:r>
        <w:rPr>
          <w:rtl w:val="true"/>
        </w:rPr>
        <w:t xml:space="preserve">] </w:t>
      </w:r>
      <w:r>
        <w:rPr>
          <w:rtl w:val="true"/>
        </w:rPr>
        <w:t>صالح بن سعيد القمّاط</w:t>
      </w:r>
      <w:r>
        <w:rPr>
          <w:rtl w:val="true"/>
        </w:rPr>
        <w:t>:</w:t>
      </w:r>
      <w:bookmarkEnd w:id="593"/>
    </w:p>
    <w:p>
      <w:pPr>
        <w:pStyle w:val="BookText"/>
        <w:rPr/>
      </w:pPr>
      <w:r>
        <w:rPr>
          <w:rFonts w:ascii="Amiri" w:hAnsi="Amiri" w:eastAsia="Amiri" w:cs="Amiri"/>
          <w:color w:val="111111"/>
          <w:sz w:val="28"/>
          <w:sz w:val="28"/>
          <w:szCs w:val="28"/>
          <w:rtl w:val="true"/>
          <w:lang w:bidi="ar-SA"/>
        </w:rPr>
        <w:t xml:space="preserve">له كتاب،ست </w:t>
      </w:r>
      <w:r>
        <w:rPr>
          <w:rStyle w:val="FootnoteAnchor"/>
          <w:rtl w:val="true"/>
        </w:rPr>
        <w:footnoteReference w:id="117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قد تقدّم في ابن سعيد أبو سعيد </w:t>
      </w:r>
      <w:r>
        <w:rPr>
          <w:rStyle w:val="FootnoteAnchor"/>
          <w:rtl w:val="true"/>
        </w:rPr>
        <w:footnoteReference w:id="117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الراشديّ،عن يونس </w:t>
      </w:r>
      <w:r>
        <w:rPr>
          <w:rStyle w:val="FootnoteAnchor"/>
          <w:rtl w:val="true"/>
        </w:rPr>
        <w:footnoteReference w:id="1172"/>
      </w:r>
      <w:r>
        <w:rPr>
          <w:rFonts w:ascii="Amiri" w:hAnsi="Amiri" w:eastAsia="Amiri" w:cs="Amiri"/>
          <w:color w:val="111111"/>
          <w:sz w:val="28"/>
          <w:sz w:val="28"/>
          <w:szCs w:val="28"/>
          <w:rtl w:val="true"/>
          <w:lang w:bidi="ar-SA"/>
        </w:rPr>
        <w:t>،تأمّل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987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صالح بن سعيد</w:t>
      </w:r>
      <w:r>
        <w:rPr>
          <w:rFonts w:eastAsia="Amiri" w:cs="Amiri" w:ascii="Amiri" w:hAnsi="Amiri"/>
          <w:color w:val="111111"/>
          <w:sz w:val="28"/>
          <w:szCs w:val="28"/>
          <w:rtl w:val="true"/>
          <w:lang w:bidi="ar-SA"/>
        </w:rPr>
        <w:t>:</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من أصحاب الهادي عليه السّلام يظهر من الرواية </w:t>
      </w:r>
      <w:r>
        <w:rPr>
          <w:rStyle w:val="FootnoteAnchor"/>
          <w:rtl w:val="true"/>
        </w:rPr>
        <w:footnoteReference w:id="1173"/>
      </w:r>
      <w:r>
        <w:rPr>
          <w:rFonts w:ascii="Amiri" w:hAnsi="Amiri" w:eastAsia="Amiri" w:cs="Amiri"/>
          <w:color w:val="111111"/>
          <w:sz w:val="28"/>
          <w:sz w:val="28"/>
          <w:szCs w:val="28"/>
          <w:rtl w:val="true"/>
          <w:lang w:bidi="ar-SA"/>
        </w:rPr>
        <w:t>حسن عقيدته</w:t>
      </w:r>
      <w:r>
        <w:rPr>
          <w:rFonts w:eastAsia="Amiri" w:cs="Amiri" w:ascii="Amiri" w:hAnsi="Amiri"/>
          <w:color w:val="111111"/>
          <w:sz w:val="28"/>
          <w:szCs w:val="28"/>
          <w:rtl w:val="true"/>
          <w:lang w:bidi="ar-SA"/>
        </w:rPr>
        <w:t xml:space="preserve">) </w:t>
      </w:r>
      <w:r>
        <w:rPr>
          <w:rStyle w:val="FootnoteAnchor"/>
          <w:rtl w:val="true"/>
        </w:rPr>
        <w:footnoteReference w:id="1174"/>
      </w:r>
      <w:r>
        <w:rPr>
          <w:rFonts w:eastAsia="Times New Roman" w:cs="Times New Roman" w:ascii="Times New Roman" w:hAnsi="Times New Roman"/>
          <w:color w:val="111111"/>
          <w:sz w:val="28"/>
          <w:szCs w:val="28"/>
          <w:rtl w:val="true"/>
          <w:lang w:val="en-US" w:bidi="en-US"/>
        </w:rPr>
        <w:t xml:space="preserve">. </w:t>
      </w:r>
      <w:bookmarkStart w:id="594" w:name="pg15418_159416"/>
    </w:p>
    <w:p>
      <w:pPr>
        <w:pStyle w:val="Heading3"/>
        <w:numPr>
          <w:ilvl w:val="2"/>
          <w:numId w:val="1"/>
        </w:numPr>
        <w:rPr/>
      </w:pPr>
      <w:bookmarkStart w:id="595" w:name="__RefHeading___Toc6609134_2142443653"/>
      <w:bookmarkStart w:id="596" w:name="_Toc249"/>
      <w:bookmarkEnd w:id="594"/>
      <w:bookmarkEnd w:id="595"/>
      <w:r>
        <w:rPr>
          <w:rtl w:val="true"/>
        </w:rPr>
        <w:t>[</w:t>
      </w:r>
      <w:r>
        <w:rPr/>
        <w:t>2846</w:t>
      </w:r>
      <w:r>
        <w:rPr>
          <w:rtl w:val="true"/>
        </w:rPr>
        <w:t xml:space="preserve">] </w:t>
      </w:r>
      <w:r>
        <w:rPr>
          <w:rtl w:val="true"/>
        </w:rPr>
        <w:t>صالح بن سلمة الرازي</w:t>
      </w:r>
      <w:r>
        <w:rPr>
          <w:rtl w:val="true"/>
        </w:rPr>
        <w:t>:</w:t>
      </w:r>
      <w:bookmarkEnd w:id="596"/>
    </w:p>
    <w:p>
      <w:pPr>
        <w:pStyle w:val="BookText"/>
        <w:rPr/>
      </w:pPr>
      <w:r>
        <w:rPr>
          <w:rFonts w:ascii="Amiri" w:hAnsi="Amiri" w:eastAsia="Amiri" w:cs="Amiri"/>
          <w:color w:val="111111"/>
          <w:sz w:val="28"/>
          <w:sz w:val="28"/>
          <w:szCs w:val="28"/>
          <w:rtl w:val="true"/>
          <w:lang w:bidi="ar-SA"/>
        </w:rPr>
        <w:t xml:space="preserve">يكنّى أبا الخير،دي </w:t>
      </w:r>
      <w:r>
        <w:rPr>
          <w:rStyle w:val="FootnoteAnchor"/>
          <w:rtl w:val="true"/>
        </w:rPr>
        <w:footnoteReference w:id="1175"/>
      </w:r>
      <w:r>
        <w:rPr>
          <w:rFonts w:ascii="Amiri" w:hAnsi="Amiri" w:eastAsia="Amiri" w:cs="Amiri"/>
          <w:color w:val="111111"/>
          <w:sz w:val="28"/>
          <w:sz w:val="28"/>
          <w:szCs w:val="28"/>
          <w:rtl w:val="true"/>
          <w:lang w:bidi="ar-SA"/>
        </w:rPr>
        <w:t xml:space="preserve">على نسخة و كش،و هو ابن أبي حمّاد، و قد تقدّم </w:t>
      </w:r>
      <w:r>
        <w:rPr>
          <w:rStyle w:val="FootnoteAnchor"/>
          <w:rtl w:val="true"/>
        </w:rPr>
        <w:footnoteReference w:id="1176"/>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597" w:name="__RefHeading___Toc6609136_2142443653"/>
      <w:bookmarkStart w:id="598" w:name="_Toc250"/>
      <w:bookmarkEnd w:id="597"/>
      <w:r>
        <w:rPr>
          <w:rtl w:val="true"/>
        </w:rPr>
        <w:t>[</w:t>
      </w:r>
      <w:r>
        <w:rPr/>
        <w:t>2847</w:t>
      </w:r>
      <w:r>
        <w:rPr>
          <w:rtl w:val="true"/>
        </w:rPr>
        <w:t xml:space="preserve">] </w:t>
      </w:r>
      <w:r>
        <w:rPr>
          <w:rtl w:val="true"/>
        </w:rPr>
        <w:t>صالح بن السنديّ</w:t>
      </w:r>
      <w:r>
        <w:rPr>
          <w:rtl w:val="true"/>
        </w:rPr>
        <w:t>:</w:t>
      </w:r>
      <w:bookmarkEnd w:id="598"/>
    </w:p>
    <w:p>
      <w:pPr>
        <w:pStyle w:val="BookText"/>
        <w:rPr/>
      </w:pPr>
      <w:r>
        <w:rPr>
          <w:rFonts w:ascii="Amiri" w:hAnsi="Amiri" w:eastAsia="Amiri" w:cs="Amiri"/>
          <w:color w:val="111111"/>
          <w:sz w:val="28"/>
          <w:sz w:val="28"/>
          <w:szCs w:val="28"/>
          <w:rtl w:val="true"/>
          <w:lang w:bidi="ar-SA"/>
        </w:rPr>
        <w:t xml:space="preserve">له كتاب،أخبرنا جماعة،عن أبي المفضّل،عن ابن بطّة،عن أحمد بن أبي عبد اللّه،عن صالح،ست </w:t>
      </w:r>
      <w:r>
        <w:rPr>
          <w:rStyle w:val="FootnoteAnchor"/>
          <w:rtl w:val="true"/>
        </w:rPr>
        <w:footnoteReference w:id="117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صالح بن السنديّ،روى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يونس بن عبد الرحمن،روى عنه إبراهيم بن هاشم </w:t>
      </w:r>
      <w:r>
        <w:rPr>
          <w:rStyle w:val="FootnoteAnchor"/>
          <w:rtl w:val="true"/>
        </w:rPr>
        <w:footnoteReference w:id="117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صالح بن السنديّ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روى عن يونس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آخره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عنه كتبه،و ربّما يظهر من ابن الوليد الوثوق به كما ذكرنا في إسماعيل بن مرّار </w:t>
      </w:r>
      <w:r>
        <w:rPr>
          <w:rStyle w:val="FootnoteAnchor"/>
          <w:rtl w:val="true"/>
        </w:rPr>
        <w:footnoteReference w:id="1179"/>
      </w:r>
      <w:r>
        <w:rPr>
          <w:rFonts w:ascii="Amiri" w:hAnsi="Amiri" w:eastAsia="Amiri" w:cs="Amiri"/>
          <w:color w:val="111111"/>
          <w:sz w:val="28"/>
          <w:sz w:val="28"/>
          <w:szCs w:val="28"/>
          <w:rtl w:val="true"/>
          <w:lang w:bidi="ar-SA"/>
        </w:rPr>
        <w:t xml:space="preserve">،فيشير إلى ثقته كما مرّ في الفوائد </w:t>
      </w:r>
      <w:r>
        <w:rPr>
          <w:rStyle w:val="FootnoteAnchor"/>
          <w:rtl w:val="true"/>
        </w:rPr>
        <w:footnoteReference w:id="1180"/>
      </w:r>
      <w:r>
        <w:rPr>
          <w:rFonts w:ascii="Amiri" w:hAnsi="Amiri" w:eastAsia="Amiri" w:cs="Amiri"/>
          <w:color w:val="111111"/>
          <w:sz w:val="28"/>
          <w:sz w:val="28"/>
          <w:szCs w:val="28"/>
          <w:rtl w:val="true"/>
          <w:lang w:bidi="ar-SA"/>
        </w:rPr>
        <w:t>،و يشير إليها أيضا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رواية جعفر بن بشير عنه</w:t>
      </w:r>
      <w:r>
        <w:rPr>
          <w:rFonts w:eastAsia="Amiri" w:cs="Amiri" w:ascii="Amiri" w:hAnsi="Amiri"/>
          <w:color w:val="111111"/>
          <w:sz w:val="28"/>
          <w:szCs w:val="28"/>
          <w:rtl w:val="true"/>
          <w:lang w:bidi="ar-SA"/>
        </w:rPr>
        <w:t xml:space="preserve">) </w:t>
      </w:r>
      <w:r>
        <w:rPr>
          <w:rStyle w:val="FootnoteAnchor"/>
          <w:rtl w:val="true"/>
        </w:rPr>
        <w:footnoteReference w:id="1181"/>
      </w:r>
    </w:p>
    <w:p>
      <w:pPr>
        <w:pStyle w:val="BookText"/>
        <w:rPr/>
      </w:pPr>
      <w:r>
        <w:rPr>
          <w:rFonts w:ascii="Amiri" w:hAnsi="Amiri" w:eastAsia="Amiri" w:cs="Amiri"/>
          <w:color w:val="111111"/>
          <w:sz w:val="28"/>
          <w:sz w:val="28"/>
          <w:szCs w:val="28"/>
          <w:rtl w:val="true"/>
          <w:lang w:bidi="ar-SA"/>
        </w:rPr>
        <w:t>انظر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الكافي </w:t>
      </w:r>
      <w:r>
        <w:rPr>
          <w:rFonts w:eastAsia="Amiri" w:cs="Amiri" w:ascii="Amiri" w:hAnsi="Amiri"/>
          <w:color w:val="111111"/>
          <w:sz w:val="28"/>
          <w:szCs w:val="28"/>
          <w:lang w:bidi="ar-SA"/>
        </w:rPr>
        <w:t>2:2/472</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17/480</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18/488</w:t>
      </w:r>
      <w:r>
        <w:rPr>
          <w:rFonts w:ascii="Amiri" w:hAnsi="Amiri" w:eastAsia="Amiri" w:cs="Amiri"/>
          <w:color w:val="111111"/>
          <w:sz w:val="28"/>
          <w:sz w:val="28"/>
          <w:szCs w:val="28"/>
          <w:rtl w:val="true"/>
          <w:lang w:bidi="ar-SA"/>
        </w:rPr>
        <w:t xml:space="preserve">،تهذيب الأحكام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319/81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ذكر الشيخ التستري في قاموسه </w:t>
      </w:r>
      <w:r>
        <w:rPr>
          <w:rFonts w:eastAsia="Amiri" w:cs="Amiri" w:ascii="Amiri" w:hAnsi="Amiri"/>
          <w:color w:val="111111"/>
          <w:sz w:val="28"/>
          <w:szCs w:val="28"/>
          <w:lang w:bidi="ar-SA"/>
        </w:rPr>
        <w:t>5:458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رواية جعفر بن بشير عنه غلط؛لأنّ المترجم روى عن جعفر</w:t>
      </w:r>
      <w:r>
        <w:rPr>
          <w:rFonts w:eastAsia="Amiri" w:cs="Amiri" w:ascii="Amiri" w:hAnsi="Amiri"/>
          <w:color w:val="111111"/>
          <w:sz w:val="28"/>
          <w:szCs w:val="28"/>
          <w:rtl w:val="true"/>
          <w:lang w:bidi="ar-SA"/>
        </w:rPr>
        <w:t>.</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كما مرّ فيها أيضا،مضافا إلى إكثاره من الرواية عنه،و يؤيّدها رواية إبراهيم عنه لما مرّ في ترجمته،و أنّه كثير الرواية</w:t>
      </w:r>
      <w:bookmarkStart w:id="599" w:name="pg15418_159417"/>
    </w:p>
    <w:p>
      <w:pPr>
        <w:pStyle w:val="Heading3"/>
        <w:numPr>
          <w:ilvl w:val="2"/>
          <w:numId w:val="1"/>
        </w:numPr>
        <w:rPr/>
      </w:pPr>
      <w:bookmarkStart w:id="600" w:name="__RefHeading___Toc6609138_2142443653"/>
      <w:bookmarkStart w:id="601" w:name="_Toc251"/>
      <w:bookmarkEnd w:id="599"/>
      <w:bookmarkEnd w:id="600"/>
      <w:r>
        <w:rPr>
          <w:rtl w:val="true"/>
        </w:rPr>
        <w:t>[</w:t>
      </w:r>
      <w:r>
        <w:rPr/>
        <w:t>2848</w:t>
      </w:r>
      <w:r>
        <w:rPr>
          <w:rtl w:val="true"/>
        </w:rPr>
        <w:t xml:space="preserve">] </w:t>
      </w:r>
      <w:r>
        <w:rPr>
          <w:rtl w:val="true"/>
        </w:rPr>
        <w:t>صالح بن سهل</w:t>
      </w:r>
      <w:r>
        <w:rPr>
          <w:rtl w:val="true"/>
        </w:rPr>
        <w:t>:</w:t>
      </w:r>
      <w:bookmarkEnd w:id="601"/>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الغضائري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صالح بن سهل الهمداني،كوفي،غال كذّاب،وضّاع للحديث،روى عن أبي عبد اللّه عليه السّلام،لا خير فيه و لا في سائر ما رواه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روى الكشّي عن محمّد بن أحمد،عن محمّد بن الحسين، عن الحسن بن عليّ الصيرفي،عن صالح بن سهل أنّه ذكر عن نفسه</w:t>
      </w:r>
    </w:p>
    <w:p>
      <w:pPr>
        <w:pStyle w:val="BookText"/>
        <w:rPr/>
      </w:pPr>
      <w:r>
        <w:rPr>
          <w:rFonts w:ascii="Amiri" w:hAnsi="Amiri" w:eastAsia="Amiri" w:cs="Amiri"/>
          <w:color w:val="111111"/>
          <w:sz w:val="28"/>
          <w:sz w:val="28"/>
          <w:szCs w:val="28"/>
          <w:rtl w:val="true"/>
          <w:lang w:bidi="ar-SA"/>
        </w:rPr>
        <w:t>و سديد الرواية و مقبولها إلى غير ذلك ممّا مرّ فيها و هو فيه،فتأمّل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سيجيء بعض أحواله في مقام ذكر مشيخة الفقيه </w:t>
      </w:r>
      <w:r>
        <w:rPr>
          <w:rStyle w:val="FootnoteAnchor"/>
          <w:rtl w:val="true"/>
        </w:rPr>
        <w:footnoteReference w:id="118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989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صالح بن سهل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ابن الغضائري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آخره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مرّ الكلام في مثله في الفائدة الثانية،مضافا إلى أنّ الظاهر أنّ نسبته إلى الغلوّ من روايته أنّه اعتقد الربوبيّة فيه،و سيذكر في محمّد بن اورمة حديث آخر فيه </w:t>
      </w:r>
      <w:r>
        <w:rPr>
          <w:rStyle w:val="FootnoteAnchor"/>
          <w:rtl w:val="true"/>
        </w:rPr>
        <w:footnoteReference w:id="1183"/>
      </w:r>
      <w:r>
        <w:rPr>
          <w:rFonts w:ascii="Amiri" w:hAnsi="Amiri" w:eastAsia="Amiri" w:cs="Amiri"/>
          <w:color w:val="111111"/>
          <w:sz w:val="28"/>
          <w:sz w:val="28"/>
          <w:szCs w:val="28"/>
          <w:rtl w:val="true"/>
          <w:lang w:bidi="ar-SA"/>
        </w:rPr>
        <w:t>،و لا يخفى أنّ الظاهر من الروايتين رجوعه عمّا كان اعتقده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سيجيء في آخر الكتاب في الفائدة التاسعة حديث آخر عنه دالّ على بطلان الغلوّ </w:t>
      </w:r>
      <w:r>
        <w:rPr>
          <w:rStyle w:val="FootnoteAnchor"/>
          <w:rtl w:val="true"/>
        </w:rPr>
        <w:footnoteReference w:id="118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مرّ في الفائدة الاولى الكلام فيمن كان فاسد العقيدة ثمّ رجع، فلاحظ</w:t>
      </w:r>
      <w:r>
        <w:rPr>
          <w:rFonts w:eastAsia="Amiri" w:cs="Amiri" w:ascii="Amiri" w:hAnsi="Amiri"/>
          <w:color w:val="111111"/>
          <w:sz w:val="28"/>
          <w:szCs w:val="28"/>
          <w:rtl w:val="true"/>
          <w:lang w:bidi="ar-SA"/>
        </w:rPr>
        <w:t>.</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يروي عنه الحسن بن محبوب </w:t>
      </w:r>
      <w:r>
        <w:rPr>
          <w:rStyle w:val="FootnoteAnchor"/>
          <w:rtl w:val="true"/>
        </w:rPr>
        <w:footnoteReference w:id="1185"/>
      </w:r>
      <w:r>
        <w:rPr>
          <w:rFonts w:ascii="Amiri" w:hAnsi="Amiri" w:eastAsia="Amiri" w:cs="Amiri"/>
          <w:color w:val="111111"/>
          <w:sz w:val="28"/>
          <w:sz w:val="28"/>
          <w:szCs w:val="28"/>
          <w:rtl w:val="true"/>
          <w:lang w:bidi="ar-SA"/>
        </w:rPr>
        <w:t>و هو يؤيّد الاعتماد عليه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أنّه كان يعتقد الربوبيّة في الصادق عليه السّلام،و أنّه دخل عليه فأقسم له أنّه ليس بربّ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ذكر الشيخ الطوسي في كتاب الغيبة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المذمومين صالح بن محمّد بن سهل الهمداني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الظاهر أنّه هذا،صه </w:t>
      </w:r>
      <w:r>
        <w:rPr>
          <w:rStyle w:val="FootnoteAnchor"/>
          <w:rtl w:val="true"/>
        </w:rPr>
        <w:footnoteReference w:id="118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الحقّ أنّ ما ذكره في كتاب الغيبة غير المذكور في رجال الصادق عليه السّلام فإنّه من أصحاب الجواد عليه السّلام كما يأتي في المذمومين من الوكلاء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الذي في كش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روى محمّد بن أحمد،عن محمّد بن الحسين،عن الحسن بن علي الصيرفي،عن صالح بن سهل،قال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كنت أقول في أبي عبد اللّه عليه السّلام بالربوبيّة،فدخلت عليه فلمّا نظر إليّ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صالح إنّا و اللّه عبيد مخلوقون لنا ربّ نعبده إن لم نعبده عذّبنا</w:t>
      </w:r>
      <w:r>
        <w:rPr>
          <w:rFonts w:eastAsia="Amiri" w:cs="Amiri" w:ascii="Amiri" w:hAnsi="Amiri"/>
          <w:color w:val="111111"/>
          <w:sz w:val="28"/>
          <w:szCs w:val="28"/>
          <w:rtl w:val="true"/>
          <w:lang w:bidi="ar-SA"/>
        </w:rPr>
        <w:t xml:space="preserve">» </w:t>
      </w:r>
      <w:r>
        <w:rPr>
          <w:rStyle w:val="FootnoteAnchor"/>
          <w:rtl w:val="true"/>
        </w:rPr>
        <w:footnoteReference w:id="1187"/>
      </w:r>
      <w:r>
        <w:rPr>
          <w:rFonts w:ascii="IRNazanin" w:hAnsi="IRNazanin" w:eastAsia="IRNazanin"/>
          <w:color w:val="111111"/>
          <w:sz w:val="28"/>
          <w:sz w:val="28"/>
          <w:szCs w:val="28"/>
          <w:rtl w:val="true"/>
          <w:lang w:bidi="fa-IR"/>
        </w:rPr>
        <w:t>انتهى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في 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صالح بن سهل من أهل همدان،الأصل كوفي </w:t>
      </w:r>
      <w:r>
        <w:rPr>
          <w:rStyle w:val="FootnoteAnchor"/>
          <w:rtl w:val="true"/>
        </w:rPr>
        <w:footnoteReference w:id="1188"/>
      </w:r>
      <w:r>
        <w:rPr>
          <w:rFonts w:ascii="Amiri" w:hAnsi="Amiri" w:eastAsia="Amiri" w:cs="Amiri"/>
          <w:color w:val="111111"/>
          <w:sz w:val="28"/>
          <w:sz w:val="28"/>
          <w:szCs w:val="28"/>
          <w:rtl w:val="true"/>
          <w:lang w:bidi="ar-SA"/>
        </w:rPr>
        <w:t>، و في بعض النسخ بدل سهل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سهيل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مصغّرا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الأوّل أصحّ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قر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صالح بن سهل الهمداني </w:t>
      </w:r>
      <w:r>
        <w:rPr>
          <w:rStyle w:val="FootnoteAnchor"/>
          <w:rtl w:val="true"/>
        </w:rPr>
        <w:footnoteReference w:id="118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فيه نحو اشتباه بسهيل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صالح بن سهل،قر،ق،كش،ممدوح </w:t>
      </w:r>
      <w:r>
        <w:rPr>
          <w:rStyle w:val="FootnoteAnchor"/>
          <w:rtl w:val="true"/>
        </w:rPr>
        <w:footnoteReference w:id="1190"/>
      </w:r>
      <w:r>
        <w:rPr>
          <w:rFonts w:eastAsia="Times New Roman" w:cs="Times New Roman" w:ascii="Times New Roman" w:hAnsi="Times New Roman"/>
          <w:color w:val="111111"/>
          <w:sz w:val="28"/>
          <w:szCs w:val="28"/>
          <w:rtl w:val="true"/>
          <w:lang w:val="en-US" w:bidi="en-US"/>
        </w:rPr>
        <w:t>.</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في القسم الثاني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صالح بن سهيل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بالتصغير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الهمداني </w:t>
      </w:r>
      <w:bookmarkStart w:id="602" w:name="pg15418_159419"/>
    </w:p>
    <w:p>
      <w:pPr>
        <w:pStyle w:val="BookText"/>
        <w:rPr/>
      </w:pPr>
      <w:bookmarkEnd w:id="602"/>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بالمهملة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ق،جخ،غض،ليس بشيء،روى عنه الغلاة،كش، كان يعتقد في الصادق عليه السّلام الربوبيّة و أنّه دخل عليه فأقسم له أنّه ليس بربّ </w:t>
      </w:r>
      <w:r>
        <w:rPr>
          <w:rStyle w:val="FootnoteAnchor"/>
          <w:rtl w:val="true"/>
        </w:rPr>
        <w:footnoteReference w:id="1191"/>
      </w:r>
      <w:r>
        <w:rPr>
          <w:rFonts w:ascii="IRNazanin" w:hAnsi="IRNazanin" w:eastAsia="IRNazanin"/>
          <w:color w:val="111111"/>
          <w:sz w:val="28"/>
          <w:sz w:val="28"/>
          <w:szCs w:val="28"/>
          <w:rtl w:val="true"/>
          <w:lang w:bidi="fa-IR"/>
        </w:rPr>
        <w:t>،انتهى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في رجالهما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صالح بن سهيل الهمداني </w:t>
      </w:r>
      <w:r>
        <w:rPr>
          <w:rStyle w:val="FootnoteAnchor"/>
          <w:rtl w:val="true"/>
        </w:rPr>
        <w:footnoteReference w:id="119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لكنّه مشتبه و كأنّه سهل،و اللّه أعلم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أمّا مدح صالح </w:t>
      </w:r>
      <w:r>
        <w:rPr>
          <w:rStyle w:val="FootnoteAnchor"/>
          <w:rtl w:val="true"/>
        </w:rPr>
        <w:footnoteReference w:id="1193"/>
      </w:r>
      <w:r>
        <w:rPr>
          <w:rFonts w:ascii="Amiri" w:hAnsi="Amiri" w:eastAsia="Amiri" w:cs="Amiri"/>
          <w:color w:val="111111"/>
          <w:sz w:val="28"/>
          <w:sz w:val="28"/>
          <w:szCs w:val="28"/>
          <w:rtl w:val="true"/>
          <w:lang w:bidi="ar-SA"/>
        </w:rPr>
        <w:t xml:space="preserve">بن سهل غير </w:t>
      </w:r>
      <w:r>
        <w:rPr>
          <w:rStyle w:val="FootnoteAnchor"/>
          <w:rtl w:val="true"/>
        </w:rPr>
        <w:footnoteReference w:id="1194"/>
      </w:r>
      <w:r>
        <w:rPr>
          <w:rFonts w:ascii="Amiri" w:hAnsi="Amiri" w:eastAsia="Amiri" w:cs="Amiri"/>
          <w:color w:val="111111"/>
          <w:sz w:val="28"/>
          <w:sz w:val="28"/>
          <w:szCs w:val="28"/>
          <w:rtl w:val="true"/>
          <w:lang w:bidi="ar-SA"/>
        </w:rPr>
        <w:t>هذه الرواية التي جعلها لابن سهيل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بالتصغير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ذمّا فلم أجد في كش أصلا،فتأمّل</w:t>
      </w:r>
      <w:r>
        <w:rPr>
          <w:rFonts w:eastAsia="Amiri" w:cs="Amiri" w:ascii="Amiri" w:hAnsi="Amiri"/>
          <w:color w:val="111111"/>
          <w:sz w:val="28"/>
          <w:szCs w:val="28"/>
          <w:rtl w:val="true"/>
          <w:lang w:bidi="ar-SA"/>
        </w:rPr>
        <w:t>.</w:t>
      </w:r>
    </w:p>
    <w:p>
      <w:pPr>
        <w:pStyle w:val="Heading3"/>
        <w:numPr>
          <w:ilvl w:val="2"/>
          <w:numId w:val="1"/>
        </w:numPr>
        <w:rPr/>
      </w:pPr>
      <w:bookmarkStart w:id="603" w:name="__RefHeading___Toc6609140_2142443653"/>
      <w:bookmarkStart w:id="604" w:name="_Toc252"/>
      <w:bookmarkEnd w:id="603"/>
      <w:r>
        <w:rPr>
          <w:rtl w:val="true"/>
        </w:rPr>
        <w:t>[</w:t>
      </w:r>
      <w:r>
        <w:rPr/>
        <w:t>2849</w:t>
      </w:r>
      <w:r>
        <w:rPr>
          <w:rtl w:val="true"/>
        </w:rPr>
        <w:t xml:space="preserve">] </w:t>
      </w:r>
      <w:r>
        <w:rPr>
          <w:rtl w:val="true"/>
        </w:rPr>
        <w:t>صالح بن صالح بن خوات</w:t>
      </w:r>
      <w:r>
        <w:rPr>
          <w:rtl w:val="true"/>
        </w:rPr>
        <w:t>:</w:t>
      </w:r>
      <w:bookmarkEnd w:id="604"/>
    </w:p>
    <w:p>
      <w:pPr>
        <w:pStyle w:val="BookText"/>
        <w:rPr/>
      </w:pPr>
      <w:r>
        <w:rPr>
          <w:rFonts w:ascii="Amiri" w:hAnsi="Amiri" w:eastAsia="Amiri" w:cs="Amiri"/>
          <w:color w:val="111111"/>
          <w:sz w:val="28"/>
          <w:sz w:val="28"/>
          <w:szCs w:val="28"/>
          <w:rtl w:val="true"/>
          <w:lang w:bidi="ar-SA"/>
        </w:rPr>
        <w:t xml:space="preserve">ابن جبير الأنصاري،ين </w:t>
      </w:r>
      <w:r>
        <w:rPr>
          <w:rStyle w:val="FootnoteAnchor"/>
          <w:rtl w:val="true"/>
        </w:rPr>
        <w:footnoteReference w:id="1195"/>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605" w:name="__RefHeading___Toc6609142_2142443653"/>
      <w:bookmarkStart w:id="606" w:name="_Toc253"/>
      <w:bookmarkEnd w:id="605"/>
      <w:r>
        <w:rPr>
          <w:rtl w:val="true"/>
        </w:rPr>
        <w:t>[</w:t>
      </w:r>
      <w:r>
        <w:rPr/>
        <w:t>2850</w:t>
      </w:r>
      <w:r>
        <w:rPr>
          <w:rtl w:val="true"/>
        </w:rPr>
        <w:t xml:space="preserve">] </w:t>
      </w:r>
      <w:r>
        <w:rPr>
          <w:rtl w:val="true"/>
        </w:rPr>
        <w:t>صالح بن صالح الهمداني</w:t>
      </w:r>
      <w:r>
        <w:rPr>
          <w:rtl w:val="true"/>
        </w:rPr>
        <w:t>:</w:t>
      </w:r>
      <w:bookmarkEnd w:id="606"/>
    </w:p>
    <w:p>
      <w:pPr>
        <w:pStyle w:val="BookText"/>
        <w:rPr/>
      </w:pPr>
      <w:r>
        <w:rPr>
          <w:rFonts w:ascii="Amiri" w:hAnsi="Amiri" w:eastAsia="Amiri" w:cs="Amiri"/>
          <w:color w:val="111111"/>
          <w:sz w:val="28"/>
          <w:sz w:val="28"/>
          <w:szCs w:val="28"/>
          <w:rtl w:val="true"/>
          <w:lang w:bidi="ar-SA"/>
        </w:rPr>
        <w:t xml:space="preserve">الثوري،كوفي،أخو الحسن بن صالح بن حي،ق </w:t>
      </w:r>
      <w:r>
        <w:rPr>
          <w:rStyle w:val="FootnoteAnchor"/>
          <w:rtl w:val="true"/>
        </w:rPr>
        <w:footnoteReference w:id="1196"/>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607" w:name="__RefHeading___Toc6609144_2142443653"/>
      <w:bookmarkStart w:id="608" w:name="_Toc254"/>
      <w:bookmarkEnd w:id="607"/>
      <w:r>
        <w:rPr>
          <w:rtl w:val="true"/>
        </w:rPr>
        <w:t>[</w:t>
      </w:r>
      <w:r>
        <w:rPr/>
        <w:t>2851</w:t>
      </w:r>
      <w:r>
        <w:rPr>
          <w:rtl w:val="true"/>
        </w:rPr>
        <w:t xml:space="preserve">] </w:t>
      </w:r>
      <w:r>
        <w:rPr>
          <w:rtl w:val="true"/>
        </w:rPr>
        <w:t>صالح بن عبد اللّه الأحول</w:t>
      </w:r>
      <w:r>
        <w:rPr>
          <w:rtl w:val="true"/>
        </w:rPr>
        <w:t>:</w:t>
      </w:r>
      <w:bookmarkEnd w:id="608"/>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الكوفي،ق </w:t>
      </w:r>
      <w:r>
        <w:rPr>
          <w:rStyle w:val="FootnoteAnchor"/>
          <w:rtl w:val="true"/>
        </w:rPr>
        <w:footnoteReference w:id="1197"/>
      </w:r>
      <w:r>
        <w:rPr>
          <w:rFonts w:eastAsia="Times New Roman" w:cs="Times New Roman" w:ascii="Times New Roman" w:hAnsi="Times New Roman"/>
          <w:color w:val="111111"/>
          <w:sz w:val="28"/>
          <w:szCs w:val="28"/>
          <w:rtl w:val="true"/>
          <w:lang w:val="en-US" w:bidi="en-US"/>
        </w:rPr>
        <w:t xml:space="preserve">. </w:t>
      </w:r>
      <w:bookmarkStart w:id="609" w:name="pg15418_159420"/>
    </w:p>
    <w:p>
      <w:pPr>
        <w:pStyle w:val="Heading3"/>
        <w:numPr>
          <w:ilvl w:val="2"/>
          <w:numId w:val="1"/>
        </w:numPr>
        <w:rPr/>
      </w:pPr>
      <w:bookmarkStart w:id="610" w:name="__RefHeading___Toc6609146_2142443653"/>
      <w:bookmarkStart w:id="611" w:name="_Toc255"/>
      <w:bookmarkEnd w:id="609"/>
      <w:bookmarkEnd w:id="610"/>
      <w:r>
        <w:rPr>
          <w:rtl w:val="true"/>
        </w:rPr>
        <w:t>[</w:t>
      </w:r>
      <w:r>
        <w:rPr/>
        <w:t>2852</w:t>
      </w:r>
      <w:r>
        <w:rPr>
          <w:rtl w:val="true"/>
        </w:rPr>
        <w:t xml:space="preserve">] </w:t>
      </w:r>
      <w:r>
        <w:rPr>
          <w:rtl w:val="true"/>
        </w:rPr>
        <w:t>صالح</w:t>
      </w:r>
      <w:r>
        <w:rPr>
          <w:rtl w:val="true"/>
        </w:rPr>
        <w:t>*</w:t>
      </w:r>
      <w:r>
        <w:rPr>
          <w:rtl w:val="true"/>
        </w:rPr>
        <w:t>بن عبد اللّه الجلاّب</w:t>
      </w:r>
      <w:r>
        <w:rPr>
          <w:rtl w:val="true"/>
        </w:rPr>
        <w:t>:</w:t>
      </w:r>
      <w:bookmarkEnd w:id="611"/>
    </w:p>
    <w:p>
      <w:pPr>
        <w:pStyle w:val="BookText"/>
        <w:rPr/>
      </w:pPr>
      <w:r>
        <w:rPr>
          <w:rFonts w:ascii="Amiri" w:hAnsi="Amiri" w:eastAsia="Amiri" w:cs="Amiri"/>
          <w:color w:val="111111"/>
          <w:sz w:val="28"/>
          <w:sz w:val="28"/>
          <w:szCs w:val="28"/>
          <w:rtl w:val="true"/>
          <w:lang w:bidi="ar-SA"/>
        </w:rPr>
        <w:t xml:space="preserve">ري </w:t>
      </w:r>
      <w:r>
        <w:rPr>
          <w:rStyle w:val="FootnoteAnchor"/>
          <w:rtl w:val="true"/>
        </w:rPr>
        <w:footnoteReference w:id="1198"/>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612" w:name="__RefHeading___Toc6609148_2142443653"/>
      <w:bookmarkStart w:id="613" w:name="_Toc256"/>
      <w:bookmarkEnd w:id="612"/>
      <w:r>
        <w:rPr>
          <w:rtl w:val="true"/>
        </w:rPr>
        <w:t>[</w:t>
      </w:r>
      <w:r>
        <w:rPr/>
        <w:t>2853</w:t>
      </w:r>
      <w:r>
        <w:rPr>
          <w:rtl w:val="true"/>
        </w:rPr>
        <w:t xml:space="preserve">] </w:t>
      </w:r>
      <w:r>
        <w:rPr>
          <w:rtl w:val="true"/>
        </w:rPr>
        <w:t>صالح بن عبد اللّه الخثعمي</w:t>
      </w:r>
      <w:r>
        <w:rPr>
          <w:rtl w:val="true"/>
        </w:rPr>
        <w:t>:</w:t>
      </w:r>
      <w:bookmarkEnd w:id="613"/>
    </w:p>
    <w:p>
      <w:pPr>
        <w:pStyle w:val="BookText"/>
        <w:rPr/>
      </w:pPr>
      <w:r>
        <w:rPr>
          <w:rFonts w:ascii="IRNazanin" w:hAnsi="IRNazanin" w:eastAsia="IRNazanin"/>
          <w:color w:val="111111"/>
          <w:sz w:val="28"/>
          <w:sz w:val="28"/>
          <w:szCs w:val="28"/>
          <w:rtl w:val="true"/>
          <w:lang w:bidi="fa-IR"/>
        </w:rPr>
        <w:t xml:space="preserve">ضا </w:t>
      </w:r>
      <w:r>
        <w:rPr>
          <w:rStyle w:val="FootnoteAnchor"/>
          <w:rtl w:val="true"/>
        </w:rPr>
        <w:footnoteReference w:id="119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زاد في 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الكوفي </w:t>
      </w:r>
      <w:r>
        <w:rPr>
          <w:rStyle w:val="FootnoteAnchor"/>
          <w:rtl w:val="true"/>
        </w:rPr>
        <w:footnoteReference w:id="1200"/>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614" w:name="__RefHeading___Toc6609150_2142443653"/>
      <w:bookmarkStart w:id="615" w:name="_Toc257"/>
      <w:bookmarkEnd w:id="614"/>
      <w:r>
        <w:rPr>
          <w:rtl w:val="true"/>
        </w:rPr>
        <w:t>[</w:t>
      </w:r>
      <w:r>
        <w:rPr/>
        <w:t>2854</w:t>
      </w:r>
      <w:r>
        <w:rPr>
          <w:rtl w:val="true"/>
        </w:rPr>
        <w:t xml:space="preserve">] </w:t>
      </w:r>
      <w:r>
        <w:rPr>
          <w:rtl w:val="true"/>
        </w:rPr>
        <w:t>صالح بن عقبة</w:t>
      </w:r>
      <w:r>
        <w:rPr>
          <w:rtl w:val="true"/>
        </w:rPr>
        <w:t>:</w:t>
      </w:r>
      <w:bookmarkEnd w:id="615"/>
    </w:p>
    <w:p>
      <w:pPr>
        <w:pStyle w:val="BookText"/>
        <w:rPr/>
      </w:pPr>
      <w:r>
        <w:rPr>
          <w:rFonts w:ascii="IRNazanin" w:hAnsi="IRNazanin" w:eastAsia="IRNazanin"/>
          <w:color w:val="111111"/>
          <w:sz w:val="28"/>
          <w:sz w:val="28"/>
          <w:szCs w:val="28"/>
          <w:rtl w:val="true"/>
          <w:lang w:bidi="fa-IR"/>
        </w:rPr>
        <w:t xml:space="preserve">قر </w:t>
      </w:r>
      <w:r>
        <w:rPr>
          <w:rStyle w:val="FootnoteAnchor"/>
          <w:rtl w:val="true"/>
        </w:rPr>
        <w:footnoteReference w:id="1201"/>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616" w:name="__RefHeading___Toc6609152_2142443653"/>
      <w:bookmarkStart w:id="617" w:name="_Toc258"/>
      <w:bookmarkEnd w:id="616"/>
      <w:r>
        <w:rPr>
          <w:rtl w:val="true"/>
        </w:rPr>
        <w:t>[</w:t>
      </w:r>
      <w:r>
        <w:rPr/>
        <w:t>2855</w:t>
      </w:r>
      <w:r>
        <w:rPr>
          <w:rtl w:val="true"/>
        </w:rPr>
        <w:t xml:space="preserve">] </w:t>
      </w:r>
      <w:r>
        <w:rPr>
          <w:rtl w:val="true"/>
        </w:rPr>
        <w:t>صالح بن عقبة بن خالد</w:t>
      </w:r>
      <w:r>
        <w:rPr>
          <w:rtl w:val="true"/>
        </w:rPr>
        <w:t>:</w:t>
      </w:r>
      <w:bookmarkEnd w:id="617"/>
    </w:p>
    <w:p>
      <w:pPr>
        <w:pStyle w:val="BookText"/>
        <w:rPr/>
      </w:pPr>
      <w:r>
        <w:rPr>
          <w:rFonts w:ascii="Amiri" w:hAnsi="Amiri" w:eastAsia="Amiri" w:cs="Amiri"/>
          <w:color w:val="111111"/>
          <w:sz w:val="28"/>
          <w:sz w:val="28"/>
          <w:szCs w:val="28"/>
          <w:rtl w:val="true"/>
          <w:lang w:bidi="ar-SA"/>
        </w:rPr>
        <w:t>الأسدي،له كتاب،أخبرنا أحمد بن محمّد بن أبي عليّ بن همّام،قال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جعفر بن محمّد بن مالك الفزاري،قال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محمّد بن عمران القرشي،قال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الحسن بن الحسين اللؤلؤي، عن محمّد بن إسماعيل بن بزيع،عن محمّد بن أيّوب،</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صالح بن عبد اللّه الجلاّب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مضى في شاهويه ما يشير إلى معروفيّته </w:t>
      </w:r>
      <w:r>
        <w:rPr>
          <w:rStyle w:val="FootnoteAnchor"/>
          <w:rtl w:val="true"/>
        </w:rPr>
        <w:footnoteReference w:id="120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991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صالح بن عبيد</w:t>
      </w:r>
      <w:r>
        <w:rPr>
          <w:rFonts w:eastAsia="Amiri" w:cs="Amiri" w:ascii="Amiri" w:hAnsi="Amiri"/>
          <w:color w:val="111111"/>
          <w:sz w:val="28"/>
          <w:szCs w:val="28"/>
          <w:rtl w:val="true"/>
          <w:lang w:bidi="ar-SA"/>
        </w:rPr>
        <w:t>:</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سيذكر بعنوان مروك </w:t>
      </w:r>
      <w:r>
        <w:rPr>
          <w:rStyle w:val="FootnoteAnchor"/>
          <w:rtl w:val="true"/>
        </w:rPr>
        <w:footnoteReference w:id="1203"/>
      </w:r>
      <w:r>
        <w:rPr>
          <w:rFonts w:eastAsia="Times New Roman" w:cs="Times New Roman" w:ascii="Times New Roman" w:hAnsi="Times New Roman"/>
          <w:color w:val="111111"/>
          <w:sz w:val="28"/>
          <w:szCs w:val="28"/>
          <w:rtl w:val="true"/>
          <w:lang w:val="en-US" w:bidi="en-US"/>
        </w:rPr>
        <w:t xml:space="preserve">. </w:t>
      </w:r>
      <w:bookmarkStart w:id="618" w:name="pg15418_159421"/>
    </w:p>
    <w:p>
      <w:pPr>
        <w:pStyle w:val="BookText"/>
        <w:rPr/>
      </w:pPr>
      <w:bookmarkEnd w:id="618"/>
      <w:r>
        <w:rPr>
          <w:rFonts w:ascii="Amiri" w:hAnsi="Amiri" w:eastAsia="Amiri" w:cs="Amiri"/>
          <w:color w:val="111111"/>
          <w:sz w:val="28"/>
          <w:sz w:val="28"/>
          <w:szCs w:val="28"/>
          <w:rtl w:val="true"/>
          <w:lang w:bidi="ar-SA"/>
        </w:rPr>
        <w:t xml:space="preserve">عن صالح بن عقبة بن خالد الأسدي،جش </w:t>
      </w:r>
      <w:r>
        <w:rPr>
          <w:rStyle w:val="FootnoteAnchor"/>
          <w:rtl w:val="true"/>
        </w:rPr>
        <w:footnoteReference w:id="1204"/>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619" w:name="__RefHeading___Toc6609154_2142443653"/>
      <w:bookmarkStart w:id="620" w:name="_Toc259"/>
      <w:bookmarkEnd w:id="619"/>
      <w:r>
        <w:rPr>
          <w:rtl w:val="true"/>
        </w:rPr>
        <w:t>[</w:t>
      </w:r>
      <w:r>
        <w:rPr/>
        <w:t>2856</w:t>
      </w:r>
      <w:r>
        <w:rPr>
          <w:rtl w:val="true"/>
        </w:rPr>
        <w:t xml:space="preserve">] </w:t>
      </w:r>
      <w:r>
        <w:rPr>
          <w:rtl w:val="true"/>
        </w:rPr>
        <w:t>صالح بن عقبة بن قيس</w:t>
      </w:r>
      <w:r>
        <w:rPr>
          <w:rtl w:val="true"/>
        </w:rPr>
        <w:t>:</w:t>
      </w:r>
      <w:bookmarkEnd w:id="620"/>
    </w:p>
    <w:p>
      <w:pPr>
        <w:pStyle w:val="BookText"/>
        <w:rPr/>
      </w:pPr>
      <w:r>
        <w:rPr>
          <w:rFonts w:ascii="Amiri" w:hAnsi="Amiri" w:eastAsia="Amiri" w:cs="Amiri"/>
          <w:color w:val="111111"/>
          <w:sz w:val="28"/>
          <w:sz w:val="28"/>
          <w:szCs w:val="28"/>
          <w:rtl w:val="true"/>
          <w:lang w:bidi="ar-SA"/>
        </w:rPr>
        <w:t xml:space="preserve">ابن سمعان بن أبي ربيحة </w:t>
      </w:r>
      <w:r>
        <w:rPr>
          <w:rStyle w:val="FootnoteAnchor"/>
          <w:rtl w:val="true"/>
        </w:rPr>
        <w:footnoteReference w:id="1205"/>
      </w:r>
      <w:r>
        <w:rPr>
          <w:rFonts w:ascii="Amiri" w:hAnsi="Amiri" w:eastAsia="Amiri" w:cs="Amiri"/>
          <w:color w:val="111111"/>
          <w:sz w:val="28"/>
          <w:sz w:val="28"/>
          <w:szCs w:val="28"/>
          <w:rtl w:val="true"/>
          <w:lang w:bidi="ar-SA"/>
        </w:rPr>
        <w:t>مولى رسول اللّه صلّى اللّه عليه و آله،روى عن أبي عبد اللّه عليه السّلام،كذّاب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غال،لا يلتفت إليه،صه </w:t>
      </w:r>
      <w:r>
        <w:rPr>
          <w:rStyle w:val="FootnoteAnchor"/>
          <w:rtl w:val="true"/>
        </w:rPr>
        <w:footnoteReference w:id="120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جش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 روى عن أبي عبد اللّه عليه السّلام</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صالح بن عقبة بن قيس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كذّاب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آخره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الظاهر أنّه من غض،و مرّ ما فيه في الفائدة الثانية،مع أنّ الظاهر من جش عدم صحّة ما نسبه إليه،سيّما من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 كتاب يرويه جماعة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إلى آخره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يؤيّد عدم الغلوّ ما في جخ و ست و روايته في كتب الأخبار صريحة في خلاف الغلوّ </w:t>
      </w:r>
      <w:r>
        <w:rPr>
          <w:rStyle w:val="FootnoteAnchor"/>
          <w:rtl w:val="true"/>
        </w:rPr>
        <w:footnoteReference w:id="1207"/>
      </w:r>
      <w:r>
        <w:rPr>
          <w:rFonts w:ascii="Amiri" w:hAnsi="Amiri" w:eastAsia="Amiri" w:cs="Amiri"/>
          <w:color w:val="111111"/>
          <w:sz w:val="28"/>
          <w:sz w:val="28"/>
          <w:szCs w:val="28"/>
          <w:rtl w:val="true"/>
          <w:lang w:bidi="ar-SA"/>
        </w:rPr>
        <w:t>،كما مرّ فيها و في الفائدة الثالثة</w:t>
      </w:r>
      <w:r>
        <w:rPr>
          <w:rFonts w:eastAsia="Amiri" w:cs="Amiri" w:ascii="Amiri" w:hAnsi="Amiri"/>
          <w:color w:val="111111"/>
          <w:sz w:val="28"/>
          <w:szCs w:val="28"/>
          <w:rtl w:val="true"/>
          <w:lang w:bidi="ar-SA"/>
        </w:rPr>
        <w:t>.</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جدّي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الظاهر أنّ الغلوّ الذي نسبه إليه غض للأخبار التي تدلّ على جلالة قدر الأئمّة عليهم السّلام كما رأيناها،و ليس فيها غلوّ،و يظهر من المصنّف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الصدوق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 كتابه معتمد الأصحاب و لهذا ذكر أخباره المشايخ و عملوا عليها </w:t>
      </w:r>
      <w:r>
        <w:rPr>
          <w:rStyle w:val="FootnoteAnchor"/>
          <w:rtl w:val="true"/>
        </w:rPr>
        <w:footnoteReference w:id="1208"/>
      </w:r>
      <w:r>
        <w:rPr>
          <w:rFonts w:ascii="IRNazanin" w:hAnsi="IRNazanin" w:eastAsia="IRNazanin"/>
          <w:color w:val="111111"/>
          <w:sz w:val="28"/>
          <w:sz w:val="28"/>
          <w:szCs w:val="28"/>
          <w:rtl w:val="true"/>
          <w:lang w:bidi="fa-IR"/>
        </w:rPr>
        <w:t>،انتهى</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 اللّه أعلم،روى صالح،عن أبيه،عن جدّه،و روى عن زيد الشحّام، روى عنه محمّد بن الحسين بن أبي الخطّاب و ابنه إسماعيل بن صالح بن عقبة،قال سعد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مولى،له كتاب يرويه جماعة، منهم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بن إسماعيل بن بزيع،أخبرنا الحسين بن عبيد اللّه،عن ابن حمزة،قال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عليّ بن إبراهيم،عن ابن أبي الخطّاب،قال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حدّثنا محمّد بن إسماعيل،عن صالح بكتابه </w:t>
      </w:r>
      <w:r>
        <w:rPr>
          <w:rStyle w:val="FootnoteAnchor"/>
          <w:rtl w:val="true"/>
        </w:rPr>
        <w:footnoteReference w:id="120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ظم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صالح بن عقبة،من أصحاب أبي عبد اللّه عليه السّلام </w:t>
      </w:r>
      <w:r>
        <w:rPr>
          <w:rStyle w:val="FootnoteAnchor"/>
          <w:rtl w:val="true"/>
        </w:rPr>
        <w:footnoteReference w:id="121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ست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صالح بن عقبة،له كتاب،أخبرنا </w:t>
      </w:r>
      <w:r>
        <w:rPr>
          <w:rStyle w:val="FootnoteAnchor"/>
          <w:rtl w:val="true"/>
        </w:rPr>
        <w:footnoteReference w:id="1211"/>
      </w:r>
      <w:r>
        <w:rPr>
          <w:rFonts w:ascii="Amiri" w:hAnsi="Amiri" w:eastAsia="Amiri" w:cs="Amiri"/>
          <w:color w:val="111111"/>
          <w:sz w:val="28"/>
          <w:sz w:val="28"/>
          <w:szCs w:val="28"/>
          <w:rtl w:val="true"/>
          <w:lang w:bidi="ar-SA"/>
        </w:rPr>
        <w:t xml:space="preserve">ابن أبي جيد، عن ابن الوليد،عن الصفّار،عن محمّد بن الحسين،عن محمّد بن إسماعيل </w:t>
      </w:r>
      <w:r>
        <w:rPr>
          <w:rStyle w:val="FootnoteAnchor"/>
          <w:rtl w:val="true"/>
        </w:rPr>
        <w:footnoteReference w:id="1212"/>
      </w:r>
      <w:r>
        <w:rPr>
          <w:rFonts w:ascii="Amiri" w:hAnsi="Amiri" w:eastAsia="Amiri" w:cs="Amiri"/>
          <w:color w:val="111111"/>
          <w:sz w:val="28"/>
          <w:sz w:val="28"/>
          <w:szCs w:val="28"/>
          <w:rtl w:val="true"/>
          <w:lang w:bidi="ar-SA"/>
        </w:rPr>
        <w:t xml:space="preserve">بن بزيع،عن صالح بن عقبة </w:t>
      </w:r>
      <w:r>
        <w:rPr>
          <w:rStyle w:val="FootnoteAnchor"/>
          <w:rtl w:val="true"/>
        </w:rPr>
        <w:footnoteReference w:id="121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لم في نسخة لا تخلو من صحّة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صالح بن عقبة روى عنه محمّد بن إسماعيل بن بزيع </w:t>
      </w:r>
      <w:r>
        <w:rPr>
          <w:rStyle w:val="FootnoteAnchor"/>
          <w:rtl w:val="true"/>
        </w:rPr>
        <w:footnoteReference w:id="1214"/>
      </w:r>
      <w:r>
        <w:rPr>
          <w:rFonts w:ascii="IRNazanin" w:hAnsi="IRNazanin" w:eastAsia="IRNazanin"/>
          <w:color w:val="111111"/>
          <w:sz w:val="28"/>
          <w:sz w:val="28"/>
          <w:szCs w:val="28"/>
          <w:rtl w:val="true"/>
          <w:lang w:bidi="fa-IR"/>
        </w:rPr>
        <w:t>،انتهى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نقل أنّ الناسخ لم يجده في نسخة ابن إدريس،و اللّه أعلم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صالح بن العلا المدنيّ</w:t>
      </w:r>
      <w:r>
        <w:rPr>
          <w:rFonts w:eastAsia="Amiri" w:cs="Amiri" w:ascii="Amiri" w:hAnsi="Amiri"/>
          <w:color w:val="111111"/>
          <w:sz w:val="28"/>
          <w:szCs w:val="28"/>
          <w:rtl w:val="true"/>
          <w:lang w:bidi="ar-SA"/>
        </w:rPr>
        <w:t>:</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مرّ في إبراهيم بن عبيد اللّه </w:t>
      </w:r>
      <w:r>
        <w:rPr>
          <w:rStyle w:val="FootnoteAnchor"/>
          <w:rtl w:val="true"/>
        </w:rPr>
        <w:footnoteReference w:id="1215"/>
      </w:r>
      <w:r>
        <w:rPr>
          <w:rFonts w:ascii="Amiri" w:hAnsi="Amiri" w:eastAsia="Amiri" w:cs="Amiri"/>
          <w:color w:val="111111"/>
          <w:sz w:val="28"/>
          <w:sz w:val="28"/>
          <w:szCs w:val="28"/>
          <w:rtl w:val="true"/>
          <w:lang w:bidi="ar-SA"/>
        </w:rPr>
        <w:t>عن مصط مع تأمّل فيه</w:t>
      </w:r>
      <w:r>
        <w:rPr>
          <w:rFonts w:eastAsia="Amiri" w:cs="Amiri" w:ascii="Amiri" w:hAnsi="Amiri"/>
          <w:color w:val="111111"/>
          <w:sz w:val="28"/>
          <w:szCs w:val="28"/>
          <w:rtl w:val="true"/>
          <w:lang w:bidi="ar-SA"/>
        </w:rPr>
        <w:t xml:space="preserve">. </w:t>
      </w:r>
      <w:bookmarkStart w:id="621" w:name="pg15418_159423"/>
    </w:p>
    <w:p>
      <w:pPr>
        <w:pStyle w:val="Heading3"/>
        <w:numPr>
          <w:ilvl w:val="2"/>
          <w:numId w:val="1"/>
        </w:numPr>
        <w:rPr/>
      </w:pPr>
      <w:bookmarkStart w:id="622" w:name="__RefHeading___Toc6609156_2142443653"/>
      <w:bookmarkStart w:id="623" w:name="_Toc260"/>
      <w:bookmarkEnd w:id="621"/>
      <w:bookmarkEnd w:id="622"/>
      <w:r>
        <w:rPr>
          <w:rtl w:val="true"/>
        </w:rPr>
        <w:t>[</w:t>
      </w:r>
      <w:r>
        <w:rPr/>
        <w:t>2857</w:t>
      </w:r>
      <w:r>
        <w:rPr>
          <w:rtl w:val="true"/>
        </w:rPr>
        <w:t xml:space="preserve">] </w:t>
      </w:r>
      <w:r>
        <w:rPr>
          <w:rtl w:val="true"/>
        </w:rPr>
        <w:t>صالح بن عليّ بن عطيّة</w:t>
      </w:r>
      <w:r>
        <w:rPr>
          <w:rtl w:val="true"/>
        </w:rPr>
        <w:t>:</w:t>
      </w:r>
      <w:bookmarkEnd w:id="623"/>
    </w:p>
    <w:p>
      <w:pPr>
        <w:pStyle w:val="BookText"/>
        <w:rPr/>
      </w:pPr>
      <w:r>
        <w:rPr>
          <w:rFonts w:ascii="Amiri" w:hAnsi="Amiri" w:eastAsia="Amiri" w:cs="Amiri"/>
          <w:color w:val="111111"/>
          <w:sz w:val="28"/>
          <w:sz w:val="28"/>
          <w:szCs w:val="28"/>
          <w:rtl w:val="true"/>
          <w:lang w:bidi="ar-SA"/>
        </w:rPr>
        <w:t xml:space="preserve">الأضخم،أبو محمّد،بصريّ،كان أخباريّا،و هو ضعيف، صه،د </w:t>
      </w:r>
      <w:r>
        <w:rPr>
          <w:rStyle w:val="FootnoteAnchor"/>
          <w:rtl w:val="true"/>
        </w:rPr>
        <w:footnoteReference w:id="1216"/>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624" w:name="__RefHeading___Toc6609158_2142443653"/>
      <w:bookmarkStart w:id="625" w:name="_Toc261"/>
      <w:bookmarkEnd w:id="624"/>
      <w:r>
        <w:rPr>
          <w:rtl w:val="true"/>
        </w:rPr>
        <w:t>[</w:t>
      </w:r>
      <w:r>
        <w:rPr/>
        <w:t>2858</w:t>
      </w:r>
      <w:r>
        <w:rPr>
          <w:rtl w:val="true"/>
        </w:rPr>
        <w:t xml:space="preserve">] </w:t>
      </w:r>
      <w:r>
        <w:rPr>
          <w:rtl w:val="true"/>
        </w:rPr>
        <w:t>صالح بن عليّ بن عطيّة</w:t>
      </w:r>
      <w:r>
        <w:rPr>
          <w:rtl w:val="true"/>
        </w:rPr>
        <w:t>:</w:t>
      </w:r>
      <w:bookmarkEnd w:id="625"/>
    </w:p>
    <w:p>
      <w:pPr>
        <w:pStyle w:val="BookText"/>
        <w:rPr/>
      </w:pPr>
      <w:r>
        <w:rPr>
          <w:rFonts w:ascii="Amiri" w:hAnsi="Amiri" w:eastAsia="Amiri" w:cs="Amiri"/>
          <w:color w:val="111111"/>
          <w:sz w:val="28"/>
          <w:sz w:val="28"/>
          <w:szCs w:val="28"/>
          <w:rtl w:val="true"/>
          <w:lang w:bidi="ar-SA"/>
        </w:rPr>
        <w:t xml:space="preserve">البغداديّ،ضا </w:t>
      </w:r>
      <w:r>
        <w:rPr>
          <w:rStyle w:val="FootnoteAnchor"/>
          <w:rtl w:val="true"/>
        </w:rPr>
        <w:footnoteReference w:id="1217"/>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626" w:name="__RefHeading___Toc6609160_2142443653"/>
      <w:bookmarkStart w:id="627" w:name="_Toc262"/>
      <w:bookmarkEnd w:id="626"/>
      <w:r>
        <w:rPr>
          <w:rtl w:val="true"/>
        </w:rPr>
        <w:t>[</w:t>
      </w:r>
      <w:r>
        <w:rPr/>
        <w:t>2859</w:t>
      </w:r>
      <w:r>
        <w:rPr>
          <w:rtl w:val="true"/>
        </w:rPr>
        <w:t xml:space="preserve">] </w:t>
      </w:r>
      <w:r>
        <w:rPr>
          <w:rtl w:val="true"/>
        </w:rPr>
        <w:t>صالح بن عمّار الجهنيّ</w:t>
      </w:r>
      <w:r>
        <w:rPr>
          <w:rtl w:val="true"/>
        </w:rPr>
        <w:t>:</w:t>
      </w:r>
      <w:bookmarkEnd w:id="627"/>
    </w:p>
    <w:p>
      <w:pPr>
        <w:pStyle w:val="BookText"/>
        <w:rPr/>
      </w:pPr>
      <w:r>
        <w:rPr>
          <w:rFonts w:ascii="IRNazanin" w:hAnsi="IRNazanin" w:eastAsia="IRNazanin"/>
          <w:color w:val="111111"/>
          <w:sz w:val="28"/>
          <w:sz w:val="28"/>
          <w:szCs w:val="28"/>
          <w:rtl w:val="true"/>
          <w:lang w:bidi="fa-IR"/>
        </w:rPr>
        <w:t xml:space="preserve">ق </w:t>
      </w:r>
      <w:r>
        <w:rPr>
          <w:rStyle w:val="FootnoteAnchor"/>
          <w:rtl w:val="true"/>
        </w:rPr>
        <w:footnoteReference w:id="1218"/>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628" w:name="__RefHeading___Toc6609162_2142443653"/>
      <w:bookmarkStart w:id="629" w:name="_Toc263"/>
      <w:bookmarkEnd w:id="628"/>
      <w:r>
        <w:rPr>
          <w:rtl w:val="true"/>
        </w:rPr>
        <w:t>[</w:t>
      </w:r>
      <w:r>
        <w:rPr/>
        <w:t>2860</w:t>
      </w:r>
      <w:r>
        <w:rPr>
          <w:rtl w:val="true"/>
        </w:rPr>
        <w:t xml:space="preserve">] </w:t>
      </w:r>
      <w:r>
        <w:rPr>
          <w:rtl w:val="true"/>
        </w:rPr>
        <w:t>صالح بن عيسى بن عمر</w:t>
      </w:r>
      <w:r>
        <w:rPr>
          <w:rtl w:val="true"/>
        </w:rPr>
        <w:t>:</w:t>
      </w:r>
      <w:bookmarkEnd w:id="629"/>
    </w:p>
    <w:p>
      <w:pPr>
        <w:pStyle w:val="BookText"/>
        <w:rPr/>
      </w:pPr>
      <w:r>
        <w:rPr>
          <w:rFonts w:ascii="Amiri" w:hAnsi="Amiri" w:eastAsia="Amiri" w:cs="Amiri"/>
          <w:color w:val="111111"/>
          <w:sz w:val="28"/>
          <w:sz w:val="28"/>
          <w:szCs w:val="28"/>
          <w:rtl w:val="true"/>
          <w:lang w:bidi="ar-SA"/>
        </w:rPr>
        <w:t xml:space="preserve">ابن بزيع،دي </w:t>
      </w:r>
      <w:r>
        <w:rPr>
          <w:rStyle w:val="FootnoteAnchor"/>
          <w:rtl w:val="true"/>
        </w:rPr>
        <w:footnoteReference w:id="1219"/>
      </w:r>
      <w:r>
        <w:rPr>
          <w:rFonts w:ascii="Amiri" w:hAnsi="Amiri" w:eastAsia="Amiri" w:cs="Amiri"/>
          <w:color w:val="111111"/>
          <w:sz w:val="28"/>
          <w:sz w:val="28"/>
          <w:szCs w:val="28"/>
          <w:rtl w:val="true"/>
          <w:lang w:bidi="ar-SA"/>
        </w:rPr>
        <w:t>في نسخة،و في اخرى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ابن موسى،و كأنّه أصحّ،و يأتي </w:t>
      </w:r>
      <w:r>
        <w:rPr>
          <w:rStyle w:val="FootnoteAnchor"/>
          <w:rtl w:val="true"/>
        </w:rPr>
        <w:footnoteReference w:id="1220"/>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630" w:name="__RefHeading___Toc6609164_2142443653"/>
      <w:bookmarkStart w:id="631" w:name="_Toc264"/>
      <w:bookmarkEnd w:id="630"/>
      <w:r>
        <w:rPr>
          <w:rtl w:val="true"/>
        </w:rPr>
        <w:t>[</w:t>
      </w:r>
      <w:r>
        <w:rPr/>
        <w:t>2861</w:t>
      </w:r>
      <w:r>
        <w:rPr>
          <w:rtl w:val="true"/>
        </w:rPr>
        <w:t xml:space="preserve">] </w:t>
      </w:r>
      <w:r>
        <w:rPr>
          <w:rtl w:val="true"/>
        </w:rPr>
        <w:t>صالح القمّاط</w:t>
      </w:r>
      <w:r>
        <w:rPr>
          <w:rtl w:val="true"/>
        </w:rPr>
        <w:t>:</w:t>
      </w:r>
      <w:bookmarkEnd w:id="631"/>
    </w:p>
    <w:p>
      <w:pPr>
        <w:pStyle w:val="BookText"/>
        <w:rPr/>
      </w:pPr>
      <w:r>
        <w:rPr>
          <w:rFonts w:ascii="Amiri" w:hAnsi="Amiri" w:eastAsia="Amiri" w:cs="Amiri"/>
          <w:color w:val="111111"/>
          <w:sz w:val="28"/>
          <w:sz w:val="28"/>
          <w:szCs w:val="28"/>
          <w:rtl w:val="true"/>
          <w:lang w:bidi="ar-SA"/>
        </w:rPr>
        <w:t xml:space="preserve">له كتاب،ست </w:t>
      </w:r>
      <w:r>
        <w:rPr>
          <w:rStyle w:val="FootnoteAnchor"/>
          <w:rtl w:val="true"/>
        </w:rPr>
        <w:footnoteReference w:id="122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قد تقدّم سند نقله مع صالح أبي محمّد </w:t>
      </w:r>
      <w:r>
        <w:rPr>
          <w:rStyle w:val="FootnoteAnchor"/>
          <w:rtl w:val="true"/>
        </w:rPr>
        <w:footnoteReference w:id="1222"/>
      </w:r>
      <w:r>
        <w:rPr>
          <w:rFonts w:ascii="Amiri" w:hAnsi="Amiri" w:eastAsia="Amiri" w:cs="Amiri"/>
          <w:color w:val="111111"/>
          <w:sz w:val="28"/>
          <w:sz w:val="28"/>
          <w:szCs w:val="28"/>
          <w:rtl w:val="true"/>
          <w:lang w:bidi="ar-SA"/>
        </w:rPr>
        <w:t xml:space="preserve">،و قد تقدّم في ابن خالد القمّاط </w:t>
      </w:r>
      <w:r>
        <w:rPr>
          <w:rStyle w:val="FootnoteAnchor"/>
          <w:rtl w:val="true"/>
        </w:rPr>
        <w:footnoteReference w:id="1223"/>
      </w:r>
      <w:r>
        <w:rPr>
          <w:rFonts w:ascii="Amiri" w:hAnsi="Amiri" w:eastAsia="Amiri" w:cs="Amiri"/>
          <w:color w:val="111111"/>
          <w:sz w:val="28"/>
          <w:sz w:val="28"/>
          <w:szCs w:val="28"/>
          <w:rtl w:val="true"/>
          <w:lang w:bidi="ar-SA"/>
        </w:rPr>
        <w:t>أنّ الظاهر أنّ هذا ذاك،فتأمّل،و اللّه أعلم</w:t>
      </w:r>
      <w:r>
        <w:rPr>
          <w:rFonts w:eastAsia="Amiri" w:cs="Amiri" w:ascii="Amiri" w:hAnsi="Amiri"/>
          <w:color w:val="111111"/>
          <w:sz w:val="28"/>
          <w:szCs w:val="28"/>
          <w:rtl w:val="true"/>
          <w:lang w:bidi="ar-SA"/>
        </w:rPr>
        <w:t>.</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 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صالح القمّاط،و أنّه روى حميد بن زياد عن </w:t>
      </w:r>
      <w:bookmarkStart w:id="632" w:name="pg15418_159424"/>
    </w:p>
    <w:p>
      <w:pPr>
        <w:pStyle w:val="BookText"/>
        <w:rPr/>
      </w:pPr>
      <w:bookmarkEnd w:id="632"/>
      <w:r>
        <w:rPr>
          <w:rFonts w:ascii="Amiri" w:hAnsi="Amiri" w:eastAsia="Amiri" w:cs="Amiri"/>
          <w:color w:val="111111"/>
          <w:sz w:val="28"/>
          <w:sz w:val="28"/>
          <w:szCs w:val="28"/>
          <w:rtl w:val="true"/>
          <w:lang w:bidi="ar-SA"/>
        </w:rPr>
        <w:t>أحمد بن ميثم عنه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قد تقدّم في صالح الحذّاء </w:t>
      </w:r>
      <w:r>
        <w:rPr>
          <w:rStyle w:val="FootnoteAnchor"/>
          <w:rtl w:val="true"/>
        </w:rPr>
        <w:footnoteReference w:id="1224"/>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633" w:name="__RefHeading___Toc6609166_2142443653"/>
      <w:bookmarkStart w:id="634" w:name="_Toc265"/>
      <w:bookmarkEnd w:id="633"/>
      <w:r>
        <w:rPr>
          <w:rtl w:val="true"/>
        </w:rPr>
        <w:t>[</w:t>
      </w:r>
      <w:r>
        <w:rPr/>
        <w:t>2862</w:t>
      </w:r>
      <w:r>
        <w:rPr>
          <w:rtl w:val="true"/>
        </w:rPr>
        <w:t xml:space="preserve">] </w:t>
      </w:r>
      <w:r>
        <w:rPr>
          <w:rtl w:val="true"/>
        </w:rPr>
        <w:t>صالح بن محمّد الصرّاي</w:t>
      </w:r>
      <w:r>
        <w:rPr>
          <w:rtl w:val="true"/>
        </w:rPr>
        <w:t>:</w:t>
      </w:r>
      <w:bookmarkEnd w:id="634"/>
    </w:p>
    <w:p>
      <w:pPr>
        <w:pStyle w:val="BookText"/>
        <w:rPr/>
      </w:pPr>
      <w:r>
        <w:rPr>
          <w:rFonts w:ascii="Amiri" w:hAnsi="Amiri" w:eastAsia="Amiri" w:cs="Amiri"/>
          <w:color w:val="111111"/>
          <w:sz w:val="28"/>
          <w:sz w:val="28"/>
          <w:szCs w:val="28"/>
          <w:rtl w:val="true"/>
          <w:lang w:bidi="ar-SA"/>
        </w:rPr>
        <w:t xml:space="preserve">شيخ شيخنا أبي الحسن بن الجندي،له كتاب،أخبار السيّد بن محمّد،و تاريخ الأئمّة عليهم السّلام،أخبرنا عنه أبو الحسن أحمد بن محمّد بن عمران الجندي،جش </w:t>
      </w:r>
      <w:r>
        <w:rPr>
          <w:rStyle w:val="FootnoteAnchor"/>
          <w:rtl w:val="true"/>
        </w:rPr>
        <w:footnoteReference w:id="122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صالح بن محمّد الصرمي،شيخ أبي الحسن الجندي جش </w:t>
      </w:r>
      <w:r>
        <w:rPr>
          <w:rStyle w:val="FootnoteAnchor"/>
          <w:rtl w:val="true"/>
        </w:rPr>
        <w:footnoteReference w:id="1226"/>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فتأمّل فيه</w:t>
      </w:r>
      <w:r>
        <w:rPr>
          <w:rFonts w:eastAsia="Amiri" w:cs="Amiri" w:ascii="Amiri" w:hAnsi="Amiri"/>
          <w:color w:val="111111"/>
          <w:sz w:val="28"/>
          <w:szCs w:val="28"/>
          <w:rtl w:val="true"/>
          <w:lang w:bidi="ar-SA"/>
        </w:rPr>
        <w:t>.</w:t>
      </w:r>
    </w:p>
    <w:p>
      <w:pPr>
        <w:pStyle w:val="Heading3"/>
        <w:numPr>
          <w:ilvl w:val="2"/>
          <w:numId w:val="1"/>
        </w:numPr>
        <w:rPr/>
      </w:pPr>
      <w:bookmarkStart w:id="635" w:name="__RefHeading___Toc6609168_2142443653"/>
      <w:bookmarkStart w:id="636" w:name="_Toc266"/>
      <w:bookmarkEnd w:id="635"/>
      <w:r>
        <w:rPr>
          <w:rtl w:val="true"/>
        </w:rPr>
        <w:t>[</w:t>
      </w:r>
      <w:r>
        <w:rPr/>
        <w:t>2863</w:t>
      </w:r>
      <w:r>
        <w:rPr>
          <w:rtl w:val="true"/>
        </w:rPr>
        <w:t xml:space="preserve">] </w:t>
      </w:r>
      <w:r>
        <w:rPr>
          <w:rtl w:val="true"/>
        </w:rPr>
        <w:t>صالح</w:t>
      </w:r>
      <w:r>
        <w:rPr>
          <w:rtl w:val="true"/>
        </w:rPr>
        <w:t>*</w:t>
      </w:r>
      <w:r>
        <w:rPr>
          <w:rtl w:val="true"/>
        </w:rPr>
        <w:t>بن محمّد الهمداني</w:t>
      </w:r>
      <w:r>
        <w:rPr>
          <w:rtl w:val="true"/>
        </w:rPr>
        <w:t>:</w:t>
      </w:r>
      <w:bookmarkEnd w:id="636"/>
    </w:p>
    <w:p>
      <w:pPr>
        <w:pStyle w:val="BookText"/>
        <w:rPr/>
      </w:pPr>
      <w:r>
        <w:rPr>
          <w:rFonts w:ascii="Amiri" w:hAnsi="Amiri" w:eastAsia="Amiri" w:cs="Amiri"/>
          <w:color w:val="111111"/>
          <w:sz w:val="28"/>
          <w:sz w:val="28"/>
          <w:szCs w:val="28"/>
          <w:rtl w:val="true"/>
          <w:lang w:bidi="ar-SA"/>
        </w:rPr>
        <w:t xml:space="preserve">من أصحاب أبي الحسن الثالث عليه السّلام،ثقة،صه،جخ </w:t>
      </w:r>
      <w:r>
        <w:rPr>
          <w:rStyle w:val="FootnoteAnchor"/>
          <w:rtl w:val="true"/>
        </w:rPr>
        <w:footnoteReference w:id="122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صالح بن محمّد الهمداني،ثقة </w:t>
      </w:r>
      <w:r>
        <w:rPr>
          <w:rStyle w:val="FootnoteAnchor"/>
          <w:rtl w:val="true"/>
        </w:rPr>
        <w:footnoteReference w:id="122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صالح بن محمّد الهمداني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الظاهر أنّه والد الدهقان الثقة الجليل محمّد بن صالح بن </w:t>
      </w:r>
      <w:r>
        <w:rPr>
          <w:rStyle w:val="FootnoteAnchor"/>
          <w:rtl w:val="true"/>
        </w:rPr>
        <w:footnoteReference w:id="1229"/>
      </w:r>
      <w:r>
        <w:rPr>
          <w:rFonts w:ascii="Amiri" w:hAnsi="Amiri" w:eastAsia="Amiri" w:cs="Amiri"/>
          <w:color w:val="111111"/>
          <w:sz w:val="28"/>
          <w:sz w:val="28"/>
          <w:szCs w:val="28"/>
          <w:rtl w:val="true"/>
          <w:lang w:bidi="ar-SA"/>
        </w:rPr>
        <w:t xml:space="preserve">محمّد، و يظهر من ترجمته أنّ أباه كان وكيلا للعسكري و الصاحب عليهما السّلام </w:t>
      </w:r>
      <w:r>
        <w:rPr>
          <w:rStyle w:val="FootnoteAnchor"/>
          <w:rtl w:val="true"/>
        </w:rPr>
        <w:footnoteReference w:id="1230"/>
      </w:r>
      <w:r>
        <w:rPr>
          <w:rFonts w:ascii="Amiri" w:hAnsi="Amiri" w:eastAsia="Amiri" w:cs="Amiri"/>
          <w:color w:val="111111"/>
          <w:sz w:val="28"/>
          <w:sz w:val="28"/>
          <w:szCs w:val="28"/>
          <w:rtl w:val="true"/>
          <w:lang w:bidi="ar-SA"/>
        </w:rPr>
        <w:t>،و لا يبعد أن يكون أخا إبراهيم بن محمّد الهمداني الذي هو و أولاده كانوا وكلاء</w:t>
      </w:r>
      <w:r>
        <w:rPr>
          <w:rFonts w:eastAsia="Amiri" w:cs="Amiri" w:ascii="Amiri" w:hAnsi="Amiri"/>
          <w:color w:val="111111"/>
          <w:sz w:val="28"/>
          <w:szCs w:val="28"/>
          <w:rtl w:val="true"/>
          <w:lang w:bidi="ar-SA"/>
        </w:rPr>
        <w:t>.</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يظهر من الشيخ أنّه غير صالح بن محمّد بن سهل الوكيل،الذي هو من أصحاب الجواد عليه السّلام و ورد ذمّه كما مرّ في صالح بن سهل </w:t>
      </w:r>
      <w:r>
        <w:rPr>
          <w:rStyle w:val="FootnoteAnchor"/>
          <w:rtl w:val="true"/>
        </w:rPr>
        <w:footnoteReference w:id="1231"/>
      </w:r>
      <w:r>
        <w:rPr>
          <w:rFonts w:ascii="Amiri" w:hAnsi="Amiri" w:eastAsia="Amiri" w:cs="Amiri"/>
          <w:color w:val="111111"/>
          <w:sz w:val="28"/>
          <w:sz w:val="28"/>
          <w:szCs w:val="28"/>
          <w:rtl w:val="true"/>
          <w:lang w:bidi="ar-SA"/>
        </w:rPr>
        <w:t>،فتأمّل</w:t>
      </w:r>
      <w:r>
        <w:rPr>
          <w:rFonts w:eastAsia="Amiri" w:cs="Amiri" w:ascii="Amiri" w:hAnsi="Amiri"/>
          <w:color w:val="111111"/>
          <w:sz w:val="28"/>
          <w:szCs w:val="28"/>
          <w:rtl w:val="true"/>
          <w:lang w:bidi="ar-SA"/>
        </w:rPr>
        <w:t xml:space="preserve">. </w:t>
      </w:r>
      <w:bookmarkStart w:id="637" w:name="pg15418_159425"/>
    </w:p>
    <w:p>
      <w:pPr>
        <w:pStyle w:val="Heading3"/>
        <w:numPr>
          <w:ilvl w:val="2"/>
          <w:numId w:val="1"/>
        </w:numPr>
        <w:rPr/>
      </w:pPr>
      <w:bookmarkStart w:id="638" w:name="__RefHeading___Toc6609170_2142443653"/>
      <w:bookmarkStart w:id="639" w:name="_Toc267"/>
      <w:bookmarkEnd w:id="637"/>
      <w:bookmarkEnd w:id="638"/>
      <w:r>
        <w:rPr>
          <w:rtl w:val="true"/>
        </w:rPr>
        <w:t>[</w:t>
      </w:r>
      <w:r>
        <w:rPr/>
        <w:t>2864</w:t>
      </w:r>
      <w:r>
        <w:rPr>
          <w:rtl w:val="true"/>
        </w:rPr>
        <w:t xml:space="preserve">] </w:t>
      </w:r>
      <w:r>
        <w:rPr>
          <w:rtl w:val="true"/>
        </w:rPr>
        <w:t>صالح بن مسلم الجعفي</w:t>
      </w:r>
      <w:r>
        <w:rPr>
          <w:rtl w:val="true"/>
        </w:rPr>
        <w:t>:</w:t>
      </w:r>
      <w:bookmarkEnd w:id="639"/>
    </w:p>
    <w:p>
      <w:pPr>
        <w:pStyle w:val="BookText"/>
        <w:rPr/>
      </w:pPr>
      <w:r>
        <w:rPr>
          <w:rFonts w:ascii="Amiri" w:hAnsi="Amiri" w:eastAsia="Amiri" w:cs="Amiri"/>
          <w:color w:val="111111"/>
          <w:sz w:val="28"/>
          <w:sz w:val="28"/>
          <w:szCs w:val="28"/>
          <w:rtl w:val="true"/>
          <w:lang w:bidi="ar-SA"/>
        </w:rPr>
        <w:t xml:space="preserve">مولاهم كوفي،ق </w:t>
      </w:r>
      <w:r>
        <w:rPr>
          <w:rStyle w:val="FootnoteAnchor"/>
          <w:rtl w:val="true"/>
        </w:rPr>
        <w:footnoteReference w:id="1232"/>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640" w:name="__RefHeading___Toc6609172_2142443653"/>
      <w:bookmarkStart w:id="641" w:name="_Toc268"/>
      <w:bookmarkEnd w:id="640"/>
      <w:r>
        <w:rPr>
          <w:rtl w:val="true"/>
        </w:rPr>
        <w:t>[</w:t>
      </w:r>
      <w:r>
        <w:rPr/>
        <w:t>2865</w:t>
      </w:r>
      <w:r>
        <w:rPr>
          <w:rtl w:val="true"/>
        </w:rPr>
        <w:t xml:space="preserve">] </w:t>
      </w:r>
      <w:r>
        <w:rPr>
          <w:rtl w:val="true"/>
        </w:rPr>
        <w:t>صالح بن منصور بن عبد اللّه</w:t>
      </w:r>
      <w:r>
        <w:rPr>
          <w:rtl w:val="true"/>
        </w:rPr>
        <w:t>:</w:t>
      </w:r>
      <w:bookmarkEnd w:id="641"/>
    </w:p>
    <w:p>
      <w:pPr>
        <w:pStyle w:val="BookText"/>
        <w:rPr/>
      </w:pPr>
      <w:r>
        <w:rPr>
          <w:rFonts w:ascii="Amiri" w:hAnsi="Amiri" w:eastAsia="Amiri" w:cs="Amiri"/>
          <w:color w:val="111111"/>
          <w:sz w:val="28"/>
          <w:sz w:val="28"/>
          <w:szCs w:val="28"/>
          <w:rtl w:val="true"/>
          <w:lang w:bidi="ar-SA"/>
        </w:rPr>
        <w:t xml:space="preserve">ابن جعفر بن أبي طالب،أسند عنه،ق </w:t>
      </w:r>
      <w:r>
        <w:rPr>
          <w:rStyle w:val="FootnoteAnchor"/>
          <w:rtl w:val="true"/>
        </w:rPr>
        <w:footnoteReference w:id="1233"/>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642" w:name="__RefHeading___Toc6609174_2142443653"/>
      <w:bookmarkStart w:id="643" w:name="_Toc269"/>
      <w:bookmarkEnd w:id="642"/>
      <w:r>
        <w:rPr>
          <w:rtl w:val="true"/>
        </w:rPr>
        <w:t>[</w:t>
      </w:r>
      <w:r>
        <w:rPr/>
        <w:t>2866</w:t>
      </w:r>
      <w:r>
        <w:rPr>
          <w:rtl w:val="true"/>
        </w:rPr>
        <w:t xml:space="preserve">] </w:t>
      </w:r>
      <w:r>
        <w:rPr>
          <w:rtl w:val="true"/>
        </w:rPr>
        <w:t>صالح بن موسى الخواري</w:t>
      </w:r>
      <w:r>
        <w:rPr>
          <w:rtl w:val="true"/>
        </w:rPr>
        <w:t>:</w:t>
      </w:r>
      <w:bookmarkEnd w:id="643"/>
    </w:p>
    <w:p>
      <w:pPr>
        <w:pStyle w:val="BookText"/>
        <w:rPr/>
      </w:pPr>
      <w:r>
        <w:rPr>
          <w:rFonts w:ascii="Amiri" w:hAnsi="Amiri" w:eastAsia="Amiri" w:cs="Amiri"/>
          <w:color w:val="111111"/>
          <w:sz w:val="28"/>
          <w:sz w:val="28"/>
          <w:szCs w:val="28"/>
          <w:rtl w:val="true"/>
          <w:lang w:bidi="ar-SA"/>
        </w:rPr>
        <w:t xml:space="preserve">من أصحاب الصادق عليه السّلام،أحد أركانه،حفيظ النسب </w:t>
      </w:r>
      <w:r>
        <w:rPr>
          <w:rStyle w:val="FootnoteAnchor"/>
          <w:rtl w:val="true"/>
        </w:rPr>
        <w:footnoteReference w:id="1234"/>
      </w:r>
    </w:p>
    <w:p>
      <w:pPr>
        <w:pStyle w:val="BookText"/>
        <w:rPr/>
      </w:pPr>
      <w:r>
        <w:rPr>
          <w:rFonts w:ascii="Amiri" w:hAnsi="Amiri" w:eastAsia="Amiri" w:cs="Amiri"/>
          <w:color w:val="111111"/>
          <w:sz w:val="28"/>
          <w:sz w:val="28"/>
          <w:szCs w:val="28"/>
          <w:rtl w:val="true"/>
          <w:lang w:bidi="ar-SA"/>
        </w:rPr>
        <w:t>انظر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تعليقة الشهيد الثاني على الخلاصة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مخطوط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المطبوعة ضمن رسائله </w:t>
      </w:r>
      <w:r>
        <w:rPr>
          <w:rFonts w:eastAsia="Amiri" w:cs="Amiri" w:ascii="Amiri" w:hAnsi="Amiri"/>
          <w:color w:val="111111"/>
          <w:sz w:val="28"/>
          <w:szCs w:val="28"/>
          <w:lang w:bidi="ar-SA"/>
        </w:rPr>
        <w:t>2:206/117</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،صه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صالح بن موسى الجواربي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بالجيم المفتوحة و الراء و الباء المفردة تحت </w:t>
      </w:r>
      <w:r>
        <w:rPr>
          <w:rStyle w:val="FootnoteAnchor"/>
          <w:rtl w:val="true"/>
        </w:rPr>
        <w:footnoteReference w:id="123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 جخ،أحد أركان النسب،و من أصحابنا من توهّمه الخواري </w:t>
      </w:r>
      <w:r>
        <w:rPr>
          <w:rStyle w:val="FootnoteAnchor"/>
          <w:rtl w:val="true"/>
        </w:rPr>
        <w:footnoteReference w:id="123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بالخاء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هو تصحيف </w:t>
      </w:r>
      <w:r>
        <w:rPr>
          <w:rStyle w:val="FootnoteAnchor"/>
          <w:rtl w:val="true"/>
        </w:rPr>
        <w:footnoteReference w:id="1237"/>
      </w:r>
      <w:r>
        <w:rPr>
          <w:rFonts w:ascii="IRNazanin" w:hAnsi="IRNazanin" w:eastAsia="IRNazanin"/>
          <w:color w:val="111111"/>
          <w:sz w:val="28"/>
          <w:sz w:val="28"/>
          <w:szCs w:val="28"/>
          <w:rtl w:val="true"/>
          <w:lang w:bidi="fa-IR"/>
        </w:rPr>
        <w:t>،انتهى</w:t>
      </w:r>
      <w:r>
        <w:rPr>
          <w:rFonts w:eastAsia="IRNazanin" w:cs="IRNazanin"/>
          <w:color w:val="111111"/>
          <w:sz w:val="28"/>
          <w:szCs w:val="28"/>
          <w:rtl w:val="true"/>
          <w:lang w:bidi="fa-IR"/>
        </w:rPr>
        <w:t>.</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 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صالح بن موسى الجواربي،أحد أركان حفظ النسب </w:t>
      </w:r>
      <w:r>
        <w:rPr>
          <w:rStyle w:val="FootnoteAnchor"/>
          <w:rtl w:val="true"/>
        </w:rPr>
        <w:footnoteReference w:id="1238"/>
      </w:r>
      <w:r>
        <w:rPr>
          <w:rFonts w:eastAsia="Times New Roman" w:cs="Times New Roman" w:ascii="Times New Roman" w:hAnsi="Times New Roman"/>
          <w:color w:val="111111"/>
          <w:sz w:val="28"/>
          <w:szCs w:val="28"/>
          <w:rtl w:val="true"/>
          <w:lang w:val="en-US" w:bidi="en-US"/>
        </w:rPr>
        <w:t xml:space="preserve">. </w:t>
      </w:r>
      <w:bookmarkStart w:id="644" w:name="pg15418_159426"/>
    </w:p>
    <w:p>
      <w:pPr>
        <w:pStyle w:val="Heading3"/>
        <w:numPr>
          <w:ilvl w:val="2"/>
          <w:numId w:val="1"/>
        </w:numPr>
        <w:rPr/>
      </w:pPr>
      <w:bookmarkStart w:id="645" w:name="__RefHeading___Toc6609176_2142443653"/>
      <w:bookmarkStart w:id="646" w:name="_Toc270"/>
      <w:bookmarkEnd w:id="644"/>
      <w:bookmarkEnd w:id="645"/>
      <w:r>
        <w:rPr>
          <w:rtl w:val="true"/>
        </w:rPr>
        <w:t>[</w:t>
      </w:r>
      <w:r>
        <w:rPr/>
        <w:t>2867</w:t>
      </w:r>
      <w:r>
        <w:rPr>
          <w:rtl w:val="true"/>
        </w:rPr>
        <w:t xml:space="preserve">] </w:t>
      </w:r>
      <w:r>
        <w:rPr>
          <w:rtl w:val="true"/>
        </w:rPr>
        <w:t>صالح بن موسى الطلحي</w:t>
      </w:r>
      <w:r>
        <w:rPr>
          <w:rtl w:val="true"/>
        </w:rPr>
        <w:t>:</w:t>
      </w:r>
      <w:bookmarkEnd w:id="646"/>
    </w:p>
    <w:p>
      <w:pPr>
        <w:pStyle w:val="BookText"/>
        <w:rPr/>
      </w:pPr>
      <w:r>
        <w:rPr>
          <w:rFonts w:ascii="Amiri" w:hAnsi="Amiri" w:eastAsia="Amiri" w:cs="Amiri"/>
          <w:color w:val="111111"/>
          <w:sz w:val="28"/>
          <w:sz w:val="28"/>
          <w:szCs w:val="28"/>
          <w:rtl w:val="true"/>
          <w:lang w:bidi="ar-SA"/>
        </w:rPr>
        <w:t xml:space="preserve">الكوفي،ق </w:t>
      </w:r>
      <w:r>
        <w:rPr>
          <w:rStyle w:val="FootnoteAnchor"/>
          <w:rtl w:val="true"/>
        </w:rPr>
        <w:footnoteReference w:id="1239"/>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647" w:name="__RefHeading___Toc6609178_2142443653"/>
      <w:bookmarkStart w:id="648" w:name="_Toc271"/>
      <w:bookmarkEnd w:id="647"/>
      <w:r>
        <w:rPr>
          <w:rtl w:val="true"/>
        </w:rPr>
        <w:t>[</w:t>
      </w:r>
      <w:r>
        <w:rPr/>
        <w:t>2868</w:t>
      </w:r>
      <w:r>
        <w:rPr>
          <w:rtl w:val="true"/>
        </w:rPr>
        <w:t xml:space="preserve">] </w:t>
      </w:r>
      <w:r>
        <w:rPr>
          <w:rtl w:val="true"/>
        </w:rPr>
        <w:t>صالح بن موسى بن عمر</w:t>
      </w:r>
      <w:r>
        <w:rPr>
          <w:rtl w:val="true"/>
        </w:rPr>
        <w:t>:</w:t>
      </w:r>
      <w:bookmarkEnd w:id="648"/>
    </w:p>
    <w:p>
      <w:pPr>
        <w:pStyle w:val="BookText"/>
        <w:rPr/>
      </w:pPr>
      <w:r>
        <w:rPr>
          <w:rFonts w:ascii="Amiri" w:hAnsi="Amiri" w:eastAsia="Amiri" w:cs="Amiri"/>
          <w:color w:val="111111"/>
          <w:sz w:val="28"/>
          <w:sz w:val="28"/>
          <w:szCs w:val="28"/>
          <w:rtl w:val="true"/>
          <w:lang w:bidi="ar-SA"/>
        </w:rPr>
        <w:t xml:space="preserve">ابن بزيع،دي </w:t>
      </w:r>
      <w:r>
        <w:rPr>
          <w:rStyle w:val="FootnoteAnchor"/>
          <w:rtl w:val="true"/>
        </w:rPr>
        <w:footnoteReference w:id="124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أصحّ النسختين،و في الاخرى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ابن عيسى،و قد تقدّم </w:t>
      </w:r>
      <w:r>
        <w:rPr>
          <w:rStyle w:val="FootnoteAnchor"/>
          <w:rtl w:val="true"/>
        </w:rPr>
        <w:footnoteReference w:id="1241"/>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649" w:name="__RefHeading___Toc6609180_2142443653"/>
      <w:bookmarkStart w:id="650" w:name="_Toc272"/>
      <w:bookmarkEnd w:id="649"/>
      <w:r>
        <w:rPr>
          <w:rtl w:val="true"/>
        </w:rPr>
        <w:t>[</w:t>
      </w:r>
      <w:r>
        <w:rPr/>
        <w:t>2869</w:t>
      </w:r>
      <w:r>
        <w:rPr>
          <w:rtl w:val="true"/>
        </w:rPr>
        <w:t xml:space="preserve">] </w:t>
      </w:r>
      <w:r>
        <w:rPr>
          <w:rtl w:val="true"/>
        </w:rPr>
        <w:t>صالح بن ميثم</w:t>
      </w:r>
      <w:r>
        <w:rPr>
          <w:rtl w:val="true"/>
        </w:rPr>
        <w:t>:</w:t>
      </w:r>
      <w:bookmarkEnd w:id="650"/>
    </w:p>
    <w:p>
      <w:pPr>
        <w:pStyle w:val="BookText"/>
        <w:rPr/>
      </w:pPr>
      <w:r>
        <w:rPr>
          <w:rFonts w:ascii="Amiri" w:hAnsi="Amiri" w:eastAsia="Amiri" w:cs="Amiri"/>
          <w:color w:val="111111"/>
          <w:sz w:val="28"/>
          <w:sz w:val="28"/>
          <w:szCs w:val="28"/>
          <w:rtl w:val="true"/>
          <w:lang w:bidi="ar-SA"/>
        </w:rPr>
        <w:t>روى عليّ بن أحمد العقيقي،عن أبيه،عن محمّد بن الحسين،عن صفوان بن يحيى،عن يعقوب بن شعيب بن ميثم،عن صالح،قال له أبو جعفر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إنّي احبّك و أباك </w:t>
      </w:r>
      <w:r>
        <w:rPr>
          <w:rStyle w:val="FootnoteAnchor"/>
          <w:rtl w:val="true"/>
        </w:rPr>
        <w:footnoteReference w:id="1242"/>
      </w:r>
      <w:r>
        <w:rPr>
          <w:rFonts w:ascii="Amiri" w:hAnsi="Amiri" w:eastAsia="Amiri" w:cs="Amiri"/>
          <w:color w:val="111111"/>
          <w:sz w:val="28"/>
          <w:sz w:val="28"/>
          <w:szCs w:val="28"/>
          <w:rtl w:val="true"/>
          <w:lang w:bidi="ar-SA"/>
        </w:rPr>
        <w:t>حبّا شديدا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،صه </w:t>
      </w:r>
      <w:r>
        <w:rPr>
          <w:rStyle w:val="FootnoteAnchor"/>
          <w:rtl w:val="true"/>
        </w:rPr>
        <w:footnoteReference w:id="124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عليها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بخطّ الشهيد الثاني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 ضعف السند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أنّه شهادة على نفسه </w:t>
      </w:r>
      <w:r>
        <w:rPr>
          <w:rStyle w:val="FootnoteAnchor"/>
          <w:rtl w:val="true"/>
        </w:rPr>
        <w:footnoteReference w:id="1244"/>
      </w:r>
      <w:r>
        <w:rPr>
          <w:rFonts w:ascii="IRNazanin" w:hAnsi="IRNazanin" w:eastAsia="IRNazanin"/>
          <w:color w:val="111111"/>
          <w:sz w:val="28"/>
          <w:sz w:val="28"/>
          <w:szCs w:val="28"/>
          <w:rtl w:val="true"/>
          <w:lang w:bidi="fa-IR"/>
        </w:rPr>
        <w:t>،انتهى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صالح بن ميثم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عليها بخطّ الشهيد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آخره</w:t>
      </w:r>
      <w:r>
        <w:rPr>
          <w:rFonts w:eastAsia="Amiri" w:cs="Amiri" w:ascii="Amiri" w:hAnsi="Amiri"/>
          <w:color w:val="111111"/>
          <w:sz w:val="28"/>
          <w:szCs w:val="28"/>
          <w:rtl w:val="true"/>
          <w:lang w:bidi="ar-SA"/>
        </w:rPr>
        <w:t>.</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مرّ الكلام فيه في الفائدة الثالثة،مضافا إلى الفائدة الاولى،فلاحظ، و هو التمار الأسدي،و مضى في الحبّابة الوالبيّة ما يظهر منه حسن عقيدته </w:t>
      </w:r>
      <w:r>
        <w:rPr>
          <w:rStyle w:val="FootnoteAnchor"/>
          <w:rtl w:val="true"/>
        </w:rPr>
        <w:footnoteReference w:id="1245"/>
      </w:r>
      <w:r>
        <w:rPr>
          <w:rFonts w:ascii="Amiri" w:hAnsi="Amiri" w:eastAsia="Amiri" w:cs="Amiri"/>
          <w:color w:val="111111"/>
          <w:sz w:val="28"/>
          <w:sz w:val="28"/>
          <w:szCs w:val="28"/>
          <w:rtl w:val="true"/>
          <w:lang w:bidi="ar-SA"/>
        </w:rPr>
        <w:t xml:space="preserve">،و سيجيء في ترجمة أبيه ما يظهر منه حسنه في الجملة </w:t>
      </w:r>
      <w:r>
        <w:rPr>
          <w:rStyle w:val="FootnoteAnchor"/>
          <w:rtl w:val="true"/>
        </w:rPr>
        <w:footnoteReference w:id="1246"/>
      </w:r>
      <w:r>
        <w:rPr>
          <w:rFonts w:eastAsia="Times New Roman" w:cs="Times New Roman" w:ascii="Times New Roman" w:hAnsi="Times New Roman"/>
          <w:color w:val="111111"/>
          <w:sz w:val="28"/>
          <w:szCs w:val="28"/>
          <w:rtl w:val="true"/>
          <w:lang w:val="en-US" w:bidi="en-US"/>
        </w:rPr>
        <w:t xml:space="preserve">. </w:t>
      </w:r>
      <w:bookmarkStart w:id="651" w:name="pg15418_159427"/>
    </w:p>
    <w:p>
      <w:pPr>
        <w:pStyle w:val="BookText"/>
        <w:rPr/>
      </w:pPr>
      <w:bookmarkEnd w:id="651"/>
      <w:r>
        <w:rPr>
          <w:rFonts w:ascii="Amiri" w:hAnsi="Amiri" w:eastAsia="Amiri" w:cs="Amiri"/>
          <w:color w:val="111111"/>
          <w:sz w:val="28"/>
          <w:sz w:val="28"/>
          <w:szCs w:val="28"/>
          <w:rtl w:val="true"/>
          <w:lang w:bidi="ar-SA"/>
        </w:rPr>
        <w:t>و في قر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صالح بن ميثم،كوفي </w:t>
      </w:r>
      <w:r>
        <w:rPr>
          <w:rStyle w:val="FootnoteAnchor"/>
          <w:rtl w:val="true"/>
        </w:rPr>
        <w:footnoteReference w:id="124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صالح بن ميثم الأسدي،مولاهم كوفي تابعي </w:t>
      </w:r>
      <w:r>
        <w:rPr>
          <w:rStyle w:val="FootnoteAnchor"/>
          <w:rtl w:val="true"/>
        </w:rPr>
        <w:footnoteReference w:id="1248"/>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652" w:name="__RefHeading___Toc6609182_2142443653"/>
      <w:bookmarkStart w:id="653" w:name="_Toc273"/>
      <w:bookmarkEnd w:id="652"/>
      <w:r>
        <w:rPr>
          <w:rtl w:val="true"/>
        </w:rPr>
        <w:t>[</w:t>
      </w:r>
      <w:r>
        <w:rPr/>
        <w:t>2870</w:t>
      </w:r>
      <w:r>
        <w:rPr>
          <w:rtl w:val="true"/>
        </w:rPr>
        <w:t xml:space="preserve">] </w:t>
      </w:r>
      <w:r>
        <w:rPr>
          <w:rtl w:val="true"/>
        </w:rPr>
        <w:t>صالح بن وصيف</w:t>
      </w:r>
      <w:r>
        <w:rPr>
          <w:rtl w:val="true"/>
        </w:rPr>
        <w:t>:</w:t>
      </w:r>
      <w:bookmarkEnd w:id="653"/>
    </w:p>
    <w:p>
      <w:pPr>
        <w:pStyle w:val="BookText"/>
        <w:rPr/>
      </w:pPr>
      <w:r>
        <w:rPr>
          <w:rFonts w:ascii="Amiri" w:hAnsi="Amiri" w:eastAsia="Amiri" w:cs="Amiri"/>
          <w:color w:val="111111"/>
          <w:sz w:val="28"/>
          <w:sz w:val="28"/>
          <w:szCs w:val="28"/>
          <w:rtl w:val="true"/>
          <w:lang w:bidi="ar-SA"/>
        </w:rPr>
        <w:t>أخبرني أبو القاسم جعفر بن محمّد،عن محمّد بن يعقوب، عن عليّ بن محمّد،عن محمّد بن إسماعيل بن إبراهيم بن موسى بن جعفر،قال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دخل العبّاسيون على صالح بن وصيف عندما حبس أبو محمّد عليه السّلام،فقالوا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ضيّق عليه و لا توسّع،فقال لهم صالح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ما أصنع 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قد وكّلت به رجلين شرّ من قدرت عليه،فقد صارا من العبادة و الصلاة و الصيام إلى أمر عظيم،ثمّ أمر بإحضار الموكّلين فقال لهما </w:t>
      </w:r>
      <w:r>
        <w:rPr>
          <w:rStyle w:val="FootnoteAnchor"/>
          <w:rtl w:val="true"/>
        </w:rPr>
        <w:footnoteReference w:id="124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ويحكما ما شأنكما في أمر هذا الرجل؟فقالا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ما تقول في رجل يصوم النهار و يقوم الليل كلّه لا يتكلّم و لا يتشاغل بغير العبادة،فإذا نظر إلينا ارتعدت فرائصنا و داخلنا ما لا نملك من أنفسنا،فلمّا سمع ذلك العبّاسيون انصرفوا خاسئين،كذا في إرشاد المفيد </w:t>
      </w:r>
      <w:r>
        <w:rPr>
          <w:rStyle w:val="FootnoteAnchor"/>
          <w:rtl w:val="true"/>
        </w:rPr>
        <w:footnoteReference w:id="125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صالح النيلي</w:t>
      </w:r>
      <w:r>
        <w:rPr>
          <w:rFonts w:eastAsia="Amiri" w:cs="Amiri" w:ascii="Amiri" w:hAnsi="Amiri"/>
          <w:color w:val="111111"/>
          <w:sz w:val="28"/>
          <w:szCs w:val="28"/>
          <w:rtl w:val="true"/>
          <w:lang w:bidi="ar-SA"/>
        </w:rPr>
        <w:t>:</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هو ابن الحكم </w:t>
      </w:r>
      <w:r>
        <w:rPr>
          <w:rStyle w:val="FootnoteAnchor"/>
          <w:rtl w:val="true"/>
        </w:rPr>
        <w:footnoteReference w:id="1251"/>
      </w:r>
      <w:r>
        <w:rPr>
          <w:rFonts w:eastAsia="Times New Roman" w:cs="Times New Roman" w:ascii="Times New Roman" w:hAnsi="Times New Roman"/>
          <w:color w:val="111111"/>
          <w:sz w:val="28"/>
          <w:szCs w:val="28"/>
          <w:rtl w:val="true"/>
          <w:lang w:val="en-US" w:bidi="en-US"/>
        </w:rPr>
        <w:t xml:space="preserve">. </w:t>
      </w:r>
      <w:bookmarkStart w:id="654" w:name="pg15418_159428"/>
    </w:p>
    <w:p>
      <w:pPr>
        <w:pStyle w:val="Heading3"/>
        <w:numPr>
          <w:ilvl w:val="2"/>
          <w:numId w:val="1"/>
        </w:numPr>
        <w:rPr/>
      </w:pPr>
      <w:bookmarkStart w:id="655" w:name="__RefHeading___Toc6609184_2142443653"/>
      <w:bookmarkStart w:id="656" w:name="_Toc274"/>
      <w:bookmarkEnd w:id="654"/>
      <w:bookmarkEnd w:id="655"/>
      <w:r>
        <w:rPr>
          <w:rtl w:val="true"/>
        </w:rPr>
        <w:t>[</w:t>
      </w:r>
      <w:r>
        <w:rPr/>
        <w:t>2871</w:t>
      </w:r>
      <w:r>
        <w:rPr>
          <w:rtl w:val="true"/>
        </w:rPr>
        <w:t xml:space="preserve">] </w:t>
      </w:r>
      <w:r>
        <w:rPr>
          <w:rtl w:val="true"/>
        </w:rPr>
        <w:t>صالح بن يزيد العتكي</w:t>
      </w:r>
      <w:r>
        <w:rPr>
          <w:rtl w:val="true"/>
        </w:rPr>
        <w:t>:</w:t>
      </w:r>
      <w:bookmarkEnd w:id="656"/>
    </w:p>
    <w:p>
      <w:pPr>
        <w:pStyle w:val="BookText"/>
        <w:rPr/>
      </w:pPr>
      <w:r>
        <w:rPr>
          <w:rFonts w:ascii="Amiri" w:hAnsi="Amiri" w:eastAsia="Amiri" w:cs="Amiri"/>
          <w:color w:val="111111"/>
          <w:sz w:val="28"/>
          <w:sz w:val="28"/>
          <w:szCs w:val="28"/>
          <w:rtl w:val="true"/>
          <w:lang w:bidi="ar-SA"/>
        </w:rPr>
        <w:t xml:space="preserve">الكوفي،ق </w:t>
      </w:r>
      <w:r>
        <w:rPr>
          <w:rStyle w:val="FootnoteAnchor"/>
          <w:rtl w:val="true"/>
        </w:rPr>
        <w:footnoteReference w:id="125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قي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ابن يزيد العكّي </w:t>
      </w:r>
      <w:r>
        <w:rPr>
          <w:rStyle w:val="FootnoteAnchor"/>
          <w:rtl w:val="true"/>
        </w:rPr>
        <w:footnoteReference w:id="1253"/>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657" w:name="__RefHeading___Toc6609186_2142443653"/>
      <w:bookmarkStart w:id="658" w:name="_Toc275"/>
      <w:bookmarkEnd w:id="657"/>
      <w:r>
        <w:rPr>
          <w:rtl w:val="true"/>
        </w:rPr>
        <w:t>[</w:t>
      </w:r>
      <w:r>
        <w:rPr/>
        <w:t>2872</w:t>
      </w:r>
      <w:r>
        <w:rPr>
          <w:rtl w:val="true"/>
        </w:rPr>
        <w:t xml:space="preserve">] </w:t>
      </w:r>
      <w:r>
        <w:rPr>
          <w:rtl w:val="true"/>
        </w:rPr>
        <w:t>صامت بيّاع الهروي</w:t>
      </w:r>
      <w:r>
        <w:rPr>
          <w:rtl w:val="true"/>
        </w:rPr>
        <w:t>:</w:t>
      </w:r>
      <w:bookmarkEnd w:id="658"/>
    </w:p>
    <w:p>
      <w:pPr>
        <w:pStyle w:val="BookText"/>
        <w:rPr/>
      </w:pPr>
      <w:r>
        <w:rPr>
          <w:rFonts w:ascii="IRNazanin" w:hAnsi="IRNazanin" w:eastAsia="IRNazanin"/>
          <w:color w:val="111111"/>
          <w:sz w:val="28"/>
          <w:sz w:val="28"/>
          <w:szCs w:val="28"/>
          <w:rtl w:val="true"/>
          <w:lang w:bidi="fa-IR"/>
        </w:rPr>
        <w:t xml:space="preserve">قر </w:t>
      </w:r>
      <w:r>
        <w:rPr>
          <w:rStyle w:val="FootnoteAnchor"/>
          <w:rtl w:val="true"/>
        </w:rPr>
        <w:footnoteReference w:id="1254"/>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659" w:name="__RefHeading___Toc6609188_2142443653"/>
      <w:bookmarkStart w:id="660" w:name="_Toc276"/>
      <w:bookmarkEnd w:id="659"/>
      <w:r>
        <w:rPr>
          <w:rtl w:val="true"/>
        </w:rPr>
        <w:t>[</w:t>
      </w:r>
      <w:r>
        <w:rPr/>
        <w:t>2873</w:t>
      </w:r>
      <w:r>
        <w:rPr>
          <w:rtl w:val="true"/>
        </w:rPr>
        <w:t xml:space="preserve">] </w:t>
      </w:r>
      <w:r>
        <w:rPr>
          <w:rtl w:val="true"/>
        </w:rPr>
        <w:t>صامت بن محمّد الجعفي</w:t>
      </w:r>
      <w:r>
        <w:rPr>
          <w:rtl w:val="true"/>
        </w:rPr>
        <w:t>:</w:t>
      </w:r>
      <w:bookmarkEnd w:id="660"/>
    </w:p>
    <w:p>
      <w:pPr>
        <w:pStyle w:val="BookText"/>
        <w:rPr/>
      </w:pPr>
      <w:r>
        <w:rPr>
          <w:rFonts w:ascii="Amiri" w:hAnsi="Amiri" w:eastAsia="Amiri" w:cs="Amiri"/>
          <w:color w:val="111111"/>
          <w:sz w:val="28"/>
          <w:sz w:val="28"/>
          <w:szCs w:val="28"/>
          <w:rtl w:val="true"/>
          <w:lang w:bidi="ar-SA"/>
        </w:rPr>
        <w:t xml:space="preserve">مولاهم الكوفي،ق </w:t>
      </w:r>
      <w:r>
        <w:rPr>
          <w:rStyle w:val="FootnoteAnchor"/>
          <w:rtl w:val="true"/>
        </w:rPr>
        <w:footnoteReference w:id="1255"/>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661" w:name="__RefHeading___Toc6609190_2142443653"/>
      <w:bookmarkStart w:id="662" w:name="_Toc277"/>
      <w:bookmarkEnd w:id="661"/>
      <w:r>
        <w:rPr>
          <w:rtl w:val="true"/>
        </w:rPr>
        <w:t>[</w:t>
      </w:r>
      <w:r>
        <w:rPr/>
        <w:t>2874</w:t>
      </w:r>
      <w:r>
        <w:rPr>
          <w:rtl w:val="true"/>
        </w:rPr>
        <w:t xml:space="preserve">] </w:t>
      </w:r>
      <w:r>
        <w:rPr>
          <w:rtl w:val="true"/>
        </w:rPr>
        <w:t>صايد النهدي</w:t>
      </w:r>
      <w:r>
        <w:rPr>
          <w:rtl w:val="true"/>
        </w:rPr>
        <w:t>:</w:t>
      </w:r>
      <w:bookmarkEnd w:id="662"/>
    </w:p>
    <w:p>
      <w:pPr>
        <w:pStyle w:val="BookText"/>
        <w:rPr/>
      </w:pPr>
      <w:r>
        <w:rPr>
          <w:rFonts w:ascii="Amiri" w:hAnsi="Amiri" w:eastAsia="Amiri" w:cs="Amiri"/>
          <w:color w:val="111111"/>
          <w:sz w:val="28"/>
          <w:sz w:val="28"/>
          <w:szCs w:val="28"/>
          <w:rtl w:val="true"/>
          <w:lang w:bidi="ar-SA"/>
        </w:rPr>
        <w:t>روى الكشّي عن سعد بن عبد اللّه،قال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حدّثني محمّد بن خالد الطيالسي،عن عبد الرحمن بن أبي نجران،عن ابن سنان،عن أبي عبد اللّه عليه السّلام أنّه لعنه،و محمّد بن خالد لا يحضرني حاله، صه </w:t>
      </w:r>
      <w:r>
        <w:rPr>
          <w:rStyle w:val="FootnoteAnchor"/>
          <w:rtl w:val="true"/>
        </w:rPr>
        <w:footnoteReference w:id="125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ما في كش فقد سبق في بنان </w:t>
      </w:r>
      <w:r>
        <w:rPr>
          <w:rStyle w:val="FootnoteAnchor"/>
          <w:rtl w:val="true"/>
        </w:rPr>
        <w:footnoteReference w:id="1257"/>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663" w:name="__RefHeading___Toc6609192_2142443653"/>
      <w:bookmarkStart w:id="664" w:name="_Toc278"/>
      <w:bookmarkEnd w:id="663"/>
      <w:r>
        <w:rPr>
          <w:rtl w:val="true"/>
        </w:rPr>
        <w:t>[</w:t>
      </w:r>
      <w:r>
        <w:rPr/>
        <w:t>2875</w:t>
      </w:r>
      <w:r>
        <w:rPr>
          <w:rtl w:val="true"/>
        </w:rPr>
        <w:t xml:space="preserve">] </w:t>
      </w:r>
      <w:r>
        <w:rPr>
          <w:rtl w:val="true"/>
        </w:rPr>
        <w:t>صباح بن بشير بن يحيى</w:t>
      </w:r>
      <w:r>
        <w:rPr>
          <w:rtl w:val="true"/>
        </w:rPr>
        <w:t>:</w:t>
      </w:r>
      <w:bookmarkEnd w:id="664"/>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المقري،أبو محمّد،قر،ق،غض زيدي،د </w:t>
      </w:r>
      <w:r>
        <w:rPr>
          <w:rStyle w:val="FootnoteAnchor"/>
          <w:rtl w:val="true"/>
        </w:rPr>
        <w:footnoteReference w:id="1258"/>
      </w:r>
      <w:r>
        <w:rPr>
          <w:rFonts w:eastAsia="Times New Roman" w:cs="Times New Roman" w:ascii="Times New Roman" w:hAnsi="Times New Roman"/>
          <w:color w:val="111111"/>
          <w:sz w:val="28"/>
          <w:szCs w:val="28"/>
          <w:rtl w:val="true"/>
          <w:lang w:val="en-US" w:bidi="en-US"/>
        </w:rPr>
        <w:t xml:space="preserve">. </w:t>
      </w:r>
      <w:bookmarkStart w:id="665" w:name="pg15418_159429"/>
    </w:p>
    <w:p>
      <w:pPr>
        <w:pStyle w:val="BookText"/>
        <w:rPr/>
      </w:pPr>
      <w:bookmarkEnd w:id="665"/>
      <w:r>
        <w:rPr>
          <w:rFonts w:ascii="Amiri" w:hAnsi="Amiri" w:eastAsia="Amiri" w:cs="Amiri"/>
          <w:color w:val="111111"/>
          <w:sz w:val="28"/>
          <w:sz w:val="28"/>
          <w:szCs w:val="28"/>
          <w:rtl w:val="true"/>
          <w:lang w:bidi="ar-SA"/>
        </w:rPr>
        <w:t xml:space="preserve">و ظاهر العلاّمة أنّه ابن قيس بن يحيى كما يأتي </w:t>
      </w:r>
      <w:r>
        <w:rPr>
          <w:rStyle w:val="FootnoteAnchor"/>
          <w:rtl w:val="true"/>
        </w:rPr>
        <w:footnoteReference w:id="1259"/>
      </w:r>
      <w:r>
        <w:rPr>
          <w:rFonts w:ascii="IRNazanin" w:hAnsi="IRNazanin" w:eastAsia="IRNazanin"/>
          <w:color w:val="111111"/>
          <w:sz w:val="28"/>
          <w:sz w:val="28"/>
          <w:szCs w:val="28"/>
          <w:rtl w:val="true"/>
          <w:lang w:bidi="fa-IR"/>
        </w:rPr>
        <w:t>،فلا تغفل</w:t>
      </w:r>
      <w:r>
        <w:rPr>
          <w:rFonts w:eastAsia="IRNazanin" w:cs="IRNazanin"/>
          <w:color w:val="111111"/>
          <w:sz w:val="28"/>
          <w:szCs w:val="28"/>
          <w:rtl w:val="true"/>
          <w:lang w:bidi="fa-IR"/>
        </w:rPr>
        <w:t>.</w:t>
      </w:r>
    </w:p>
    <w:p>
      <w:pPr>
        <w:pStyle w:val="Heading3"/>
        <w:numPr>
          <w:ilvl w:val="2"/>
          <w:numId w:val="1"/>
        </w:numPr>
        <w:rPr/>
      </w:pPr>
      <w:bookmarkStart w:id="666" w:name="__RefHeading___Toc6609194_2142443653"/>
      <w:bookmarkStart w:id="667" w:name="_Toc279"/>
      <w:bookmarkEnd w:id="666"/>
      <w:r>
        <w:rPr>
          <w:rtl w:val="true"/>
        </w:rPr>
        <w:t>[</w:t>
      </w:r>
      <w:r>
        <w:rPr/>
        <w:t>2876</w:t>
      </w:r>
      <w:r>
        <w:rPr>
          <w:rtl w:val="true"/>
        </w:rPr>
        <w:t xml:space="preserve">] </w:t>
      </w:r>
      <w:r>
        <w:rPr>
          <w:rtl w:val="true"/>
        </w:rPr>
        <w:t>صباح</w:t>
      </w:r>
      <w:r>
        <w:rPr>
          <w:rtl w:val="true"/>
        </w:rPr>
        <w:t>*</w:t>
      </w:r>
      <w:r>
        <w:rPr>
          <w:rtl w:val="true"/>
        </w:rPr>
        <w:t>الحذّاء</w:t>
      </w:r>
      <w:r>
        <w:rPr>
          <w:rtl w:val="true"/>
        </w:rPr>
        <w:t>:</w:t>
      </w:r>
      <w:bookmarkEnd w:id="667"/>
    </w:p>
    <w:p>
      <w:pPr>
        <w:pStyle w:val="BookText"/>
        <w:rPr/>
      </w:pPr>
      <w:r>
        <w:rPr>
          <w:rFonts w:ascii="Amiri" w:hAnsi="Amiri" w:eastAsia="Amiri" w:cs="Amiri"/>
          <w:color w:val="111111"/>
          <w:sz w:val="28"/>
          <w:sz w:val="28"/>
          <w:szCs w:val="28"/>
          <w:rtl w:val="true"/>
          <w:lang w:bidi="ar-SA"/>
        </w:rPr>
        <w:t xml:space="preserve">له كتاب،أخبرنا به جماعة،عن أبي محمّد التلعكبري،عن ابن همّام،عن حميد و أحمد بن محمّد بن رباح،عن القاسم بن إسماعيل،عن عبيس بن هشام،عن صباح الحذّاء،ست </w:t>
      </w:r>
      <w:r>
        <w:rPr>
          <w:rStyle w:val="FootnoteAnchor"/>
          <w:rtl w:val="true"/>
        </w:rPr>
        <w:footnoteReference w:id="126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صباح الحذّاء الكوفي </w:t>
      </w:r>
      <w:r>
        <w:rPr>
          <w:rStyle w:val="FootnoteAnchor"/>
          <w:rtl w:val="true"/>
        </w:rPr>
        <w:footnoteReference w:id="126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ربّما احتمل عند بعض أن يكون هذا ابن صبيح الحذّاء،و قد ينافيه كون كلّ على حدة في بعض الكتب،كما يأتي،و لعلّه سهو </w:t>
      </w:r>
      <w:r>
        <w:rPr>
          <w:rStyle w:val="FootnoteAnchor"/>
          <w:rtl w:val="true"/>
        </w:rPr>
        <w:footnoteReference w:id="1262"/>
      </w:r>
      <w:r>
        <w:rPr>
          <w:rFonts w:ascii="Amiri" w:hAnsi="Amiri" w:eastAsia="Amiri" w:cs="Amiri"/>
          <w:color w:val="111111"/>
          <w:sz w:val="28"/>
          <w:sz w:val="28"/>
          <w:szCs w:val="28"/>
          <w:rtl w:val="true"/>
          <w:lang w:bidi="ar-SA"/>
        </w:rPr>
        <w:t xml:space="preserve">،فتأمّل </w:t>
      </w:r>
      <w:r>
        <w:rPr>
          <w:rStyle w:val="FootnoteAnchor"/>
          <w:rtl w:val="true"/>
        </w:rPr>
        <w:footnoteReference w:id="126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الصباح الحذّاء</w:t>
      </w:r>
      <w:r>
        <w:rPr>
          <w:rFonts w:eastAsia="IRNazanin" w:cs="IRNazanin"/>
          <w:color w:val="111111"/>
          <w:sz w:val="28"/>
          <w:szCs w:val="28"/>
          <w:rtl w:val="true"/>
          <w:lang w:bidi="fa-IR"/>
        </w:rPr>
        <w:t>.</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لا خفاء في اتّحاده مع ابن الصبيح الثّقة،و ذكره في ق على حدة لا ينافيه كما مرّ في آدم بن المتوكّل </w:t>
      </w:r>
      <w:r>
        <w:rPr>
          <w:rStyle w:val="FootnoteAnchor"/>
          <w:rtl w:val="true"/>
        </w:rPr>
        <w:footnoteReference w:id="1264"/>
      </w:r>
      <w:r>
        <w:rPr>
          <w:rFonts w:ascii="Amiri" w:hAnsi="Amiri" w:eastAsia="Amiri" w:cs="Amiri"/>
          <w:color w:val="111111"/>
          <w:sz w:val="28"/>
          <w:sz w:val="28"/>
          <w:szCs w:val="28"/>
          <w:rtl w:val="true"/>
          <w:lang w:bidi="ar-SA"/>
        </w:rPr>
        <w:t xml:space="preserve">و غيره </w:t>
      </w:r>
      <w:r>
        <w:rPr>
          <w:rStyle w:val="FootnoteAnchor"/>
          <w:rtl w:val="true"/>
        </w:rPr>
        <w:footnoteReference w:id="1265"/>
      </w:r>
      <w:r>
        <w:rPr>
          <w:rFonts w:ascii="Amiri" w:hAnsi="Amiri" w:eastAsia="Amiri" w:cs="Amiri"/>
          <w:color w:val="111111"/>
          <w:sz w:val="28"/>
          <w:sz w:val="28"/>
          <w:szCs w:val="28"/>
          <w:rtl w:val="true"/>
          <w:lang w:bidi="ar-SA"/>
        </w:rPr>
        <w:t xml:space="preserve">،و يروي عنه جعفر بن بشير </w:t>
      </w:r>
      <w:r>
        <w:rPr>
          <w:rStyle w:val="FootnoteAnchor"/>
          <w:rtl w:val="true"/>
        </w:rPr>
        <w:footnoteReference w:id="1266"/>
      </w:r>
      <w:r>
        <w:rPr>
          <w:rFonts w:ascii="Amiri" w:hAnsi="Amiri" w:eastAsia="Amiri" w:cs="Amiri"/>
          <w:color w:val="111111"/>
          <w:sz w:val="28"/>
          <w:sz w:val="28"/>
          <w:szCs w:val="28"/>
          <w:rtl w:val="true"/>
          <w:lang w:bidi="ar-SA"/>
        </w:rPr>
        <w:t xml:space="preserve">و أحمد بن محمّد بن أبي نصر </w:t>
      </w:r>
      <w:r>
        <w:rPr>
          <w:rStyle w:val="FootnoteAnchor"/>
          <w:rtl w:val="true"/>
        </w:rPr>
        <w:footnoteReference w:id="1267"/>
      </w:r>
      <w:r>
        <w:rPr>
          <w:rFonts w:ascii="Amiri" w:hAnsi="Amiri" w:eastAsia="Amiri" w:cs="Amiri"/>
          <w:color w:val="111111"/>
          <w:sz w:val="28"/>
          <w:sz w:val="28"/>
          <w:szCs w:val="28"/>
          <w:rtl w:val="true"/>
          <w:lang w:bidi="ar-SA"/>
        </w:rPr>
        <w:t>،و في كلّ إشعار بثقته</w:t>
      </w:r>
      <w:r>
        <w:rPr>
          <w:rFonts w:eastAsia="Amiri" w:cs="Amiri" w:ascii="Amiri" w:hAnsi="Amiri"/>
          <w:color w:val="111111"/>
          <w:sz w:val="28"/>
          <w:szCs w:val="28"/>
          <w:rtl w:val="true"/>
          <w:lang w:bidi="ar-SA"/>
        </w:rPr>
        <w:t xml:space="preserve">. </w:t>
      </w:r>
      <w:bookmarkStart w:id="668" w:name="pg15418_159430"/>
    </w:p>
    <w:p>
      <w:pPr>
        <w:pStyle w:val="Heading3"/>
        <w:numPr>
          <w:ilvl w:val="2"/>
          <w:numId w:val="1"/>
        </w:numPr>
        <w:rPr/>
      </w:pPr>
      <w:bookmarkStart w:id="669" w:name="__RefHeading___Toc6609196_2142443653"/>
      <w:bookmarkStart w:id="670" w:name="_Toc280"/>
      <w:bookmarkEnd w:id="668"/>
      <w:bookmarkEnd w:id="669"/>
      <w:r>
        <w:rPr>
          <w:rtl w:val="true"/>
        </w:rPr>
        <w:t>[</w:t>
      </w:r>
      <w:r>
        <w:rPr/>
        <w:t>2877</w:t>
      </w:r>
      <w:r>
        <w:rPr>
          <w:rtl w:val="true"/>
        </w:rPr>
        <w:t xml:space="preserve">] </w:t>
      </w:r>
      <w:r>
        <w:rPr>
          <w:rtl w:val="true"/>
        </w:rPr>
        <w:t>صباح</w:t>
      </w:r>
      <w:r>
        <w:rPr>
          <w:rtl w:val="true"/>
        </w:rPr>
        <w:t>*</w:t>
      </w:r>
      <w:r>
        <w:rPr>
          <w:rtl w:val="true"/>
        </w:rPr>
        <w:t>بن سيابة الكوفي</w:t>
      </w:r>
      <w:r>
        <w:rPr>
          <w:rtl w:val="true"/>
        </w:rPr>
        <w:t>:</w:t>
      </w:r>
      <w:bookmarkEnd w:id="670"/>
    </w:p>
    <w:p>
      <w:pPr>
        <w:pStyle w:val="BookText"/>
        <w:rPr/>
      </w:pPr>
      <w:r>
        <w:rPr>
          <w:rFonts w:ascii="IRNazanin" w:hAnsi="IRNazanin" w:eastAsia="IRNazanin"/>
          <w:color w:val="111111"/>
          <w:sz w:val="28"/>
          <w:sz w:val="28"/>
          <w:szCs w:val="28"/>
          <w:rtl w:val="true"/>
          <w:lang w:bidi="fa-IR"/>
        </w:rPr>
        <w:t xml:space="preserve">ق </w:t>
      </w:r>
      <w:r>
        <w:rPr>
          <w:rStyle w:val="FootnoteAnchor"/>
          <w:rtl w:val="true"/>
        </w:rPr>
        <w:footnoteReference w:id="126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الصباح بن السيابة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للصدوق طريق إليه </w:t>
      </w:r>
      <w:r>
        <w:rPr>
          <w:rStyle w:val="FootnoteAnchor"/>
          <w:rtl w:val="true"/>
        </w:rPr>
        <w:footnoteReference w:id="1269"/>
      </w:r>
      <w:r>
        <w:rPr>
          <w:rFonts w:ascii="Amiri" w:hAnsi="Amiri" w:eastAsia="Amiri" w:cs="Amiri"/>
          <w:color w:val="111111"/>
          <w:sz w:val="28"/>
          <w:sz w:val="28"/>
          <w:szCs w:val="28"/>
          <w:rtl w:val="true"/>
          <w:lang w:bidi="ar-SA"/>
        </w:rPr>
        <w:t xml:space="preserve">،و عدّه خالي من الممدوحين لذلك </w:t>
      </w:r>
      <w:r>
        <w:rPr>
          <w:rStyle w:val="FootnoteAnchor"/>
          <w:rtl w:val="true"/>
        </w:rPr>
        <w:footnoteReference w:id="1270"/>
      </w:r>
      <w:r>
        <w:rPr>
          <w:rFonts w:ascii="Amiri" w:hAnsi="Amiri" w:eastAsia="Amiri" w:cs="Amiri"/>
          <w:color w:val="111111"/>
          <w:sz w:val="28"/>
          <w:sz w:val="28"/>
          <w:szCs w:val="28"/>
          <w:rtl w:val="true"/>
          <w:lang w:bidi="ar-SA"/>
        </w:rPr>
        <w:t xml:space="preserve">، و يروي عنه جعفر بن بشير بواسطة حمّاد بن عثمان </w:t>
      </w:r>
      <w:r>
        <w:rPr>
          <w:rStyle w:val="FootnoteAnchor"/>
          <w:rtl w:val="true"/>
        </w:rPr>
        <w:footnoteReference w:id="1271"/>
      </w:r>
      <w:r>
        <w:rPr>
          <w:rFonts w:ascii="Amiri" w:hAnsi="Amiri" w:eastAsia="Amiri" w:cs="Amiri"/>
          <w:color w:val="111111"/>
          <w:sz w:val="28"/>
          <w:sz w:val="28"/>
          <w:szCs w:val="28"/>
          <w:rtl w:val="true"/>
          <w:lang w:bidi="ar-SA"/>
        </w:rPr>
        <w:t>،و فيه إيماء إلى ثقته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كا في باب درجات الإيمان عنه عن الصادق عليه السّلام،قال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أنتم و البراءة يبرأ بعضكم من بعض،إنّ المؤمنين بعضهم أفضل من بعض،و بعضهم أكثر صلاة من بعض،و بعضهم أنفذ بصرا من بعض،و هي الدرجات</w:t>
      </w:r>
      <w:r>
        <w:rPr>
          <w:rFonts w:eastAsia="Amiri" w:cs="Amiri" w:ascii="Amiri" w:hAnsi="Amiri"/>
          <w:color w:val="111111"/>
          <w:sz w:val="28"/>
          <w:szCs w:val="28"/>
          <w:rtl w:val="true"/>
          <w:lang w:bidi="ar-SA"/>
        </w:rPr>
        <w:t xml:space="preserve">» </w:t>
      </w:r>
      <w:r>
        <w:rPr>
          <w:rStyle w:val="FootnoteAnchor"/>
          <w:rtl w:val="true"/>
        </w:rPr>
        <w:footnoteReference w:id="127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يظهر منه كونه من الأجلّة،فتدبّر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أواخر الروضة عنه عليه السّلام أيضا،قال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الرجل ليحبّكم و ما يدري ما تقولون فيدخله اللّه عزّ و جلّ الجنّة،و إنّ الرجل ليبغضكم و ما يدري ما تقولون فيدخله اللّه عزّ و جلّ النّار،و إنّ الرجل منكم لتملى صحيفته من غير عمل</w:t>
      </w:r>
      <w:r>
        <w:rPr>
          <w:rFonts w:eastAsia="Amiri" w:cs="Amiri" w:ascii="Amiri" w:hAnsi="Amiri"/>
          <w:color w:val="111111"/>
          <w:sz w:val="28"/>
          <w:szCs w:val="28"/>
          <w:rtl w:val="true"/>
          <w:lang w:bidi="ar-SA"/>
        </w:rPr>
        <w:t>».</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كيف يكون ذلك؟قال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يمرّ بالقوم ينالون منّا،فإذا رأوه قال بعضهم لبعض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كفّوا فإنّ هذا الرجل من شيعتهم،و يمرّ بهم الرجل من </w:t>
      </w:r>
      <w:bookmarkStart w:id="671" w:name="pg15418_159431"/>
    </w:p>
    <w:p>
      <w:pPr>
        <w:pStyle w:val="Heading3"/>
        <w:numPr>
          <w:ilvl w:val="2"/>
          <w:numId w:val="1"/>
        </w:numPr>
        <w:rPr/>
      </w:pPr>
      <w:bookmarkStart w:id="672" w:name="__RefHeading___Toc6609198_2142443653"/>
      <w:bookmarkStart w:id="673" w:name="_Toc281"/>
      <w:bookmarkEnd w:id="671"/>
      <w:bookmarkEnd w:id="672"/>
      <w:r>
        <w:rPr>
          <w:rtl w:val="true"/>
        </w:rPr>
        <w:t>[</w:t>
      </w:r>
      <w:r>
        <w:rPr/>
        <w:t>2878</w:t>
      </w:r>
      <w:r>
        <w:rPr>
          <w:rtl w:val="true"/>
        </w:rPr>
        <w:t xml:space="preserve">] </w:t>
      </w:r>
      <w:r>
        <w:rPr>
          <w:rtl w:val="true"/>
        </w:rPr>
        <w:t>صباح بن صبيح الحذّاء</w:t>
      </w:r>
      <w:r>
        <w:rPr>
          <w:rtl w:val="true"/>
        </w:rPr>
        <w:t>:</w:t>
      </w:r>
      <w:bookmarkEnd w:id="673"/>
    </w:p>
    <w:p>
      <w:pPr>
        <w:pStyle w:val="BookText"/>
        <w:rPr/>
      </w:pPr>
      <w:r>
        <w:rPr>
          <w:rFonts w:ascii="Amiri" w:hAnsi="Amiri" w:eastAsia="Amiri" w:cs="Amiri"/>
          <w:color w:val="111111"/>
          <w:sz w:val="28"/>
          <w:sz w:val="28"/>
          <w:szCs w:val="28"/>
          <w:rtl w:val="true"/>
          <w:lang w:bidi="ar-SA"/>
        </w:rPr>
        <w:t xml:space="preserve">الفزاري مولاهم،إمام مسجد دار اللؤلؤة بالكوفة،ثقة عين، روى عن أبي عبد اللّه عليه السّلام،صه </w:t>
      </w:r>
      <w:r>
        <w:rPr>
          <w:rStyle w:val="FootnoteAnchor"/>
          <w:rtl w:val="true"/>
        </w:rPr>
        <w:footnoteReference w:id="127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عليها بخطّ الشهيد الثاني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كتاب النجاشي بخطّ ابن طاووس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دار اللؤلؤ</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بغير هاء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هو أصل كتاب المصنّف،و كذلك في كتاب الشيخ رحمه اللّه و كتاب ابن داود،و هو الصحيح </w:t>
      </w:r>
      <w:r>
        <w:rPr>
          <w:rStyle w:val="FootnoteAnchor"/>
          <w:rtl w:val="true"/>
        </w:rPr>
        <w:footnoteReference w:id="1274"/>
      </w:r>
      <w:r>
        <w:rPr>
          <w:rFonts w:ascii="IRNazanin" w:hAnsi="IRNazanin" w:eastAsia="IRNazanin"/>
          <w:color w:val="111111"/>
          <w:sz w:val="28"/>
          <w:sz w:val="28"/>
          <w:szCs w:val="28"/>
          <w:rtl w:val="true"/>
          <w:lang w:bidi="fa-IR"/>
        </w:rPr>
        <w:t>،انتهى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في جش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إمام مسجد دار اللؤلؤ بالكوفة، ثقة عين،روى عن أبي عبد اللّه عليه السّلام،له كتاب يرويه عنه جماعة، منهم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عبيس بن هشام،أخبرنا الحسين بن عبيد اللّه،قال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أحمد بن جعفر،قال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حميد،قال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القاسم بن إسماعيل،قال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حدّثنا عبيس بن هشام،عن صباح بكتابه </w:t>
      </w:r>
      <w:r>
        <w:rPr>
          <w:rStyle w:val="FootnoteAnchor"/>
          <w:rtl w:val="true"/>
        </w:rPr>
        <w:footnoteReference w:id="127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الصباح بن صبيح الفزاري،مولاهم،إمام مسجد دار</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شيعتنا فيهزّؤنه </w:t>
      </w:r>
      <w:r>
        <w:rPr>
          <w:rStyle w:val="FootnoteAnchor"/>
          <w:rtl w:val="true"/>
        </w:rPr>
        <w:footnoteReference w:id="1276"/>
      </w:r>
      <w:r>
        <w:rPr>
          <w:rFonts w:ascii="Amiri" w:hAnsi="Amiri" w:eastAsia="Amiri" w:cs="Amiri"/>
          <w:color w:val="111111"/>
          <w:sz w:val="28"/>
          <w:sz w:val="28"/>
          <w:szCs w:val="28"/>
          <w:rtl w:val="true"/>
          <w:lang w:bidi="ar-SA"/>
        </w:rPr>
        <w:t>و يقولون فيه فيكتب اللّه له بذلك حسنات حتّى يملأ صحيفته من غير عمل</w:t>
      </w:r>
      <w:r>
        <w:rPr>
          <w:rFonts w:eastAsia="Amiri" w:cs="Amiri" w:ascii="Amiri" w:hAnsi="Amiri"/>
          <w:color w:val="111111"/>
          <w:sz w:val="28"/>
          <w:szCs w:val="28"/>
          <w:rtl w:val="true"/>
          <w:lang w:bidi="ar-SA"/>
        </w:rPr>
        <w:t xml:space="preserve">» </w:t>
      </w:r>
      <w:r>
        <w:rPr>
          <w:rStyle w:val="FootnoteAnchor"/>
          <w:rtl w:val="true"/>
        </w:rPr>
        <w:footnoteReference w:id="1277"/>
      </w:r>
      <w:r>
        <w:rPr>
          <w:rStyle w:val="FootnoteAnchor"/>
          <w:rtl w:val="true"/>
        </w:rPr>
        <w:footnoteReference w:id="1278"/>
      </w:r>
      <w:r>
        <w:rPr>
          <w:rFonts w:eastAsia="Times New Roman" w:cs="Times New Roman" w:ascii="Times New Roman" w:hAnsi="Times New Roman"/>
          <w:color w:val="111111"/>
          <w:sz w:val="28"/>
          <w:szCs w:val="28"/>
          <w:rtl w:val="true"/>
          <w:lang w:val="en-US" w:bidi="en-US"/>
        </w:rPr>
        <w:t xml:space="preserve">. </w:t>
      </w:r>
      <w:bookmarkStart w:id="674" w:name="pg15418_159432"/>
    </w:p>
    <w:p>
      <w:pPr>
        <w:pStyle w:val="BookText"/>
        <w:rPr/>
      </w:pPr>
      <w:bookmarkEnd w:id="674"/>
      <w:r>
        <w:rPr>
          <w:rFonts w:ascii="IRNazanin" w:hAnsi="IRNazanin" w:eastAsia="IRNazanin"/>
          <w:color w:val="111111"/>
          <w:sz w:val="28"/>
          <w:sz w:val="28"/>
          <w:szCs w:val="28"/>
          <w:rtl w:val="true"/>
          <w:lang w:bidi="fa-IR"/>
        </w:rPr>
        <w:t xml:space="preserve">اللؤلؤ </w:t>
      </w:r>
      <w:r>
        <w:rPr>
          <w:rStyle w:val="FootnoteAnchor"/>
          <w:rtl w:val="true"/>
        </w:rPr>
        <w:footnoteReference w:id="1279"/>
      </w:r>
      <w:r>
        <w:rPr>
          <w:rFonts w:ascii="IRNazanin" w:hAnsi="IRNazanin" w:eastAsia="IRNazanin"/>
          <w:color w:val="111111"/>
          <w:sz w:val="28"/>
          <w:sz w:val="28"/>
          <w:szCs w:val="28"/>
          <w:rtl w:val="true"/>
          <w:lang w:bidi="fa-IR"/>
        </w:rPr>
        <w:t>،انتهى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لعلّ هذا صباح الحذّاء المتقدّم </w:t>
      </w:r>
      <w:r>
        <w:rPr>
          <w:rStyle w:val="FootnoteAnchor"/>
          <w:rtl w:val="true"/>
        </w:rPr>
        <w:footnoteReference w:id="1280"/>
      </w:r>
      <w:r>
        <w:rPr>
          <w:rFonts w:ascii="Amiri" w:hAnsi="Amiri" w:eastAsia="Amiri" w:cs="Amiri"/>
          <w:color w:val="111111"/>
          <w:sz w:val="28"/>
          <w:sz w:val="28"/>
          <w:szCs w:val="28"/>
          <w:rtl w:val="true"/>
          <w:lang w:bidi="ar-SA"/>
        </w:rPr>
        <w:t xml:space="preserve">عن ست و ق،و كأنّ الشيخ لم يثبت كون </w:t>
      </w:r>
      <w:r>
        <w:rPr>
          <w:rStyle w:val="FootnoteAnchor"/>
          <w:rtl w:val="true"/>
        </w:rPr>
        <w:footnoteReference w:id="1281"/>
      </w:r>
      <w:r>
        <w:rPr>
          <w:rFonts w:ascii="IRNazanin" w:hAnsi="IRNazanin" w:eastAsia="IRNazanin"/>
          <w:color w:val="111111"/>
          <w:sz w:val="28"/>
          <w:sz w:val="28"/>
          <w:szCs w:val="28"/>
          <w:rtl w:val="true"/>
          <w:lang w:bidi="fa-IR"/>
        </w:rPr>
        <w:t>الحذّاء هذا،فافهم</w:t>
      </w:r>
      <w:r>
        <w:rPr>
          <w:rFonts w:eastAsia="IRNazanin" w:cs="IRNazanin"/>
          <w:color w:val="111111"/>
          <w:sz w:val="28"/>
          <w:szCs w:val="28"/>
          <w:rtl w:val="true"/>
          <w:lang w:bidi="fa-IR"/>
        </w:rPr>
        <w:t>.</w:t>
      </w:r>
    </w:p>
    <w:p>
      <w:pPr>
        <w:pStyle w:val="Heading3"/>
        <w:numPr>
          <w:ilvl w:val="2"/>
          <w:numId w:val="1"/>
        </w:numPr>
        <w:rPr/>
      </w:pPr>
      <w:bookmarkStart w:id="675" w:name="__RefHeading___Toc6609200_2142443653"/>
      <w:bookmarkStart w:id="676" w:name="_Toc282"/>
      <w:bookmarkEnd w:id="675"/>
      <w:r>
        <w:rPr>
          <w:rtl w:val="true"/>
        </w:rPr>
        <w:t>[</w:t>
      </w:r>
      <w:r>
        <w:rPr/>
        <w:t>2879</w:t>
      </w:r>
      <w:r>
        <w:rPr>
          <w:rtl w:val="true"/>
        </w:rPr>
        <w:t xml:space="preserve">] </w:t>
      </w:r>
      <w:r>
        <w:rPr>
          <w:rtl w:val="true"/>
        </w:rPr>
        <w:t>صباح</w:t>
      </w:r>
      <w:r>
        <w:rPr>
          <w:rtl w:val="true"/>
        </w:rPr>
        <w:t>*</w:t>
      </w:r>
      <w:r>
        <w:rPr>
          <w:rtl w:val="true"/>
        </w:rPr>
        <w:t>بن عبد الحميد الأزرق</w:t>
      </w:r>
      <w:r>
        <w:rPr>
          <w:rtl w:val="true"/>
        </w:rPr>
        <w:t>:</w:t>
      </w:r>
      <w:bookmarkEnd w:id="676"/>
    </w:p>
    <w:p>
      <w:pPr>
        <w:pStyle w:val="BookText"/>
        <w:rPr/>
      </w:pPr>
      <w:r>
        <w:rPr>
          <w:rFonts w:ascii="Amiri" w:hAnsi="Amiri" w:eastAsia="Amiri" w:cs="Amiri"/>
          <w:color w:val="111111"/>
          <w:sz w:val="28"/>
          <w:sz w:val="28"/>
          <w:szCs w:val="28"/>
          <w:rtl w:val="true"/>
          <w:lang w:bidi="ar-SA"/>
        </w:rPr>
        <w:t xml:space="preserve">الكوفي،ق </w:t>
      </w:r>
      <w:r>
        <w:rPr>
          <w:rStyle w:val="FootnoteAnchor"/>
          <w:rtl w:val="true"/>
        </w:rPr>
        <w:footnoteReference w:id="1282"/>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677" w:name="__RefHeading___Toc6609202_2142443653"/>
      <w:bookmarkStart w:id="678" w:name="_Toc283"/>
      <w:bookmarkEnd w:id="677"/>
      <w:r>
        <w:rPr>
          <w:rtl w:val="true"/>
        </w:rPr>
        <w:t>[</w:t>
      </w:r>
      <w:r>
        <w:rPr/>
        <w:t>2880</w:t>
      </w:r>
      <w:r>
        <w:rPr>
          <w:rtl w:val="true"/>
        </w:rPr>
        <w:t xml:space="preserve">] </w:t>
      </w:r>
      <w:r>
        <w:rPr>
          <w:rtl w:val="true"/>
        </w:rPr>
        <w:t>صباح بن عمارة الصيداوي</w:t>
      </w:r>
      <w:r>
        <w:rPr>
          <w:rtl w:val="true"/>
        </w:rPr>
        <w:t>:</w:t>
      </w:r>
      <w:bookmarkEnd w:id="678"/>
    </w:p>
    <w:p>
      <w:pPr>
        <w:pStyle w:val="BookText"/>
        <w:rPr/>
      </w:pPr>
      <w:r>
        <w:rPr>
          <w:rFonts w:ascii="Amiri" w:hAnsi="Amiri" w:eastAsia="Amiri" w:cs="Amiri"/>
          <w:color w:val="111111"/>
          <w:sz w:val="28"/>
          <w:sz w:val="28"/>
          <w:szCs w:val="28"/>
          <w:rtl w:val="true"/>
          <w:lang w:bidi="ar-SA"/>
        </w:rPr>
        <w:t xml:space="preserve">الأسدي،مولاهم كوفي،ق </w:t>
      </w:r>
      <w:r>
        <w:rPr>
          <w:rStyle w:val="FootnoteAnchor"/>
          <w:rtl w:val="true"/>
        </w:rPr>
        <w:footnoteReference w:id="128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الصباح الطنافسيّ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عنه ابن أبي عمير بواسطة إبنه عبد الوهّاب </w:t>
      </w:r>
      <w:r>
        <w:rPr>
          <w:rStyle w:val="FootnoteAnchor"/>
          <w:rtl w:val="true"/>
        </w:rPr>
        <w:footnoteReference w:id="128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1000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الصباح بن عبد الحميد</w:t>
      </w:r>
      <w:r>
        <w:rPr>
          <w:rFonts w:eastAsia="Amiri" w:cs="Amiri" w:ascii="Amiri" w:hAnsi="Amiri"/>
          <w:color w:val="111111"/>
          <w:sz w:val="28"/>
          <w:szCs w:val="28"/>
          <w:rtl w:val="true"/>
          <w:lang w:bidi="ar-SA"/>
        </w:rPr>
        <w:t>.</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مضى في أخيه إبراهيم عن جش </w:t>
      </w:r>
      <w:r>
        <w:rPr>
          <w:rStyle w:val="FootnoteAnchor"/>
          <w:rtl w:val="true"/>
        </w:rPr>
        <w:footnoteReference w:id="1285"/>
      </w:r>
      <w:r>
        <w:rPr>
          <w:rFonts w:ascii="Amiri" w:hAnsi="Amiri" w:eastAsia="Amiri" w:cs="Amiri"/>
          <w:color w:val="111111"/>
          <w:sz w:val="28"/>
          <w:sz w:val="28"/>
          <w:szCs w:val="28"/>
          <w:rtl w:val="true"/>
          <w:lang w:bidi="ar-SA"/>
        </w:rPr>
        <w:t xml:space="preserve">أيضا،و يروي عنه صفوان بن يحيى،و فيه إشعار بكونه من الثقات </w:t>
      </w:r>
      <w:r>
        <w:rPr>
          <w:rStyle w:val="FootnoteAnchor"/>
          <w:rtl w:val="true"/>
        </w:rPr>
        <w:footnoteReference w:id="1286"/>
      </w:r>
      <w:r>
        <w:rPr>
          <w:rStyle w:val="FootnoteAnchor"/>
          <w:rtl w:val="true"/>
        </w:rPr>
        <w:footnoteReference w:id="1287"/>
      </w:r>
      <w:r>
        <w:rPr>
          <w:rFonts w:eastAsia="Times New Roman" w:cs="Times New Roman" w:ascii="Times New Roman" w:hAnsi="Times New Roman"/>
          <w:color w:val="111111"/>
          <w:sz w:val="28"/>
          <w:szCs w:val="28"/>
          <w:rtl w:val="true"/>
          <w:lang w:val="en-US" w:bidi="en-US"/>
        </w:rPr>
        <w:t xml:space="preserve">. </w:t>
      </w:r>
      <w:bookmarkStart w:id="679" w:name="pg15418_159433"/>
    </w:p>
    <w:p>
      <w:pPr>
        <w:pStyle w:val="Heading3"/>
        <w:numPr>
          <w:ilvl w:val="2"/>
          <w:numId w:val="1"/>
        </w:numPr>
        <w:rPr/>
      </w:pPr>
      <w:bookmarkStart w:id="680" w:name="__RefHeading___Toc6609204_2142443653"/>
      <w:bookmarkStart w:id="681" w:name="_Toc284"/>
      <w:bookmarkEnd w:id="679"/>
      <w:bookmarkEnd w:id="680"/>
      <w:r>
        <w:rPr>
          <w:rtl w:val="true"/>
        </w:rPr>
        <w:t>[</w:t>
      </w:r>
      <w:r>
        <w:rPr/>
        <w:t>2881</w:t>
      </w:r>
      <w:r>
        <w:rPr>
          <w:rtl w:val="true"/>
        </w:rPr>
        <w:t xml:space="preserve">] </w:t>
      </w:r>
      <w:r>
        <w:rPr>
          <w:rtl w:val="true"/>
        </w:rPr>
        <w:t>صباح بن قيس بن يحيى</w:t>
      </w:r>
      <w:r>
        <w:rPr>
          <w:rtl w:val="true"/>
        </w:rPr>
        <w:t>:</w:t>
      </w:r>
      <w:bookmarkEnd w:id="681"/>
    </w:p>
    <w:p>
      <w:pPr>
        <w:pStyle w:val="BookText"/>
        <w:rPr/>
      </w:pPr>
      <w:r>
        <w:rPr>
          <w:rFonts w:ascii="Amiri" w:hAnsi="Amiri" w:eastAsia="Amiri" w:cs="Amiri"/>
          <w:color w:val="111111"/>
          <w:sz w:val="28"/>
          <w:sz w:val="28"/>
          <w:szCs w:val="28"/>
          <w:rtl w:val="true"/>
          <w:lang w:bidi="ar-SA"/>
        </w:rPr>
        <w:t>المزني،أبو محمّد،كوفي زيدي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،قاله ابن الغضائري، 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حديثه في حديث أصحابنا ضعيف،يجوز أن يخرج شاهدا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النجاشي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إنّه ثقة روى عن الباقر و الصادق عليهما السّلام،صه </w:t>
      </w:r>
      <w:r>
        <w:rPr>
          <w:rStyle w:val="FootnoteAnchor"/>
          <w:rtl w:val="true"/>
        </w:rPr>
        <w:footnoteReference w:id="128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هذا الرجل جعله 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ابن بشير بن يحيى،كما تقدّم </w:t>
      </w:r>
      <w:r>
        <w:rPr>
          <w:rStyle w:val="FootnoteAnchor"/>
          <w:rtl w:val="true"/>
        </w:rPr>
        <w:footnoteReference w:id="1289"/>
      </w:r>
      <w:r>
        <w:rPr>
          <w:rFonts w:ascii="Amiri" w:hAnsi="Amiri" w:eastAsia="Amiri" w:cs="Amiri"/>
          <w:color w:val="111111"/>
          <w:sz w:val="28"/>
          <w:sz w:val="28"/>
          <w:szCs w:val="28"/>
          <w:rtl w:val="true"/>
          <w:lang w:bidi="ar-SA"/>
        </w:rPr>
        <w:t>،و الذي في جش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ابن يحيى كما يأتي </w:t>
      </w:r>
      <w:r>
        <w:rPr>
          <w:rStyle w:val="FootnoteAnchor"/>
          <w:rtl w:val="true"/>
        </w:rPr>
        <w:footnoteReference w:id="1290"/>
      </w:r>
      <w:r>
        <w:rPr>
          <w:rFonts w:ascii="Amiri" w:hAnsi="Amiri" w:eastAsia="Amiri" w:cs="Amiri"/>
          <w:color w:val="111111"/>
          <w:sz w:val="28"/>
          <w:sz w:val="28"/>
          <w:szCs w:val="28"/>
          <w:rtl w:val="true"/>
          <w:lang w:bidi="ar-SA"/>
        </w:rPr>
        <w:t>،و العلاّمة جعله ابن قيس كما ترى،فتأمّل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الصباح بن قيس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زيديّ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آخره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الظاهر أنّ هذا اخذ من </w:t>
      </w:r>
      <w:r>
        <w:rPr>
          <w:rStyle w:val="FootnoteAnchor"/>
          <w:rtl w:val="true"/>
        </w:rPr>
        <w:footnoteReference w:id="1291"/>
      </w:r>
      <w:r>
        <w:rPr>
          <w:rFonts w:ascii="Amiri" w:hAnsi="Amiri" w:eastAsia="Amiri" w:cs="Amiri"/>
          <w:color w:val="111111"/>
          <w:sz w:val="28"/>
          <w:sz w:val="28"/>
          <w:szCs w:val="28"/>
          <w:rtl w:val="true"/>
          <w:lang w:bidi="ar-SA"/>
        </w:rPr>
        <w:t>غض فلا اعتداد به سيّما مع تصريح جش بالتوثيق،و أنّه كتابه يرويه جماعة،و لم يتعرّض لفساد المذهب،و مرّ في الفوائد أنّ مقتضى هذا كونه إماميّا ثقة،و كذا لم يتعرّض للفساد ست و 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مرّ في البراء بن عازب عن كش أنّه من أصحابنا على وجه يؤذن بنباهة شأنه أيضا </w:t>
      </w:r>
      <w:r>
        <w:rPr>
          <w:rStyle w:val="FootnoteAnchor"/>
          <w:rtl w:val="true"/>
        </w:rPr>
        <w:footnoteReference w:id="1292"/>
      </w:r>
      <w:r>
        <w:rPr>
          <w:rFonts w:ascii="IRNazanin" w:hAnsi="IRNazanin" w:eastAsia="IRNazanin"/>
          <w:color w:val="111111"/>
          <w:sz w:val="28"/>
          <w:sz w:val="28"/>
          <w:szCs w:val="28"/>
          <w:rtl w:val="true"/>
          <w:lang w:bidi="fa-IR"/>
        </w:rPr>
        <w:t>،فلاحظ</w:t>
      </w:r>
      <w:r>
        <w:rPr>
          <w:rFonts w:eastAsia="IRNazanin" w:cs="IRNazanin"/>
          <w:color w:val="111111"/>
          <w:sz w:val="28"/>
          <w:szCs w:val="28"/>
          <w:rtl w:val="true"/>
          <w:lang w:bidi="fa-IR"/>
        </w:rPr>
        <w:t>.</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الظاهر من صه اتّحاده مع ابن يحيى</w:t>
      </w:r>
      <w:r>
        <w:rPr>
          <w:rFonts w:eastAsia="Amiri" w:cs="Amiri" w:ascii="Amiri" w:hAnsi="Amiri"/>
          <w:color w:val="111111"/>
          <w:sz w:val="28"/>
          <w:szCs w:val="28"/>
          <w:rtl w:val="true"/>
          <w:lang w:bidi="ar-SA"/>
        </w:rPr>
        <w:t xml:space="preserve">. </w:t>
      </w:r>
      <w:bookmarkStart w:id="682" w:name="pg15418_159434"/>
    </w:p>
    <w:p>
      <w:pPr>
        <w:pStyle w:val="Heading3"/>
        <w:numPr>
          <w:ilvl w:val="2"/>
          <w:numId w:val="1"/>
        </w:numPr>
        <w:rPr/>
      </w:pPr>
      <w:bookmarkStart w:id="683" w:name="__RefHeading___Toc6609206_2142443653"/>
      <w:bookmarkStart w:id="684" w:name="_Toc285"/>
      <w:bookmarkEnd w:id="682"/>
      <w:bookmarkEnd w:id="683"/>
      <w:r>
        <w:rPr>
          <w:rtl w:val="true"/>
        </w:rPr>
        <w:t>[</w:t>
      </w:r>
      <w:r>
        <w:rPr/>
        <w:t>2882</w:t>
      </w:r>
      <w:r>
        <w:rPr>
          <w:rtl w:val="true"/>
        </w:rPr>
        <w:t xml:space="preserve">] </w:t>
      </w:r>
      <w:r>
        <w:rPr>
          <w:rtl w:val="true"/>
        </w:rPr>
        <w:t>صباح بن محمّد الزعفراني</w:t>
      </w:r>
      <w:r>
        <w:rPr>
          <w:rtl w:val="true"/>
        </w:rPr>
        <w:t>:</w:t>
      </w:r>
      <w:bookmarkEnd w:id="684"/>
    </w:p>
    <w:p>
      <w:pPr>
        <w:pStyle w:val="BookText"/>
        <w:rPr/>
      </w:pPr>
      <w:r>
        <w:rPr>
          <w:rFonts w:ascii="Amiri" w:hAnsi="Amiri" w:eastAsia="Amiri" w:cs="Amiri"/>
          <w:color w:val="111111"/>
          <w:sz w:val="28"/>
          <w:sz w:val="28"/>
          <w:szCs w:val="28"/>
          <w:rtl w:val="true"/>
          <w:lang w:bidi="ar-SA"/>
        </w:rPr>
        <w:t xml:space="preserve">الكوفي،ق </w:t>
      </w:r>
      <w:r>
        <w:rPr>
          <w:rStyle w:val="FootnoteAnchor"/>
          <w:rtl w:val="true"/>
        </w:rPr>
        <w:footnoteReference w:id="1293"/>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685" w:name="__RefHeading___Toc6609208_2142443653"/>
      <w:bookmarkStart w:id="686" w:name="_Toc286"/>
      <w:bookmarkEnd w:id="685"/>
      <w:r>
        <w:rPr>
          <w:rtl w:val="true"/>
        </w:rPr>
        <w:t>[</w:t>
      </w:r>
      <w:r>
        <w:rPr/>
        <w:t>2883</w:t>
      </w:r>
      <w:r>
        <w:rPr>
          <w:rtl w:val="true"/>
        </w:rPr>
        <w:t xml:space="preserve">] </w:t>
      </w:r>
      <w:r>
        <w:rPr>
          <w:rtl w:val="true"/>
        </w:rPr>
        <w:t>صباح المدائني</w:t>
      </w:r>
      <w:r>
        <w:rPr>
          <w:rtl w:val="true"/>
        </w:rPr>
        <w:t>:</w:t>
      </w:r>
      <w:bookmarkEnd w:id="686"/>
    </w:p>
    <w:p>
      <w:pPr>
        <w:pStyle w:val="BookText"/>
        <w:rPr/>
      </w:pPr>
      <w:r>
        <w:rPr>
          <w:rFonts w:ascii="IRNazanin" w:hAnsi="IRNazanin" w:eastAsia="IRNazanin"/>
          <w:color w:val="111111"/>
          <w:sz w:val="28"/>
          <w:sz w:val="28"/>
          <w:szCs w:val="28"/>
          <w:rtl w:val="true"/>
          <w:lang w:bidi="fa-IR"/>
        </w:rPr>
        <w:t xml:space="preserve">ق </w:t>
      </w:r>
      <w:r>
        <w:rPr>
          <w:rStyle w:val="FootnoteAnchor"/>
          <w:rtl w:val="true"/>
        </w:rPr>
        <w:footnoteReference w:id="1294"/>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687" w:name="__RefHeading___Toc6609210_2142443653"/>
      <w:bookmarkStart w:id="688" w:name="_Toc287"/>
      <w:bookmarkEnd w:id="687"/>
      <w:r>
        <w:rPr>
          <w:rtl w:val="true"/>
        </w:rPr>
        <w:t>[</w:t>
      </w:r>
      <w:r>
        <w:rPr/>
        <w:t>2884</w:t>
      </w:r>
      <w:r>
        <w:rPr>
          <w:rtl w:val="true"/>
        </w:rPr>
        <w:t xml:space="preserve">] </w:t>
      </w:r>
      <w:r>
        <w:rPr>
          <w:rtl w:val="true"/>
        </w:rPr>
        <w:t>صباح بن موسى الساباطي</w:t>
      </w:r>
      <w:r>
        <w:rPr>
          <w:rtl w:val="true"/>
        </w:rPr>
        <w:t>:</w:t>
      </w:r>
      <w:bookmarkEnd w:id="688"/>
    </w:p>
    <w:p>
      <w:pPr>
        <w:pStyle w:val="BookText"/>
        <w:rPr/>
      </w:pPr>
      <w:r>
        <w:rPr>
          <w:rFonts w:ascii="IRNazanin" w:hAnsi="IRNazanin" w:eastAsia="IRNazanin"/>
          <w:color w:val="111111"/>
          <w:sz w:val="28"/>
          <w:sz w:val="28"/>
          <w:szCs w:val="28"/>
          <w:rtl w:val="true"/>
          <w:lang w:bidi="fa-IR"/>
        </w:rPr>
        <w:t xml:space="preserve">ق </w:t>
      </w:r>
      <w:r>
        <w:rPr>
          <w:rStyle w:val="FootnoteAnchor"/>
          <w:rtl w:val="true"/>
        </w:rPr>
        <w:footnoteReference w:id="129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صه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صباح أخو عمّار الساباطي،ثقة</w:t>
      </w:r>
      <w:r>
        <w:rPr>
          <w:rFonts w:eastAsia="Amiri" w:cs="Amiri" w:ascii="Amiri" w:hAnsi="Amiri"/>
          <w:color w:val="111111"/>
          <w:sz w:val="28"/>
          <w:szCs w:val="28"/>
          <w:rtl w:val="true"/>
          <w:lang w:bidi="ar-SA"/>
        </w:rPr>
        <w:t xml:space="preserve">* </w:t>
      </w:r>
      <w:r>
        <w:rPr>
          <w:rStyle w:val="FootnoteAnchor"/>
          <w:rtl w:val="true"/>
        </w:rPr>
        <w:footnoteReference w:id="1296"/>
      </w:r>
      <w:r>
        <w:rPr>
          <w:rFonts w:ascii="IRNazanin" w:hAnsi="IRNazanin" w:eastAsia="IRNazanin"/>
          <w:color w:val="111111"/>
          <w:sz w:val="28"/>
          <w:sz w:val="28"/>
          <w:szCs w:val="28"/>
          <w:rtl w:val="true"/>
          <w:lang w:bidi="fa-IR"/>
        </w:rPr>
        <w:t>،انتهى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عليها بخطّ الشهيد الثاني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لم يكن فطحيّا كأخيه عمّار </w:t>
      </w:r>
      <w:r>
        <w:rPr>
          <w:rStyle w:val="FootnoteAnchor"/>
          <w:rtl w:val="true"/>
        </w:rPr>
        <w:footnoteReference w:id="1297"/>
      </w:r>
      <w:r>
        <w:rPr>
          <w:rFonts w:ascii="IRNazanin" w:hAnsi="IRNazanin" w:eastAsia="IRNazanin"/>
          <w:color w:val="111111"/>
          <w:sz w:val="28"/>
          <w:sz w:val="28"/>
          <w:szCs w:val="28"/>
          <w:rtl w:val="true"/>
          <w:lang w:bidi="fa-IR"/>
        </w:rPr>
        <w:t>، انتهى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الصباح بن موسى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ثقة</w:t>
      </w:r>
      <w:r>
        <w:rPr>
          <w:rFonts w:eastAsia="Amiri" w:cs="Amiri" w:ascii="Amiri" w:hAnsi="Amiri"/>
          <w:color w:val="111111"/>
          <w:sz w:val="28"/>
          <w:szCs w:val="28"/>
          <w:rtl w:val="true"/>
          <w:lang w:bidi="ar-SA"/>
        </w:rPr>
        <w:t>.</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الظاهر أنّ توثيقه من كلام جش </w:t>
      </w:r>
      <w:r>
        <w:rPr>
          <w:rStyle w:val="FootnoteAnchor"/>
          <w:rtl w:val="true"/>
        </w:rPr>
        <w:footnoteReference w:id="1298"/>
      </w:r>
      <w:r>
        <w:rPr>
          <w:rFonts w:ascii="Amiri" w:hAnsi="Amiri" w:eastAsia="Amiri" w:cs="Amiri"/>
          <w:color w:val="111111"/>
          <w:sz w:val="28"/>
          <w:sz w:val="28"/>
          <w:szCs w:val="28"/>
          <w:rtl w:val="true"/>
          <w:lang w:bidi="ar-SA"/>
        </w:rPr>
        <w:t>في أخيه عمّار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أنّهما و أخاهما قيسا ثقات في الرواية </w:t>
      </w:r>
      <w:r>
        <w:rPr>
          <w:rStyle w:val="FootnoteAnchor"/>
          <w:rtl w:val="true"/>
        </w:rPr>
        <w:footnoteReference w:id="1299"/>
      </w:r>
      <w:r>
        <w:rPr>
          <w:rFonts w:ascii="Amiri" w:hAnsi="Amiri" w:eastAsia="Amiri" w:cs="Amiri"/>
          <w:color w:val="111111"/>
          <w:sz w:val="28"/>
          <w:sz w:val="28"/>
          <w:szCs w:val="28"/>
          <w:rtl w:val="true"/>
          <w:lang w:bidi="ar-SA"/>
        </w:rPr>
        <w:t>،و في إفادة هذا التوثيق الاصطلاحي محلّ نظر كما مرّ، و ربّما يوميء هذا إلى كونه فطحيّا أيضا،مضافا إلى ما نقل من بقاء طائفة عمّار على الفطحيّة،لكن ظاهر ق عدمه</w:t>
      </w:r>
      <w:r>
        <w:rPr>
          <w:rFonts w:eastAsia="Amiri" w:cs="Amiri" w:ascii="Amiri" w:hAnsi="Amiri"/>
          <w:color w:val="111111"/>
          <w:sz w:val="28"/>
          <w:szCs w:val="28"/>
          <w:rtl w:val="true"/>
          <w:lang w:bidi="ar-SA"/>
        </w:rPr>
        <w:t xml:space="preserve">. </w:t>
      </w:r>
      <w:bookmarkStart w:id="689" w:name="pg15418_159435"/>
    </w:p>
    <w:p>
      <w:pPr>
        <w:pStyle w:val="BookText"/>
        <w:rPr/>
      </w:pPr>
      <w:bookmarkEnd w:id="689"/>
      <w:r>
        <w:rPr>
          <w:rFonts w:ascii="Amiri" w:hAnsi="Amiri" w:eastAsia="Amiri" w:cs="Amiri"/>
          <w:color w:val="111111"/>
          <w:sz w:val="28"/>
          <w:sz w:val="28"/>
          <w:szCs w:val="28"/>
          <w:rtl w:val="true"/>
          <w:lang w:bidi="ar-SA"/>
        </w:rPr>
        <w:t xml:space="preserve">و في جش في عمّار بن موسى توثيق الصباح </w:t>
      </w:r>
      <w:r>
        <w:rPr>
          <w:rStyle w:val="FootnoteAnchor"/>
          <w:rtl w:val="true"/>
        </w:rPr>
        <w:footnoteReference w:id="1300"/>
      </w:r>
      <w:r>
        <w:rPr>
          <w:rFonts w:ascii="Amiri" w:hAnsi="Amiri" w:eastAsia="Amiri" w:cs="Amiri"/>
          <w:color w:val="111111"/>
          <w:sz w:val="28"/>
          <w:sz w:val="28"/>
          <w:szCs w:val="28"/>
          <w:rtl w:val="true"/>
          <w:lang w:bidi="ar-SA"/>
        </w:rPr>
        <w:t>أيضا،كما يأتي إن شاء اللّه تعالى</w:t>
      </w:r>
      <w:r>
        <w:rPr>
          <w:rFonts w:eastAsia="Amiri" w:cs="Amiri" w:ascii="Amiri" w:hAnsi="Amiri"/>
          <w:color w:val="111111"/>
          <w:sz w:val="28"/>
          <w:szCs w:val="28"/>
          <w:rtl w:val="true"/>
          <w:lang w:bidi="ar-SA"/>
        </w:rPr>
        <w:t>.</w:t>
      </w:r>
    </w:p>
    <w:p>
      <w:pPr>
        <w:pStyle w:val="Heading3"/>
        <w:numPr>
          <w:ilvl w:val="2"/>
          <w:numId w:val="1"/>
        </w:numPr>
        <w:rPr/>
      </w:pPr>
      <w:bookmarkStart w:id="690" w:name="__RefHeading___Toc6609212_2142443653"/>
      <w:bookmarkStart w:id="691" w:name="_Toc288"/>
      <w:bookmarkEnd w:id="690"/>
      <w:r>
        <w:rPr>
          <w:rtl w:val="true"/>
        </w:rPr>
        <w:t>[</w:t>
      </w:r>
      <w:r>
        <w:rPr/>
        <w:t>2885</w:t>
      </w:r>
      <w:r>
        <w:rPr>
          <w:rtl w:val="true"/>
        </w:rPr>
        <w:t xml:space="preserve">] </w:t>
      </w:r>
      <w:r>
        <w:rPr>
          <w:rtl w:val="true"/>
        </w:rPr>
        <w:t>صباح مولى أبي عبد اللّه عليه السّلام</w:t>
      </w:r>
      <w:r>
        <w:rPr>
          <w:rtl w:val="true"/>
        </w:rPr>
        <w:t>:</w:t>
      </w:r>
      <w:bookmarkEnd w:id="691"/>
    </w:p>
    <w:p>
      <w:pPr>
        <w:pStyle w:val="BookText"/>
        <w:rPr/>
      </w:pPr>
      <w:r>
        <w:rPr>
          <w:rFonts w:ascii="Amiri" w:hAnsi="Amiri" w:eastAsia="Amiri" w:cs="Amiri"/>
          <w:color w:val="111111"/>
          <w:sz w:val="28"/>
          <w:sz w:val="28"/>
          <w:szCs w:val="28"/>
          <w:rtl w:val="true"/>
          <w:lang w:bidi="ar-SA"/>
        </w:rPr>
        <w:t xml:space="preserve">قي،ق </w:t>
      </w:r>
      <w:r>
        <w:rPr>
          <w:rStyle w:val="FootnoteAnchor"/>
          <w:rtl w:val="true"/>
        </w:rPr>
        <w:footnoteReference w:id="1301"/>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692" w:name="__RefHeading___Toc6609214_2142443653"/>
      <w:bookmarkStart w:id="693" w:name="_Toc289"/>
      <w:bookmarkEnd w:id="692"/>
      <w:r>
        <w:rPr>
          <w:rtl w:val="true"/>
        </w:rPr>
        <w:t>[</w:t>
      </w:r>
      <w:r>
        <w:rPr/>
        <w:t>2886</w:t>
      </w:r>
      <w:r>
        <w:rPr>
          <w:rtl w:val="true"/>
        </w:rPr>
        <w:t xml:space="preserve">] </w:t>
      </w:r>
      <w:r>
        <w:rPr>
          <w:rtl w:val="true"/>
        </w:rPr>
        <w:t>صباح مولى بني هاشم</w:t>
      </w:r>
      <w:r>
        <w:rPr>
          <w:rtl w:val="true"/>
        </w:rPr>
        <w:t>:</w:t>
      </w:r>
      <w:bookmarkEnd w:id="693"/>
    </w:p>
    <w:p>
      <w:pPr>
        <w:pStyle w:val="BookText"/>
        <w:rPr/>
      </w:pPr>
      <w:r>
        <w:rPr>
          <w:rFonts w:ascii="IRNazanin" w:hAnsi="IRNazanin" w:eastAsia="IRNazanin"/>
          <w:color w:val="111111"/>
          <w:sz w:val="28"/>
          <w:sz w:val="28"/>
          <w:szCs w:val="28"/>
          <w:rtl w:val="true"/>
          <w:lang w:bidi="fa-IR"/>
        </w:rPr>
        <w:t xml:space="preserve">ق </w:t>
      </w:r>
      <w:r>
        <w:rPr>
          <w:rStyle w:val="FootnoteAnchor"/>
          <w:rtl w:val="true"/>
        </w:rPr>
        <w:footnoteReference w:id="1302"/>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694" w:name="__RefHeading___Toc6609216_2142443653"/>
      <w:bookmarkStart w:id="695" w:name="_Toc290"/>
      <w:bookmarkEnd w:id="694"/>
      <w:r>
        <w:rPr>
          <w:rtl w:val="true"/>
        </w:rPr>
        <w:t>[</w:t>
      </w:r>
      <w:r>
        <w:rPr/>
        <w:t>2887</w:t>
      </w:r>
      <w:r>
        <w:rPr>
          <w:rtl w:val="true"/>
        </w:rPr>
        <w:t xml:space="preserve">] </w:t>
      </w:r>
      <w:r>
        <w:rPr>
          <w:rtl w:val="true"/>
        </w:rPr>
        <w:t>صباح مولى عثمان بن جبير</w:t>
      </w:r>
      <w:r>
        <w:rPr>
          <w:rtl w:val="true"/>
        </w:rPr>
        <w:t>:</w:t>
      </w:r>
      <w:bookmarkEnd w:id="695"/>
    </w:p>
    <w:p>
      <w:pPr>
        <w:pStyle w:val="BookText"/>
        <w:rPr/>
      </w:pPr>
      <w:r>
        <w:rPr>
          <w:rFonts w:ascii="Amiri" w:hAnsi="Amiri" w:eastAsia="Amiri" w:cs="Amiri"/>
          <w:color w:val="111111"/>
          <w:sz w:val="28"/>
          <w:sz w:val="28"/>
          <w:szCs w:val="28"/>
          <w:rtl w:val="true"/>
          <w:lang w:bidi="ar-SA"/>
        </w:rPr>
        <w:t xml:space="preserve">روى عنه يونس بن يعقوب،قي،ق </w:t>
      </w:r>
      <w:r>
        <w:rPr>
          <w:rStyle w:val="FootnoteAnchor"/>
          <w:rtl w:val="true"/>
        </w:rPr>
        <w:footnoteReference w:id="1303"/>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696" w:name="__RefHeading___Toc6609218_2142443653"/>
      <w:bookmarkStart w:id="697" w:name="_Toc291"/>
      <w:bookmarkEnd w:id="696"/>
      <w:r>
        <w:rPr>
          <w:rtl w:val="true"/>
        </w:rPr>
        <w:t>[</w:t>
      </w:r>
      <w:r>
        <w:rPr/>
        <w:t>2888</w:t>
      </w:r>
      <w:r>
        <w:rPr>
          <w:rtl w:val="true"/>
        </w:rPr>
        <w:t xml:space="preserve">] </w:t>
      </w:r>
      <w:r>
        <w:rPr>
          <w:rtl w:val="true"/>
        </w:rPr>
        <w:t>صباح بن نصر الهندي</w:t>
      </w:r>
      <w:r>
        <w:rPr>
          <w:rtl w:val="true"/>
        </w:rPr>
        <w:t>:</w:t>
      </w:r>
      <w:bookmarkEnd w:id="697"/>
    </w:p>
    <w:p>
      <w:pPr>
        <w:pStyle w:val="BookText"/>
        <w:rPr/>
      </w:pPr>
      <w:r>
        <w:rPr>
          <w:rFonts w:ascii="Amiri" w:hAnsi="Amiri" w:eastAsia="Amiri" w:cs="Amiri"/>
          <w:color w:val="111111"/>
          <w:sz w:val="28"/>
          <w:sz w:val="28"/>
          <w:szCs w:val="28"/>
          <w:rtl w:val="true"/>
          <w:lang w:bidi="ar-SA"/>
        </w:rPr>
        <w:t>له مسائل عن الرضا عليه السّلام،أخبرنا أحمد بن عبد الواحد،قال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حدّثنا عبيد اللّه بن أحمد الأنباري،قال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أبو جعفر أحمد بن محمّد بن لاحق الشيباني،قال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يحيى بن زكريّا اللؤلؤي،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الريّان بن شبيب،قال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أحضر المأمون أهل الكلام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ذكر مسائل الرضا عليه السّلام عن صباح بن نصر،جش </w:t>
      </w:r>
      <w:r>
        <w:rPr>
          <w:rStyle w:val="FootnoteAnchor"/>
          <w:rtl w:val="true"/>
        </w:rPr>
        <w:footnoteReference w:id="1304"/>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698" w:name="__RefHeading___Toc6609220_2142443653"/>
      <w:bookmarkStart w:id="699" w:name="_Toc292"/>
      <w:bookmarkEnd w:id="698"/>
      <w:r>
        <w:rPr>
          <w:rtl w:val="true"/>
        </w:rPr>
        <w:t>[</w:t>
      </w:r>
      <w:r>
        <w:rPr/>
        <w:t>2889</w:t>
      </w:r>
      <w:r>
        <w:rPr>
          <w:rtl w:val="true"/>
        </w:rPr>
        <w:t xml:space="preserve">] </w:t>
      </w:r>
      <w:r>
        <w:rPr>
          <w:rtl w:val="true"/>
        </w:rPr>
        <w:t>صباح بن واقد الأنصاري</w:t>
      </w:r>
      <w:r>
        <w:rPr>
          <w:rtl w:val="true"/>
        </w:rPr>
        <w:t>:</w:t>
      </w:r>
      <w:bookmarkEnd w:id="699"/>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قي،ق </w:t>
      </w:r>
      <w:r>
        <w:rPr>
          <w:rStyle w:val="FootnoteAnchor"/>
          <w:rtl w:val="true"/>
        </w:rPr>
        <w:footnoteReference w:id="1305"/>
      </w:r>
      <w:r>
        <w:rPr>
          <w:rFonts w:eastAsia="Times New Roman" w:cs="Times New Roman" w:ascii="Times New Roman" w:hAnsi="Times New Roman"/>
          <w:color w:val="111111"/>
          <w:sz w:val="28"/>
          <w:szCs w:val="28"/>
          <w:rtl w:val="true"/>
          <w:lang w:val="en-US" w:bidi="en-US"/>
        </w:rPr>
        <w:t xml:space="preserve">. </w:t>
      </w:r>
      <w:bookmarkStart w:id="700" w:name="pg15418_159436"/>
    </w:p>
    <w:p>
      <w:pPr>
        <w:pStyle w:val="Heading3"/>
        <w:numPr>
          <w:ilvl w:val="2"/>
          <w:numId w:val="1"/>
        </w:numPr>
        <w:rPr/>
      </w:pPr>
      <w:bookmarkStart w:id="701" w:name="__RefHeading___Toc6609222_2142443653"/>
      <w:bookmarkStart w:id="702" w:name="_Toc293"/>
      <w:bookmarkEnd w:id="700"/>
      <w:bookmarkEnd w:id="701"/>
      <w:r>
        <w:rPr>
          <w:rtl w:val="true"/>
        </w:rPr>
        <w:t>[</w:t>
      </w:r>
      <w:r>
        <w:rPr/>
        <w:t>2890</w:t>
      </w:r>
      <w:r>
        <w:rPr>
          <w:rtl w:val="true"/>
        </w:rPr>
        <w:t xml:space="preserve">] </w:t>
      </w:r>
      <w:r>
        <w:rPr>
          <w:rtl w:val="true"/>
        </w:rPr>
        <w:t xml:space="preserve">صباح بن يحيى </w:t>
      </w:r>
      <w:r>
        <w:rPr>
          <w:rtl w:val="true"/>
        </w:rPr>
        <w:t>:</w:t>
      </w:r>
      <w:bookmarkEnd w:id="702"/>
    </w:p>
    <w:p>
      <w:pPr>
        <w:pStyle w:val="BookText"/>
        <w:rPr/>
      </w:pPr>
      <w:r>
        <w:rPr>
          <w:rFonts w:eastAsia="Amiri" w:cs="Amiri" w:ascii="Amiri" w:hAnsi="Amiri"/>
          <w:color w:val="111111"/>
          <w:sz w:val="28"/>
          <w:szCs w:val="28"/>
          <w:lang w:bidi="ar-SA"/>
        </w:rPr>
        <w:t>2890</w:t>
      </w:r>
      <w:r>
        <w:rPr>
          <w:rFonts w:ascii="Amiri" w:hAnsi="Amiri" w:eastAsia="Amiri" w:cs="Amiri"/>
          <w:color w:val="111111"/>
          <w:sz w:val="28"/>
          <w:sz w:val="28"/>
          <w:szCs w:val="28"/>
          <w:rtl w:val="true"/>
          <w:lang w:bidi="ar-SA"/>
        </w:rPr>
        <w:t xml:space="preserve">صباح بن يحيى </w:t>
      </w:r>
      <w:r>
        <w:rPr>
          <w:rStyle w:val="FootnoteAnchor"/>
          <w:rtl w:val="true"/>
        </w:rPr>
        <w:footnoteReference w:id="1306"/>
      </w:r>
    </w:p>
    <w:p>
      <w:pPr>
        <w:pStyle w:val="BookText"/>
        <w:rPr/>
      </w:pPr>
      <w:r>
        <w:rPr>
          <w:rFonts w:ascii="IRNazanin" w:hAnsi="IRNazanin" w:eastAsia="IRNazanin"/>
          <w:color w:val="111111"/>
          <w:sz w:val="28"/>
          <w:sz w:val="28"/>
          <w:szCs w:val="28"/>
          <w:rtl w:val="true"/>
          <w:lang w:bidi="fa-IR"/>
        </w:rPr>
        <w:t>انظر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استقصاء الاعتبار </w:t>
      </w:r>
      <w:r>
        <w:rPr>
          <w:rFonts w:eastAsia="IRNazanin" w:cs="IRNazanin"/>
          <w:color w:val="111111"/>
          <w:sz w:val="28"/>
          <w:szCs w:val="28"/>
          <w:lang w:bidi="fa-IR"/>
        </w:rPr>
        <w:t>5:285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أبو محمّد المزني،كوفي ثقة،روى عن أبي جعفر و أبي عبد اللّه عليهما السّلام،له كتاب يرويه جماعة،منهم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أحمد بن النضر،أخبرنا عدّة عن أحمد بن محمّد بن يحيى،قال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الحميري،قال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محمّد بن الحسين،قال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حدّثنا أحمد بن النضر،عن صباح بكتابه </w:t>
      </w:r>
      <w:r>
        <w:rPr>
          <w:rStyle w:val="FootnoteAnchor"/>
          <w:rtl w:val="true"/>
        </w:rPr>
        <w:footnoteReference w:id="1307"/>
      </w:r>
      <w:r>
        <w:rPr>
          <w:rFonts w:ascii="IRNazanin" w:hAnsi="IRNazanin" w:eastAsia="IRNazanin"/>
          <w:color w:val="111111"/>
          <w:sz w:val="28"/>
          <w:sz w:val="28"/>
          <w:szCs w:val="28"/>
          <w:rtl w:val="true"/>
          <w:lang w:bidi="fa-IR"/>
        </w:rPr>
        <w:t>،جش</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في ست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صباح بن يحيى المزني،له كتاب،رويناه بالإسناد الأوّل عن حميد،عن </w:t>
      </w:r>
      <w:r>
        <w:rPr>
          <w:rStyle w:val="FootnoteAnchor"/>
          <w:rtl w:val="true"/>
        </w:rPr>
        <w:footnoteReference w:id="1308"/>
      </w:r>
      <w:r>
        <w:rPr>
          <w:rFonts w:ascii="IRNazanin" w:hAnsi="IRNazanin" w:eastAsia="IRNazanin"/>
          <w:color w:val="111111"/>
          <w:sz w:val="28"/>
          <w:sz w:val="28"/>
          <w:szCs w:val="28"/>
          <w:rtl w:val="true"/>
          <w:lang w:bidi="fa-IR"/>
        </w:rPr>
        <w:t xml:space="preserve">محمّد بن موسى خوراء عنه </w:t>
      </w:r>
      <w:r>
        <w:rPr>
          <w:rStyle w:val="FootnoteAnchor"/>
          <w:rtl w:val="true"/>
        </w:rPr>
        <w:footnoteReference w:id="1309"/>
      </w:r>
      <w:r>
        <w:rPr>
          <w:rFonts w:ascii="IRNazanin" w:hAnsi="IRNazanin" w:eastAsia="IRNazanin"/>
          <w:color w:val="111111"/>
          <w:sz w:val="28"/>
          <w:sz w:val="28"/>
          <w:szCs w:val="28"/>
          <w:rtl w:val="true"/>
          <w:lang w:bidi="fa-IR"/>
        </w:rPr>
        <w:t>،انتهى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الإسناد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جماعة،عن أبي المفضّل،عن حميد </w:t>
      </w:r>
      <w:r>
        <w:rPr>
          <w:rStyle w:val="FootnoteAnchor"/>
          <w:rtl w:val="true"/>
        </w:rPr>
        <w:footnoteReference w:id="131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الصباح بن يحيى أبو محمّد المزني الكوفي،أسند عنه </w:t>
      </w:r>
      <w:r>
        <w:rPr>
          <w:rStyle w:val="FootnoteAnchor"/>
          <w:rtl w:val="true"/>
        </w:rPr>
        <w:footnoteReference w:id="1311"/>
      </w:r>
      <w:r>
        <w:rPr>
          <w:rFonts w:ascii="IRNazanin" w:hAnsi="IRNazanin" w:eastAsia="IRNazanin"/>
          <w:color w:val="111111"/>
          <w:sz w:val="28"/>
          <w:sz w:val="28"/>
          <w:szCs w:val="28"/>
          <w:rtl w:val="true"/>
          <w:lang w:bidi="fa-IR"/>
        </w:rPr>
        <w:t>،انتهى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قد تقدّم عن 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صباح بن بشير بن يحيى </w:t>
      </w:r>
      <w:r>
        <w:rPr>
          <w:rStyle w:val="FootnoteAnchor"/>
          <w:rtl w:val="true"/>
        </w:rPr>
        <w:footnoteReference w:id="1312"/>
      </w:r>
      <w:r>
        <w:rPr>
          <w:rFonts w:ascii="IRNazanin" w:hAnsi="IRNazanin" w:eastAsia="IRNazanin"/>
          <w:color w:val="111111"/>
          <w:sz w:val="28"/>
          <w:sz w:val="28"/>
          <w:szCs w:val="28"/>
          <w:rtl w:val="true"/>
          <w:lang w:bidi="fa-IR"/>
        </w:rPr>
        <w:t>،و عن صه</w:t>
      </w:r>
      <w:r>
        <w:rPr>
          <w:rFonts w:eastAsia="IRNazanin" w:cs="IRNazanin"/>
          <w:color w:val="111111"/>
          <w:sz w:val="28"/>
          <w:szCs w:val="28"/>
          <w:rtl w:val="true"/>
          <w:lang w:bidi="fa-IR"/>
        </w:rPr>
        <w:t>:</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صباح بن قيس بن يحيى </w:t>
      </w:r>
      <w:r>
        <w:rPr>
          <w:rStyle w:val="FootnoteAnchor"/>
          <w:rtl w:val="true"/>
        </w:rPr>
        <w:footnoteReference w:id="1313"/>
      </w:r>
      <w:r>
        <w:rPr>
          <w:rFonts w:ascii="IRNazanin" w:hAnsi="IRNazanin" w:eastAsia="IRNazanin"/>
          <w:color w:val="111111"/>
          <w:sz w:val="28"/>
          <w:sz w:val="28"/>
          <w:szCs w:val="28"/>
          <w:rtl w:val="true"/>
          <w:lang w:bidi="fa-IR"/>
        </w:rPr>
        <w:t xml:space="preserve">،و ظاهرهما أنّهما أرادا هذا الرجل </w:t>
      </w:r>
      <w:bookmarkStart w:id="703" w:name="pg15418_159437"/>
    </w:p>
    <w:p>
      <w:pPr>
        <w:pStyle w:val="BookText"/>
        <w:rPr/>
      </w:pPr>
      <w:bookmarkEnd w:id="703"/>
      <w:r>
        <w:rPr>
          <w:rFonts w:ascii="Amiri" w:hAnsi="Amiri" w:eastAsia="Amiri" w:cs="Amiri"/>
          <w:color w:val="111111"/>
          <w:sz w:val="28"/>
          <w:sz w:val="28"/>
          <w:szCs w:val="28"/>
          <w:rtl w:val="true"/>
          <w:lang w:bidi="ar-SA"/>
        </w:rPr>
        <w:t>حيث أوردا قول النجاشي فيه،فإمّا في نسختنا نقص،أو في نسختيهما زيادة،أو جعلا كلامه من النسبة إلى الجدّ،و اللّه أعلم</w:t>
      </w:r>
      <w:r>
        <w:rPr>
          <w:rFonts w:eastAsia="Amiri" w:cs="Amiri" w:ascii="Amiri" w:hAnsi="Amiri"/>
          <w:color w:val="111111"/>
          <w:sz w:val="28"/>
          <w:szCs w:val="28"/>
          <w:rtl w:val="true"/>
          <w:lang w:bidi="ar-SA"/>
        </w:rPr>
        <w:t>.</w:t>
      </w:r>
    </w:p>
    <w:p>
      <w:pPr>
        <w:pStyle w:val="Heading3"/>
        <w:numPr>
          <w:ilvl w:val="2"/>
          <w:numId w:val="1"/>
        </w:numPr>
        <w:rPr/>
      </w:pPr>
      <w:bookmarkStart w:id="704" w:name="__RefHeading___Toc6609224_2142443653"/>
      <w:bookmarkStart w:id="705" w:name="_Toc294"/>
      <w:bookmarkEnd w:id="704"/>
      <w:r>
        <w:rPr>
          <w:rtl w:val="true"/>
        </w:rPr>
        <w:t>[</w:t>
      </w:r>
      <w:r>
        <w:rPr/>
        <w:t>2891</w:t>
      </w:r>
      <w:r>
        <w:rPr>
          <w:rtl w:val="true"/>
        </w:rPr>
        <w:t xml:space="preserve">] </w:t>
      </w:r>
      <w:r>
        <w:rPr>
          <w:rtl w:val="true"/>
        </w:rPr>
        <w:t>صبيح أبو الصباح</w:t>
      </w:r>
      <w:r>
        <w:rPr>
          <w:rtl w:val="true"/>
        </w:rPr>
        <w:t>:</w:t>
      </w:r>
      <w:bookmarkEnd w:id="705"/>
    </w:p>
    <w:p>
      <w:pPr>
        <w:pStyle w:val="BookText"/>
        <w:rPr/>
      </w:pPr>
      <w:r>
        <w:rPr>
          <w:rFonts w:ascii="Amiri" w:hAnsi="Amiri" w:eastAsia="Amiri" w:cs="Amiri"/>
          <w:color w:val="111111"/>
          <w:sz w:val="28"/>
          <w:sz w:val="28"/>
          <w:szCs w:val="28"/>
          <w:rtl w:val="true"/>
          <w:lang w:bidi="ar-SA"/>
        </w:rPr>
        <w:t>مولى بسّام بن عبد اللّه الصيرفي،له كتاب،يرويه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عنه جماعة،منهم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صفوان بن يحيى،أخبرنا أحمد بن عبد الواحد،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عبيد اللّه بن أحمد الأنباري،قال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عليّ بن محمّد ابن رباح من كتابه،قال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حدّثنا القاسم بن إسماعيل بن </w:t>
      </w:r>
      <w:r>
        <w:rPr>
          <w:rStyle w:val="FootnoteAnchor"/>
          <w:rtl w:val="true"/>
        </w:rPr>
        <w:footnoteReference w:id="1314"/>
      </w:r>
      <w:r>
        <w:rPr>
          <w:rFonts w:ascii="Amiri" w:hAnsi="Amiri" w:eastAsia="Amiri" w:cs="Amiri"/>
          <w:color w:val="111111"/>
          <w:sz w:val="28"/>
          <w:sz w:val="28"/>
          <w:szCs w:val="28"/>
          <w:rtl w:val="true"/>
          <w:lang w:bidi="ar-SA"/>
        </w:rPr>
        <w:t>المنذر الأنباري،قال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حدّثنا صفوان بن يحيى،عن صبيح أبي الصباح بكتابه،جش </w:t>
      </w:r>
      <w:r>
        <w:rPr>
          <w:rStyle w:val="FootnoteAnchor"/>
          <w:rtl w:val="true"/>
        </w:rPr>
        <w:footnoteReference w:id="131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صبيح أبو الصباح مولى بسّام </w:t>
      </w:r>
      <w:r>
        <w:rPr>
          <w:rStyle w:val="FootnoteAnchor"/>
          <w:rtl w:val="true"/>
        </w:rPr>
        <w:footnoteReference w:id="1316"/>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706" w:name="__RefHeading___Toc6609226_2142443653"/>
      <w:bookmarkStart w:id="707" w:name="_Toc295"/>
      <w:bookmarkEnd w:id="706"/>
      <w:r>
        <w:rPr>
          <w:rtl w:val="true"/>
        </w:rPr>
        <w:t>[</w:t>
      </w:r>
      <w:r>
        <w:rPr/>
        <w:t>2892</w:t>
      </w:r>
      <w:r>
        <w:rPr>
          <w:rtl w:val="true"/>
        </w:rPr>
        <w:t xml:space="preserve">] </w:t>
      </w:r>
      <w:r>
        <w:rPr>
          <w:rtl w:val="true"/>
        </w:rPr>
        <w:t>صبيح الصايغ</w:t>
      </w:r>
      <w:r>
        <w:rPr>
          <w:rtl w:val="true"/>
        </w:rPr>
        <w:t>:</w:t>
      </w:r>
      <w:bookmarkEnd w:id="707"/>
    </w:p>
    <w:p>
      <w:pPr>
        <w:pStyle w:val="BookText"/>
        <w:rPr/>
      </w:pPr>
      <w:r>
        <w:rPr>
          <w:rFonts w:ascii="Amiri" w:hAnsi="Amiri" w:eastAsia="Amiri" w:cs="Amiri"/>
          <w:color w:val="111111"/>
          <w:sz w:val="28"/>
          <w:sz w:val="28"/>
          <w:szCs w:val="28"/>
          <w:rtl w:val="true"/>
          <w:lang w:bidi="ar-SA"/>
        </w:rPr>
        <w:t>أبو عليّ،كوفي ثقة،له كتاب،رواه محمّد بن بكر بن جناح، أخبرني الحسين بن عبيد اللّه،عن ابن الجنيد،قال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محمّد بن عليّ بن معمر،قال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حدّثني عليّ بن الحسين </w:t>
      </w:r>
      <w:r>
        <w:rPr>
          <w:rStyle w:val="FootnoteAnchor"/>
          <w:rtl w:val="true"/>
        </w:rPr>
        <w:footnoteReference w:id="1317"/>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حدّثني مخوّل،عن محمّد بن بكر بن جناح،قال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صبيح الصايغ</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صبيح أبو الصباح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يرويه عنه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آخره</w:t>
      </w:r>
      <w:r>
        <w:rPr>
          <w:rFonts w:eastAsia="Amiri" w:cs="Amiri" w:ascii="Amiri" w:hAnsi="Amiri"/>
          <w:color w:val="111111"/>
          <w:sz w:val="28"/>
          <w:szCs w:val="28"/>
          <w:rtl w:val="true"/>
          <w:lang w:bidi="ar-SA"/>
        </w:rPr>
        <w:t>.</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فيه شهادة على الوثاقة</w:t>
      </w:r>
      <w:r>
        <w:rPr>
          <w:rFonts w:eastAsia="Amiri" w:cs="Amiri" w:ascii="Amiri" w:hAnsi="Amiri"/>
          <w:color w:val="111111"/>
          <w:sz w:val="28"/>
          <w:szCs w:val="28"/>
          <w:rtl w:val="true"/>
          <w:lang w:bidi="ar-SA"/>
        </w:rPr>
        <w:t xml:space="preserve">. </w:t>
      </w:r>
      <w:bookmarkStart w:id="708" w:name="pg15418_159438"/>
    </w:p>
    <w:p>
      <w:pPr>
        <w:pStyle w:val="BookText"/>
        <w:rPr/>
      </w:pPr>
      <w:bookmarkEnd w:id="708"/>
      <w:r>
        <w:rPr>
          <w:rFonts w:ascii="Amiri" w:hAnsi="Amiri" w:eastAsia="Amiri" w:cs="Amiri"/>
          <w:color w:val="111111"/>
          <w:sz w:val="28"/>
          <w:sz w:val="28"/>
          <w:szCs w:val="28"/>
          <w:rtl w:val="true"/>
          <w:lang w:bidi="ar-SA"/>
        </w:rPr>
        <w:t xml:space="preserve">أبو عليّ بكتابه،جش </w:t>
      </w:r>
      <w:r>
        <w:rPr>
          <w:rStyle w:val="FootnoteAnchor"/>
          <w:rtl w:val="true"/>
        </w:rPr>
        <w:footnoteReference w:id="131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صه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صبيح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بالياء المنقطة تحتها نقطتين بعد الباء المنقطة تحتها نقطة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الصايغ،أبو عليّ،كوفي ثقة </w:t>
      </w:r>
      <w:r>
        <w:rPr>
          <w:rStyle w:val="FootnoteAnchor"/>
          <w:rtl w:val="true"/>
        </w:rPr>
        <w:footnoteReference w:id="1319"/>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709" w:name="__RefHeading___Toc6609228_2142443653"/>
      <w:bookmarkStart w:id="710" w:name="_Toc296"/>
      <w:bookmarkEnd w:id="709"/>
      <w:r>
        <w:rPr>
          <w:rtl w:val="true"/>
        </w:rPr>
        <w:t>[</w:t>
      </w:r>
      <w:r>
        <w:rPr/>
        <w:t>2893</w:t>
      </w:r>
      <w:r>
        <w:rPr>
          <w:rtl w:val="true"/>
        </w:rPr>
        <w:t xml:space="preserve">] </w:t>
      </w:r>
      <w:r>
        <w:rPr>
          <w:rtl w:val="true"/>
        </w:rPr>
        <w:t>صبيح بن عمرو البذي</w:t>
      </w:r>
      <w:r>
        <w:rPr>
          <w:rtl w:val="true"/>
        </w:rPr>
        <w:t>:</w:t>
      </w:r>
      <w:bookmarkEnd w:id="710"/>
    </w:p>
    <w:p>
      <w:pPr>
        <w:pStyle w:val="BookText"/>
        <w:rPr/>
      </w:pPr>
      <w:r>
        <w:rPr>
          <w:rFonts w:ascii="Amiri" w:hAnsi="Amiri" w:eastAsia="Amiri" w:cs="Amiri"/>
          <w:color w:val="111111"/>
          <w:sz w:val="28"/>
          <w:sz w:val="28"/>
          <w:szCs w:val="28"/>
          <w:rtl w:val="true"/>
          <w:lang w:bidi="ar-SA"/>
        </w:rPr>
        <w:t xml:space="preserve">الكوفي،ق </w:t>
      </w:r>
      <w:r>
        <w:rPr>
          <w:rStyle w:val="FootnoteAnchor"/>
          <w:rtl w:val="true"/>
        </w:rPr>
        <w:footnoteReference w:id="1320"/>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711" w:name="__RefHeading___Toc6609230_2142443653"/>
      <w:bookmarkStart w:id="712" w:name="_Toc297"/>
      <w:bookmarkEnd w:id="711"/>
      <w:r>
        <w:rPr>
          <w:rtl w:val="true"/>
        </w:rPr>
        <w:t>[</w:t>
      </w:r>
      <w:r>
        <w:rPr/>
        <w:t>2894</w:t>
      </w:r>
      <w:r>
        <w:rPr>
          <w:rtl w:val="true"/>
        </w:rPr>
        <w:t xml:space="preserve">] </w:t>
      </w:r>
      <w:r>
        <w:rPr>
          <w:rtl w:val="true"/>
        </w:rPr>
        <w:t>صبيح القرشي</w:t>
      </w:r>
      <w:r>
        <w:rPr>
          <w:rtl w:val="true"/>
        </w:rPr>
        <w:t>:</w:t>
      </w:r>
      <w:bookmarkEnd w:id="712"/>
    </w:p>
    <w:p>
      <w:pPr>
        <w:pStyle w:val="BookText"/>
        <w:rPr/>
      </w:pPr>
      <w:r>
        <w:rPr>
          <w:rFonts w:ascii="Amiri" w:hAnsi="Amiri" w:eastAsia="Amiri" w:cs="Amiri"/>
          <w:color w:val="111111"/>
          <w:sz w:val="28"/>
          <w:sz w:val="28"/>
          <w:szCs w:val="28"/>
          <w:rtl w:val="true"/>
          <w:lang w:bidi="ar-SA"/>
        </w:rPr>
        <w:t xml:space="preserve">الكوفي،أسند عنه،ق </w:t>
      </w:r>
      <w:r>
        <w:rPr>
          <w:rStyle w:val="FootnoteAnchor"/>
          <w:rtl w:val="true"/>
        </w:rPr>
        <w:footnoteReference w:id="132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أصحّ النسختين،و في اخرى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العرشي،و اللّه أعلم</w:t>
      </w:r>
      <w:r>
        <w:rPr>
          <w:rFonts w:eastAsia="Amiri" w:cs="Amiri" w:ascii="Amiri" w:hAnsi="Amiri"/>
          <w:color w:val="111111"/>
          <w:sz w:val="28"/>
          <w:szCs w:val="28"/>
          <w:rtl w:val="true"/>
          <w:lang w:bidi="ar-SA"/>
        </w:rPr>
        <w:t>.</w:t>
      </w:r>
    </w:p>
    <w:p>
      <w:pPr>
        <w:pStyle w:val="Heading3"/>
        <w:numPr>
          <w:ilvl w:val="2"/>
          <w:numId w:val="1"/>
        </w:numPr>
        <w:rPr/>
      </w:pPr>
      <w:bookmarkStart w:id="713" w:name="__RefHeading___Toc6609232_2142443653"/>
      <w:bookmarkStart w:id="714" w:name="_Toc298"/>
      <w:bookmarkEnd w:id="713"/>
      <w:r>
        <w:rPr>
          <w:rtl w:val="true"/>
        </w:rPr>
        <w:t>[</w:t>
      </w:r>
      <w:r>
        <w:rPr/>
        <w:t>2895</w:t>
      </w:r>
      <w:r>
        <w:rPr>
          <w:rtl w:val="true"/>
        </w:rPr>
        <w:t xml:space="preserve">] </w:t>
      </w:r>
      <w:r>
        <w:rPr>
          <w:rtl w:val="true"/>
        </w:rPr>
        <w:t>صبيرة بن سفيان</w:t>
      </w:r>
      <w:r>
        <w:rPr>
          <w:rtl w:val="true"/>
        </w:rPr>
        <w:t>:</w:t>
      </w:r>
      <w:bookmarkEnd w:id="714"/>
    </w:p>
    <w:p>
      <w:pPr>
        <w:pStyle w:val="BookText"/>
        <w:rPr/>
      </w:pPr>
      <w:r>
        <w:rPr>
          <w:rFonts w:ascii="Amiri" w:hAnsi="Amiri" w:eastAsia="Amiri" w:cs="Amiri"/>
          <w:color w:val="111111"/>
          <w:sz w:val="28"/>
          <w:sz w:val="28"/>
          <w:szCs w:val="28"/>
          <w:rtl w:val="true"/>
          <w:lang w:bidi="ar-SA"/>
        </w:rPr>
        <w:t xml:space="preserve">ي </w:t>
      </w:r>
      <w:r>
        <w:rPr>
          <w:rStyle w:val="FootnoteAnchor"/>
          <w:rtl w:val="true"/>
        </w:rPr>
        <w:footnoteReference w:id="1322"/>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715" w:name="__RefHeading___Toc6609234_2142443653"/>
      <w:bookmarkStart w:id="716" w:name="_Toc299"/>
      <w:bookmarkEnd w:id="715"/>
      <w:r>
        <w:rPr>
          <w:rtl w:val="true"/>
        </w:rPr>
        <w:t>[</w:t>
      </w:r>
      <w:r>
        <w:rPr/>
        <w:t>2896</w:t>
      </w:r>
      <w:r>
        <w:rPr>
          <w:rtl w:val="true"/>
        </w:rPr>
        <w:t xml:space="preserve">] </w:t>
      </w:r>
      <w:r>
        <w:rPr>
          <w:rtl w:val="true"/>
        </w:rPr>
        <w:t>صخر بن حرب</w:t>
      </w:r>
      <w:r>
        <w:rPr>
          <w:rtl w:val="true"/>
        </w:rPr>
        <w:t>:</w:t>
      </w:r>
      <w:bookmarkEnd w:id="716"/>
    </w:p>
    <w:p>
      <w:pPr>
        <w:pStyle w:val="BookText"/>
        <w:rPr/>
      </w:pPr>
      <w:r>
        <w:rPr>
          <w:rFonts w:ascii="Amiri" w:hAnsi="Amiri" w:eastAsia="Amiri" w:cs="Amiri"/>
          <w:color w:val="111111"/>
          <w:sz w:val="28"/>
          <w:sz w:val="28"/>
          <w:szCs w:val="28"/>
          <w:rtl w:val="true"/>
          <w:lang w:bidi="ar-SA"/>
        </w:rPr>
        <w:t xml:space="preserve">أبو سفيان،ل </w:t>
      </w:r>
      <w:r>
        <w:rPr>
          <w:rStyle w:val="FootnoteAnchor"/>
          <w:rtl w:val="true"/>
        </w:rPr>
        <w:footnoteReference w:id="1323"/>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717" w:name="__RefHeading___Toc6609236_2142443653"/>
      <w:bookmarkStart w:id="718" w:name="_Toc300"/>
      <w:bookmarkEnd w:id="717"/>
      <w:r>
        <w:rPr>
          <w:rtl w:val="true"/>
        </w:rPr>
        <w:t>[</w:t>
      </w:r>
      <w:r>
        <w:rPr/>
        <w:t>2897</w:t>
      </w:r>
      <w:r>
        <w:rPr>
          <w:rtl w:val="true"/>
        </w:rPr>
        <w:t xml:space="preserve">] </w:t>
      </w:r>
      <w:r>
        <w:rPr>
          <w:rtl w:val="true"/>
        </w:rPr>
        <w:t>صدقة الأحدب</w:t>
      </w:r>
      <w:r>
        <w:rPr>
          <w:rtl w:val="true"/>
        </w:rPr>
        <w:t>:</w:t>
      </w:r>
      <w:bookmarkEnd w:id="718"/>
    </w:p>
    <w:p>
      <w:pPr>
        <w:pStyle w:val="BookText"/>
        <w:rPr/>
      </w:pPr>
      <w:r>
        <w:rPr>
          <w:rFonts w:ascii="IRNazanin" w:hAnsi="IRNazanin" w:eastAsia="IRNazanin"/>
          <w:color w:val="111111"/>
          <w:sz w:val="28"/>
          <w:sz w:val="28"/>
          <w:szCs w:val="28"/>
          <w:rtl w:val="true"/>
          <w:lang w:bidi="fa-IR"/>
        </w:rPr>
        <w:t xml:space="preserve">ق </w:t>
      </w:r>
      <w:r>
        <w:rPr>
          <w:rStyle w:val="FootnoteAnchor"/>
          <w:rtl w:val="true"/>
        </w:rPr>
        <w:footnoteReference w:id="1324"/>
      </w:r>
      <w:r>
        <w:rPr>
          <w:rFonts w:eastAsia="Times New Roman" w:cs="Times New Roman" w:ascii="Times New Roman" w:hAnsi="Times New Roman"/>
          <w:color w:val="111111"/>
          <w:sz w:val="28"/>
          <w:szCs w:val="28"/>
          <w:rtl w:val="true"/>
          <w:lang w:val="en-US" w:bidi="en-US"/>
        </w:rPr>
        <w:t>.</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 يب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الحسين بن سعيد،عن ابن أبي عمير،عن عبد الوهّاب بن الصباح،عن أبيه،قال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لقي مسلم مولى </w:t>
      </w:r>
      <w:bookmarkStart w:id="719" w:name="pg15418_159439"/>
    </w:p>
    <w:p>
      <w:pPr>
        <w:pStyle w:val="BookText"/>
        <w:rPr/>
      </w:pPr>
      <w:bookmarkEnd w:id="719"/>
      <w:r>
        <w:rPr>
          <w:rFonts w:ascii="Amiri" w:hAnsi="Amiri" w:eastAsia="Amiri" w:cs="Amiri"/>
          <w:color w:val="111111"/>
          <w:sz w:val="28"/>
          <w:sz w:val="28"/>
          <w:szCs w:val="28"/>
          <w:rtl w:val="true"/>
          <w:lang w:bidi="ar-SA"/>
        </w:rPr>
        <w:t>أبي عبد اللّه عليه السّلام صدقة الأحدب و قد قدم من مكّة،فقال له مسلم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الحمد للّه،فذكر دعاء طويلا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له أبو عبد اللّه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 ما تعلّمت،إذا لقيت أخا من إخوانك فقل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هكذا فإنّ الهدى بنا هدى،و إذا لقيت هؤلاء فقل لهم ما يقولون</w:t>
      </w:r>
      <w:r>
        <w:rPr>
          <w:rFonts w:eastAsia="Amiri" w:cs="Amiri" w:ascii="Amiri" w:hAnsi="Amiri"/>
          <w:color w:val="111111"/>
          <w:sz w:val="28"/>
          <w:szCs w:val="28"/>
          <w:rtl w:val="true"/>
          <w:lang w:bidi="ar-SA"/>
        </w:rPr>
        <w:t xml:space="preserve">» </w:t>
      </w:r>
      <w:r>
        <w:rPr>
          <w:rStyle w:val="FootnoteAnchor"/>
          <w:rtl w:val="true"/>
        </w:rPr>
        <w:footnoteReference w:id="1325"/>
      </w:r>
      <w:r>
        <w:rPr>
          <w:rFonts w:ascii="IRNazanin" w:hAnsi="IRNazanin" w:eastAsia="IRNazanin"/>
          <w:color w:val="111111"/>
          <w:sz w:val="28"/>
          <w:sz w:val="28"/>
          <w:szCs w:val="28"/>
          <w:rtl w:val="true"/>
          <w:lang w:bidi="fa-IR"/>
        </w:rPr>
        <w:t>، انتهى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قد يشعر هذا بأنّه ليس منّا</w:t>
      </w:r>
      <w:r>
        <w:rPr>
          <w:rFonts w:eastAsia="Amiri" w:cs="Amiri" w:ascii="Amiri" w:hAnsi="Amiri"/>
          <w:color w:val="111111"/>
          <w:sz w:val="28"/>
          <w:szCs w:val="28"/>
          <w:rtl w:val="true"/>
          <w:lang w:bidi="ar-SA"/>
        </w:rPr>
        <w:t>.</w:t>
      </w:r>
    </w:p>
    <w:p>
      <w:pPr>
        <w:pStyle w:val="Heading3"/>
        <w:numPr>
          <w:ilvl w:val="2"/>
          <w:numId w:val="1"/>
        </w:numPr>
        <w:rPr/>
      </w:pPr>
      <w:bookmarkStart w:id="720" w:name="__RefHeading___Toc6609238_2142443653"/>
      <w:bookmarkStart w:id="721" w:name="_Toc301"/>
      <w:bookmarkEnd w:id="720"/>
      <w:r>
        <w:rPr>
          <w:rtl w:val="true"/>
        </w:rPr>
        <w:t>[</w:t>
      </w:r>
      <w:r>
        <w:rPr/>
        <w:t>2898</w:t>
      </w:r>
      <w:r>
        <w:rPr>
          <w:rtl w:val="true"/>
        </w:rPr>
        <w:t xml:space="preserve">] </w:t>
      </w:r>
      <w:r>
        <w:rPr>
          <w:rtl w:val="true"/>
        </w:rPr>
        <w:t>صدقة بن بندار</w:t>
      </w:r>
      <w:r>
        <w:rPr>
          <w:rtl w:val="true"/>
        </w:rPr>
        <w:t>:</w:t>
      </w:r>
      <w:bookmarkEnd w:id="721"/>
    </w:p>
    <w:p>
      <w:pPr>
        <w:pStyle w:val="BookText"/>
        <w:rPr/>
      </w:pPr>
      <w:r>
        <w:rPr>
          <w:rFonts w:ascii="Amiri" w:hAnsi="Amiri" w:eastAsia="Amiri" w:cs="Amiri"/>
          <w:color w:val="111111"/>
          <w:sz w:val="28"/>
          <w:sz w:val="28"/>
          <w:szCs w:val="28"/>
          <w:rtl w:val="true"/>
          <w:lang w:bidi="ar-SA"/>
        </w:rPr>
        <w:t xml:space="preserve">بالنون بعد الباء المنقطة تحتها نقطة و الدال و الراء المهملتين، القمّي،أبو سهل،قديم السماع،و كان ثقة خيّرا،له كتاب التجمّل و المروّة،حسن،صحيح الحديث،صه </w:t>
      </w:r>
      <w:r>
        <w:rPr>
          <w:rStyle w:val="FootnoteAnchor"/>
          <w:rtl w:val="true"/>
        </w:rPr>
        <w:footnoteReference w:id="132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جش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صدقة بن بندار القمّي،أبو سهل،قديم السماع، و عاش إلى أن مات سنة إحدى و ثلاثمائة،حكى ذلك الحسين بن عبيد اللّه عن مشايخه،و كان ثقة خيّرا،له كتاب التجمّل و المروّة، حسن،صحيح الحديث </w:t>
      </w:r>
      <w:r>
        <w:rPr>
          <w:rStyle w:val="FootnoteAnchor"/>
          <w:rtl w:val="true"/>
        </w:rPr>
        <w:footnoteReference w:id="1327"/>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722" w:name="__RefHeading___Toc6609240_2142443653"/>
      <w:bookmarkStart w:id="723" w:name="_Toc302"/>
      <w:bookmarkEnd w:id="722"/>
      <w:r>
        <w:rPr>
          <w:rtl w:val="true"/>
        </w:rPr>
        <w:t>[</w:t>
      </w:r>
      <w:r>
        <w:rPr/>
        <w:t>2899</w:t>
      </w:r>
      <w:r>
        <w:rPr>
          <w:rtl w:val="true"/>
        </w:rPr>
        <w:t xml:space="preserve">] </w:t>
      </w:r>
      <w:r>
        <w:rPr>
          <w:rtl w:val="true"/>
        </w:rPr>
        <w:t>صدقة الخراساني</w:t>
      </w:r>
      <w:r>
        <w:rPr>
          <w:rtl w:val="true"/>
        </w:rPr>
        <w:t>:</w:t>
      </w:r>
      <w:bookmarkEnd w:id="723"/>
    </w:p>
    <w:p>
      <w:pPr>
        <w:pStyle w:val="BookText"/>
        <w:rPr/>
      </w:pPr>
      <w:r>
        <w:rPr>
          <w:rFonts w:ascii="IRNazanin" w:hAnsi="IRNazanin" w:eastAsia="IRNazanin"/>
          <w:color w:val="111111"/>
          <w:sz w:val="28"/>
          <w:sz w:val="28"/>
          <w:szCs w:val="28"/>
          <w:rtl w:val="true"/>
          <w:lang w:bidi="fa-IR"/>
        </w:rPr>
        <w:t xml:space="preserve">ضا </w:t>
      </w:r>
      <w:r>
        <w:rPr>
          <w:rStyle w:val="FootnoteAnchor"/>
          <w:rtl w:val="true"/>
        </w:rPr>
        <w:footnoteReference w:id="1328"/>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724" w:name="__RefHeading___Toc6609242_2142443653"/>
      <w:bookmarkStart w:id="725" w:name="_Toc303"/>
      <w:bookmarkEnd w:id="724"/>
      <w:r>
        <w:rPr>
          <w:rtl w:val="true"/>
        </w:rPr>
        <w:t>[</w:t>
      </w:r>
      <w:r>
        <w:rPr/>
        <w:t>2900</w:t>
      </w:r>
      <w:r>
        <w:rPr>
          <w:rtl w:val="true"/>
        </w:rPr>
        <w:t xml:space="preserve">] </w:t>
      </w:r>
      <w:r>
        <w:rPr>
          <w:rtl w:val="true"/>
        </w:rPr>
        <w:t>صدقة بن عمير القمّاط</w:t>
      </w:r>
      <w:r>
        <w:rPr>
          <w:rtl w:val="true"/>
        </w:rPr>
        <w:t>:</w:t>
      </w:r>
      <w:bookmarkEnd w:id="725"/>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الكوفي،ق </w:t>
      </w:r>
      <w:r>
        <w:rPr>
          <w:rStyle w:val="FootnoteAnchor"/>
          <w:rtl w:val="true"/>
        </w:rPr>
        <w:footnoteReference w:id="1329"/>
      </w:r>
      <w:r>
        <w:rPr>
          <w:rFonts w:eastAsia="Times New Roman" w:cs="Times New Roman" w:ascii="Times New Roman" w:hAnsi="Times New Roman"/>
          <w:color w:val="111111"/>
          <w:sz w:val="28"/>
          <w:szCs w:val="28"/>
          <w:rtl w:val="true"/>
          <w:lang w:val="en-US" w:bidi="en-US"/>
        </w:rPr>
        <w:t xml:space="preserve">. </w:t>
      </w:r>
      <w:bookmarkStart w:id="726" w:name="pg15418_159440"/>
    </w:p>
    <w:p>
      <w:pPr>
        <w:pStyle w:val="Heading3"/>
        <w:numPr>
          <w:ilvl w:val="2"/>
          <w:numId w:val="1"/>
        </w:numPr>
        <w:rPr/>
      </w:pPr>
      <w:bookmarkStart w:id="727" w:name="__RefHeading___Toc6609244_2142443653"/>
      <w:bookmarkStart w:id="728" w:name="_Toc304"/>
      <w:bookmarkEnd w:id="726"/>
      <w:bookmarkEnd w:id="727"/>
      <w:r>
        <w:rPr>
          <w:rtl w:val="true"/>
        </w:rPr>
        <w:t>[</w:t>
      </w:r>
      <w:r>
        <w:rPr/>
        <w:t>2901</w:t>
      </w:r>
      <w:r>
        <w:rPr>
          <w:rtl w:val="true"/>
        </w:rPr>
        <w:t xml:space="preserve">] </w:t>
      </w:r>
      <w:r>
        <w:rPr>
          <w:rtl w:val="true"/>
        </w:rPr>
        <w:t>صدقة بن مسلم الفزاري</w:t>
      </w:r>
      <w:r>
        <w:rPr>
          <w:rtl w:val="true"/>
        </w:rPr>
        <w:t>:</w:t>
      </w:r>
      <w:bookmarkEnd w:id="728"/>
    </w:p>
    <w:p>
      <w:pPr>
        <w:pStyle w:val="BookText"/>
        <w:rPr/>
      </w:pPr>
      <w:r>
        <w:rPr>
          <w:rFonts w:ascii="Amiri" w:hAnsi="Amiri" w:eastAsia="Amiri" w:cs="Amiri"/>
          <w:color w:val="111111"/>
          <w:sz w:val="28"/>
          <w:sz w:val="28"/>
          <w:szCs w:val="28"/>
          <w:rtl w:val="true"/>
          <w:lang w:bidi="ar-SA"/>
        </w:rPr>
        <w:t xml:space="preserve">الكوفي،ق </w:t>
      </w:r>
      <w:r>
        <w:rPr>
          <w:rStyle w:val="FootnoteAnchor"/>
          <w:rtl w:val="true"/>
        </w:rPr>
        <w:footnoteReference w:id="1330"/>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729" w:name="__RefHeading___Toc6609246_2142443653"/>
      <w:bookmarkStart w:id="730" w:name="_Toc305"/>
      <w:bookmarkEnd w:id="729"/>
      <w:r>
        <w:rPr>
          <w:rtl w:val="true"/>
        </w:rPr>
        <w:t>[</w:t>
      </w:r>
      <w:r>
        <w:rPr/>
        <w:t>2902</w:t>
      </w:r>
      <w:r>
        <w:rPr>
          <w:rtl w:val="true"/>
        </w:rPr>
        <w:t xml:space="preserve">] </w:t>
      </w:r>
      <w:r>
        <w:rPr>
          <w:rtl w:val="true"/>
        </w:rPr>
        <w:t>صدقة بن يزيد الكوفي</w:t>
      </w:r>
      <w:r>
        <w:rPr>
          <w:rtl w:val="true"/>
        </w:rPr>
        <w:t>:</w:t>
      </w:r>
      <w:bookmarkEnd w:id="730"/>
    </w:p>
    <w:p>
      <w:pPr>
        <w:pStyle w:val="BookText"/>
        <w:rPr/>
      </w:pPr>
      <w:r>
        <w:rPr>
          <w:rFonts w:ascii="IRNazanin" w:hAnsi="IRNazanin" w:eastAsia="IRNazanin"/>
          <w:color w:val="111111"/>
          <w:sz w:val="28"/>
          <w:sz w:val="28"/>
          <w:szCs w:val="28"/>
          <w:rtl w:val="true"/>
          <w:lang w:bidi="fa-IR"/>
        </w:rPr>
        <w:t xml:space="preserve">مولى،ق </w:t>
      </w:r>
      <w:r>
        <w:rPr>
          <w:rStyle w:val="FootnoteAnchor"/>
          <w:rtl w:val="true"/>
        </w:rPr>
        <w:footnoteReference w:id="1331"/>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731" w:name="__RefHeading___Toc6609248_2142443653"/>
      <w:bookmarkStart w:id="732" w:name="_Toc306"/>
      <w:bookmarkEnd w:id="731"/>
      <w:r>
        <w:rPr>
          <w:rtl w:val="true"/>
        </w:rPr>
        <w:t>[</w:t>
      </w:r>
      <w:r>
        <w:rPr/>
        <w:t>2903</w:t>
      </w:r>
      <w:r>
        <w:rPr>
          <w:rtl w:val="true"/>
        </w:rPr>
        <w:t xml:space="preserve">] </w:t>
      </w:r>
      <w:r>
        <w:rPr>
          <w:rtl w:val="true"/>
        </w:rPr>
        <w:t>صديق بن عبد اللّه الكوفي</w:t>
      </w:r>
      <w:r>
        <w:rPr>
          <w:rtl w:val="true"/>
        </w:rPr>
        <w:t>:</w:t>
      </w:r>
      <w:bookmarkEnd w:id="732"/>
    </w:p>
    <w:p>
      <w:pPr>
        <w:pStyle w:val="BookText"/>
        <w:rPr/>
      </w:pPr>
      <w:r>
        <w:rPr>
          <w:rFonts w:ascii="IRNazanin" w:hAnsi="IRNazanin" w:eastAsia="IRNazanin"/>
          <w:color w:val="111111"/>
          <w:sz w:val="28"/>
          <w:sz w:val="28"/>
          <w:szCs w:val="28"/>
          <w:rtl w:val="true"/>
          <w:lang w:bidi="fa-IR"/>
        </w:rPr>
        <w:t xml:space="preserve">ق </w:t>
      </w:r>
      <w:r>
        <w:rPr>
          <w:rStyle w:val="FootnoteAnchor"/>
          <w:rtl w:val="true"/>
        </w:rPr>
        <w:footnoteReference w:id="1332"/>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733" w:name="__RefHeading___Toc6609250_2142443653"/>
      <w:bookmarkStart w:id="734" w:name="_Toc307"/>
      <w:bookmarkEnd w:id="733"/>
      <w:r>
        <w:rPr>
          <w:rtl w:val="true"/>
        </w:rPr>
        <w:t>[</w:t>
      </w:r>
      <w:r>
        <w:rPr/>
        <w:t>2904</w:t>
      </w:r>
      <w:r>
        <w:rPr>
          <w:rtl w:val="true"/>
        </w:rPr>
        <w:t xml:space="preserve">] </w:t>
      </w:r>
      <w:r>
        <w:rPr>
          <w:rtl w:val="true"/>
        </w:rPr>
        <w:t>الصعب بن جثّامة</w:t>
      </w:r>
      <w:r>
        <w:rPr>
          <w:rtl w:val="true"/>
        </w:rPr>
        <w:t>:</w:t>
      </w:r>
      <w:bookmarkEnd w:id="734"/>
    </w:p>
    <w:p>
      <w:pPr>
        <w:pStyle w:val="BookText"/>
        <w:rPr/>
      </w:pPr>
      <w:r>
        <w:rPr>
          <w:rFonts w:ascii="IRNazanin" w:hAnsi="IRNazanin" w:eastAsia="IRNazanin"/>
          <w:color w:val="111111"/>
          <w:sz w:val="28"/>
          <w:sz w:val="28"/>
          <w:szCs w:val="28"/>
          <w:rtl w:val="true"/>
          <w:lang w:bidi="fa-IR"/>
        </w:rPr>
        <w:t xml:space="preserve">ل </w:t>
      </w:r>
      <w:r>
        <w:rPr>
          <w:rStyle w:val="FootnoteAnchor"/>
          <w:rtl w:val="true"/>
        </w:rPr>
        <w:footnoteReference w:id="133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قب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الصعب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بفتح أوّله و سكون المهملة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بن جثّا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بفتح الجيم و تشديد المثلثة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اللّيثي،صحابي </w:t>
      </w:r>
      <w:r>
        <w:rPr>
          <w:rStyle w:val="FootnoteAnchor"/>
          <w:rtl w:val="true"/>
        </w:rPr>
        <w:footnoteReference w:id="1334"/>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735" w:name="__RefHeading___Toc6609252_2142443653"/>
      <w:bookmarkStart w:id="736" w:name="_Toc308"/>
      <w:bookmarkEnd w:id="735"/>
      <w:r>
        <w:rPr>
          <w:rtl w:val="true"/>
        </w:rPr>
        <w:t>[</w:t>
      </w:r>
      <w:r>
        <w:rPr/>
        <w:t>2905</w:t>
      </w:r>
      <w:r>
        <w:rPr>
          <w:rtl w:val="true"/>
        </w:rPr>
        <w:t xml:space="preserve">] </w:t>
      </w:r>
      <w:r>
        <w:rPr>
          <w:rtl w:val="true"/>
        </w:rPr>
        <w:t>صعصعة بن صوحان العبدي</w:t>
      </w:r>
      <w:r>
        <w:rPr>
          <w:rtl w:val="true"/>
        </w:rPr>
        <w:t>:</w:t>
      </w:r>
      <w:bookmarkEnd w:id="736"/>
    </w:p>
    <w:p>
      <w:pPr>
        <w:pStyle w:val="BookText"/>
        <w:rPr/>
      </w:pPr>
      <w:r>
        <w:rPr>
          <w:rFonts w:ascii="Amiri" w:hAnsi="Amiri" w:eastAsia="Amiri" w:cs="Amiri"/>
          <w:color w:val="111111"/>
          <w:sz w:val="28"/>
          <w:sz w:val="28"/>
          <w:szCs w:val="28"/>
          <w:rtl w:val="true"/>
          <w:lang w:bidi="ar-SA"/>
        </w:rPr>
        <w:t>روى عهد مالك بن الحرث الأشتر،قال ابن نوح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w:t>
      </w:r>
    </w:p>
    <w:p>
      <w:pPr>
        <w:pStyle w:val="BookText"/>
        <w:rPr/>
      </w:pPr>
      <w:r>
        <w:rPr>
          <w:rFonts w:ascii="IRNazanin" w:hAnsi="IRNazanin" w:eastAsia="IRNazanin"/>
          <w:color w:val="111111"/>
          <w:sz w:val="28"/>
          <w:sz w:val="28"/>
          <w:szCs w:val="28"/>
          <w:rtl w:val="true"/>
          <w:lang w:bidi="fa-IR"/>
        </w:rPr>
        <w:t>صرام</w:t>
      </w:r>
      <w:r>
        <w:rPr>
          <w:rFonts w:eastAsia="IRNazanin" w:cs="IRNazanin"/>
          <w:color w:val="111111"/>
          <w:sz w:val="28"/>
          <w:szCs w:val="28"/>
          <w:rtl w:val="true"/>
          <w:lang w:bidi="fa-IR"/>
        </w:rPr>
        <w:t>:</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أبو منصور،سيأتي </w:t>
      </w:r>
      <w:r>
        <w:rPr>
          <w:rStyle w:val="FootnoteAnchor"/>
          <w:rtl w:val="true"/>
        </w:rPr>
        <w:footnoteReference w:id="1335"/>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عليّ بن الحسين بن شفير </w:t>
      </w:r>
      <w:r>
        <w:rPr>
          <w:rStyle w:val="FootnoteAnchor"/>
          <w:rtl w:val="true"/>
        </w:rPr>
        <w:footnoteReference w:id="1336"/>
      </w:r>
      <w:r>
        <w:rPr>
          <w:rFonts w:ascii="Amiri" w:hAnsi="Amiri" w:eastAsia="Amiri" w:cs="Amiri"/>
          <w:color w:val="111111"/>
          <w:sz w:val="28"/>
          <w:sz w:val="28"/>
          <w:szCs w:val="28"/>
          <w:rtl w:val="true"/>
          <w:lang w:bidi="ar-SA"/>
        </w:rPr>
        <w:t>الهمداني،قال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عليّ بن أحمد بن عليّ بن حاتم التميمي،قال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عبّاد بن يعقوب،قال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عمرو بن ثابت،عن جابر،قال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سمعت الشعبي ذكر ذلك عن صعصعة،قال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لمّا بعث عليّ عليه السّلام مالك الأشتر،كتب إليهم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عبد اللّه أمير المؤمنين إلى نفر من المسلمين،سلام عليكم،إنّي أحمد إليكم اللّه الذي لا إله إلاّ هو،أمّا بعد</w:t>
      </w:r>
      <w:r>
        <w:rPr>
          <w:rFonts w:eastAsia="Amiri" w:cs="Amiri" w:ascii="Amiri" w:hAnsi="Amiri"/>
          <w:color w:val="111111"/>
          <w:sz w:val="28"/>
          <w:szCs w:val="28"/>
          <w:rtl w:val="true"/>
          <w:lang w:bidi="ar-SA"/>
        </w:rPr>
        <w:t>:</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فإنّي قد بعثت إليكم عبدا من عبيد اللّه لا ينام أيّام الخوف و لا ينكل عن الأعداء،حرّاز الدوائر،لا ناكل </w:t>
      </w:r>
      <w:r>
        <w:rPr>
          <w:rStyle w:val="FootnoteAnchor"/>
          <w:rtl w:val="true"/>
        </w:rPr>
        <w:footnoteReference w:id="1337"/>
      </w:r>
      <w:r>
        <w:rPr>
          <w:rFonts w:ascii="Amiri" w:hAnsi="Amiri" w:eastAsia="Amiri" w:cs="Amiri"/>
          <w:color w:val="111111"/>
          <w:sz w:val="28"/>
          <w:sz w:val="28"/>
          <w:szCs w:val="28"/>
          <w:rtl w:val="true"/>
          <w:lang w:bidi="ar-SA"/>
        </w:rPr>
        <w:t xml:space="preserve">من قدم،و لا واهن من عزم،أشدّ عباد اللّه بأسا،و أكرمهم </w:t>
      </w:r>
      <w:r>
        <w:rPr>
          <w:rStyle w:val="FootnoteAnchor"/>
          <w:rtl w:val="true"/>
        </w:rPr>
        <w:footnoteReference w:id="1338"/>
      </w:r>
      <w:r>
        <w:rPr>
          <w:rFonts w:ascii="Amiri" w:hAnsi="Amiri" w:eastAsia="Amiri" w:cs="Amiri"/>
          <w:color w:val="111111"/>
          <w:sz w:val="28"/>
          <w:sz w:val="28"/>
          <w:szCs w:val="28"/>
          <w:rtl w:val="true"/>
          <w:lang w:bidi="ar-SA"/>
        </w:rPr>
        <w:t xml:space="preserve">حسبا،أضرّ على الكفّار من حريق النّار،و أبعد الناس من دنس أو عار،و هو مالك بن الحرث أخا مذحج،لا يأبى الضربية </w:t>
      </w:r>
      <w:r>
        <w:rPr>
          <w:rStyle w:val="FootnoteAnchor"/>
          <w:rtl w:val="true"/>
        </w:rPr>
        <w:footnoteReference w:id="1339"/>
      </w:r>
      <w:r>
        <w:rPr>
          <w:rFonts w:ascii="Amiri" w:hAnsi="Amiri" w:eastAsia="Amiri" w:cs="Amiri"/>
          <w:color w:val="111111"/>
          <w:sz w:val="28"/>
          <w:sz w:val="28"/>
          <w:szCs w:val="28"/>
          <w:rtl w:val="true"/>
          <w:lang w:bidi="ar-SA"/>
        </w:rPr>
        <w:t xml:space="preserve">،و لا كليل </w:t>
      </w:r>
      <w:r>
        <w:rPr>
          <w:rStyle w:val="FootnoteAnchor"/>
          <w:rtl w:val="true"/>
        </w:rPr>
        <w:footnoteReference w:id="1340"/>
      </w:r>
      <w:r>
        <w:rPr>
          <w:rFonts w:ascii="Amiri" w:hAnsi="Amiri" w:eastAsia="Amiri" w:cs="Amiri"/>
          <w:color w:val="111111"/>
          <w:sz w:val="28"/>
          <w:sz w:val="28"/>
          <w:szCs w:val="28"/>
          <w:rtl w:val="true"/>
          <w:lang w:bidi="ar-SA"/>
        </w:rPr>
        <w:t xml:space="preserve">الحدّ،عليم في الجدّ </w:t>
      </w:r>
      <w:r>
        <w:rPr>
          <w:rStyle w:val="FootnoteAnchor"/>
          <w:rtl w:val="true"/>
        </w:rPr>
        <w:footnoteReference w:id="1341"/>
      </w:r>
      <w:r>
        <w:rPr>
          <w:rFonts w:ascii="Amiri" w:hAnsi="Amiri" w:eastAsia="Amiri" w:cs="Amiri"/>
          <w:color w:val="111111"/>
          <w:sz w:val="28"/>
          <w:sz w:val="28"/>
          <w:szCs w:val="28"/>
          <w:rtl w:val="true"/>
          <w:lang w:bidi="ar-SA"/>
        </w:rPr>
        <w:t xml:space="preserve">،رزين في الحرب،نزل أصيب،و صبر جميل، فاسمعوا و أطيعوا أمره،فإن أمركم بالنفر فانفروا،و إن أمركم أن تقيموا فأقيموا،فإنّه لا يقدم و لا يحجم إلاّ بأمري،و قد آثرتكم به على نفسي لنصيحته لكم و شدّة شكيمته على عدوّكم،عصمكم اللّه بالتقوى و زيّنكم بالمغفرة و وفّقنا و إيّاكم لما يحبّ و يرضى، </w:t>
      </w:r>
    </w:p>
    <w:p>
      <w:pPr>
        <w:pStyle w:val="BookText"/>
        <w:rPr/>
      </w:pPr>
      <w:r>
        <w:rPr>
          <w:rFonts w:ascii="Amiri" w:hAnsi="Amiri" w:eastAsia="Amiri" w:cs="Amiri"/>
          <w:color w:val="111111"/>
          <w:sz w:val="28"/>
          <w:sz w:val="28"/>
          <w:szCs w:val="28"/>
          <w:rtl w:val="true"/>
          <w:lang w:bidi="ar-SA"/>
        </w:rPr>
        <w:t>و السلام عليكم و رحمه اللّه و بركاته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ذكر الحديث،جش </w:t>
      </w:r>
      <w:r>
        <w:rPr>
          <w:rStyle w:val="FootnoteAnchor"/>
          <w:rtl w:val="true"/>
        </w:rPr>
        <w:footnoteReference w:id="134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صه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صعصعة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بالصاد المهملة المفتوحة قبل العين المهملة و بعدها و العين المهملة قبل الهاء أيضا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صوحان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بضمّ الصاد المهملة و اسكان الواو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عظيم القدر،من أصحاب أمير المؤمنين عليه السّلام،روي عن الصادق عليه السّلام أنّه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كان مع أمير المؤمنين عليه السّلام من يعرف حقّه إلاّ صعصعة و أصحابه</w:t>
      </w:r>
      <w:r>
        <w:rPr>
          <w:rFonts w:eastAsia="Amiri" w:cs="Amiri" w:ascii="Amiri" w:hAnsi="Amiri"/>
          <w:color w:val="111111"/>
          <w:sz w:val="28"/>
          <w:szCs w:val="28"/>
          <w:rtl w:val="true"/>
          <w:lang w:bidi="ar-SA"/>
        </w:rPr>
        <w:t xml:space="preserve">» </w:t>
      </w:r>
      <w:r>
        <w:rPr>
          <w:rStyle w:val="FootnoteAnchor"/>
          <w:rtl w:val="true"/>
        </w:rPr>
        <w:footnoteReference w:id="134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صعصعة بن صوحان </w:t>
      </w:r>
      <w:r>
        <w:rPr>
          <w:rStyle w:val="FootnoteAnchor"/>
          <w:rtl w:val="true"/>
        </w:rPr>
        <w:footnoteReference w:id="134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كش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بن مسعود،قال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حدّثني أبو جعفر حمدان بن أحمد،قال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حدّثني معاوية بن حكيم،عن أحمد بن النضر </w:t>
      </w:r>
      <w:r>
        <w:rPr>
          <w:rStyle w:val="FootnoteAnchor"/>
          <w:rtl w:val="true"/>
        </w:rPr>
        <w:footnoteReference w:id="1345"/>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كنت عند أبي الحسن الثاني عليه السّلام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لا أعلم إلاّ قال </w:t>
      </w:r>
      <w:r>
        <w:rPr>
          <w:rStyle w:val="FootnoteAnchor"/>
          <w:rtl w:val="true"/>
        </w:rPr>
        <w:footnoteReference w:id="1346"/>
      </w:r>
      <w:r>
        <w:rPr>
          <w:rFonts w:ascii="Amiri" w:hAnsi="Amiri" w:eastAsia="Amiri" w:cs="Amiri"/>
          <w:color w:val="111111"/>
          <w:sz w:val="28"/>
          <w:sz w:val="28"/>
          <w:szCs w:val="28"/>
          <w:rtl w:val="true"/>
          <w:lang w:bidi="ar-SA"/>
        </w:rPr>
        <w:t>و نفض الفراش بيده،ثمّ قال 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أحمد إنّ أمير المؤمنين عليه السّلام عاد صعصعة بن صوحان في مرضه،فقال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صعصعة لا تتّخذ عيادتي لك ابّهة على قومك،قال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فلمّا قال أمير المؤمنين عليه السّلام لصعصعة هذه المقالة،قال صعصعة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بل </w:t>
      </w:r>
      <w:r>
        <w:rPr>
          <w:rStyle w:val="FootnoteAnchor"/>
          <w:rtl w:val="true"/>
        </w:rPr>
        <w:footnoteReference w:id="1347"/>
      </w:r>
      <w:r>
        <w:rPr>
          <w:rFonts w:ascii="Amiri" w:hAnsi="Amiri" w:eastAsia="Amiri" w:cs="Amiri"/>
          <w:color w:val="111111"/>
          <w:sz w:val="28"/>
          <w:sz w:val="28"/>
          <w:szCs w:val="28"/>
          <w:rtl w:val="true"/>
          <w:lang w:bidi="ar-SA"/>
        </w:rPr>
        <w:t>و اللّه أعدّها منّة من اللّه عليّ و فضلا،قال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له أمير المؤمنين عليه السّلام</w:t>
      </w:r>
      <w:r>
        <w:rPr>
          <w:rFonts w:eastAsia="Amiri" w:cs="Amiri" w:ascii="Amiri" w:hAnsi="Amiri"/>
          <w:color w:val="111111"/>
          <w:sz w:val="28"/>
          <w:szCs w:val="28"/>
          <w:rtl w:val="true"/>
          <w:lang w:bidi="ar-SA"/>
        </w:rPr>
        <w:t>:</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إنّي كنت ما علمتك لخفيف </w:t>
      </w:r>
      <w:r>
        <w:rPr>
          <w:rStyle w:val="FootnoteAnchor"/>
          <w:rtl w:val="true"/>
        </w:rPr>
        <w:footnoteReference w:id="1348"/>
      </w:r>
      <w:r>
        <w:rPr>
          <w:rFonts w:ascii="Amiri" w:hAnsi="Amiri" w:eastAsia="Amiri" w:cs="Amiri"/>
          <w:color w:val="111111"/>
          <w:sz w:val="28"/>
          <w:sz w:val="28"/>
          <w:szCs w:val="28"/>
          <w:rtl w:val="true"/>
          <w:lang w:bidi="ar-SA"/>
        </w:rPr>
        <w:t>المؤنة حسن المعونة،قال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فقال </w:t>
      </w:r>
    </w:p>
    <w:p>
      <w:pPr>
        <w:pStyle w:val="BookText"/>
        <w:rPr/>
      </w:pPr>
      <w:r>
        <w:rPr>
          <w:rFonts w:ascii="Amiri" w:hAnsi="Amiri" w:eastAsia="Amiri" w:cs="Amiri"/>
          <w:color w:val="111111"/>
          <w:sz w:val="28"/>
          <w:sz w:val="28"/>
          <w:szCs w:val="28"/>
          <w:rtl w:val="true"/>
          <w:lang w:bidi="ar-SA"/>
        </w:rPr>
        <w:t>صعصعة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أنت و اللّه يا أمير المؤمنين على ما علمتك باللّه عليما و بالمؤمنين رؤوفا رحيما</w:t>
      </w:r>
      <w:r>
        <w:rPr>
          <w:rFonts w:eastAsia="Amiri" w:cs="Amiri" w:ascii="Amiri" w:hAnsi="Amiri"/>
          <w:color w:val="111111"/>
          <w:sz w:val="28"/>
          <w:szCs w:val="28"/>
          <w:rtl w:val="true"/>
          <w:lang w:bidi="ar-SA"/>
        </w:rPr>
        <w:t xml:space="preserve">» </w:t>
      </w:r>
      <w:r>
        <w:rPr>
          <w:rStyle w:val="FootnoteAnchor"/>
          <w:rtl w:val="true"/>
        </w:rPr>
        <w:footnoteReference w:id="134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محمّد بن مسعود،قال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حدّثني عليّ بن محمّد،قال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حدّثني محمّد بن أحمد بن يحيى،عن العبّاس بن معروف،عن أبي محمّد الحجّال،عن داود بن أبي </w:t>
      </w:r>
      <w:r>
        <w:rPr>
          <w:rStyle w:val="FootnoteAnchor"/>
          <w:rtl w:val="true"/>
        </w:rPr>
        <w:footnoteReference w:id="1350"/>
      </w:r>
      <w:r>
        <w:rPr>
          <w:rFonts w:ascii="Amiri" w:hAnsi="Amiri" w:eastAsia="Amiri" w:cs="Amiri"/>
          <w:color w:val="111111"/>
          <w:sz w:val="28"/>
          <w:sz w:val="28"/>
          <w:szCs w:val="28"/>
          <w:rtl w:val="true"/>
          <w:lang w:bidi="ar-SA"/>
        </w:rPr>
        <w:t>يزيد،قال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أبو عبد اللّه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كان مع أمير المؤمنين عليه السّلام من يعرف حقّه إلاّ صعصعة و أصحابه</w:t>
      </w:r>
      <w:r>
        <w:rPr>
          <w:rFonts w:eastAsia="Amiri" w:cs="Amiri" w:ascii="Amiri" w:hAnsi="Amiri"/>
          <w:color w:val="111111"/>
          <w:sz w:val="28"/>
          <w:szCs w:val="28"/>
          <w:rtl w:val="true"/>
          <w:lang w:bidi="ar-SA"/>
        </w:rPr>
        <w:t xml:space="preserve">» </w:t>
      </w:r>
      <w:r>
        <w:rPr>
          <w:rStyle w:val="FootnoteAnchor"/>
          <w:rtl w:val="true"/>
        </w:rPr>
        <w:footnoteReference w:id="135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محمّد بن مسعود،قال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حدّثني أبو الحسن عليّ بن أبي عليّ الخزاعيّ،قال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حدّثني محمّد بن عليّ بن خالد </w:t>
      </w:r>
      <w:r>
        <w:rPr>
          <w:rStyle w:val="FootnoteAnchor"/>
          <w:rtl w:val="true"/>
        </w:rPr>
        <w:footnoteReference w:id="1352"/>
      </w:r>
      <w:r>
        <w:rPr>
          <w:rFonts w:ascii="IRNazanin" w:hAnsi="IRNazanin" w:eastAsia="IRNazanin"/>
          <w:color w:val="111111"/>
          <w:sz w:val="28"/>
          <w:sz w:val="28"/>
          <w:szCs w:val="28"/>
          <w:rtl w:val="true"/>
          <w:lang w:bidi="fa-IR"/>
        </w:rPr>
        <w:t>العطّار،قال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حدّثني عمرو بن عبد الغفّار،عن أبي بكر بن أبي عيّاش،عن عاصم بن أبي النجود،عمّن شهد ذلك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معاوية حين قدم الكوفة دخل عليه رجال من أصحاب عليّ عليه السّلام،و كان الحسن عليه السّلام قد أخذ الأمان لرجال منهم،مسمّين بأسمائهم و أسماء آبائهم،و كان فيهم صعصعة،فلمّا دخل عليه صعصعة،قال معاوية لصعصعة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و اللّه إنّي كنت لأبغض أن تدخل في أماني،قال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أنا و اللّه أبغض أن أسمّيك بهذا الاسم،ثم سلّم عليه بالخلافة،قال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معاوية</w:t>
      </w:r>
      <w:r>
        <w:rPr>
          <w:rFonts w:eastAsia="Amiri" w:cs="Amiri" w:ascii="Amiri" w:hAnsi="Amiri"/>
          <w:color w:val="111111"/>
          <w:sz w:val="28"/>
          <w:szCs w:val="28"/>
          <w:rtl w:val="true"/>
          <w:lang w:bidi="ar-SA"/>
        </w:rPr>
        <w:t>:</w:t>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كنت صادقا فاصعد المنبر و العن عليّا،قال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فصعد المنبر فحمد اللّه و أثنى عليه 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أيّها الناس أتيتكم من عند </w:t>
      </w:r>
    </w:p>
    <w:p>
      <w:pPr>
        <w:pStyle w:val="BookText"/>
        <w:rPr/>
      </w:pPr>
      <w:r>
        <w:rPr>
          <w:rFonts w:ascii="Amiri" w:hAnsi="Amiri" w:eastAsia="Amiri" w:cs="Amiri"/>
          <w:color w:val="111111"/>
          <w:sz w:val="28"/>
          <w:sz w:val="28"/>
          <w:szCs w:val="28"/>
          <w:rtl w:val="true"/>
          <w:lang w:bidi="ar-SA"/>
        </w:rPr>
        <w:t xml:space="preserve">رجل قدّم شرّه و أخّر خيره،و إنّه أمرني أن العن عليّا فالعنوه لعنه اللّه،فضجّ أهل المسجد بآمين،فلمّا رجع إليه فأخبره بما قال </w:t>
      </w:r>
      <w:r>
        <w:rPr>
          <w:rStyle w:val="FootnoteAnchor"/>
          <w:rtl w:val="true"/>
        </w:rPr>
        <w:footnoteReference w:id="1353"/>
      </w:r>
      <w:r>
        <w:rPr>
          <w:rFonts w:ascii="Amiri" w:hAnsi="Amiri" w:eastAsia="Amiri" w:cs="Amiri"/>
          <w:color w:val="111111"/>
          <w:sz w:val="28"/>
          <w:sz w:val="28"/>
          <w:szCs w:val="28"/>
          <w:rtl w:val="true"/>
          <w:lang w:bidi="ar-SA"/>
        </w:rPr>
        <w:t xml:space="preserve">،ثمّ قال </w:t>
      </w:r>
      <w:r>
        <w:rPr>
          <w:rStyle w:val="FootnoteAnchor"/>
          <w:rtl w:val="true"/>
        </w:rPr>
        <w:footnoteReference w:id="135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و اللّه ما عنيت غيري ارجع حتّى تسمّيه باسمه،فرجع و صعد المنبر،ثمّ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أيّها الناس إنّ أمير المؤمنين أمرني أن ألعن عليّ بن أبي طالب،فالعنوا من لعن عليّ بن أبي طالب عليه السّلام،قال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فضجّوا بآمين،قال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فلمّا خبّر معاوية،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و اللّه ما عنى غيري،أخرجوه لا يساكنّي في بلد، فأخرجوه </w:t>
      </w:r>
      <w:r>
        <w:rPr>
          <w:rStyle w:val="FootnoteAnchor"/>
          <w:rtl w:val="true"/>
        </w:rPr>
        <w:footnoteReference w:id="1355"/>
      </w:r>
      <w:r>
        <w:rPr>
          <w:rFonts w:ascii="IRNazanin" w:hAnsi="IRNazanin" w:eastAsia="IRNazanin"/>
          <w:color w:val="111111"/>
          <w:sz w:val="28"/>
          <w:sz w:val="28"/>
          <w:szCs w:val="28"/>
          <w:rtl w:val="true"/>
          <w:lang w:bidi="fa-IR"/>
        </w:rPr>
        <w:t>،انتهى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قد تقدّم في أحمد بن محمّد بن أبي نصر ذكر عيادته عليه السّلام لصعصعة أيضا عن كش </w:t>
      </w:r>
      <w:r>
        <w:rPr>
          <w:rStyle w:val="FootnoteAnchor"/>
          <w:rtl w:val="true"/>
        </w:rPr>
        <w:footnoteReference w:id="1356"/>
      </w:r>
      <w:r>
        <w:rPr>
          <w:rFonts w:ascii="Amiri" w:hAnsi="Amiri" w:eastAsia="Amiri" w:cs="Amiri"/>
          <w:color w:val="111111"/>
          <w:sz w:val="28"/>
          <w:sz w:val="28"/>
          <w:szCs w:val="28"/>
          <w:rtl w:val="true"/>
          <w:lang w:bidi="ar-SA"/>
        </w:rPr>
        <w:t>فإن أردت المزيد فارجع إليه</w:t>
      </w:r>
      <w:r>
        <w:rPr>
          <w:rFonts w:eastAsia="Amiri" w:cs="Amiri" w:ascii="Amiri" w:hAnsi="Amiri"/>
          <w:color w:val="111111"/>
          <w:sz w:val="28"/>
          <w:szCs w:val="28"/>
          <w:rtl w:val="true"/>
          <w:lang w:bidi="ar-SA"/>
        </w:rPr>
        <w:t>.</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 تهذيب الكمال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صعصعة بن صوحان،أبو عمرو و 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طلحة،و 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أبو عكرمة الكوفيّ،أخو زيد بن صوحان و سبحان </w:t>
      </w:r>
      <w:r>
        <w:rPr>
          <w:rStyle w:val="FootnoteAnchor"/>
          <w:rtl w:val="true"/>
        </w:rPr>
        <w:footnoteReference w:id="1357"/>
      </w:r>
      <w:r>
        <w:rPr>
          <w:rFonts w:ascii="Amiri" w:hAnsi="Amiri" w:eastAsia="Amiri" w:cs="Amiri"/>
          <w:color w:val="111111"/>
          <w:sz w:val="28"/>
          <w:sz w:val="28"/>
          <w:szCs w:val="28"/>
          <w:rtl w:val="true"/>
          <w:lang w:bidi="ar-SA"/>
        </w:rPr>
        <w:t>بن صوحان،روى عن عبد اللّه بن عبّاس و عثمان بن عفّان و عليّ بن أبي طالب عليه السّلام،و شهد معه صفّين و أمّره على بعض الكراديس،روى عنه عامر الشعبيّ و عبد اللّه بن بريدة</w:t>
      </w:r>
      <w:r>
        <w:rPr>
          <w:rFonts w:eastAsia="Amiri" w:cs="Amiri" w:ascii="Amiri" w:hAnsi="Amiri"/>
          <w:color w:val="111111"/>
          <w:sz w:val="28"/>
          <w:szCs w:val="28"/>
          <w:rtl w:val="true"/>
          <w:lang w:bidi="ar-SA"/>
        </w:rPr>
        <w:t xml:space="preserve">. </w:t>
      </w:r>
      <w:bookmarkStart w:id="737" w:name="pg15418_159445"/>
    </w:p>
    <w:p>
      <w:pPr>
        <w:pStyle w:val="BookText"/>
        <w:rPr/>
      </w:pPr>
      <w:bookmarkEnd w:id="737"/>
      <w:r>
        <w:rPr>
          <w:rFonts w:ascii="Amiri" w:hAnsi="Amiri" w:eastAsia="Amiri" w:cs="Amiri"/>
          <w:color w:val="111111"/>
          <w:sz w:val="28"/>
          <w:sz w:val="28"/>
          <w:szCs w:val="28"/>
          <w:rtl w:val="true"/>
          <w:lang w:bidi="ar-SA"/>
        </w:rPr>
        <w:t>و قال النسائي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محمّد بن سعد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كان من أصحاب الخطط بالكوفة، و كان خطيبا،و كان من أصحاب عليّ عليه السّلام،و شهد معه الجمل هو و أخواه </w:t>
      </w:r>
      <w:r>
        <w:rPr>
          <w:rStyle w:val="FootnoteAnchor"/>
          <w:rtl w:val="true"/>
        </w:rPr>
        <w:footnoteReference w:id="1358"/>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أثبتناه من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المصدر،و في بقية النسخ</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سبحان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زيد و سيحان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كان سيحان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الخطيب قبل صعصعة،و كانت</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الراية يوم الجمل بيده فقتل،فأخذها زيد و قتل،فأخذها صعصعة،و توفّي بالكوفة في خلافة معاوية،و كان ثقة،قليل الحديث</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ذكره ابن حبّان </w:t>
      </w:r>
      <w:r>
        <w:rPr>
          <w:rStyle w:val="FootnoteAnchor"/>
          <w:rtl w:val="true"/>
        </w:rPr>
        <w:footnoteReference w:id="1359"/>
      </w:r>
      <w:r>
        <w:rPr>
          <w:rFonts w:ascii="Amiri" w:hAnsi="Amiri" w:eastAsia="Amiri" w:cs="Amiri"/>
          <w:color w:val="111111"/>
          <w:sz w:val="28"/>
          <w:sz w:val="28"/>
          <w:szCs w:val="28"/>
          <w:rtl w:val="true"/>
          <w:lang w:bidi="ar-SA"/>
        </w:rPr>
        <w:t xml:space="preserve">في كتاب الثّقات </w:t>
      </w:r>
      <w:r>
        <w:rPr>
          <w:rStyle w:val="FootnoteAnchor"/>
          <w:rtl w:val="true"/>
        </w:rPr>
        <w:footnoteReference w:id="1360"/>
      </w:r>
      <w:r>
        <w:rPr>
          <w:rFonts w:ascii="Amiri" w:hAnsi="Amiri" w:eastAsia="Amiri" w:cs="Amiri"/>
          <w:color w:val="111111"/>
          <w:sz w:val="28"/>
          <w:sz w:val="28"/>
          <w:szCs w:val="28"/>
          <w:rtl w:val="true"/>
          <w:lang w:bidi="ar-SA"/>
        </w:rPr>
        <w:t xml:space="preserve">،روى له النسائي حديثا واحدا عن عليّ عليه السّلام في النهي عن حلقة الذهب و القسي و الميثرة و الجعة </w:t>
      </w:r>
      <w:r>
        <w:rPr>
          <w:rStyle w:val="FootnoteAnchor"/>
          <w:rtl w:val="true"/>
        </w:rPr>
        <w:footnoteReference w:id="1361"/>
      </w:r>
      <w:r>
        <w:rPr>
          <w:rStyle w:val="FootnoteAnchor"/>
          <w:rtl w:val="true"/>
        </w:rPr>
        <w:footnoteReference w:id="1362"/>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738" w:name="__RefHeading___Toc6609254_2142443653"/>
      <w:bookmarkStart w:id="739" w:name="_Toc309"/>
      <w:bookmarkEnd w:id="738"/>
      <w:r>
        <w:rPr>
          <w:rtl w:val="true"/>
        </w:rPr>
        <w:t>[</w:t>
      </w:r>
      <w:r>
        <w:rPr/>
        <w:t>2906</w:t>
      </w:r>
      <w:r>
        <w:rPr>
          <w:rtl w:val="true"/>
        </w:rPr>
        <w:t xml:space="preserve">] </w:t>
      </w:r>
      <w:r>
        <w:rPr>
          <w:rtl w:val="true"/>
        </w:rPr>
        <w:t>صفوان بن اميّة</w:t>
      </w:r>
      <w:r>
        <w:rPr>
          <w:rtl w:val="true"/>
        </w:rPr>
        <w:t>:</w:t>
      </w:r>
      <w:bookmarkEnd w:id="739"/>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 </w:t>
      </w:r>
      <w:r>
        <w:rPr>
          <w:rStyle w:val="FootnoteAnchor"/>
          <w:rtl w:val="true"/>
        </w:rPr>
        <w:footnoteReference w:id="1363"/>
      </w:r>
      <w:r>
        <w:rPr>
          <w:rFonts w:eastAsia="Times New Roman" w:cs="Times New Roman" w:ascii="Times New Roman" w:hAnsi="Times New Roman"/>
          <w:color w:val="111111"/>
          <w:sz w:val="28"/>
          <w:szCs w:val="28"/>
          <w:rtl w:val="true"/>
          <w:lang w:val="en-US" w:bidi="en-US"/>
        </w:rPr>
        <w:t xml:space="preserve">. </w:t>
      </w:r>
      <w:bookmarkStart w:id="740" w:name="pg15418_159446"/>
    </w:p>
    <w:p>
      <w:pPr>
        <w:pStyle w:val="Heading3"/>
        <w:numPr>
          <w:ilvl w:val="2"/>
          <w:numId w:val="1"/>
        </w:numPr>
        <w:rPr/>
      </w:pPr>
      <w:bookmarkStart w:id="741" w:name="__RefHeading___Toc6609256_2142443653"/>
      <w:bookmarkStart w:id="742" w:name="_Toc310"/>
      <w:bookmarkEnd w:id="740"/>
      <w:bookmarkEnd w:id="741"/>
      <w:r>
        <w:rPr>
          <w:rtl w:val="true"/>
        </w:rPr>
        <w:t>[</w:t>
      </w:r>
      <w:r>
        <w:rPr/>
        <w:t>2907</w:t>
      </w:r>
      <w:r>
        <w:rPr>
          <w:rtl w:val="true"/>
        </w:rPr>
        <w:t xml:space="preserve">] </w:t>
      </w:r>
      <w:r>
        <w:rPr>
          <w:rtl w:val="true"/>
        </w:rPr>
        <w:t>صفوان</w:t>
      </w:r>
      <w:r>
        <w:rPr>
          <w:rtl w:val="true"/>
        </w:rPr>
        <w:t>*</w:t>
      </w:r>
      <w:r>
        <w:rPr>
          <w:rtl w:val="true"/>
        </w:rPr>
        <w:t>بن حذيفة اليمان</w:t>
      </w:r>
      <w:r>
        <w:rPr>
          <w:rtl w:val="true"/>
        </w:rPr>
        <w:t>:</w:t>
      </w:r>
      <w:bookmarkEnd w:id="742"/>
    </w:p>
    <w:p>
      <w:pPr>
        <w:pStyle w:val="BookText"/>
        <w:rPr/>
      </w:pPr>
      <w:r>
        <w:rPr>
          <w:rFonts w:ascii="Amiri" w:hAnsi="Amiri" w:eastAsia="Amiri" w:cs="Amiri"/>
          <w:color w:val="111111"/>
          <w:sz w:val="28"/>
          <w:sz w:val="28"/>
          <w:szCs w:val="28"/>
          <w:rtl w:val="true"/>
          <w:lang w:bidi="ar-SA"/>
        </w:rPr>
        <w:t xml:space="preserve">ي </w:t>
      </w:r>
      <w:r>
        <w:rPr>
          <w:rStyle w:val="FootnoteAnchor"/>
          <w:rtl w:val="true"/>
        </w:rPr>
        <w:footnoteReference w:id="1364"/>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743" w:name="__RefHeading___Toc6609258_2142443653"/>
      <w:bookmarkStart w:id="744" w:name="_Toc311"/>
      <w:bookmarkEnd w:id="743"/>
      <w:r>
        <w:rPr>
          <w:rtl w:val="true"/>
        </w:rPr>
        <w:t>[</w:t>
      </w:r>
      <w:r>
        <w:rPr/>
        <w:t>2908</w:t>
      </w:r>
      <w:r>
        <w:rPr>
          <w:rtl w:val="true"/>
        </w:rPr>
        <w:t xml:space="preserve">] </w:t>
      </w:r>
      <w:r>
        <w:rPr>
          <w:rtl w:val="true"/>
        </w:rPr>
        <w:t>صفوان بن سليم الزهري</w:t>
      </w:r>
      <w:r>
        <w:rPr>
          <w:rtl w:val="true"/>
        </w:rPr>
        <w:t>:</w:t>
      </w:r>
      <w:bookmarkEnd w:id="744"/>
    </w:p>
    <w:p>
      <w:pPr>
        <w:pStyle w:val="BookText"/>
        <w:rPr/>
      </w:pPr>
      <w:r>
        <w:rPr>
          <w:rFonts w:ascii="Amiri" w:hAnsi="Amiri" w:eastAsia="Amiri" w:cs="Amiri"/>
          <w:color w:val="111111"/>
          <w:sz w:val="28"/>
          <w:sz w:val="28"/>
          <w:szCs w:val="28"/>
          <w:rtl w:val="true"/>
          <w:lang w:bidi="ar-SA"/>
        </w:rPr>
        <w:t xml:space="preserve">المدني،ين </w:t>
      </w:r>
      <w:r>
        <w:rPr>
          <w:rStyle w:val="FootnoteAnchor"/>
          <w:rtl w:val="true"/>
        </w:rPr>
        <w:footnoteReference w:id="1365"/>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745" w:name="__RefHeading___Toc6609260_2142443653"/>
      <w:bookmarkStart w:id="746" w:name="_Toc312"/>
      <w:bookmarkEnd w:id="745"/>
      <w:r>
        <w:rPr>
          <w:rtl w:val="true"/>
        </w:rPr>
        <w:t>[</w:t>
      </w:r>
      <w:r>
        <w:rPr/>
        <w:t>2909</w:t>
      </w:r>
      <w:r>
        <w:rPr>
          <w:rtl w:val="true"/>
        </w:rPr>
        <w:t xml:space="preserve">] </w:t>
      </w:r>
      <w:r>
        <w:rPr>
          <w:rtl w:val="true"/>
        </w:rPr>
        <w:t>صفوان بن مهران بن المغيرة</w:t>
      </w:r>
      <w:r>
        <w:rPr>
          <w:rtl w:val="true"/>
        </w:rPr>
        <w:t>:</w:t>
      </w:r>
      <w:bookmarkEnd w:id="746"/>
    </w:p>
    <w:p>
      <w:pPr>
        <w:pStyle w:val="BookText"/>
        <w:rPr/>
      </w:pPr>
      <w:r>
        <w:rPr>
          <w:rFonts w:ascii="Amiri" w:hAnsi="Amiri" w:eastAsia="Amiri" w:cs="Amiri"/>
          <w:color w:val="111111"/>
          <w:sz w:val="28"/>
          <w:sz w:val="28"/>
          <w:szCs w:val="28"/>
          <w:rtl w:val="true"/>
          <w:lang w:bidi="ar-SA"/>
        </w:rPr>
        <w:t xml:space="preserve">الأسدي مولاهم،ثمّ مولى بني كاهل منهم،كوفي،يكنّى أبا محمّد الجمّال،ثقة،صه </w:t>
      </w:r>
      <w:r>
        <w:rPr>
          <w:rStyle w:val="FootnoteAnchor"/>
          <w:rtl w:val="true"/>
        </w:rPr>
        <w:footnoteReference w:id="136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جش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كوفي ثقة،يكنّى أبا محمّد،كان يسكن بني حرام بالكوفة،و أخواه حسين و مسكين،روى عن</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صفوان بن حذيفة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قتل هو و أخوه سعيد في صفّين </w:t>
      </w:r>
      <w:r>
        <w:rPr>
          <w:rStyle w:val="FootnoteAnchor"/>
          <w:rtl w:val="true"/>
        </w:rPr>
        <w:footnoteReference w:id="1367"/>
      </w:r>
      <w:r>
        <w:rPr>
          <w:rFonts w:ascii="Amiri" w:hAnsi="Amiri" w:eastAsia="Amiri" w:cs="Amiri"/>
          <w:color w:val="111111"/>
          <w:sz w:val="28"/>
          <w:sz w:val="28"/>
          <w:szCs w:val="28"/>
          <w:rtl w:val="true"/>
          <w:lang w:bidi="ar-SA"/>
        </w:rPr>
        <w:t>و كانا معه عليه السّلام بسبب وصيّة أبيهما رحمه اللّه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1006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صغير </w:t>
      </w:r>
      <w:r>
        <w:rPr>
          <w:rStyle w:val="FootnoteAnchor"/>
          <w:rtl w:val="true"/>
        </w:rPr>
        <w:footnoteReference w:id="136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مولى الصادق عليه السّلام،سيجيء ذمّه في معتّب </w:t>
      </w:r>
      <w:r>
        <w:rPr>
          <w:rStyle w:val="FootnoteAnchor"/>
          <w:rtl w:val="true"/>
        </w:rPr>
        <w:footnoteReference w:id="1369"/>
      </w:r>
    </w:p>
    <w:p>
      <w:pPr>
        <w:pStyle w:val="BookText"/>
        <w:rPr/>
      </w:pPr>
      <w:r>
        <w:rPr>
          <w:rFonts w:ascii="Amiri" w:hAnsi="Amiri" w:eastAsia="Amiri" w:cs="Amiri"/>
          <w:color w:val="111111"/>
          <w:sz w:val="28"/>
          <w:sz w:val="28"/>
          <w:szCs w:val="28"/>
          <w:rtl w:val="true"/>
          <w:lang w:bidi="ar-SA"/>
        </w:rPr>
        <w:t>انظر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رجال الكشّي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465/250</w:t>
      </w:r>
      <w:r>
        <w:rPr>
          <w:rFonts w:eastAsia="Amiri" w:cs="Amiri" w:ascii="Amiri" w:hAnsi="Amiri"/>
          <w:color w:val="111111"/>
          <w:sz w:val="28"/>
          <w:szCs w:val="28"/>
          <w:rtl w:val="true"/>
          <w:lang w:bidi="ar-SA"/>
        </w:rPr>
        <w:t>.</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أبي عبد اللّه عليه السّلام،و كان صفوان جمّالا،له كتاب،يرويه جماعة، أخبرنا أحمد بن عليّ بن نوح،قال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أحمد بن عبد اللّه بن قضاعة،قال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حدّثنا أبي </w:t>
      </w:r>
      <w:r>
        <w:rPr>
          <w:rStyle w:val="FootnoteAnchor"/>
          <w:rtl w:val="true"/>
        </w:rPr>
        <w:footnoteReference w:id="1370"/>
      </w:r>
      <w:r>
        <w:rPr>
          <w:rFonts w:ascii="Amiri" w:hAnsi="Amiri" w:eastAsia="Amiri" w:cs="Amiri"/>
          <w:color w:val="111111"/>
          <w:sz w:val="28"/>
          <w:sz w:val="28"/>
          <w:szCs w:val="28"/>
          <w:rtl w:val="true"/>
          <w:lang w:bidi="ar-SA"/>
        </w:rPr>
        <w:t xml:space="preserve">،عن صفوان بن مهران بكتابه </w:t>
      </w:r>
      <w:r>
        <w:rPr>
          <w:rStyle w:val="FootnoteAnchor"/>
          <w:rtl w:val="true"/>
        </w:rPr>
        <w:footnoteReference w:id="137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ست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صفوان بن مهران الجمّال،له كتاب،أخبرنا به ابن أبي جيد،عن ابن الوليد،عن الصفّار،عن السندي بن محمّد، عن صفوان بن مهران الجمّال </w:t>
      </w:r>
      <w:r>
        <w:rPr>
          <w:rStyle w:val="FootnoteAnchor"/>
          <w:rtl w:val="true"/>
        </w:rPr>
        <w:footnoteReference w:id="137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صفوان بن مهران الجمّال،أبو محمّد الأسدي الكاهلي،مولاهم،كوفي </w:t>
      </w:r>
      <w:r>
        <w:rPr>
          <w:rStyle w:val="FootnoteAnchor"/>
          <w:rtl w:val="true"/>
        </w:rPr>
        <w:footnoteReference w:id="1373"/>
      </w:r>
      <w:r>
        <w:rPr>
          <w:rFonts w:eastAsia="Times New Roman" w:cs="Times New Roman" w:ascii="Times New Roman" w:hAnsi="Times New Roman"/>
          <w:color w:val="111111"/>
          <w:sz w:val="28"/>
          <w:szCs w:val="28"/>
          <w:rtl w:val="true"/>
          <w:lang w:val="en-US" w:bidi="en-US"/>
        </w:rPr>
        <w:t>.</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 كش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حمدويه،قال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حدّثني محمّد بن إسماعيل الرازي،قال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حدّثني الحسن بن عليّ بن فضّال،قال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حدّثني صفوان بن مهران الجمّال،قال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دخلت على أبي الحسن الأوّل عليه السّلام،فقال 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صفوان كلّ شيء منك حسن جميل ما خلا شيئا واحدا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جعلت فداك أيّ شيء،قال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إكراك جمالك من هذا الرجل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هارون،قلت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اللّه ما أكريته أشرا و لا بطرا و لا للصيد </w:t>
      </w:r>
      <w:r>
        <w:rPr>
          <w:rStyle w:val="FootnoteAnchor"/>
          <w:rtl w:val="true"/>
        </w:rPr>
        <w:footnoteReference w:id="1374"/>
      </w:r>
      <w:r>
        <w:rPr>
          <w:rFonts w:ascii="Amiri" w:hAnsi="Amiri" w:eastAsia="Amiri" w:cs="Amiri"/>
          <w:color w:val="111111"/>
          <w:sz w:val="28"/>
          <w:sz w:val="28"/>
          <w:szCs w:val="28"/>
          <w:rtl w:val="true"/>
          <w:lang w:bidi="ar-SA"/>
        </w:rPr>
        <w:t xml:space="preserve">و لا للهو و لكن </w:t>
      </w:r>
      <w:r>
        <w:rPr>
          <w:rStyle w:val="FootnoteAnchor"/>
          <w:rtl w:val="true"/>
        </w:rPr>
        <w:footnoteReference w:id="1375"/>
      </w:r>
      <w:r>
        <w:rPr>
          <w:rFonts w:ascii="Amiri" w:hAnsi="Amiri" w:eastAsia="Amiri" w:cs="Amiri"/>
          <w:color w:val="111111"/>
          <w:sz w:val="28"/>
          <w:sz w:val="28"/>
          <w:szCs w:val="28"/>
          <w:rtl w:val="true"/>
          <w:lang w:bidi="ar-SA"/>
        </w:rPr>
        <w:t>أكريته لهذا الطريق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يعني طريق </w:t>
      </w:r>
      <w:bookmarkStart w:id="747" w:name="pg15418_159448"/>
    </w:p>
    <w:p>
      <w:pPr>
        <w:pStyle w:val="BookText"/>
        <w:rPr/>
      </w:pPr>
      <w:bookmarkEnd w:id="747"/>
      <w:r>
        <w:rPr>
          <w:rFonts w:ascii="Amiri" w:hAnsi="Amiri" w:eastAsia="Amiri" w:cs="Amiri"/>
          <w:color w:val="111111"/>
          <w:sz w:val="28"/>
          <w:sz w:val="28"/>
          <w:szCs w:val="28"/>
          <w:rtl w:val="true"/>
          <w:lang w:bidi="ar-SA"/>
        </w:rPr>
        <w:t>مكّة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لا أتولاّه بنفسي،و لكن </w:t>
      </w:r>
      <w:r>
        <w:rPr>
          <w:rStyle w:val="FootnoteAnchor"/>
          <w:rtl w:val="true"/>
        </w:rPr>
        <w:footnoteReference w:id="1376"/>
      </w:r>
      <w:r>
        <w:rPr>
          <w:rFonts w:ascii="Amiri" w:hAnsi="Amiri" w:eastAsia="Amiri" w:cs="Amiri"/>
          <w:color w:val="111111"/>
          <w:sz w:val="28"/>
          <w:sz w:val="28"/>
          <w:szCs w:val="28"/>
          <w:rtl w:val="true"/>
          <w:lang w:bidi="ar-SA"/>
        </w:rPr>
        <w:t>أبعث معه غلماني،فقال لي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 صفوان أيقع كراك </w:t>
      </w:r>
      <w:r>
        <w:rPr>
          <w:rStyle w:val="FootnoteAnchor"/>
          <w:rtl w:val="true"/>
        </w:rPr>
        <w:footnoteReference w:id="1377"/>
      </w:r>
      <w:r>
        <w:rPr>
          <w:rFonts w:ascii="Amiri" w:hAnsi="Amiri" w:eastAsia="Amiri" w:cs="Amiri"/>
          <w:color w:val="111111"/>
          <w:sz w:val="28"/>
          <w:sz w:val="28"/>
          <w:szCs w:val="28"/>
          <w:rtl w:val="true"/>
          <w:lang w:bidi="ar-SA"/>
        </w:rPr>
        <w:t>عليهم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نعم،جعلت فداك،قال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أتحبّ بقاهم </w:t>
      </w:r>
      <w:r>
        <w:rPr>
          <w:rStyle w:val="FootnoteAnchor"/>
          <w:rtl w:val="true"/>
        </w:rPr>
        <w:footnoteReference w:id="1378"/>
      </w:r>
      <w:r>
        <w:rPr>
          <w:rFonts w:ascii="Amiri" w:hAnsi="Amiri" w:eastAsia="Amiri" w:cs="Amiri"/>
          <w:color w:val="111111"/>
          <w:sz w:val="28"/>
          <w:sz w:val="28"/>
          <w:szCs w:val="28"/>
          <w:rtl w:val="true"/>
          <w:lang w:bidi="ar-SA"/>
        </w:rPr>
        <w:t xml:space="preserve">حتّى يخرج كراك </w:t>
      </w:r>
      <w:r>
        <w:rPr>
          <w:rStyle w:val="FootnoteAnchor"/>
          <w:rtl w:val="true"/>
        </w:rPr>
        <w:footnoteReference w:id="1379"/>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نعم،قال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فمن أحبّ بقاهم </w:t>
      </w:r>
      <w:r>
        <w:rPr>
          <w:rStyle w:val="FootnoteAnchor"/>
          <w:rtl w:val="true"/>
        </w:rPr>
        <w:footnoteReference w:id="1380"/>
      </w:r>
      <w:r>
        <w:rPr>
          <w:rFonts w:ascii="Amiri" w:hAnsi="Amiri" w:eastAsia="Amiri" w:cs="Amiri"/>
          <w:color w:val="111111"/>
          <w:sz w:val="28"/>
          <w:sz w:val="28"/>
          <w:szCs w:val="28"/>
          <w:rtl w:val="true"/>
          <w:lang w:bidi="ar-SA"/>
        </w:rPr>
        <w:t>فهو منهم و من كان منهم كان ورد النار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صفوان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فذهبت و بعت جمالي عن آخرها،فبلغ ذلك إلى هارون فدعاني،فقال 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صفوان بلغني أنّك بعت جمالك،قلت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لم؟قلت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أنا شيخ كبير و إنّ الغلمان لا يفون بالأعمال،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هيهات هيهات إنّي لأعلم من أشار عليك بهذا،أشار عليك بهذا موسى بن جعفر عليهما السّلام،قلت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مالي و لموسى بن جعفر،فقال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دع هذا عنك،فو اللّه لولا حسن صحبتك لقتلتك </w:t>
      </w:r>
      <w:r>
        <w:rPr>
          <w:rStyle w:val="FootnoteAnchor"/>
          <w:rtl w:val="true"/>
        </w:rPr>
        <w:footnoteReference w:id="1381"/>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748" w:name="__RefHeading___Toc6609262_2142443653"/>
      <w:bookmarkStart w:id="749" w:name="_Toc313"/>
      <w:bookmarkEnd w:id="748"/>
      <w:r>
        <w:rPr>
          <w:rtl w:val="true"/>
        </w:rPr>
        <w:t>[</w:t>
      </w:r>
      <w:r>
        <w:rPr/>
        <w:t>2910</w:t>
      </w:r>
      <w:r>
        <w:rPr>
          <w:rtl w:val="true"/>
        </w:rPr>
        <w:t xml:space="preserve">] </w:t>
      </w:r>
      <w:r>
        <w:rPr>
          <w:rtl w:val="true"/>
        </w:rPr>
        <w:t>صفوان</w:t>
      </w:r>
      <w:r>
        <w:rPr>
          <w:rtl w:val="true"/>
        </w:rPr>
        <w:t>*</w:t>
      </w:r>
      <w:r>
        <w:rPr>
          <w:rtl w:val="true"/>
        </w:rPr>
        <w:t>بن يحيى</w:t>
      </w:r>
      <w:r>
        <w:rPr>
          <w:rtl w:val="true"/>
        </w:rPr>
        <w:t>:</w:t>
      </w:r>
      <w:bookmarkEnd w:id="749"/>
    </w:p>
    <w:p>
      <w:pPr>
        <w:pStyle w:val="BookText"/>
        <w:rPr/>
      </w:pPr>
      <w:r>
        <w:rPr>
          <w:rFonts w:ascii="Amiri" w:hAnsi="Amiri" w:eastAsia="Amiri" w:cs="Amiri"/>
          <w:color w:val="111111"/>
          <w:sz w:val="28"/>
          <w:sz w:val="28"/>
          <w:szCs w:val="28"/>
          <w:rtl w:val="true"/>
          <w:lang w:bidi="ar-SA"/>
        </w:rPr>
        <w:t>أبو محمّد البجلي،مولى بجيلة،بيّاع السابري،كوفي،قال</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صفوان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صرّح في العدّة بأنّه لا يروي إلاّ عن ثقة </w:t>
      </w:r>
      <w:r>
        <w:rPr>
          <w:rStyle w:val="FootnoteAnchor"/>
          <w:rtl w:val="true"/>
        </w:rPr>
        <w:footnoteReference w:id="1382"/>
      </w:r>
      <w:r>
        <w:rPr>
          <w:rFonts w:eastAsia="Times New Roman" w:cs="Times New Roman" w:ascii="Times New Roman" w:hAnsi="Times New Roman"/>
          <w:color w:val="111111"/>
          <w:sz w:val="28"/>
          <w:szCs w:val="28"/>
          <w:rtl w:val="true"/>
          <w:lang w:val="en-US" w:bidi="en-US"/>
        </w:rPr>
        <w:t>.</w:t>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عن الشهيد رحمه اللّه في أوائل الذكرى أنّ الأصحاب أجمعوا على قبول </w:t>
      </w:r>
    </w:p>
    <w:p>
      <w:pPr>
        <w:pStyle w:val="BookText"/>
        <w:rPr/>
      </w:pPr>
      <w:r>
        <w:rPr>
          <w:rFonts w:ascii="Amiri" w:hAnsi="Amiri" w:eastAsia="Amiri" w:cs="Amiri"/>
          <w:color w:val="111111"/>
          <w:sz w:val="28"/>
          <w:sz w:val="28"/>
          <w:szCs w:val="28"/>
          <w:rtl w:val="true"/>
          <w:lang w:bidi="ar-SA"/>
        </w:rPr>
        <w:t>الشيخ الطوسي رحمه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إنّه أوثق أهل زمانه عند أصحاب الحديث و غيرهم،و كان يصلّي كلّ يوم خمسين و مائة ركعة،و يصوم في السنة ثلاثة أشهر و يخرج زكاة ماله كلّ سنة ثلاث مرّات،و ذلك أنّه اشترك هو و عبد اللّه بن جندب و عليّ بن النعمان في بيت اللّه الحرام فتعاقدوا جميعا إن مات واحد منهم </w:t>
      </w:r>
      <w:r>
        <w:rPr>
          <w:rStyle w:val="FootnoteAnchor"/>
          <w:rtl w:val="true"/>
        </w:rPr>
        <w:footnoteReference w:id="1383"/>
      </w:r>
      <w:r>
        <w:rPr>
          <w:rFonts w:ascii="Amiri" w:hAnsi="Amiri" w:eastAsia="Amiri" w:cs="Amiri"/>
          <w:color w:val="111111"/>
          <w:sz w:val="28"/>
          <w:sz w:val="28"/>
          <w:szCs w:val="28"/>
          <w:rtl w:val="true"/>
          <w:lang w:bidi="ar-SA"/>
        </w:rPr>
        <w:t xml:space="preserve">يصلّي من بقي صلاته و يصوم عنه و يصلّي </w:t>
      </w:r>
      <w:r>
        <w:rPr>
          <w:rStyle w:val="FootnoteAnchor"/>
          <w:rtl w:val="true"/>
        </w:rPr>
        <w:footnoteReference w:id="1384"/>
      </w:r>
      <w:r>
        <w:rPr>
          <w:rFonts w:ascii="Amiri" w:hAnsi="Amiri" w:eastAsia="Amiri" w:cs="Amiri"/>
          <w:color w:val="111111"/>
          <w:sz w:val="28"/>
          <w:sz w:val="28"/>
          <w:szCs w:val="28"/>
          <w:rtl w:val="true"/>
          <w:lang w:bidi="ar-SA"/>
        </w:rPr>
        <w:t>ما دام حيّا،فمات صاحباه و بقي صفوان بعدهما،و كان يفي لهما بذلك فيصلّي عنهما و يزكّي عنهما و يحجّ عنهما و يصوم عنهما و كلّ شيء من البرّ و الصلاح يفعله لنفسه كذلك يفعله عن صاحبيه،و كان وكيل الرضا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أبو عمرو الكشّي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أجمع أصحابنا على تصحيح ما يصحّ عن صفوان بن يحيى بيّاع السابري و الإقرار له بالفقه في آخرين يأتي ذكرهم في موضعهم </w:t>
      </w:r>
      <w:r>
        <w:rPr>
          <w:rStyle w:val="FootnoteAnchor"/>
          <w:rtl w:val="true"/>
        </w:rPr>
        <w:footnoteReference w:id="1385"/>
      </w:r>
      <w:r>
        <w:rPr>
          <w:rFonts w:ascii="IRNazanin" w:hAnsi="IRNazanin" w:eastAsia="IRNazanin"/>
          <w:color w:val="111111"/>
          <w:sz w:val="28"/>
          <w:sz w:val="28"/>
          <w:szCs w:val="28"/>
          <w:rtl w:val="true"/>
          <w:lang w:bidi="fa-IR"/>
        </w:rPr>
        <w:t>إن شاء اللّه تعالى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روى عن محمّد بن قولويه،عن أحمد بن محمّد،عن الحسين بن سعيد،عن معمّر بن خلاد،قال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أبو الحسن 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ذئبان ضاريان في غنم غاب عنهما رعاؤها بأضرّ في دين</w:t>
      </w:r>
    </w:p>
    <w:p>
      <w:pPr>
        <w:pStyle w:val="BookText"/>
        <w:rPr/>
      </w:pPr>
      <w:r>
        <w:rPr>
          <w:rFonts w:ascii="Amiri" w:hAnsi="Amiri" w:eastAsia="Amiri" w:cs="Amiri"/>
          <w:color w:val="111111"/>
          <w:sz w:val="28"/>
          <w:sz w:val="28"/>
          <w:szCs w:val="28"/>
          <w:rtl w:val="true"/>
          <w:lang w:bidi="ar-SA"/>
        </w:rPr>
        <w:t xml:space="preserve">مراسيله </w:t>
      </w:r>
      <w:r>
        <w:rPr>
          <w:rStyle w:val="FootnoteAnchor"/>
          <w:rtl w:val="true"/>
        </w:rPr>
        <w:footnoteReference w:id="1386"/>
      </w:r>
      <w:r>
        <w:rPr>
          <w:rFonts w:eastAsia="Times New Roman" w:cs="Times New Roman" w:ascii="Times New Roman" w:hAnsi="Times New Roman"/>
          <w:color w:val="111111"/>
          <w:sz w:val="28"/>
          <w:szCs w:val="28"/>
          <w:rtl w:val="true"/>
          <w:lang w:val="en-US" w:bidi="en-US"/>
        </w:rPr>
        <w:t>.</w: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سيجيء في موسى بن عيسى أيضا ما يدلّ على عدالته </w:t>
      </w:r>
      <w:r>
        <w:rPr>
          <w:rStyle w:val="FootnoteAnchor"/>
          <w:rtl w:val="true"/>
        </w:rPr>
        <w:footnoteReference w:id="1387"/>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المسلم من حبّ الرئاسة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لكنّ صفوان لا يحبّ الرئاسة</w:t>
      </w:r>
      <w:r>
        <w:rPr>
          <w:rFonts w:eastAsia="Amiri" w:cs="Amiri" w:ascii="Amiri" w:hAnsi="Amiri"/>
          <w:color w:val="111111"/>
          <w:sz w:val="28"/>
          <w:szCs w:val="28"/>
          <w:rtl w:val="true"/>
          <w:lang w:bidi="ar-SA"/>
        </w:rPr>
        <w:t xml:space="preserve">» </w:t>
      </w:r>
      <w:r>
        <w:rPr>
          <w:rStyle w:val="FootnoteAnchor"/>
          <w:rtl w:val="true"/>
        </w:rPr>
        <w:footnoteReference w:id="138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كانت له عند الرضا عليه السّلام منزلة شريفة،و توكّل للرضا و أبي جعفر عليهما السّلام،و سلم مذهبه من الوقف،و كانت له منزلة من الزهد و العبادة،صه </w:t>
      </w:r>
      <w:r>
        <w:rPr>
          <w:rStyle w:val="FootnoteAnchor"/>
          <w:rtl w:val="true"/>
        </w:rPr>
        <w:footnoteReference w:id="1389"/>
      </w:r>
      <w:r>
        <w:rPr>
          <w:rStyle w:val="FootnoteAnchor"/>
          <w:rtl w:val="true"/>
        </w:rPr>
        <w:footnoteReference w:id="139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بخطّ الشهيد الثاني على قوله رعاؤها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هذا لفظ الرواية في كتاب الكشّي بخطّ السيّد ابن طاووس </w:t>
      </w:r>
      <w:r>
        <w:rPr>
          <w:rStyle w:val="FootnoteAnchor"/>
          <w:rtl w:val="true"/>
        </w:rPr>
        <w:footnoteReference w:id="1391"/>
      </w:r>
      <w:r>
        <w:rPr>
          <w:rFonts w:ascii="Amiri" w:hAnsi="Amiri" w:eastAsia="Amiri" w:cs="Amiri"/>
          <w:color w:val="111111"/>
          <w:sz w:val="28"/>
          <w:sz w:val="28"/>
          <w:szCs w:val="28"/>
          <w:rtl w:val="true"/>
          <w:lang w:bidi="ar-SA"/>
        </w:rPr>
        <w:t>،و الصواب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رعاتها بالتاء موضع الواو،جمع راع كقضاة جمع قاض،و أمّا الرعاء بالمدّ فهو صوت </w:t>
      </w:r>
      <w:r>
        <w:rPr>
          <w:rStyle w:val="FootnoteAnchor"/>
          <w:rtl w:val="true"/>
        </w:rPr>
        <w:footnoteReference w:id="1392"/>
      </w:r>
      <w:r>
        <w:rPr>
          <w:rFonts w:ascii="IRNazanin" w:hAnsi="IRNazanin" w:eastAsia="IRNazanin"/>
          <w:color w:val="111111"/>
          <w:sz w:val="28"/>
          <w:sz w:val="28"/>
          <w:szCs w:val="28"/>
          <w:rtl w:val="true"/>
          <w:lang w:bidi="fa-IR"/>
        </w:rPr>
        <w:t xml:space="preserve">،انتهى </w:t>
      </w:r>
      <w:r>
        <w:rPr>
          <w:rStyle w:val="FootnoteAnchor"/>
          <w:rtl w:val="true"/>
        </w:rPr>
        <w:footnoteReference w:id="139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الرغاء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بالغين المعجمة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صوت </w:t>
      </w:r>
      <w:r>
        <w:rPr>
          <w:rStyle w:val="FootnoteAnchor"/>
          <w:rtl w:val="true"/>
        </w:rPr>
        <w:footnoteReference w:id="1394"/>
      </w:r>
    </w:p>
    <w:p>
      <w:pPr>
        <w:pStyle w:val="BookText"/>
        <w:rPr/>
      </w:pPr>
      <w:r>
        <w:rPr>
          <w:rFonts w:ascii="Amiri" w:hAnsi="Amiri" w:eastAsia="Amiri" w:cs="Amiri"/>
          <w:color w:val="111111"/>
          <w:sz w:val="28"/>
          <w:sz w:val="28"/>
          <w:szCs w:val="28"/>
          <w:rtl w:val="true"/>
          <w:lang w:bidi="ar-SA"/>
        </w:rPr>
        <w:t>انظر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الكنز اللغوي لابن السكيت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بالمهملة فلا، بل الظاهر أنّه جمع راع،كما في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يُصْدِرَ الرِّعاءُ</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8</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 جش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صفوان بن يحيى،أبو محمّد البجلي،بيّاع </w:t>
      </w:r>
    </w:p>
    <w:p>
      <w:pPr>
        <w:pStyle w:val="BookText"/>
        <w:rPr/>
      </w:pPr>
      <w:r>
        <w:rPr>
          <w:rFonts w:ascii="Amiri" w:hAnsi="Amiri" w:eastAsia="Amiri" w:cs="Amiri"/>
          <w:color w:val="111111"/>
          <w:sz w:val="28"/>
          <w:sz w:val="28"/>
          <w:szCs w:val="28"/>
          <w:rtl w:val="true"/>
          <w:lang w:bidi="ar-SA"/>
        </w:rPr>
        <w:t>السابري،كوفي،ثقة ثقة،عين،روى أبوه عن أبي عبد اللّه عليه السّلام و روى هو عن الرضا عليه السّلام،و كانت له عنده منزلة شريفة،ذكره الكشّي في رجال أبي الحسن موسى عليه السّلام،و قد توكّل للرضا و أبي جعفر عليهما السّلام،و سلم مذهبه من الوقف،و كانت له منزلة من الزهد و العبادة،و كان جماعة الواقفة بذلوا له مالا كثيرا،و كان شريكا لعبد اللّه بن جندب و عليّ بن النعمان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روي أنّهم تعاقدوا في بيت اللّه الحرام أنّه من مات منهم صلّى من بقي صلاته و صام عنه صيامه و زكّا عنه زكاته،فماتا و بقي صفوان،فكان يضلّي كل يوم مائة و خمسين ركعة،و يصوم في السنة ثلاثة أشهر،و يزكّي زكاته ثلاث دفعات،و كلّ ما يتبرّع به عن نفسه ممّا عدا ما ذكرناه تبرّع </w:t>
      </w:r>
      <w:r>
        <w:rPr>
          <w:rStyle w:val="FootnoteAnchor"/>
          <w:rtl w:val="true"/>
        </w:rPr>
        <w:footnoteReference w:id="1395"/>
      </w:r>
      <w:r>
        <w:rPr>
          <w:rFonts w:ascii="IRNazanin" w:hAnsi="IRNazanin" w:eastAsia="IRNazanin"/>
          <w:color w:val="111111"/>
          <w:sz w:val="28"/>
          <w:sz w:val="28"/>
          <w:szCs w:val="28"/>
          <w:rtl w:val="true"/>
          <w:lang w:bidi="fa-IR"/>
        </w:rPr>
        <w:t>عنهما مثله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حكى أصحابنا أنّ إنسانا كلّفه حمل دينارين إلى أهله إلى الكوفة،فقال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جمالي مكريّة و أنا أستأذن الأجراء،و كان من الورع و العبادة على ما لم يكن عليه أحد من طبقته رحمه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صنّف ثلاثين كتابا كما ذكر أصحابنا،يعرف منها الآن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كتاب الوضوء،كتاب الصلاة،كتاب الصوم،كتاب الحجّ،كتاب الزكاة،كتاب النكاح،كتاب الطلاق،كتاب الفرائض،كتاب الوصايا،كتاب الشراء و البيع،كتاب العتق و التدبير،كتاب البشارات نوادر</w:t>
      </w:r>
      <w:r>
        <w:rPr>
          <w:rFonts w:eastAsia="Amiri" w:cs="Amiri" w:ascii="Amiri" w:hAnsi="Amiri"/>
          <w:color w:val="111111"/>
          <w:sz w:val="28"/>
          <w:szCs w:val="28"/>
          <w:rtl w:val="true"/>
          <w:lang w:bidi="ar-SA"/>
        </w:rPr>
        <w:t>.</w:t>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أخبرنا عليّ بن أحمد،قال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محمّد بن الحسن،قال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حدّثنا محمّد بن الحسن،عن محمّد بن الحسين بن أبي الخطّاب الزّيات،عن صفوان بسائر كتبه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مات صفوان بن يحيى رحمه اللّه سنة عشر و مائتين </w:t>
      </w:r>
      <w:r>
        <w:rPr>
          <w:rStyle w:val="FootnoteAnchor"/>
          <w:rtl w:val="true"/>
        </w:rPr>
        <w:footnoteReference w:id="139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ست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صفوان بن يحيى،مولى بجيلة،يكنّى أبا محمّد، بيّاع السابري،أوثق أهل زمانه عند أهل </w:t>
      </w:r>
      <w:r>
        <w:rPr>
          <w:rStyle w:val="FootnoteAnchor"/>
          <w:rtl w:val="true"/>
        </w:rPr>
        <w:footnoteReference w:id="1397"/>
      </w:r>
      <w:r>
        <w:rPr>
          <w:rFonts w:ascii="Amiri" w:hAnsi="Amiri" w:eastAsia="Amiri" w:cs="Amiri"/>
          <w:color w:val="111111"/>
          <w:sz w:val="28"/>
          <w:sz w:val="28"/>
          <w:szCs w:val="28"/>
          <w:rtl w:val="true"/>
          <w:lang w:bidi="ar-SA"/>
        </w:rPr>
        <w:t xml:space="preserve">الحديث و أعبدهم،كان يصلّي كلّ يوم خمسين و مائة ركعة و يصوم في السنة ثلاثة أشهر و يخرج زكاة ماله </w:t>
      </w:r>
      <w:r>
        <w:rPr>
          <w:rStyle w:val="FootnoteAnchor"/>
          <w:rtl w:val="true"/>
        </w:rPr>
        <w:footnoteReference w:id="1398"/>
      </w:r>
      <w:r>
        <w:rPr>
          <w:rFonts w:ascii="Amiri" w:hAnsi="Amiri" w:eastAsia="Amiri" w:cs="Amiri"/>
          <w:color w:val="111111"/>
          <w:sz w:val="28"/>
          <w:sz w:val="28"/>
          <w:szCs w:val="28"/>
          <w:rtl w:val="true"/>
          <w:lang w:bidi="ar-SA"/>
        </w:rPr>
        <w:t xml:space="preserve">كلّ سنة ثلاثة مرّات،و ذلك أنّه اشترك هو و عبد اللّه بن جندب و عليّ بن النعمان في بيت اللّه الحرام فتعاقدوا جميعا إن مات واحد منهم يصلّي من بقي بعده صلاته و يصوم عنه و يحجّ عنه و يزكّي عنه مادام حيّا،فمات صاحباه و بقي صفوان بعدهما و كان يفي لهما بذلك و يصلّي </w:t>
      </w:r>
      <w:r>
        <w:rPr>
          <w:rStyle w:val="FootnoteAnchor"/>
          <w:rtl w:val="true"/>
        </w:rPr>
        <w:footnoteReference w:id="1399"/>
      </w:r>
      <w:r>
        <w:rPr>
          <w:rFonts w:ascii="Amiri" w:hAnsi="Amiri" w:eastAsia="Amiri" w:cs="Amiri"/>
          <w:color w:val="111111"/>
          <w:sz w:val="28"/>
          <w:sz w:val="28"/>
          <w:szCs w:val="28"/>
          <w:rtl w:val="true"/>
          <w:lang w:bidi="ar-SA"/>
        </w:rPr>
        <w:t xml:space="preserve">عنهما و يزكّي عنهما و يصوم عنهما و يحجّ عنهما،و كلّ شيء من البرّ و الصلاح يفعله لنفسه كذلك يفعله </w:t>
      </w:r>
      <w:r>
        <w:rPr>
          <w:rStyle w:val="FootnoteAnchor"/>
          <w:rtl w:val="true"/>
        </w:rPr>
        <w:footnoteReference w:id="1400"/>
      </w:r>
      <w:r>
        <w:rPr>
          <w:rFonts w:ascii="Amiri" w:hAnsi="Amiri" w:eastAsia="Amiri" w:cs="Amiri"/>
          <w:color w:val="111111"/>
          <w:sz w:val="28"/>
          <w:sz w:val="28"/>
          <w:szCs w:val="28"/>
          <w:rtl w:val="true"/>
          <w:lang w:bidi="ar-SA"/>
        </w:rPr>
        <w:t>عن صاحبيه</w:t>
      </w:r>
      <w:r>
        <w:rPr>
          <w:rFonts w:eastAsia="Amiri" w:cs="Amiri" w:ascii="Amiri" w:hAnsi="Amiri"/>
          <w:color w:val="111111"/>
          <w:sz w:val="28"/>
          <w:szCs w:val="28"/>
          <w:rtl w:val="true"/>
          <w:lang w:bidi="ar-SA"/>
        </w:rPr>
        <w:t>.</w:t>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قال له بعض جيرانه من أهل الكوفة و هو بمكّة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أبا محمّد، احمل لي إلى المنزل دينارين،فقال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جمالي بكراء </w:t>
      </w:r>
      <w:r>
        <w:rPr>
          <w:rStyle w:val="FootnoteAnchor"/>
          <w:rtl w:val="true"/>
        </w:rPr>
        <w:footnoteReference w:id="1401"/>
      </w:r>
      <w:r>
        <w:rPr>
          <w:rFonts w:ascii="Amiri" w:hAnsi="Amiri" w:eastAsia="Amiri" w:cs="Amiri"/>
          <w:color w:val="111111"/>
          <w:sz w:val="28"/>
          <w:sz w:val="28"/>
          <w:szCs w:val="28"/>
          <w:rtl w:val="true"/>
          <w:lang w:bidi="ar-SA"/>
        </w:rPr>
        <w:t xml:space="preserve">قف لي حتّى استأمر </w:t>
      </w:r>
      <w:r>
        <w:rPr>
          <w:rStyle w:val="FootnoteAnchor"/>
          <w:rtl w:val="true"/>
        </w:rPr>
        <w:footnoteReference w:id="1402"/>
      </w:r>
      <w:r>
        <w:rPr>
          <w:rFonts w:ascii="Amiri" w:hAnsi="Amiri" w:eastAsia="Amiri" w:cs="Amiri"/>
          <w:color w:val="111111"/>
          <w:sz w:val="28"/>
          <w:sz w:val="28"/>
          <w:szCs w:val="28"/>
          <w:rtl w:val="true"/>
          <w:lang w:bidi="ar-SA"/>
        </w:rPr>
        <w:t>جمّالي</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 روى عن أبي الحسن الرضا و عن </w:t>
      </w:r>
      <w:r>
        <w:rPr>
          <w:rStyle w:val="FootnoteAnchor"/>
          <w:rtl w:val="true"/>
        </w:rPr>
        <w:footnoteReference w:id="1403"/>
      </w:r>
      <w:r>
        <w:rPr>
          <w:rFonts w:ascii="Amiri" w:hAnsi="Amiri" w:eastAsia="Amiri" w:cs="Amiri"/>
          <w:color w:val="111111"/>
          <w:sz w:val="28"/>
          <w:sz w:val="28"/>
          <w:szCs w:val="28"/>
          <w:rtl w:val="true"/>
          <w:lang w:bidi="ar-SA"/>
        </w:rPr>
        <w:t>أبي جعفر عليهما السّلام،و روى عن أربعين رجلا من أصحاب أبي عبد اللّه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له كتب كثيرة مثل كتب الحسين بن سعيد،و له مسائل عن أبي الحسن موسى عليه السّلام و روايات،أخبرنا بجميعها جماعة،عن محمّد بن عليّ بن الحسين،عن محمّد بن الحسن </w:t>
      </w:r>
      <w:r>
        <w:rPr>
          <w:rStyle w:val="FootnoteAnchor"/>
          <w:rtl w:val="true"/>
        </w:rPr>
        <w:footnoteReference w:id="140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أخبرنا ابن أبي جيد،عن محمّد بن الحسن </w:t>
      </w:r>
      <w:r>
        <w:rPr>
          <w:rStyle w:val="FootnoteAnchor"/>
          <w:rtl w:val="true"/>
        </w:rPr>
        <w:footnoteReference w:id="1405"/>
      </w:r>
      <w:r>
        <w:rPr>
          <w:rFonts w:ascii="Amiri" w:hAnsi="Amiri" w:eastAsia="Amiri" w:cs="Amiri"/>
          <w:color w:val="111111"/>
          <w:sz w:val="28"/>
          <w:sz w:val="28"/>
          <w:szCs w:val="28"/>
          <w:rtl w:val="true"/>
          <w:lang w:bidi="ar-SA"/>
        </w:rPr>
        <w:t>،عن محمّد بن الحسن الصفّار و سعد بن عبد اللّه و محمّد بن يحيى و أحمد بن إدريس،عن محمّد بن الحسين و يعقوب بن يزيد،عن صفوان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أخبرنا بها الحسين بن عبيد اللّه و ابن أبي جيد جميعا،عن أحمد بن محمّد بن يحيى،عن أبيه </w:t>
      </w:r>
      <w:r>
        <w:rPr>
          <w:rStyle w:val="FootnoteAnchor"/>
          <w:rtl w:val="true"/>
        </w:rPr>
        <w:footnoteReference w:id="1406"/>
      </w:r>
      <w:r>
        <w:rPr>
          <w:rFonts w:ascii="Amiri" w:hAnsi="Amiri" w:eastAsia="Amiri" w:cs="Amiri"/>
          <w:color w:val="111111"/>
          <w:sz w:val="28"/>
          <w:sz w:val="28"/>
          <w:szCs w:val="28"/>
          <w:rtl w:val="true"/>
          <w:lang w:bidi="ar-SA"/>
        </w:rPr>
        <w:t>و الحسين بن سعيد،عن صفوان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ذكر ابن النديم من كتبه كتاب الشراء و البيع،و كتاب التجارات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غير الأوّل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كتاب المحبّة و الوظائف،كتاب الفرائض، كتاب الوصايا،كتاب الآداب،كتاب بشارات المؤمن </w:t>
      </w:r>
      <w:r>
        <w:rPr>
          <w:rStyle w:val="FootnoteAnchor"/>
          <w:rtl w:val="true"/>
        </w:rPr>
        <w:footnoteReference w:id="1407"/>
      </w:r>
      <w:r>
        <w:rPr>
          <w:rFonts w:eastAsia="Times New Roman" w:cs="Times New Roman" w:ascii="Times New Roman" w:hAnsi="Times New Roman"/>
          <w:color w:val="111111"/>
          <w:sz w:val="28"/>
          <w:szCs w:val="28"/>
          <w:rtl w:val="true"/>
          <w:lang w:val="en-US" w:bidi="en-US"/>
        </w:rPr>
        <w:t>.</w:t>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أخبرنا بها أحمد بن عبدون،عن ابن الزبير،عن زكريّا بن شيبان،عن صفوان </w:t>
      </w:r>
      <w:r>
        <w:rPr>
          <w:rStyle w:val="FootnoteAnchor"/>
          <w:rtl w:val="true"/>
        </w:rPr>
        <w:footnoteReference w:id="1408"/>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 في ظم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صفوان بن يحيى وكيل الرضا عليه السّلام،ثقة </w:t>
      </w:r>
      <w:r>
        <w:rPr>
          <w:rStyle w:val="FootnoteAnchor"/>
          <w:rtl w:val="true"/>
        </w:rPr>
        <w:footnoteReference w:id="140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ثمّ في 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صفوان بن يحيى البجلي،بيّاع السابري،مولى، ثقة،وكيله عليه السّلام،كوفي </w:t>
      </w:r>
      <w:r>
        <w:rPr>
          <w:rStyle w:val="FootnoteAnchor"/>
          <w:rtl w:val="true"/>
        </w:rPr>
        <w:footnoteReference w:id="141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ثمّ في 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صفوان بن يحيى البجلي،بيّاع السابري </w:t>
      </w:r>
      <w:r>
        <w:rPr>
          <w:rStyle w:val="FootnoteAnchor"/>
          <w:rtl w:val="true"/>
        </w:rPr>
        <w:footnoteReference w:id="141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كش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حدّثني محمّد بن قولويه،عن سعد،عن أيّوب بن نوح،عن جعفر بن محمّد بن إسماعيل،قال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أخبرني معمّر بن خلاّد،قال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رفعت ما خرج من غلّة إسماعيل بن الخطّاب ممّا أوصى به إلى صفوان بن يحيى،فقال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رحم اللّه إسماعيل بن الخطّاب </w:t>
      </w:r>
      <w:r>
        <w:rPr>
          <w:rStyle w:val="FootnoteAnchor"/>
          <w:rtl w:val="true"/>
        </w:rPr>
        <w:footnoteReference w:id="1412"/>
      </w:r>
      <w:r>
        <w:rPr>
          <w:rFonts w:ascii="Amiri" w:hAnsi="Amiri" w:eastAsia="Amiri" w:cs="Amiri"/>
          <w:color w:val="111111"/>
          <w:sz w:val="28"/>
          <w:sz w:val="28"/>
          <w:szCs w:val="28"/>
          <w:rtl w:val="true"/>
          <w:lang w:bidi="ar-SA"/>
        </w:rPr>
        <w:t xml:space="preserve">و رحم اللّه صفوان فإنّهما من حزب آبائي </w:t>
      </w:r>
      <w:r>
        <w:rPr>
          <w:rStyle w:val="FootnoteAnchor"/>
          <w:rtl w:val="true"/>
        </w:rPr>
        <w:footnoteReference w:id="1413"/>
      </w:r>
      <w:r>
        <w:rPr>
          <w:rFonts w:ascii="Amiri" w:hAnsi="Amiri" w:eastAsia="Amiri" w:cs="Amiri"/>
          <w:color w:val="111111"/>
          <w:sz w:val="28"/>
          <w:sz w:val="28"/>
          <w:szCs w:val="28"/>
          <w:rtl w:val="true"/>
          <w:lang w:bidi="ar-SA"/>
        </w:rPr>
        <w:t>،و من كان من حزبنا أدخله اللّه الجنّة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صفوان بن يحيى مات في سنة عشر و مائتين بالمدينة،و بعث إليه أبو جعفر عليه السّلام بحنوطه و كفنه،و أمر إسماعيل بن موسى بالصلاة عليه </w:t>
      </w:r>
      <w:r>
        <w:rPr>
          <w:rStyle w:val="FootnoteAnchor"/>
          <w:rtl w:val="true"/>
        </w:rPr>
        <w:footnoteReference w:id="141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ثمّ في ترجمة اخرى مع جماعة،منهم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سعد بن سعد ما قد </w:t>
      </w:r>
      <w:r>
        <w:rPr>
          <w:rStyle w:val="FootnoteAnchor"/>
          <w:rtl w:val="true"/>
        </w:rPr>
        <w:footnoteReference w:id="1415"/>
      </w:r>
      <w:r>
        <w:rPr>
          <w:rFonts w:ascii="Amiri" w:hAnsi="Amiri" w:eastAsia="Amiri" w:cs="Amiri"/>
          <w:color w:val="111111"/>
          <w:sz w:val="28"/>
          <w:sz w:val="28"/>
          <w:szCs w:val="28"/>
          <w:rtl w:val="true"/>
          <w:lang w:bidi="ar-SA"/>
        </w:rPr>
        <w:t xml:space="preserve">تقدّم </w:t>
      </w:r>
      <w:r>
        <w:rPr>
          <w:rStyle w:val="FootnoteAnchor"/>
          <w:rtl w:val="true"/>
        </w:rPr>
        <w:footnoteReference w:id="1416"/>
      </w:r>
      <w:r>
        <w:rPr>
          <w:rFonts w:ascii="Amiri" w:hAnsi="Amiri" w:eastAsia="Amiri" w:cs="Amiri"/>
          <w:color w:val="111111"/>
          <w:sz w:val="28"/>
          <w:sz w:val="28"/>
          <w:szCs w:val="28"/>
          <w:rtl w:val="true"/>
          <w:lang w:bidi="ar-SA"/>
        </w:rPr>
        <w:t>بعضه فيه،و الباقي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حدّثني محمّد بن قولويه،قال</w:t>
      </w:r>
      <w:r>
        <w:rPr>
          <w:rFonts w:eastAsia="Amiri" w:cs="Amiri" w:ascii="Amiri" w:hAnsi="Amiri"/>
          <w:color w:val="111111"/>
          <w:sz w:val="28"/>
          <w:szCs w:val="28"/>
          <w:rtl w:val="true"/>
          <w:lang w:bidi="ar-SA"/>
        </w:rPr>
        <w:t>:</w:t>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حدّثني سعد،عن أحمد بن هلال،عن محمّد بن إسماعيل بن بزيع</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إنّ أبا جعفر عليه السّلام كان يخبرني بلعن صفوان بن يحيى و محمّد بن سنان،فقال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إنّهما خالفا أمري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فلمّا كان من قابل،قال أبو جعفر عليه السّلام لمحمّد بن سهل البحراني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تولّ </w:t>
      </w:r>
      <w:r>
        <w:rPr>
          <w:rStyle w:val="FootnoteAnchor"/>
          <w:rtl w:val="true"/>
        </w:rPr>
        <w:footnoteReference w:id="1417"/>
      </w:r>
      <w:r>
        <w:rPr>
          <w:rFonts w:ascii="Amiri" w:hAnsi="Amiri" w:eastAsia="Amiri" w:cs="Amiri"/>
          <w:color w:val="111111"/>
          <w:sz w:val="28"/>
          <w:sz w:val="28"/>
          <w:szCs w:val="28"/>
          <w:rtl w:val="true"/>
          <w:lang w:bidi="ar-SA"/>
        </w:rPr>
        <w:t>صفوان بن يحيى و محمّد بن سنان،فقد رضيت عنهما</w:t>
      </w:r>
      <w:r>
        <w:rPr>
          <w:rFonts w:eastAsia="Amiri" w:cs="Amiri" w:ascii="Amiri" w:hAnsi="Amiri"/>
          <w:color w:val="111111"/>
          <w:sz w:val="28"/>
          <w:szCs w:val="28"/>
          <w:rtl w:val="true"/>
          <w:lang w:bidi="ar-SA"/>
        </w:rPr>
        <w:t xml:space="preserve">» </w:t>
      </w:r>
      <w:r>
        <w:rPr>
          <w:rStyle w:val="FootnoteAnchor"/>
          <w:rtl w:val="true"/>
        </w:rPr>
        <w:footnoteReference w:id="141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عنه عن سعد،عن أحمد بن محمّد،عن الحسين بن سعيد، عن معمّر بن خلاّد،قال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أبو الحسن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ذئبان ضاريان في غنم قد غاب عنها رعاؤها بأضرّ في دين المسلم من حبّ الرئاسة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لكنّ صفوان لا يحبّ الرئاسة</w:t>
      </w:r>
      <w:r>
        <w:rPr>
          <w:rFonts w:eastAsia="Amiri" w:cs="Amiri" w:ascii="Amiri" w:hAnsi="Amiri"/>
          <w:color w:val="111111"/>
          <w:sz w:val="28"/>
          <w:szCs w:val="28"/>
          <w:rtl w:val="true"/>
          <w:lang w:bidi="ar-SA"/>
        </w:rPr>
        <w:t xml:space="preserve">» </w:t>
      </w:r>
      <w:r>
        <w:rPr>
          <w:rStyle w:val="FootnoteAnchor"/>
          <w:rtl w:val="true"/>
        </w:rPr>
        <w:footnoteReference w:id="141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محمّد بن مسعود،قال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حدّثني عليّ بن محمّد،قال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حدّثني أحمد بن محمّد،عن رجل،عن عليّ بن الحسين بن داود القمّي،قال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سمعت أبا جعفر عليه السّلام يذكر صفوان بن يحيى و محمّد بن سنان بخير،و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رضي اللّه عنهما </w:t>
      </w:r>
      <w:r>
        <w:rPr>
          <w:rStyle w:val="FootnoteAnchor"/>
          <w:rtl w:val="true"/>
        </w:rPr>
        <w:footnoteReference w:id="1420"/>
      </w:r>
      <w:r>
        <w:rPr>
          <w:rFonts w:ascii="Amiri" w:hAnsi="Amiri" w:eastAsia="Amiri" w:cs="Amiri"/>
          <w:color w:val="111111"/>
          <w:sz w:val="28"/>
          <w:sz w:val="28"/>
          <w:szCs w:val="28"/>
          <w:rtl w:val="true"/>
          <w:lang w:bidi="ar-SA"/>
        </w:rPr>
        <w:t>،فما خالفاني و ما خالفا أبي عليه السّلام قطّ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بعد ما جاء فيهما ما قد سمعه غير واحد </w:t>
      </w:r>
      <w:r>
        <w:rPr>
          <w:rStyle w:val="FootnoteAnchor"/>
          <w:rtl w:val="true"/>
        </w:rPr>
        <w:footnoteReference w:id="1421"/>
      </w:r>
      <w:r>
        <w:rPr>
          <w:rFonts w:eastAsia="Times New Roman" w:cs="Times New Roman" w:ascii="Times New Roman" w:hAnsi="Times New Roman"/>
          <w:color w:val="111111"/>
          <w:sz w:val="28"/>
          <w:szCs w:val="28"/>
          <w:rtl w:val="true"/>
          <w:lang w:val="en-US" w:bidi="en-US"/>
        </w:rPr>
        <w:t>.</w:t>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في تسمية الفقهاء ما قد تقدّم في أحمد بن محمّد بن أبي نصر </w:t>
      </w:r>
      <w:r>
        <w:rPr>
          <w:rStyle w:val="FootnoteAnchor"/>
          <w:rtl w:val="true"/>
        </w:rPr>
        <w:footnoteReference w:id="1422"/>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 في كش أيضا ما يأتي في محمّد بن خالد البرقيّ </w:t>
      </w:r>
      <w:r>
        <w:rPr>
          <w:rStyle w:val="FootnoteAnchor"/>
          <w:rtl w:val="true"/>
        </w:rPr>
        <w:footnoteReference w:id="1423"/>
      </w:r>
      <w:r>
        <w:rPr>
          <w:rStyle w:val="FootnoteAnchor"/>
          <w:rtl w:val="true"/>
        </w:rPr>
        <w:footnoteReference w:id="1424"/>
      </w:r>
      <w:r>
        <w:rPr>
          <w:rFonts w:ascii="Amiri" w:hAnsi="Amiri" w:eastAsia="Amiri" w:cs="Amiri"/>
          <w:color w:val="111111"/>
          <w:sz w:val="28"/>
          <w:sz w:val="28"/>
          <w:szCs w:val="28"/>
          <w:rtl w:val="true"/>
          <w:lang w:bidi="ar-SA"/>
        </w:rPr>
        <w:t>إن شاء اللّه تعالى،و اعلم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أنّه كفى طعنا في رواية الذّم </w:t>
      </w:r>
      <w:r>
        <w:rPr>
          <w:rStyle w:val="FootnoteAnchor"/>
          <w:rtl w:val="true"/>
        </w:rPr>
        <w:footnoteReference w:id="1425"/>
      </w:r>
      <w:r>
        <w:rPr>
          <w:rFonts w:ascii="Amiri" w:hAnsi="Amiri" w:eastAsia="Amiri" w:cs="Amiri"/>
          <w:color w:val="111111"/>
          <w:sz w:val="28"/>
          <w:sz w:val="28"/>
          <w:szCs w:val="28"/>
          <w:rtl w:val="true"/>
          <w:lang w:bidi="ar-SA"/>
        </w:rPr>
        <w:t>أنّ في الطريق أحمد بن هلال،على أنّها تضمّنت الرضا و الأمر بالموالاة بعد ذلك،على أنّ روايات عدم المخالفة قطّ تنفي ذلك عن أصله كما لا يخفى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اعلم أنّه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إلى آخره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أنّه مرّ في زكريّا بن آدم رواية معتبرة دالّة على ذمّه و ذمّ ابن سنان و غيرهما على وجه يؤذن باشتهاره </w:t>
      </w:r>
      <w:r>
        <w:rPr>
          <w:rStyle w:val="FootnoteAnchor"/>
          <w:rtl w:val="true"/>
        </w:rPr>
        <w:footnoteReference w:id="142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فلابدّ من التوجيه،و العذر هو ما مرّ في زرارة </w:t>
      </w:r>
      <w:r>
        <w:rPr>
          <w:rStyle w:val="FootnoteAnchor"/>
          <w:rtl w:val="true"/>
        </w:rPr>
        <w:footnoteReference w:id="1427"/>
      </w:r>
      <w:r>
        <w:rPr>
          <w:rFonts w:ascii="Amiri" w:hAnsi="Amiri" w:eastAsia="Amiri" w:cs="Amiri"/>
          <w:color w:val="111111"/>
          <w:sz w:val="28"/>
          <w:sz w:val="28"/>
          <w:szCs w:val="28"/>
          <w:rtl w:val="true"/>
          <w:lang w:bidi="ar-SA"/>
        </w:rPr>
        <w:t xml:space="preserve">و غيره </w:t>
      </w:r>
      <w:r>
        <w:rPr>
          <w:rStyle w:val="FootnoteAnchor"/>
          <w:rtl w:val="true"/>
        </w:rPr>
        <w:footnoteReference w:id="1428"/>
      </w:r>
      <w:r>
        <w:rPr>
          <w:rFonts w:ascii="Amiri" w:hAnsi="Amiri" w:eastAsia="Amiri" w:cs="Amiri"/>
          <w:color w:val="111111"/>
          <w:sz w:val="28"/>
          <w:sz w:val="28"/>
          <w:szCs w:val="28"/>
          <w:rtl w:val="true"/>
          <w:lang w:bidi="ar-SA"/>
        </w:rPr>
        <w:t>من الأجلّة،و كذا ما سيجيء في الفضل بن شاذان و غيره منهم،منه أنّ الذمّ لدفع الشرّ عنهم و غير ذلك</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1008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الصقر </w:t>
      </w:r>
      <w:r>
        <w:rPr>
          <w:rStyle w:val="FootnoteAnchor"/>
          <w:rtl w:val="true"/>
        </w:rPr>
        <w:footnoteReference w:id="1429"/>
      </w:r>
      <w:r>
        <w:rPr>
          <w:rFonts w:ascii="Amiri" w:hAnsi="Amiri" w:eastAsia="Amiri" w:cs="Amiri"/>
          <w:color w:val="111111"/>
          <w:sz w:val="28"/>
          <w:sz w:val="28"/>
          <w:szCs w:val="28"/>
          <w:rtl w:val="true"/>
          <w:lang w:bidi="ar-SA"/>
        </w:rPr>
        <w:t>بن أبي دلف</w:t>
      </w:r>
      <w:r>
        <w:rPr>
          <w:rFonts w:eastAsia="Amiri" w:cs="Amiri" w:ascii="Amiri" w:hAnsi="Amiri"/>
          <w:color w:val="111111"/>
          <w:sz w:val="28"/>
          <w:szCs w:val="28"/>
          <w:rtl w:val="true"/>
          <w:lang w:bidi="ar-SA"/>
        </w:rPr>
        <w:t>:</w:t>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من أصحاب أبي الحسن الثالث عليه السّلام،روى النصّ عنه في ابنه الحسن و القائم صلوات اللّه عليهما </w:t>
      </w:r>
      <w:r>
        <w:rPr>
          <w:rStyle w:val="FootnoteAnchor"/>
          <w:rtl w:val="true"/>
        </w:rPr>
        <w:footnoteReference w:id="1430"/>
      </w:r>
      <w:r>
        <w:rPr>
          <w:rFonts w:ascii="Amiri" w:hAnsi="Amiri" w:eastAsia="Amiri" w:cs="Amiri"/>
          <w:color w:val="111111"/>
          <w:sz w:val="28"/>
          <w:sz w:val="28"/>
          <w:szCs w:val="28"/>
          <w:rtl w:val="true"/>
          <w:lang w:bidi="ar-SA"/>
        </w:rPr>
        <w:t xml:space="preserve">،و أنّه الذي يملأ الأرض قسطا و عدلا </w:t>
      </w:r>
      <w:r>
        <w:rPr>
          <w:rStyle w:val="FootnoteAnchor"/>
          <w:rtl w:val="true"/>
        </w:rPr>
        <w:footnoteReference w:id="1431"/>
      </w:r>
      <w:r>
        <w:rPr>
          <w:rFonts w:ascii="IRNazanin" w:hAnsi="IRNazanin" w:eastAsia="IRNazanin"/>
          <w:color w:val="111111"/>
          <w:sz w:val="28"/>
          <w:sz w:val="28"/>
          <w:szCs w:val="28"/>
          <w:rtl w:val="true"/>
          <w:lang w:bidi="fa-IR"/>
        </w:rPr>
        <w:t xml:space="preserve">، </w:t>
      </w:r>
      <w:bookmarkStart w:id="750" w:name="pg15418_159457"/>
    </w:p>
    <w:p>
      <w:pPr>
        <w:pStyle w:val="Heading3"/>
        <w:numPr>
          <w:ilvl w:val="2"/>
          <w:numId w:val="1"/>
        </w:numPr>
        <w:rPr/>
      </w:pPr>
      <w:bookmarkStart w:id="751" w:name="__RefHeading___Toc6609264_2142443653"/>
      <w:bookmarkStart w:id="752" w:name="_Toc314"/>
      <w:bookmarkEnd w:id="750"/>
      <w:bookmarkEnd w:id="751"/>
      <w:r>
        <w:rPr>
          <w:rtl w:val="true"/>
        </w:rPr>
        <w:t>[</w:t>
      </w:r>
      <w:r>
        <w:rPr/>
        <w:t>2911</w:t>
      </w:r>
      <w:r>
        <w:rPr>
          <w:rtl w:val="true"/>
        </w:rPr>
        <w:t xml:space="preserve">] </w:t>
      </w:r>
      <w:r>
        <w:rPr>
          <w:rtl w:val="true"/>
        </w:rPr>
        <w:t>الصلت بن الحجّاج</w:t>
      </w:r>
      <w:r>
        <w:rPr>
          <w:rtl w:val="true"/>
        </w:rPr>
        <w:t>:</w:t>
      </w:r>
      <w:bookmarkEnd w:id="752"/>
    </w:p>
    <w:p>
      <w:pPr>
        <w:pStyle w:val="BookText"/>
        <w:rPr/>
      </w:pPr>
      <w:r>
        <w:rPr>
          <w:rFonts w:ascii="IRNazanin" w:hAnsi="IRNazanin" w:eastAsia="IRNazanin"/>
          <w:color w:val="111111"/>
          <w:sz w:val="28"/>
          <w:sz w:val="28"/>
          <w:szCs w:val="28"/>
          <w:rtl w:val="true"/>
          <w:lang w:bidi="fa-IR"/>
        </w:rPr>
        <w:t xml:space="preserve">قر </w:t>
      </w:r>
      <w:r>
        <w:rPr>
          <w:rStyle w:val="FootnoteAnchor"/>
          <w:rtl w:val="true"/>
        </w:rPr>
        <w:footnoteReference w:id="143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زاد 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الصيرفيّ الكوفيّ </w:t>
      </w:r>
      <w:r>
        <w:rPr>
          <w:rStyle w:val="FootnoteAnchor"/>
          <w:rtl w:val="true"/>
        </w:rPr>
        <w:footnoteReference w:id="1433"/>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753" w:name="__RefHeading___Toc6609266_2142443653"/>
      <w:bookmarkStart w:id="754" w:name="_Toc315"/>
      <w:bookmarkEnd w:id="753"/>
      <w:r>
        <w:rPr>
          <w:rtl w:val="true"/>
        </w:rPr>
        <w:t>[</w:t>
      </w:r>
      <w:r>
        <w:rPr/>
        <w:t>2912</w:t>
      </w:r>
      <w:r>
        <w:rPr>
          <w:rtl w:val="true"/>
        </w:rPr>
        <w:t xml:space="preserve">] </w:t>
      </w:r>
      <w:r>
        <w:rPr>
          <w:rtl w:val="true"/>
        </w:rPr>
        <w:t>الصلت بن الحرّ الجعفيّ</w:t>
      </w:r>
      <w:r>
        <w:rPr>
          <w:rtl w:val="true"/>
        </w:rPr>
        <w:t>:</w:t>
      </w:r>
      <w:bookmarkEnd w:id="754"/>
    </w:p>
    <w:p>
      <w:pPr>
        <w:pStyle w:val="BookText"/>
        <w:rPr/>
      </w:pPr>
      <w:r>
        <w:rPr>
          <w:rFonts w:ascii="IRNazanin" w:hAnsi="IRNazanin" w:eastAsia="IRNazanin"/>
          <w:color w:val="111111"/>
          <w:sz w:val="28"/>
          <w:sz w:val="28"/>
          <w:szCs w:val="28"/>
          <w:rtl w:val="true"/>
          <w:lang w:bidi="fa-IR"/>
        </w:rPr>
        <w:t xml:space="preserve">ق </w:t>
      </w:r>
      <w:r>
        <w:rPr>
          <w:rStyle w:val="FootnoteAnchor"/>
          <w:rtl w:val="true"/>
        </w:rPr>
        <w:footnoteReference w:id="143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جش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الصلت بن الحرّ،له كتاب،أخبرنا أحمد بن محمّد،قال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أحمد بن محمّد،قال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حدّثنا يحيى بن زكريّا بن شيبان،عنه </w:t>
      </w:r>
      <w:r>
        <w:rPr>
          <w:rStyle w:val="FootnoteAnchor"/>
          <w:rtl w:val="true"/>
        </w:rPr>
        <w:footnoteReference w:id="1435"/>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755" w:name="__RefHeading___Toc6609268_2142443653"/>
      <w:bookmarkStart w:id="756" w:name="_Toc316"/>
      <w:bookmarkEnd w:id="755"/>
      <w:r>
        <w:rPr>
          <w:rtl w:val="true"/>
        </w:rPr>
        <w:t>[</w:t>
      </w:r>
      <w:r>
        <w:rPr/>
        <w:t>2913</w:t>
      </w:r>
      <w:r>
        <w:rPr>
          <w:rtl w:val="true"/>
        </w:rPr>
        <w:t xml:space="preserve">] </w:t>
      </w:r>
      <w:r>
        <w:rPr>
          <w:rtl w:val="true"/>
        </w:rPr>
        <w:t>صلد بن زفر</w:t>
      </w:r>
      <w:r>
        <w:rPr>
          <w:rtl w:val="true"/>
        </w:rPr>
        <w:t>:</w:t>
      </w:r>
      <w:bookmarkEnd w:id="756"/>
    </w:p>
    <w:p>
      <w:pPr>
        <w:pStyle w:val="BookText"/>
        <w:rPr/>
      </w:pPr>
      <w:r>
        <w:rPr>
          <w:rFonts w:ascii="Amiri" w:hAnsi="Amiri" w:eastAsia="Amiri" w:cs="Amiri"/>
          <w:color w:val="111111"/>
          <w:sz w:val="28"/>
          <w:sz w:val="28"/>
          <w:szCs w:val="28"/>
          <w:rtl w:val="true"/>
          <w:lang w:bidi="ar-SA"/>
        </w:rPr>
        <w:t xml:space="preserve">صاحب عمر،ي </w:t>
      </w:r>
      <w:r>
        <w:rPr>
          <w:rStyle w:val="FootnoteAnchor"/>
          <w:rtl w:val="true"/>
        </w:rPr>
        <w:footnoteReference w:id="1436"/>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757" w:name="__RefHeading___Toc6609270_2142443653"/>
      <w:bookmarkStart w:id="758" w:name="_Toc317"/>
      <w:bookmarkEnd w:id="757"/>
      <w:r>
        <w:rPr>
          <w:rtl w:val="true"/>
        </w:rPr>
        <w:t>[</w:t>
      </w:r>
      <w:r>
        <w:rPr/>
        <w:t>2914</w:t>
      </w:r>
      <w:r>
        <w:rPr>
          <w:rtl w:val="true"/>
        </w:rPr>
        <w:t xml:space="preserve">] </w:t>
      </w:r>
      <w:r>
        <w:rPr>
          <w:rtl w:val="true"/>
        </w:rPr>
        <w:t>صمد أبو محمّد</w:t>
      </w:r>
      <w:r>
        <w:rPr>
          <w:rtl w:val="true"/>
        </w:rPr>
        <w:t>:</w:t>
      </w:r>
      <w:bookmarkEnd w:id="758"/>
    </w:p>
    <w:p>
      <w:pPr>
        <w:pStyle w:val="BookText"/>
        <w:rPr/>
      </w:pPr>
      <w:r>
        <w:rPr>
          <w:rFonts w:ascii="IRNazanin" w:hAnsi="IRNazanin" w:eastAsia="IRNazanin"/>
          <w:color w:val="111111"/>
          <w:sz w:val="28"/>
          <w:sz w:val="28"/>
          <w:szCs w:val="28"/>
          <w:rtl w:val="true"/>
          <w:lang w:bidi="fa-IR"/>
        </w:rPr>
        <w:t xml:space="preserve">ق </w:t>
      </w:r>
      <w:r>
        <w:rPr>
          <w:rStyle w:val="FootnoteAnchor"/>
          <w:rtl w:val="true"/>
        </w:rPr>
        <w:footnoteReference w:id="1437"/>
      </w:r>
      <w:r>
        <w:rPr>
          <w:rFonts w:eastAsia="Times New Roman" w:cs="Times New Roman" w:ascii="Times New Roman" w:hAnsi="Times New Roman"/>
          <w:color w:val="111111"/>
          <w:sz w:val="28"/>
          <w:szCs w:val="28"/>
          <w:rtl w:val="true"/>
          <w:lang w:val="en-US" w:bidi="en-US"/>
        </w:rPr>
        <w:t>.</w:t>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كذا تفسير الأيّام في قول النبيّ صلّى اللّه عليه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تعادوا الأيّام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إنّها </w:t>
      </w:r>
      <w:r>
        <w:rPr>
          <w:rStyle w:val="FootnoteAnchor"/>
          <w:rtl w:val="true"/>
        </w:rPr>
        <w:footnoteReference w:id="1438"/>
      </w:r>
      <w:r>
        <w:rPr>
          <w:rFonts w:ascii="Amiri" w:hAnsi="Amiri" w:eastAsia="Amiri" w:cs="Amiri"/>
          <w:color w:val="111111"/>
          <w:sz w:val="28"/>
          <w:sz w:val="28"/>
          <w:szCs w:val="28"/>
          <w:rtl w:val="true"/>
          <w:lang w:bidi="ar-SA"/>
        </w:rPr>
        <w:t xml:space="preserve">الأئمّة الإثنا عشر مع الرسول صلّى اللّه عليه و آله،على ما هو المشهور المعروف </w:t>
      </w:r>
      <w:r>
        <w:rPr>
          <w:rStyle w:val="FootnoteAnchor"/>
          <w:rtl w:val="true"/>
        </w:rPr>
        <w:footnoteReference w:id="1439"/>
      </w:r>
      <w:r>
        <w:rPr>
          <w:rFonts w:eastAsia="Times New Roman" w:cs="Times New Roman" w:ascii="Times New Roman" w:hAnsi="Times New Roman"/>
          <w:color w:val="111111"/>
          <w:sz w:val="28"/>
          <w:szCs w:val="28"/>
          <w:rtl w:val="true"/>
          <w:lang w:val="en-US" w:bidi="en-US"/>
        </w:rPr>
        <w:t xml:space="preserve">. </w:t>
      </w:r>
      <w:bookmarkStart w:id="759" w:name="pg15418_159458"/>
    </w:p>
    <w:p>
      <w:pPr>
        <w:pStyle w:val="Heading3"/>
        <w:numPr>
          <w:ilvl w:val="2"/>
          <w:numId w:val="1"/>
        </w:numPr>
        <w:rPr/>
      </w:pPr>
      <w:bookmarkStart w:id="760" w:name="__RefHeading___Toc6609272_2142443653"/>
      <w:bookmarkStart w:id="761" w:name="_Toc318"/>
      <w:bookmarkEnd w:id="759"/>
      <w:bookmarkEnd w:id="760"/>
      <w:r>
        <w:rPr>
          <w:rtl w:val="true"/>
        </w:rPr>
        <w:t>[</w:t>
      </w:r>
      <w:r>
        <w:rPr/>
        <w:t>2915</w:t>
      </w:r>
      <w:r>
        <w:rPr>
          <w:rtl w:val="true"/>
        </w:rPr>
        <w:t xml:space="preserve">] </w:t>
      </w:r>
      <w:r>
        <w:rPr>
          <w:rtl w:val="true"/>
        </w:rPr>
        <w:t>صندل</w:t>
      </w:r>
      <w:r>
        <w:rPr>
          <w:rtl w:val="true"/>
        </w:rPr>
        <w:t>*:</w:t>
      </w:r>
      <w:bookmarkEnd w:id="761"/>
    </w:p>
    <w:p>
      <w:pPr>
        <w:pStyle w:val="BookText"/>
        <w:rPr/>
      </w:pPr>
      <w:r>
        <w:rPr>
          <w:rFonts w:ascii="Amiri" w:hAnsi="Amiri" w:eastAsia="Amiri" w:cs="Amiri"/>
          <w:color w:val="111111"/>
          <w:sz w:val="28"/>
          <w:sz w:val="28"/>
          <w:szCs w:val="28"/>
          <w:rtl w:val="true"/>
          <w:lang w:bidi="ar-SA"/>
        </w:rPr>
        <w:t xml:space="preserve">الذي روى عنه الحسن بن عليّ بن فضّال،ظم </w:t>
      </w:r>
      <w:r>
        <w:rPr>
          <w:rStyle w:val="FootnoteAnchor"/>
          <w:rtl w:val="true"/>
        </w:rPr>
        <w:footnoteReference w:id="1440"/>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762" w:name="__RefHeading___Toc6609274_2142443653"/>
      <w:bookmarkStart w:id="763" w:name="_Toc319"/>
      <w:bookmarkEnd w:id="762"/>
      <w:r>
        <w:rPr>
          <w:rtl w:val="true"/>
        </w:rPr>
        <w:t>[</w:t>
      </w:r>
      <w:r>
        <w:rPr/>
        <w:t>2916</w:t>
      </w:r>
      <w:r>
        <w:rPr>
          <w:rtl w:val="true"/>
        </w:rPr>
        <w:t xml:space="preserve">] </w:t>
      </w:r>
      <w:r>
        <w:rPr>
          <w:rtl w:val="true"/>
        </w:rPr>
        <w:t>صهيب أبو حكيم الصيرفي</w:t>
      </w:r>
      <w:r>
        <w:rPr>
          <w:rtl w:val="true"/>
        </w:rPr>
        <w:t>:</w:t>
      </w:r>
      <w:bookmarkEnd w:id="763"/>
    </w:p>
    <w:p>
      <w:pPr>
        <w:pStyle w:val="BookText"/>
        <w:rPr/>
      </w:pPr>
      <w:r>
        <w:rPr>
          <w:rFonts w:ascii="Amiri" w:hAnsi="Amiri" w:eastAsia="Amiri" w:cs="Amiri"/>
          <w:color w:val="111111"/>
          <w:sz w:val="28"/>
          <w:sz w:val="28"/>
          <w:szCs w:val="28"/>
          <w:rtl w:val="true"/>
          <w:lang w:bidi="ar-SA"/>
        </w:rPr>
        <w:t xml:space="preserve">الكوفي،تابعي،ين </w:t>
      </w:r>
      <w:r>
        <w:rPr>
          <w:rStyle w:val="FootnoteAnchor"/>
          <w:rtl w:val="true"/>
        </w:rPr>
        <w:footnoteReference w:id="144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صهيب يكنّى أبا حكيم،جدّ حنان بن سدير </w:t>
      </w:r>
      <w:r>
        <w:rPr>
          <w:rStyle w:val="FootnoteAnchor"/>
          <w:rtl w:val="true"/>
        </w:rPr>
        <w:footnoteReference w:id="1442"/>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764" w:name="__RefHeading___Toc6609276_2142443653"/>
      <w:bookmarkStart w:id="765" w:name="_Toc320"/>
      <w:bookmarkEnd w:id="764"/>
      <w:r>
        <w:rPr>
          <w:rtl w:val="true"/>
        </w:rPr>
        <w:t>[</w:t>
      </w:r>
      <w:r>
        <w:rPr/>
        <w:t>2917</w:t>
      </w:r>
      <w:r>
        <w:rPr>
          <w:rtl w:val="true"/>
        </w:rPr>
        <w:t xml:space="preserve">] </w:t>
      </w:r>
      <w:r>
        <w:rPr>
          <w:rtl w:val="true"/>
        </w:rPr>
        <w:t>صهيب بن سنان</w:t>
      </w:r>
      <w:r>
        <w:rPr>
          <w:rtl w:val="true"/>
        </w:rPr>
        <w:t>:</w:t>
      </w:r>
      <w:bookmarkEnd w:id="765"/>
    </w:p>
    <w:p>
      <w:pPr>
        <w:pStyle w:val="BookText"/>
        <w:rPr/>
      </w:pPr>
      <w:r>
        <w:rPr>
          <w:rFonts w:ascii="IRNazanin" w:hAnsi="IRNazanin" w:eastAsia="IRNazanin"/>
          <w:color w:val="111111"/>
          <w:sz w:val="28"/>
          <w:sz w:val="28"/>
          <w:szCs w:val="28"/>
          <w:rtl w:val="true"/>
          <w:lang w:bidi="fa-IR"/>
        </w:rPr>
        <w:t xml:space="preserve">ل </w:t>
      </w:r>
      <w:r>
        <w:rPr>
          <w:rStyle w:val="FootnoteAnchor"/>
          <w:rtl w:val="true"/>
        </w:rPr>
        <w:footnoteReference w:id="1443"/>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766" w:name="__RefHeading___Toc6609278_2142443653"/>
      <w:bookmarkStart w:id="767" w:name="_Toc321"/>
      <w:bookmarkEnd w:id="766"/>
      <w:r>
        <w:rPr>
          <w:rtl w:val="true"/>
        </w:rPr>
        <w:t>[</w:t>
      </w:r>
      <w:r>
        <w:rPr/>
        <w:t>2918</w:t>
      </w:r>
      <w:r>
        <w:rPr>
          <w:rtl w:val="true"/>
        </w:rPr>
        <w:t xml:space="preserve">] </w:t>
      </w:r>
      <w:r>
        <w:rPr>
          <w:rtl w:val="true"/>
        </w:rPr>
        <w:t>صهيب</w:t>
      </w:r>
      <w:r>
        <w:rPr>
          <w:rtl w:val="true"/>
        </w:rPr>
        <w:t>**:</w:t>
      </w:r>
      <w:bookmarkEnd w:id="767"/>
    </w:p>
    <w:p>
      <w:pPr>
        <w:pStyle w:val="BookText"/>
        <w:rPr/>
      </w:pPr>
      <w:r>
        <w:rPr>
          <w:rFonts w:ascii="Amiri" w:hAnsi="Amiri" w:eastAsia="Amiri" w:cs="Amiri"/>
          <w:color w:val="111111"/>
          <w:sz w:val="28"/>
          <w:sz w:val="28"/>
          <w:szCs w:val="28"/>
          <w:rtl w:val="true"/>
          <w:lang w:bidi="ar-SA"/>
        </w:rPr>
        <w:t>مولى رسول اللّه صلّى اللّه عليه و آله،ل،كش،روى هشام بن سالم عن أبي عبد اللّه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 كان عبد سوء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د </w:t>
      </w:r>
      <w:r>
        <w:rPr>
          <w:rStyle w:val="FootnoteAnchor"/>
          <w:rtl w:val="true"/>
        </w:rPr>
        <w:footnoteReference w:id="144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صندل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سيجيء في هند بن الحجّاج ما يوميء إلى معروفيّته و نسبه </w:t>
      </w:r>
      <w:r>
        <w:rPr>
          <w:rStyle w:val="FootnoteAnchor"/>
          <w:rtl w:val="true"/>
        </w:rPr>
        <w:footnoteReference w:id="1445"/>
      </w:r>
      <w:r>
        <w:rPr>
          <w:rFonts w:ascii="Amiri" w:hAnsi="Amiri" w:eastAsia="Amiri" w:cs="Amiri"/>
          <w:color w:val="111111"/>
          <w:sz w:val="28"/>
          <w:sz w:val="28"/>
          <w:szCs w:val="28"/>
          <w:rtl w:val="true"/>
          <w:lang w:bidi="ar-SA"/>
        </w:rPr>
        <w:t>أيضا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1010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صهيب</w:t>
      </w:r>
      <w:r>
        <w:rPr>
          <w:rFonts w:eastAsia="Amiri" w:cs="Amiri" w:ascii="Amiri" w:hAnsi="Amiri"/>
          <w:color w:val="111111"/>
          <w:sz w:val="28"/>
          <w:szCs w:val="28"/>
          <w:rtl w:val="true"/>
          <w:lang w:bidi="ar-SA"/>
        </w:rPr>
        <w:t>.</w:t>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فيه ما مرّ في خبّاب </w:t>
      </w:r>
      <w:r>
        <w:rPr>
          <w:rStyle w:val="FootnoteAnchor"/>
          <w:rtl w:val="true"/>
        </w:rPr>
        <w:footnoteReference w:id="1446"/>
      </w:r>
      <w:r>
        <w:rPr>
          <w:rFonts w:eastAsia="Times New Roman" w:cs="Times New Roman" w:ascii="Times New Roman" w:hAnsi="Times New Roman"/>
          <w:color w:val="111111"/>
          <w:sz w:val="28"/>
          <w:szCs w:val="28"/>
          <w:rtl w:val="true"/>
          <w:lang w:val="en-US" w:bidi="en-US"/>
        </w:rPr>
        <w:t xml:space="preserve">. </w:t>
      </w:r>
      <w:bookmarkStart w:id="768" w:name="pg15418_159459"/>
    </w:p>
    <w:p>
      <w:pPr>
        <w:pStyle w:val="BookText"/>
        <w:rPr/>
      </w:pPr>
      <w:bookmarkEnd w:id="768"/>
      <w:r>
        <w:rPr>
          <w:rFonts w:ascii="Amiri" w:hAnsi="Amiri" w:eastAsia="Amiri" w:cs="Amiri"/>
          <w:color w:val="111111"/>
          <w:sz w:val="28"/>
          <w:sz w:val="28"/>
          <w:szCs w:val="28"/>
          <w:rtl w:val="true"/>
          <w:lang w:bidi="ar-SA"/>
        </w:rPr>
        <w:t>و في كش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بلال و صهيب،موليان،أبو عبد اللّه محمّد بن إبراهيم،قال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حدّثني محمّد بن عليّ بن بريدة </w:t>
      </w:r>
      <w:r>
        <w:rPr>
          <w:rStyle w:val="FootnoteAnchor"/>
          <w:rtl w:val="true"/>
        </w:rPr>
        <w:footnoteReference w:id="1447"/>
      </w:r>
      <w:r>
        <w:rPr>
          <w:rFonts w:ascii="Amiri" w:hAnsi="Amiri" w:eastAsia="Amiri" w:cs="Amiri"/>
          <w:color w:val="111111"/>
          <w:sz w:val="28"/>
          <w:sz w:val="28"/>
          <w:szCs w:val="28"/>
          <w:rtl w:val="true"/>
          <w:lang w:bidi="ar-SA"/>
        </w:rPr>
        <w:t>القمّي،قال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حدّثني عبد اللّه بن محمّد بن عيسى،عن ابن أبي عمير،عن هشام بن سالم،عن أبي عبد اللّه عليه السّلام،قال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بلال عبدا صالحا،و كان صهيب عبد سوء،كان يبكي على عمر</w:t>
      </w:r>
      <w:r>
        <w:rPr>
          <w:rFonts w:eastAsia="Amiri" w:cs="Amiri" w:ascii="Amiri" w:hAnsi="Amiri"/>
          <w:color w:val="111111"/>
          <w:sz w:val="28"/>
          <w:szCs w:val="28"/>
          <w:rtl w:val="true"/>
          <w:lang w:bidi="ar-SA"/>
        </w:rPr>
        <w:t xml:space="preserve">» </w:t>
      </w:r>
      <w:r>
        <w:rPr>
          <w:rStyle w:val="FootnoteAnchor"/>
          <w:rtl w:val="true"/>
        </w:rPr>
        <w:footnoteReference w:id="1448"/>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نقل ذلك صه في بلال و قد تقدّم </w:t>
      </w:r>
      <w:r>
        <w:rPr>
          <w:rStyle w:val="FootnoteAnchor"/>
          <w:rtl w:val="true"/>
        </w:rPr>
        <w:footnoteReference w:id="1449"/>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769" w:name="__RefHeading___Toc6609280_2142443653"/>
      <w:bookmarkStart w:id="770" w:name="_Toc322"/>
      <w:bookmarkEnd w:id="769"/>
      <w:r>
        <w:rPr>
          <w:rtl w:val="true"/>
        </w:rPr>
        <w:t>[</w:t>
      </w:r>
      <w:r>
        <w:rPr/>
        <w:t>2919</w:t>
      </w:r>
      <w:r>
        <w:rPr>
          <w:rtl w:val="true"/>
        </w:rPr>
        <w:t xml:space="preserve">] </w:t>
      </w:r>
      <w:r>
        <w:rPr>
          <w:rtl w:val="true"/>
        </w:rPr>
        <w:t>صيفي بن ربعي</w:t>
      </w:r>
      <w:r>
        <w:rPr>
          <w:rtl w:val="true"/>
        </w:rPr>
        <w:t>:</w:t>
      </w:r>
      <w:bookmarkEnd w:id="770"/>
    </w:p>
    <w:p>
      <w:pPr>
        <w:pStyle w:val="BookText"/>
        <w:rPr/>
      </w:pPr>
      <w:r>
        <w:rPr>
          <w:rFonts w:ascii="Amiri" w:hAnsi="Amiri" w:eastAsia="Amiri" w:cs="Amiri"/>
          <w:color w:val="111111"/>
          <w:sz w:val="28"/>
          <w:sz w:val="28"/>
          <w:szCs w:val="28"/>
          <w:rtl w:val="true"/>
          <w:lang w:bidi="ar-SA"/>
        </w:rPr>
        <w:t xml:space="preserve">ي </w:t>
      </w:r>
      <w:r>
        <w:rPr>
          <w:rStyle w:val="FootnoteAnchor"/>
          <w:rtl w:val="true"/>
        </w:rPr>
        <w:footnoteReference w:id="1450"/>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771" w:name="__RefHeading___Toc6609282_2142443653"/>
      <w:bookmarkStart w:id="772" w:name="_Toc323"/>
      <w:bookmarkEnd w:id="771"/>
      <w:r>
        <w:rPr>
          <w:rtl w:val="true"/>
        </w:rPr>
        <w:t>[</w:t>
      </w:r>
      <w:r>
        <w:rPr/>
        <w:t>2920</w:t>
      </w:r>
      <w:r>
        <w:rPr>
          <w:rtl w:val="true"/>
        </w:rPr>
        <w:t xml:space="preserve">] </w:t>
      </w:r>
      <w:r>
        <w:rPr>
          <w:rtl w:val="true"/>
        </w:rPr>
        <w:t>صيفي بن فسيل</w:t>
      </w:r>
      <w:r>
        <w:rPr>
          <w:rtl w:val="true"/>
        </w:rPr>
        <w:t>:</w:t>
      </w:r>
      <w:bookmarkEnd w:id="772"/>
    </w:p>
    <w:p>
      <w:pPr>
        <w:pStyle w:val="BookText"/>
        <w:rPr/>
      </w:pPr>
      <w:r>
        <w:rPr>
          <w:rFonts w:ascii="Amiri" w:hAnsi="Amiri" w:eastAsia="Amiri" w:cs="Amiri"/>
          <w:color w:val="111111"/>
          <w:sz w:val="28"/>
          <w:sz w:val="28"/>
          <w:szCs w:val="28"/>
          <w:rtl w:val="true"/>
          <w:lang w:bidi="ar-SA"/>
        </w:rPr>
        <w:t xml:space="preserve">بالفاء و المهملة و الياء المثنّاة تحت،ي من خواصّه عليه السّلام، د </w:t>
      </w:r>
      <w:r>
        <w:rPr>
          <w:rStyle w:val="FootnoteAnchor"/>
          <w:rtl w:val="true"/>
        </w:rPr>
        <w:footnoteReference w:id="1451"/>
      </w:r>
      <w:r>
        <w:rPr>
          <w:rFonts w:eastAsia="Times New Roman" w:cs="Times New Roman" w:ascii="Times New Roman" w:hAnsi="Times New Roman"/>
          <w:color w:val="111111"/>
          <w:sz w:val="28"/>
          <w:szCs w:val="28"/>
          <w:rtl w:val="true"/>
          <w:lang w:val="en-US" w:bidi="en-US"/>
        </w:rPr>
        <w:t>.</w:t>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 صه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أصحابه من ربيعة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صيفي بن فسيل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بالفاء المنقطة فوقها نقطة </w:t>
      </w:r>
      <w:r>
        <w:rPr>
          <w:rStyle w:val="FootnoteAnchor"/>
          <w:rtl w:val="true"/>
        </w:rPr>
        <w:footnoteReference w:id="1452"/>
      </w:r>
      <w:r>
        <w:rPr>
          <w:rFonts w:ascii="Amiri" w:hAnsi="Amiri" w:eastAsia="Amiri" w:cs="Amiri"/>
          <w:color w:val="111111"/>
          <w:sz w:val="28"/>
          <w:sz w:val="28"/>
          <w:szCs w:val="28"/>
          <w:rtl w:val="true"/>
          <w:lang w:bidi="ar-SA"/>
        </w:rPr>
        <w:t>و السين المهملة و الياء المنقطة تحتها نقطتين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كان </w:t>
      </w:r>
      <w:r>
        <w:rPr>
          <w:rStyle w:val="FootnoteAnchor"/>
          <w:rtl w:val="true"/>
        </w:rPr>
        <w:footnoteReference w:id="1453"/>
      </w:r>
      <w:r>
        <w:rPr>
          <w:rFonts w:ascii="Amiri" w:hAnsi="Amiri" w:eastAsia="Amiri" w:cs="Amiri"/>
          <w:color w:val="111111"/>
          <w:sz w:val="28"/>
          <w:sz w:val="28"/>
          <w:szCs w:val="28"/>
          <w:rtl w:val="true"/>
          <w:lang w:bidi="ar-SA"/>
        </w:rPr>
        <w:t xml:space="preserve">ممّن خدم عليّا عليه السّلام،و هو جدّ عبد الملك بن </w:t>
      </w:r>
    </w:p>
    <w:p>
      <w:pPr>
        <w:pStyle w:val="BookText"/>
        <w:rPr/>
      </w:pPr>
      <w:r>
        <w:rPr>
          <w:rFonts w:ascii="Amiri" w:hAnsi="Amiri" w:eastAsia="Amiri" w:cs="Amiri"/>
          <w:color w:val="111111"/>
          <w:sz w:val="28"/>
          <w:sz w:val="28"/>
          <w:szCs w:val="28"/>
          <w:rtl w:val="true"/>
          <w:lang w:bidi="ar-SA"/>
        </w:rPr>
        <w:t xml:space="preserve">هارون بن عنزة </w:t>
      </w:r>
      <w:r>
        <w:rPr>
          <w:rStyle w:val="FootnoteAnchor"/>
          <w:rtl w:val="true"/>
        </w:rPr>
        <w:footnoteReference w:id="1454"/>
      </w:r>
      <w:r>
        <w:rPr>
          <w:rFonts w:ascii="IRNazanin" w:hAnsi="IRNazanin" w:eastAsia="IRNazanin"/>
          <w:color w:val="111111"/>
          <w:sz w:val="28"/>
          <w:sz w:val="28"/>
          <w:szCs w:val="28"/>
          <w:rtl w:val="true"/>
          <w:lang w:bidi="fa-IR"/>
        </w:rPr>
        <w:t>،انتهى</w:t>
      </w:r>
      <w:r>
        <w:rPr>
          <w:rFonts w:eastAsia="IRNazanin" w:cs="IRNazanin"/>
          <w:color w:val="111111"/>
          <w:sz w:val="28"/>
          <w:szCs w:val="28"/>
          <w:rtl w:val="true"/>
          <w:lang w:bidi="fa-IR"/>
        </w:rPr>
        <w:t>.</w:t>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في قي </w:t>
      </w:r>
      <w:r>
        <w:rPr>
          <w:rStyle w:val="FootnoteAnchor"/>
          <w:rtl w:val="true"/>
        </w:rPr>
        <w:footnoteReference w:id="1455"/>
      </w:r>
      <w:r>
        <w:rPr>
          <w:rFonts w:ascii="Amiri" w:hAnsi="Amiri" w:eastAsia="Amiri" w:cs="Amiri"/>
          <w:color w:val="111111"/>
          <w:sz w:val="28"/>
          <w:sz w:val="28"/>
          <w:szCs w:val="28"/>
          <w:rtl w:val="true"/>
          <w:lang w:bidi="ar-SA"/>
        </w:rPr>
        <w:t>كما في صه إلاّ أنّ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صيفي بن فسيل الشيباني، و كان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إلى آخره </w:t>
      </w:r>
      <w:r>
        <w:rPr>
          <w:rStyle w:val="FootnoteAnchor"/>
          <w:rtl w:val="true"/>
        </w:rPr>
        <w:footnoteReference w:id="1456"/>
      </w:r>
      <w:r>
        <w:rPr>
          <w:rFonts w:eastAsia="Times New Roman" w:cs="Times New Roman" w:ascii="Times New Roman" w:hAnsi="Times New Roman"/>
          <w:color w:val="111111"/>
          <w:sz w:val="28"/>
          <w:szCs w:val="28"/>
          <w:rtl w:val="true"/>
          <w:lang w:val="en-US" w:bidi="en-US"/>
        </w:rPr>
        <w:t xml:space="preserve">. </w:t>
      </w:r>
      <w:bookmarkStart w:id="773" w:name="pg15418_159461"/>
    </w:p>
    <w:p>
      <w:pPr>
        <w:pStyle w:val="Heading2"/>
        <w:numPr>
          <w:ilvl w:val="1"/>
          <w:numId w:val="1"/>
        </w:numPr>
        <w:rPr/>
      </w:pPr>
      <w:bookmarkStart w:id="774" w:name="__RefHeading___Toc6609284_2142443653"/>
      <w:bookmarkStart w:id="775" w:name="_Toc324"/>
      <w:bookmarkEnd w:id="773"/>
      <w:bookmarkEnd w:id="774"/>
      <w:r>
        <w:rPr>
          <w:rtl w:val="true"/>
        </w:rPr>
        <w:t>باب الضاد</w:t>
      </w:r>
      <w:bookmarkEnd w:id="775"/>
    </w:p>
    <w:p>
      <w:pPr>
        <w:pStyle w:val="Heading3"/>
        <w:numPr>
          <w:ilvl w:val="2"/>
          <w:numId w:val="1"/>
        </w:numPr>
        <w:rPr/>
      </w:pPr>
      <w:bookmarkStart w:id="776" w:name="__RefHeading___Toc6609286_2142443653"/>
      <w:bookmarkStart w:id="777" w:name="_Toc325"/>
      <w:bookmarkEnd w:id="776"/>
      <w:r>
        <w:rPr>
          <w:rtl w:val="true"/>
        </w:rPr>
        <w:t>[</w:t>
      </w:r>
      <w:r>
        <w:rPr/>
        <w:t>2921</w:t>
      </w:r>
      <w:r>
        <w:rPr>
          <w:rtl w:val="true"/>
        </w:rPr>
        <w:t xml:space="preserve">] </w:t>
      </w:r>
      <w:r>
        <w:rPr>
          <w:rtl w:val="true"/>
        </w:rPr>
        <w:t>ضابي بن عمرو السعدي</w:t>
      </w:r>
      <w:r>
        <w:rPr>
          <w:rtl w:val="true"/>
        </w:rPr>
        <w:t>:</w:t>
      </w:r>
      <w:bookmarkEnd w:id="777"/>
    </w:p>
    <w:p>
      <w:pPr>
        <w:pStyle w:val="BookText"/>
        <w:rPr/>
      </w:pPr>
      <w:r>
        <w:rPr>
          <w:rFonts w:ascii="Amiri" w:hAnsi="Amiri" w:eastAsia="Amiri" w:cs="Amiri"/>
          <w:color w:val="111111"/>
          <w:sz w:val="28"/>
          <w:sz w:val="28"/>
          <w:szCs w:val="28"/>
          <w:rtl w:val="true"/>
          <w:lang w:bidi="ar-SA"/>
        </w:rPr>
        <w:t xml:space="preserve">الأموي الكوفي،ق </w:t>
      </w:r>
      <w:r>
        <w:rPr>
          <w:rStyle w:val="FootnoteAnchor"/>
          <w:rtl w:val="true"/>
        </w:rPr>
        <w:footnoteReference w:id="1457"/>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778" w:name="__RefHeading___Toc6609288_2142443653"/>
      <w:bookmarkStart w:id="779" w:name="_Toc326"/>
      <w:bookmarkEnd w:id="778"/>
      <w:r>
        <w:rPr>
          <w:rtl w:val="true"/>
        </w:rPr>
        <w:t>[</w:t>
      </w:r>
      <w:r>
        <w:rPr/>
        <w:t>2922</w:t>
      </w:r>
      <w:r>
        <w:rPr>
          <w:rtl w:val="true"/>
        </w:rPr>
        <w:t xml:space="preserve">] </w:t>
      </w:r>
      <w:r>
        <w:rPr>
          <w:rtl w:val="true"/>
        </w:rPr>
        <w:t>الضحّاك أبو بحر</w:t>
      </w:r>
      <w:r>
        <w:rPr>
          <w:rtl w:val="true"/>
        </w:rPr>
        <w:t>:</w:t>
      </w:r>
      <w:bookmarkEnd w:id="779"/>
    </w:p>
    <w:p>
      <w:pPr>
        <w:pStyle w:val="BookText"/>
        <w:rPr/>
      </w:pPr>
      <w:r>
        <w:rPr>
          <w:rFonts w:ascii="Amiri" w:hAnsi="Amiri" w:eastAsia="Amiri" w:cs="Amiri"/>
          <w:color w:val="111111"/>
          <w:sz w:val="28"/>
          <w:sz w:val="28"/>
          <w:szCs w:val="28"/>
          <w:rtl w:val="true"/>
          <w:lang w:bidi="ar-SA"/>
        </w:rPr>
        <w:t xml:space="preserve">سكن البصرة،ل </w:t>
      </w:r>
      <w:r>
        <w:rPr>
          <w:rStyle w:val="FootnoteAnchor"/>
          <w:rtl w:val="true"/>
        </w:rPr>
        <w:footnoteReference w:id="145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قد تقدّم مع الأحنف بن قيس </w:t>
      </w:r>
      <w:r>
        <w:rPr>
          <w:rStyle w:val="FootnoteAnchor"/>
          <w:rtl w:val="true"/>
        </w:rPr>
        <w:footnoteReference w:id="1459"/>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780" w:name="__RefHeading___Toc6609290_2142443653"/>
      <w:bookmarkStart w:id="781" w:name="_Toc327"/>
      <w:bookmarkEnd w:id="780"/>
      <w:r>
        <w:rPr>
          <w:rtl w:val="true"/>
        </w:rPr>
        <w:t>[</w:t>
      </w:r>
      <w:r>
        <w:rPr/>
        <w:t>2923</w:t>
      </w:r>
      <w:r>
        <w:rPr>
          <w:rtl w:val="true"/>
        </w:rPr>
        <w:t xml:space="preserve">] </w:t>
      </w:r>
      <w:r>
        <w:rPr>
          <w:rtl w:val="true"/>
        </w:rPr>
        <w:t>الضحّاك أبو مالك الحضرمي</w:t>
      </w:r>
      <w:r>
        <w:rPr>
          <w:rtl w:val="true"/>
        </w:rPr>
        <w:t>:</w:t>
      </w:r>
      <w:bookmarkEnd w:id="781"/>
    </w:p>
    <w:p>
      <w:pPr>
        <w:pStyle w:val="BookText"/>
        <w:rPr/>
      </w:pPr>
      <w:r>
        <w:rPr>
          <w:rFonts w:ascii="Amiri" w:hAnsi="Amiri" w:eastAsia="Amiri" w:cs="Amiri"/>
          <w:color w:val="111111"/>
          <w:sz w:val="28"/>
          <w:sz w:val="28"/>
          <w:szCs w:val="28"/>
          <w:rtl w:val="true"/>
          <w:lang w:bidi="ar-SA"/>
        </w:rPr>
        <w:t>كوفي عربي،أدرك أبا عبد اللّه عليه السّلام،و قال قوم من أصحابنا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عنه،و قال آخرون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لم يرو عنه،و روى عن أبي الحسن عليه السّلام، و كان متكلّما،ثقة </w:t>
      </w:r>
      <w:r>
        <w:rPr>
          <w:rStyle w:val="FootnoteAnchor"/>
          <w:rtl w:val="true"/>
        </w:rPr>
        <w:footnoteReference w:id="1460"/>
      </w:r>
      <w:r>
        <w:rPr>
          <w:rFonts w:ascii="Amiri" w:hAnsi="Amiri" w:eastAsia="Amiri" w:cs="Amiri"/>
          <w:color w:val="111111"/>
          <w:sz w:val="28"/>
          <w:sz w:val="28"/>
          <w:szCs w:val="28"/>
          <w:rtl w:val="true"/>
          <w:lang w:bidi="ar-SA"/>
        </w:rPr>
        <w:t xml:space="preserve">ثقة في الحديث،صه </w:t>
      </w:r>
      <w:r>
        <w:rPr>
          <w:rStyle w:val="FootnoteAnchor"/>
          <w:rtl w:val="true"/>
        </w:rPr>
        <w:footnoteReference w:id="1461"/>
      </w:r>
      <w:r>
        <w:rPr>
          <w:rStyle w:val="FootnoteAnchor"/>
          <w:rtl w:val="true"/>
        </w:rPr>
        <w:footnoteReference w:id="1462"/>
      </w:r>
      <w:r>
        <w:rPr>
          <w:rFonts w:eastAsia="Times New Roman" w:cs="Times New Roman" w:ascii="Times New Roman" w:hAnsi="Times New Roman"/>
          <w:color w:val="111111"/>
          <w:sz w:val="28"/>
          <w:szCs w:val="28"/>
          <w:rtl w:val="true"/>
          <w:lang w:val="en-US" w:bidi="en-US"/>
        </w:rPr>
        <w:t>.</w:t>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زاد جش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له كتاب في التوحيد رواية عليّ بن الحسن الطاطري،أخبرنا محمّد بن عثمان،قال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حدّثنا جعفر بن </w:t>
      </w:r>
      <w:bookmarkStart w:id="782" w:name="pg15418_159462"/>
    </w:p>
    <w:p>
      <w:pPr>
        <w:pStyle w:val="BookText"/>
        <w:rPr/>
      </w:pPr>
      <w:bookmarkEnd w:id="782"/>
      <w:r>
        <w:rPr>
          <w:rFonts w:ascii="Amiri" w:hAnsi="Amiri" w:eastAsia="Amiri" w:cs="Amiri"/>
          <w:color w:val="111111"/>
          <w:sz w:val="28"/>
          <w:sz w:val="28"/>
          <w:szCs w:val="28"/>
          <w:rtl w:val="true"/>
          <w:lang w:bidi="ar-SA"/>
        </w:rPr>
        <w:t>محمّد بن عبيد اللّه،قال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حدّثنا عبيد اللّه بن أحمد بن نهيك،عن عليّ بن الحسن الطاطري عنه </w:t>
      </w:r>
      <w:r>
        <w:rPr>
          <w:rStyle w:val="FootnoteAnchor"/>
          <w:rtl w:val="true"/>
        </w:rPr>
        <w:footnoteReference w:id="146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الضحّاك أبو مالك الحضرمي كوفي </w:t>
      </w:r>
      <w:r>
        <w:rPr>
          <w:rStyle w:val="FootnoteAnchor"/>
          <w:rtl w:val="true"/>
        </w:rPr>
        <w:footnoteReference w:id="146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في د ابن مالك </w:t>
      </w:r>
      <w:r>
        <w:rPr>
          <w:rStyle w:val="FootnoteAnchor"/>
          <w:rtl w:val="true"/>
        </w:rPr>
        <w:footnoteReference w:id="146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كأنّه سهو من قلم الناسخ،و اللّه أعلم</w:t>
      </w:r>
      <w:r>
        <w:rPr>
          <w:rFonts w:eastAsia="Amiri" w:cs="Amiri" w:ascii="Amiri" w:hAnsi="Amiri"/>
          <w:color w:val="111111"/>
          <w:sz w:val="28"/>
          <w:szCs w:val="28"/>
          <w:rtl w:val="true"/>
          <w:lang w:bidi="ar-SA"/>
        </w:rPr>
        <w:t xml:space="preserve">) </w:t>
      </w:r>
      <w:r>
        <w:rPr>
          <w:rStyle w:val="FootnoteAnchor"/>
          <w:rtl w:val="true"/>
        </w:rPr>
        <w:footnoteReference w:id="1466"/>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783" w:name="__RefHeading___Toc6609292_2142443653"/>
      <w:bookmarkStart w:id="784" w:name="_Toc328"/>
      <w:bookmarkEnd w:id="783"/>
      <w:r>
        <w:rPr>
          <w:rtl w:val="true"/>
        </w:rPr>
        <w:t>[</w:t>
      </w:r>
      <w:r>
        <w:rPr/>
        <w:t>2924</w:t>
      </w:r>
      <w:r>
        <w:rPr>
          <w:rtl w:val="true"/>
        </w:rPr>
        <w:t xml:space="preserve">] </w:t>
      </w:r>
      <w:r>
        <w:rPr>
          <w:rtl w:val="true"/>
        </w:rPr>
        <w:t>الضحّاك بن الأشعث</w:t>
      </w:r>
      <w:r>
        <w:rPr>
          <w:rtl w:val="true"/>
        </w:rPr>
        <w:t>:</w:t>
      </w:r>
      <w:bookmarkEnd w:id="784"/>
    </w:p>
    <w:p>
      <w:pPr>
        <w:pStyle w:val="BookText"/>
        <w:rPr/>
      </w:pPr>
      <w:r>
        <w:rPr>
          <w:rFonts w:ascii="IRNazanin" w:hAnsi="IRNazanin" w:eastAsia="IRNazanin"/>
          <w:color w:val="111111"/>
          <w:sz w:val="28"/>
          <w:sz w:val="28"/>
          <w:szCs w:val="28"/>
          <w:rtl w:val="true"/>
          <w:lang w:bidi="fa-IR"/>
        </w:rPr>
        <w:t xml:space="preserve">ق </w:t>
      </w:r>
      <w:r>
        <w:rPr>
          <w:rStyle w:val="FootnoteAnchor"/>
          <w:rtl w:val="true"/>
        </w:rPr>
        <w:footnoteReference w:id="1467"/>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785" w:name="__RefHeading___Toc6609294_2142443653"/>
      <w:bookmarkStart w:id="786" w:name="_Toc329"/>
      <w:bookmarkEnd w:id="785"/>
      <w:r>
        <w:rPr>
          <w:rtl w:val="true"/>
        </w:rPr>
        <w:t>[</w:t>
      </w:r>
      <w:r>
        <w:rPr/>
        <w:t>2925</w:t>
      </w:r>
      <w:r>
        <w:rPr>
          <w:rtl w:val="true"/>
        </w:rPr>
        <w:t xml:space="preserve">] </w:t>
      </w:r>
      <w:r>
        <w:rPr>
          <w:rtl w:val="true"/>
        </w:rPr>
        <w:t>الضحّاك بن سعد الواسطي</w:t>
      </w:r>
      <w:r>
        <w:rPr>
          <w:rtl w:val="true"/>
        </w:rPr>
        <w:t>:</w:t>
      </w:r>
      <w:bookmarkEnd w:id="786"/>
    </w:p>
    <w:p>
      <w:pPr>
        <w:pStyle w:val="BookText"/>
        <w:rPr/>
      </w:pPr>
      <w:r>
        <w:rPr>
          <w:rFonts w:ascii="Amiri" w:hAnsi="Amiri" w:eastAsia="Amiri" w:cs="Amiri"/>
          <w:color w:val="111111"/>
          <w:sz w:val="28"/>
          <w:sz w:val="28"/>
          <w:szCs w:val="28"/>
          <w:rtl w:val="true"/>
          <w:lang w:bidi="ar-SA"/>
        </w:rPr>
        <w:t>له كتاب،أخبرنا الحسين بن عبيد اللّه،قال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أحمد بن جعفر،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حميد،قال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حدّثنا إبراهيم بن سليمان بكتابه،جش </w:t>
      </w:r>
      <w:r>
        <w:rPr>
          <w:rStyle w:val="FootnoteAnchor"/>
          <w:rtl w:val="true"/>
        </w:rPr>
        <w:footnoteReference w:id="146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ست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الضحّاك بن سعد الواسطي،له كتاب،أخبرنا </w:t>
      </w:r>
      <w:r>
        <w:rPr>
          <w:rStyle w:val="FootnoteAnchor"/>
          <w:rtl w:val="true"/>
        </w:rPr>
        <w:footnoteReference w:id="1469"/>
      </w:r>
      <w:r>
        <w:rPr>
          <w:rFonts w:ascii="Amiri" w:hAnsi="Amiri" w:eastAsia="Amiri" w:cs="Amiri"/>
          <w:color w:val="111111"/>
          <w:sz w:val="28"/>
          <w:sz w:val="28"/>
          <w:szCs w:val="28"/>
          <w:rtl w:val="true"/>
          <w:lang w:bidi="ar-SA"/>
        </w:rPr>
        <w:t xml:space="preserve">جماعة،عن أبي المفضّل </w:t>
      </w:r>
      <w:r>
        <w:rPr>
          <w:rStyle w:val="FootnoteAnchor"/>
          <w:rtl w:val="true"/>
        </w:rPr>
        <w:footnoteReference w:id="1470"/>
      </w:r>
      <w:r>
        <w:rPr>
          <w:rFonts w:ascii="Amiri" w:hAnsi="Amiri" w:eastAsia="Amiri" w:cs="Amiri"/>
          <w:color w:val="111111"/>
          <w:sz w:val="28"/>
          <w:sz w:val="28"/>
          <w:szCs w:val="28"/>
          <w:rtl w:val="true"/>
          <w:lang w:bidi="ar-SA"/>
        </w:rPr>
        <w:t xml:space="preserve">،عن حميد بن زياد،عن إبراهيم بن سليمان بن حيّان الخزّاز عنه </w:t>
      </w:r>
      <w:r>
        <w:rPr>
          <w:rStyle w:val="FootnoteAnchor"/>
          <w:rtl w:val="true"/>
        </w:rPr>
        <w:footnoteReference w:id="1471"/>
      </w:r>
      <w:r>
        <w:rPr>
          <w:rFonts w:eastAsia="Times New Roman" w:cs="Times New Roman" w:ascii="Times New Roman" w:hAnsi="Times New Roman"/>
          <w:color w:val="111111"/>
          <w:sz w:val="28"/>
          <w:szCs w:val="28"/>
          <w:rtl w:val="true"/>
          <w:lang w:val="en-US" w:bidi="en-US"/>
        </w:rPr>
        <w:t>.</w:t>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 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الضحّاك بن سعد الواسطي،روى عنه </w:t>
      </w:r>
      <w:r>
        <w:rPr>
          <w:rStyle w:val="FootnoteAnchor"/>
          <w:rtl w:val="true"/>
        </w:rPr>
        <w:footnoteReference w:id="1472"/>
      </w:r>
      <w:r>
        <w:rPr>
          <w:rFonts w:ascii="Amiri" w:hAnsi="Amiri" w:eastAsia="Amiri" w:cs="Amiri"/>
          <w:color w:val="111111"/>
          <w:sz w:val="28"/>
          <w:sz w:val="28"/>
          <w:szCs w:val="28"/>
          <w:rtl w:val="true"/>
          <w:lang w:bidi="ar-SA"/>
        </w:rPr>
        <w:t xml:space="preserve">حميد بن </w:t>
      </w:r>
      <w:bookmarkStart w:id="787" w:name="pg15418_159463"/>
    </w:p>
    <w:p>
      <w:pPr>
        <w:pStyle w:val="BookText"/>
        <w:rPr/>
      </w:pPr>
      <w:bookmarkEnd w:id="787"/>
      <w:r>
        <w:rPr>
          <w:rFonts w:ascii="Amiri" w:hAnsi="Amiri" w:eastAsia="Amiri" w:cs="Amiri"/>
          <w:color w:val="111111"/>
          <w:sz w:val="28"/>
          <w:sz w:val="28"/>
          <w:szCs w:val="28"/>
          <w:rtl w:val="true"/>
          <w:lang w:bidi="ar-SA"/>
        </w:rPr>
        <w:t xml:space="preserve">زياد،عن إبراهيم بن سليمان عنه </w:t>
      </w:r>
      <w:r>
        <w:rPr>
          <w:rStyle w:val="FootnoteAnchor"/>
          <w:rtl w:val="true"/>
        </w:rPr>
        <w:footnoteReference w:id="147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د في القسم الأوّل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الضحّاك بن سعد الواسطي له كتاب </w:t>
      </w:r>
      <w:r>
        <w:rPr>
          <w:rStyle w:val="FootnoteAnchor"/>
          <w:rtl w:val="true"/>
        </w:rPr>
        <w:footnoteReference w:id="147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القسم الثاني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الضحّاك بن سعد الواسطي،أبو عاصم النبيل الشيباني </w:t>
      </w:r>
      <w:r>
        <w:rPr>
          <w:rStyle w:val="FootnoteAnchor"/>
          <w:rtl w:val="true"/>
        </w:rPr>
        <w:footnoteReference w:id="1475"/>
      </w:r>
      <w:r>
        <w:rPr>
          <w:rFonts w:ascii="Amiri" w:hAnsi="Amiri" w:eastAsia="Amiri" w:cs="Amiri"/>
          <w:color w:val="111111"/>
          <w:sz w:val="28"/>
          <w:sz w:val="28"/>
          <w:szCs w:val="28"/>
          <w:rtl w:val="true"/>
          <w:lang w:bidi="ar-SA"/>
        </w:rPr>
        <w:t xml:space="preserve">،لم،جش،عامّي،كذا رأيته بخطّ الشيخ أبي جعفر رحمه اللّه </w:t>
      </w:r>
      <w:r>
        <w:rPr>
          <w:rStyle w:val="FootnoteAnchor"/>
          <w:rtl w:val="true"/>
        </w:rPr>
        <w:footnoteReference w:id="1476"/>
      </w:r>
      <w:r>
        <w:rPr>
          <w:rFonts w:ascii="IRNazanin" w:hAnsi="IRNazanin" w:eastAsia="IRNazanin"/>
          <w:color w:val="111111"/>
          <w:sz w:val="28"/>
          <w:sz w:val="28"/>
          <w:szCs w:val="28"/>
          <w:rtl w:val="true"/>
          <w:lang w:bidi="fa-IR"/>
        </w:rPr>
        <w:t>،انتهى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سيأتي عن صه و جش أنّ أبا عاصم النبيل الشيباني هو ابن محمّد </w:t>
      </w:r>
      <w:r>
        <w:rPr>
          <w:rStyle w:val="FootnoteAnchor"/>
          <w:rtl w:val="true"/>
        </w:rPr>
        <w:footnoteReference w:id="1477"/>
      </w:r>
      <w:r>
        <w:rPr>
          <w:rFonts w:ascii="Amiri" w:hAnsi="Amiri" w:eastAsia="Amiri" w:cs="Amiri"/>
          <w:color w:val="111111"/>
          <w:sz w:val="28"/>
          <w:sz w:val="28"/>
          <w:szCs w:val="28"/>
          <w:rtl w:val="true"/>
          <w:lang w:bidi="ar-SA"/>
        </w:rPr>
        <w:t>،و عن ق أنّه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ابن مخلّد </w:t>
      </w:r>
      <w:r>
        <w:rPr>
          <w:rStyle w:val="FootnoteAnchor"/>
          <w:rtl w:val="true"/>
        </w:rPr>
        <w:footnoteReference w:id="1478"/>
      </w:r>
      <w:r>
        <w:rPr>
          <w:rFonts w:ascii="Amiri" w:hAnsi="Amiri" w:eastAsia="Amiri" w:cs="Amiri"/>
          <w:color w:val="111111"/>
          <w:sz w:val="28"/>
          <w:sz w:val="28"/>
          <w:szCs w:val="28"/>
          <w:rtl w:val="true"/>
          <w:lang w:bidi="ar-SA"/>
        </w:rPr>
        <w:t>،فتأمّل</w:t>
      </w:r>
      <w:r>
        <w:rPr>
          <w:rFonts w:eastAsia="Amiri" w:cs="Amiri" w:ascii="Amiri" w:hAnsi="Amiri"/>
          <w:color w:val="111111"/>
          <w:sz w:val="28"/>
          <w:szCs w:val="28"/>
          <w:rtl w:val="true"/>
          <w:lang w:bidi="ar-SA"/>
        </w:rPr>
        <w:t>.</w:t>
      </w:r>
    </w:p>
    <w:p>
      <w:pPr>
        <w:pStyle w:val="Heading3"/>
        <w:numPr>
          <w:ilvl w:val="2"/>
          <w:numId w:val="1"/>
        </w:numPr>
        <w:rPr/>
      </w:pPr>
      <w:bookmarkStart w:id="788" w:name="__RefHeading___Toc6609296_2142443653"/>
      <w:bookmarkStart w:id="789" w:name="_Toc330"/>
      <w:bookmarkEnd w:id="788"/>
      <w:r>
        <w:rPr>
          <w:rtl w:val="true"/>
        </w:rPr>
        <w:t>[</w:t>
      </w:r>
      <w:r>
        <w:rPr/>
        <w:t>2926</w:t>
      </w:r>
      <w:r>
        <w:rPr>
          <w:rtl w:val="true"/>
        </w:rPr>
        <w:t xml:space="preserve">] </w:t>
      </w:r>
      <w:r>
        <w:rPr>
          <w:rtl w:val="true"/>
        </w:rPr>
        <w:t>الضحّاك بن عبيد اللّه المشرقي</w:t>
      </w:r>
      <w:r>
        <w:rPr>
          <w:rtl w:val="true"/>
        </w:rPr>
        <w:t>:</w:t>
      </w:r>
      <w:bookmarkEnd w:id="789"/>
    </w:p>
    <w:p>
      <w:pPr>
        <w:pStyle w:val="BookText"/>
        <w:rPr/>
      </w:pPr>
      <w:r>
        <w:rPr>
          <w:rFonts w:ascii="Amiri" w:hAnsi="Amiri" w:eastAsia="Amiri" w:cs="Amiri"/>
          <w:color w:val="111111"/>
          <w:sz w:val="28"/>
          <w:sz w:val="28"/>
          <w:szCs w:val="28"/>
          <w:rtl w:val="true"/>
          <w:lang w:bidi="ar-SA"/>
        </w:rPr>
        <w:t xml:space="preserve">ين </w:t>
      </w:r>
      <w:r>
        <w:rPr>
          <w:rStyle w:val="FootnoteAnchor"/>
          <w:rtl w:val="true"/>
        </w:rPr>
        <w:footnoteReference w:id="1479"/>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790" w:name="__RefHeading___Toc6609298_2142443653"/>
      <w:bookmarkStart w:id="791" w:name="_Toc331"/>
      <w:bookmarkEnd w:id="790"/>
      <w:r>
        <w:rPr>
          <w:rtl w:val="true"/>
        </w:rPr>
        <w:t>[</w:t>
      </w:r>
      <w:r>
        <w:rPr/>
        <w:t>2927</w:t>
      </w:r>
      <w:r>
        <w:rPr>
          <w:rtl w:val="true"/>
        </w:rPr>
        <w:t xml:space="preserve">] </w:t>
      </w:r>
      <w:r>
        <w:rPr>
          <w:rtl w:val="true"/>
        </w:rPr>
        <w:t>الضحّاك بن عمارة الكوفي</w:t>
      </w:r>
      <w:r>
        <w:rPr>
          <w:rtl w:val="true"/>
        </w:rPr>
        <w:t>:</w:t>
      </w:r>
      <w:bookmarkEnd w:id="791"/>
    </w:p>
    <w:p>
      <w:pPr>
        <w:pStyle w:val="BookText"/>
        <w:rPr/>
      </w:pPr>
      <w:r>
        <w:rPr>
          <w:rFonts w:ascii="IRNazanin" w:hAnsi="IRNazanin" w:eastAsia="IRNazanin"/>
          <w:color w:val="111111"/>
          <w:sz w:val="28"/>
          <w:sz w:val="28"/>
          <w:szCs w:val="28"/>
          <w:rtl w:val="true"/>
          <w:lang w:bidi="fa-IR"/>
        </w:rPr>
        <w:t xml:space="preserve">ق </w:t>
      </w:r>
      <w:r>
        <w:rPr>
          <w:rStyle w:val="FootnoteAnchor"/>
          <w:rtl w:val="true"/>
        </w:rPr>
        <w:footnoteReference w:id="1480"/>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792" w:name="__RefHeading___Toc6609300_2142443653"/>
      <w:bookmarkStart w:id="793" w:name="_Toc332"/>
      <w:bookmarkEnd w:id="792"/>
      <w:r>
        <w:rPr>
          <w:rtl w:val="true"/>
        </w:rPr>
        <w:t>[</w:t>
      </w:r>
      <w:r>
        <w:rPr/>
        <w:t>2928</w:t>
      </w:r>
      <w:r>
        <w:rPr>
          <w:rtl w:val="true"/>
        </w:rPr>
        <w:t xml:space="preserve">] </w:t>
      </w:r>
      <w:r>
        <w:rPr>
          <w:rtl w:val="true"/>
        </w:rPr>
        <w:t>الضحّاك بن محمّد بن شيبان</w:t>
      </w:r>
      <w:r>
        <w:rPr>
          <w:rtl w:val="true"/>
        </w:rPr>
        <w:t>:</w:t>
      </w:r>
      <w:bookmarkEnd w:id="793"/>
    </w:p>
    <w:p>
      <w:pPr>
        <w:pStyle w:val="BookText"/>
        <w:rPr/>
      </w:pPr>
      <w:r>
        <w:rPr>
          <w:rFonts w:ascii="Amiri" w:hAnsi="Amiri" w:eastAsia="Amiri" w:cs="Amiri"/>
          <w:color w:val="111111"/>
          <w:sz w:val="28"/>
          <w:sz w:val="28"/>
          <w:szCs w:val="28"/>
          <w:rtl w:val="true"/>
          <w:lang w:bidi="ar-SA"/>
        </w:rPr>
        <w:t xml:space="preserve">أبو عاصم النبيل الشيباني البصري،عامّي،صه </w:t>
      </w:r>
      <w:r>
        <w:rPr>
          <w:rStyle w:val="FootnoteAnchor"/>
          <w:rtl w:val="true"/>
        </w:rPr>
        <w:footnoteReference w:id="1481"/>
      </w:r>
      <w:r>
        <w:rPr>
          <w:rFonts w:eastAsia="Times New Roman" w:cs="Times New Roman" w:ascii="Times New Roman" w:hAnsi="Times New Roman"/>
          <w:color w:val="111111"/>
          <w:sz w:val="28"/>
          <w:szCs w:val="28"/>
          <w:rtl w:val="true"/>
          <w:lang w:val="en-US" w:bidi="en-US"/>
        </w:rPr>
        <w:t>.</w:t>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زاد جش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روى عن جعفر عليه السّلام كتابا رواه هارون بن مسلم، </w:t>
      </w:r>
      <w:bookmarkStart w:id="794" w:name="pg15418_159464"/>
    </w:p>
    <w:p>
      <w:pPr>
        <w:pStyle w:val="BookText"/>
        <w:rPr/>
      </w:pPr>
      <w:bookmarkEnd w:id="794"/>
      <w:r>
        <w:rPr>
          <w:rFonts w:ascii="Amiri" w:hAnsi="Amiri" w:eastAsia="Amiri" w:cs="Amiri"/>
          <w:color w:val="111111"/>
          <w:sz w:val="28"/>
          <w:sz w:val="28"/>
          <w:szCs w:val="28"/>
          <w:rtl w:val="true"/>
          <w:lang w:bidi="ar-SA"/>
        </w:rPr>
        <w:t>أخبرنا عدّة عن الحسن بن حمزة الطبري،قال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محمّد بن جعفر بن بطّة،قال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حدّثنا محمّد بن القاسم </w:t>
      </w:r>
      <w:r>
        <w:rPr>
          <w:rStyle w:val="FootnoteAnchor"/>
          <w:rtl w:val="true"/>
        </w:rPr>
        <w:footnoteReference w:id="1482"/>
      </w:r>
      <w:r>
        <w:rPr>
          <w:rFonts w:ascii="Amiri" w:hAnsi="Amiri" w:eastAsia="Amiri" w:cs="Amiri"/>
          <w:color w:val="111111"/>
          <w:sz w:val="28"/>
          <w:sz w:val="28"/>
          <w:szCs w:val="28"/>
          <w:rtl w:val="true"/>
          <w:lang w:bidi="ar-SA"/>
        </w:rPr>
        <w:t>،عن الحسن بن عليّ بن محبوب،عن هارون،عنه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أخبرنا محمّد بن عثمان بن الحسن،قال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أبو عليّ إسماعيل بن محمّد بن صالح الصفّار قراءة عليه،قال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حدّثنا عبّاس بن محمّد بن حاتم وافد </w:t>
      </w:r>
      <w:r>
        <w:rPr>
          <w:rStyle w:val="FootnoteAnchor"/>
          <w:rtl w:val="true"/>
        </w:rPr>
        <w:footnoteReference w:id="1483"/>
      </w:r>
      <w:r>
        <w:rPr>
          <w:rFonts w:ascii="Amiri" w:hAnsi="Amiri" w:eastAsia="Amiri" w:cs="Amiri"/>
          <w:color w:val="111111"/>
          <w:sz w:val="28"/>
          <w:sz w:val="28"/>
          <w:szCs w:val="28"/>
          <w:rtl w:val="true"/>
          <w:lang w:bidi="ar-SA"/>
        </w:rPr>
        <w:t>أبو الفضل الدوري،قال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حدّثنا أبو عاصم النبيل،عن جعفر بن محمّد عليه السّلام </w:t>
      </w:r>
      <w:r>
        <w:rPr>
          <w:rStyle w:val="FootnoteAnchor"/>
          <w:rtl w:val="true"/>
        </w:rPr>
        <w:footnoteReference w:id="1484"/>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795" w:name="__RefHeading___Toc6609302_2142443653"/>
      <w:bookmarkStart w:id="796" w:name="_Toc333"/>
      <w:bookmarkEnd w:id="795"/>
      <w:r>
        <w:rPr>
          <w:rtl w:val="true"/>
        </w:rPr>
        <w:t>[</w:t>
      </w:r>
      <w:r>
        <w:rPr/>
        <w:t>2929</w:t>
      </w:r>
      <w:r>
        <w:rPr>
          <w:rtl w:val="true"/>
        </w:rPr>
        <w:t xml:space="preserve">] </w:t>
      </w:r>
      <w:r>
        <w:rPr>
          <w:rtl w:val="true"/>
        </w:rPr>
        <w:t>الضحّاك بن مخلّد الشيباني</w:t>
      </w:r>
      <w:r>
        <w:rPr>
          <w:rtl w:val="true"/>
        </w:rPr>
        <w:t>:</w:t>
      </w:r>
      <w:bookmarkEnd w:id="796"/>
    </w:p>
    <w:p>
      <w:pPr>
        <w:pStyle w:val="BookText"/>
        <w:rPr/>
      </w:pPr>
      <w:r>
        <w:rPr>
          <w:rFonts w:ascii="Amiri" w:hAnsi="Amiri" w:eastAsia="Amiri" w:cs="Amiri"/>
          <w:color w:val="111111"/>
          <w:sz w:val="28"/>
          <w:sz w:val="28"/>
          <w:szCs w:val="28"/>
          <w:rtl w:val="true"/>
          <w:lang w:bidi="ar-SA"/>
        </w:rPr>
        <w:t xml:space="preserve">أبو عاصم البصري النبيل،ق </w:t>
      </w:r>
      <w:r>
        <w:rPr>
          <w:rStyle w:val="FootnoteAnchor"/>
          <w:rtl w:val="true"/>
        </w:rPr>
        <w:footnoteReference w:id="1485"/>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797" w:name="__RefHeading___Toc6609304_2142443653"/>
      <w:bookmarkStart w:id="798" w:name="_Toc334"/>
      <w:bookmarkEnd w:id="797"/>
      <w:r>
        <w:rPr>
          <w:rtl w:val="true"/>
        </w:rPr>
        <w:t>[</w:t>
      </w:r>
      <w:r>
        <w:rPr/>
        <w:t>2930</w:t>
      </w:r>
      <w:r>
        <w:rPr>
          <w:rtl w:val="true"/>
        </w:rPr>
        <w:t xml:space="preserve">] </w:t>
      </w:r>
      <w:r>
        <w:rPr>
          <w:rtl w:val="true"/>
        </w:rPr>
        <w:t>الضحّاك بن مزاحم الخراساني</w:t>
      </w:r>
      <w:r>
        <w:rPr>
          <w:rtl w:val="true"/>
        </w:rPr>
        <w:t>:</w:t>
      </w:r>
      <w:bookmarkEnd w:id="798"/>
    </w:p>
    <w:p>
      <w:pPr>
        <w:pStyle w:val="BookText"/>
        <w:rPr/>
      </w:pPr>
      <w:r>
        <w:rPr>
          <w:rFonts w:ascii="Amiri" w:hAnsi="Amiri" w:eastAsia="Amiri" w:cs="Amiri"/>
          <w:color w:val="111111"/>
          <w:sz w:val="28"/>
          <w:sz w:val="28"/>
          <w:szCs w:val="28"/>
          <w:rtl w:val="true"/>
          <w:lang w:bidi="ar-SA"/>
        </w:rPr>
        <w:t xml:space="preserve">أصله الكوفة،تابعي،ين </w:t>
      </w:r>
      <w:r>
        <w:rPr>
          <w:rStyle w:val="FootnoteAnchor"/>
          <w:rtl w:val="true"/>
        </w:rPr>
        <w:footnoteReference w:id="1486"/>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799" w:name="__RefHeading___Toc6609306_2142443653"/>
      <w:bookmarkStart w:id="800" w:name="_Toc335"/>
      <w:bookmarkEnd w:id="799"/>
      <w:r>
        <w:rPr>
          <w:rtl w:val="true"/>
        </w:rPr>
        <w:t>[</w:t>
      </w:r>
      <w:r>
        <w:rPr/>
        <w:t>2931</w:t>
      </w:r>
      <w:r>
        <w:rPr>
          <w:rtl w:val="true"/>
        </w:rPr>
        <w:t xml:space="preserve">] </w:t>
      </w:r>
      <w:r>
        <w:rPr>
          <w:rtl w:val="true"/>
        </w:rPr>
        <w:t>الضحّاك بن النعمان الجابري</w:t>
      </w:r>
      <w:r>
        <w:rPr>
          <w:rtl w:val="true"/>
        </w:rPr>
        <w:t>:</w:t>
      </w:r>
      <w:bookmarkEnd w:id="800"/>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الهمداني الكوفي،ق </w:t>
      </w:r>
      <w:r>
        <w:rPr>
          <w:rStyle w:val="FootnoteAnchor"/>
          <w:rtl w:val="true"/>
        </w:rPr>
        <w:footnoteReference w:id="1487"/>
      </w:r>
      <w:r>
        <w:rPr>
          <w:rFonts w:eastAsia="Times New Roman" w:cs="Times New Roman" w:ascii="Times New Roman" w:hAnsi="Times New Roman"/>
          <w:color w:val="111111"/>
          <w:sz w:val="28"/>
          <w:szCs w:val="28"/>
          <w:rtl w:val="true"/>
          <w:lang w:val="en-US" w:bidi="en-US"/>
        </w:rPr>
        <w:t xml:space="preserve">. </w:t>
      </w:r>
      <w:bookmarkStart w:id="801" w:name="pg15418_159465"/>
    </w:p>
    <w:p>
      <w:pPr>
        <w:pStyle w:val="Heading3"/>
        <w:numPr>
          <w:ilvl w:val="2"/>
          <w:numId w:val="1"/>
        </w:numPr>
        <w:rPr/>
      </w:pPr>
      <w:bookmarkStart w:id="802" w:name="__RefHeading___Toc6609308_2142443653"/>
      <w:bookmarkStart w:id="803" w:name="_Toc336"/>
      <w:bookmarkEnd w:id="801"/>
      <w:bookmarkEnd w:id="802"/>
      <w:r>
        <w:rPr>
          <w:rtl w:val="true"/>
        </w:rPr>
        <w:t>[</w:t>
      </w:r>
      <w:r>
        <w:rPr/>
        <w:t>2932</w:t>
      </w:r>
      <w:r>
        <w:rPr>
          <w:rtl w:val="true"/>
        </w:rPr>
        <w:t xml:space="preserve">] </w:t>
      </w:r>
      <w:r>
        <w:rPr>
          <w:rtl w:val="true"/>
        </w:rPr>
        <w:t>الضحّاك بن يزيد</w:t>
      </w:r>
      <w:r>
        <w:rPr>
          <w:rtl w:val="true"/>
        </w:rPr>
        <w:t>:</w:t>
      </w:r>
      <w:bookmarkEnd w:id="803"/>
    </w:p>
    <w:p>
      <w:pPr>
        <w:pStyle w:val="BookText"/>
        <w:rPr/>
      </w:pPr>
      <w:r>
        <w:rPr>
          <w:rFonts w:ascii="Amiri" w:hAnsi="Amiri" w:eastAsia="Amiri" w:cs="Amiri"/>
          <w:color w:val="111111"/>
          <w:sz w:val="28"/>
          <w:sz w:val="28"/>
          <w:szCs w:val="28"/>
          <w:rtl w:val="true"/>
          <w:lang w:bidi="ar-SA"/>
        </w:rPr>
        <w:t xml:space="preserve">كوفي،ق،قي </w:t>
      </w:r>
      <w:r>
        <w:rPr>
          <w:rStyle w:val="FootnoteAnchor"/>
          <w:rtl w:val="true"/>
        </w:rPr>
        <w:footnoteReference w:id="1488"/>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804" w:name="__RefHeading___Toc6609310_2142443653"/>
      <w:bookmarkStart w:id="805" w:name="_Toc337"/>
      <w:bookmarkEnd w:id="804"/>
      <w:r>
        <w:rPr>
          <w:rtl w:val="true"/>
        </w:rPr>
        <w:t>[</w:t>
      </w:r>
      <w:r>
        <w:rPr/>
        <w:t>2933</w:t>
      </w:r>
      <w:r>
        <w:rPr>
          <w:rtl w:val="true"/>
        </w:rPr>
        <w:t xml:space="preserve">] </w:t>
      </w:r>
      <w:r>
        <w:rPr>
          <w:rtl w:val="true"/>
        </w:rPr>
        <w:t>ضرار بن الصامت</w:t>
      </w:r>
      <w:r>
        <w:rPr>
          <w:rtl w:val="true"/>
        </w:rPr>
        <w:t>:</w:t>
      </w:r>
      <w:bookmarkEnd w:id="805"/>
    </w:p>
    <w:p>
      <w:pPr>
        <w:pStyle w:val="BookText"/>
        <w:rPr/>
      </w:pPr>
      <w:r>
        <w:rPr>
          <w:rFonts w:ascii="Amiri" w:hAnsi="Amiri" w:eastAsia="Amiri" w:cs="Amiri"/>
          <w:color w:val="111111"/>
          <w:sz w:val="28"/>
          <w:sz w:val="28"/>
          <w:szCs w:val="28"/>
          <w:rtl w:val="true"/>
          <w:lang w:bidi="ar-SA"/>
        </w:rPr>
        <w:t xml:space="preserve">ي </w:t>
      </w:r>
      <w:r>
        <w:rPr>
          <w:rStyle w:val="FootnoteAnchor"/>
          <w:rtl w:val="true"/>
        </w:rPr>
        <w:footnoteReference w:id="1489"/>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806" w:name="__RefHeading___Toc6609312_2142443653"/>
      <w:bookmarkStart w:id="807" w:name="_Toc338"/>
      <w:bookmarkEnd w:id="806"/>
      <w:r>
        <w:rPr>
          <w:rtl w:val="true"/>
        </w:rPr>
        <w:t>[</w:t>
      </w:r>
      <w:r>
        <w:rPr/>
        <w:t>2934</w:t>
      </w:r>
      <w:r>
        <w:rPr>
          <w:rtl w:val="true"/>
        </w:rPr>
        <w:t xml:space="preserve">] </w:t>
      </w:r>
      <w:r>
        <w:rPr>
          <w:rtl w:val="true"/>
        </w:rPr>
        <w:t>ضرغامة بن مالك</w:t>
      </w:r>
      <w:r>
        <w:rPr>
          <w:rtl w:val="true"/>
        </w:rPr>
        <w:t>:</w:t>
      </w:r>
      <w:bookmarkEnd w:id="807"/>
    </w:p>
    <w:p>
      <w:pPr>
        <w:pStyle w:val="BookText"/>
        <w:rPr/>
      </w:pPr>
      <w:r>
        <w:rPr>
          <w:rFonts w:ascii="Amiri" w:hAnsi="Amiri" w:eastAsia="Amiri" w:cs="Amiri"/>
          <w:color w:val="111111"/>
          <w:sz w:val="28"/>
          <w:sz w:val="28"/>
          <w:szCs w:val="28"/>
          <w:rtl w:val="true"/>
          <w:lang w:bidi="ar-SA"/>
        </w:rPr>
        <w:t xml:space="preserve">سين </w:t>
      </w:r>
      <w:r>
        <w:rPr>
          <w:rStyle w:val="FootnoteAnchor"/>
          <w:rtl w:val="true"/>
        </w:rPr>
        <w:footnoteReference w:id="1490"/>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808" w:name="__RefHeading___Toc6609314_2142443653"/>
      <w:bookmarkStart w:id="809" w:name="_Toc339"/>
      <w:bookmarkEnd w:id="808"/>
      <w:r>
        <w:rPr>
          <w:rtl w:val="true"/>
        </w:rPr>
        <w:t>[</w:t>
      </w:r>
      <w:r>
        <w:rPr/>
        <w:t>2935</w:t>
      </w:r>
      <w:r>
        <w:rPr>
          <w:rtl w:val="true"/>
        </w:rPr>
        <w:t xml:space="preserve">] </w:t>
      </w:r>
      <w:r>
        <w:rPr>
          <w:rtl w:val="true"/>
        </w:rPr>
        <w:t>ضرغامة بيّاع الغزل</w:t>
      </w:r>
      <w:r>
        <w:rPr>
          <w:rtl w:val="true"/>
        </w:rPr>
        <w:t>:</w:t>
      </w:r>
      <w:bookmarkEnd w:id="809"/>
    </w:p>
    <w:p>
      <w:pPr>
        <w:pStyle w:val="BookText"/>
        <w:rPr/>
      </w:pPr>
      <w:r>
        <w:rPr>
          <w:rFonts w:ascii="IRNazanin" w:hAnsi="IRNazanin" w:eastAsia="IRNazanin"/>
          <w:color w:val="111111"/>
          <w:sz w:val="28"/>
          <w:sz w:val="28"/>
          <w:szCs w:val="28"/>
          <w:rtl w:val="true"/>
          <w:lang w:bidi="fa-IR"/>
        </w:rPr>
        <w:t xml:space="preserve">قر </w:t>
      </w:r>
      <w:r>
        <w:rPr>
          <w:rStyle w:val="FootnoteAnchor"/>
          <w:rtl w:val="true"/>
        </w:rPr>
        <w:footnoteReference w:id="1491"/>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810" w:name="__RefHeading___Toc6609316_2142443653"/>
      <w:bookmarkStart w:id="811" w:name="_Toc340"/>
      <w:bookmarkEnd w:id="810"/>
      <w:r>
        <w:rPr>
          <w:rtl w:val="true"/>
        </w:rPr>
        <w:t>[</w:t>
      </w:r>
      <w:r>
        <w:rPr/>
        <w:t>2936</w:t>
      </w:r>
      <w:r>
        <w:rPr>
          <w:rtl w:val="true"/>
        </w:rPr>
        <w:t xml:space="preserve">] </w:t>
      </w:r>
      <w:r>
        <w:rPr>
          <w:rtl w:val="true"/>
        </w:rPr>
        <w:t>ضريس بن عبد الملك بن أعين</w:t>
      </w:r>
      <w:r>
        <w:rPr>
          <w:rtl w:val="true"/>
        </w:rPr>
        <w:t>:</w:t>
      </w:r>
      <w:bookmarkEnd w:id="811"/>
    </w:p>
    <w:p>
      <w:pPr>
        <w:pStyle w:val="BookText"/>
        <w:rPr/>
      </w:pPr>
      <w:r>
        <w:rPr>
          <w:rFonts w:ascii="Amiri" w:hAnsi="Amiri" w:eastAsia="Amiri" w:cs="Amiri"/>
          <w:color w:val="111111"/>
          <w:sz w:val="28"/>
          <w:sz w:val="28"/>
          <w:szCs w:val="28"/>
          <w:rtl w:val="true"/>
          <w:lang w:bidi="ar-SA"/>
        </w:rPr>
        <w:t>الشيباني،روى الكشّي عن حمدويه،قال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سمعت أشياخي يقولون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ضريس إنّما سمّي الكناسي لأنّ تجارته بالكناسة،و كانت تحته بنت حمران،و هو خيّر،فاضل،ثقة،صه و كش إلاّ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روى الكشّي عن </w:t>
      </w:r>
      <w:r>
        <w:rPr>
          <w:rStyle w:val="FootnoteAnchor"/>
          <w:rtl w:val="true"/>
        </w:rPr>
        <w:footnoteReference w:id="1492"/>
      </w:r>
      <w:r>
        <w:rPr>
          <w:rFonts w:eastAsia="Times New Roman" w:cs="Times New Roman" w:ascii="Times New Roman" w:hAnsi="Times New Roman"/>
          <w:color w:val="111111"/>
          <w:sz w:val="28"/>
          <w:szCs w:val="28"/>
          <w:rtl w:val="true"/>
          <w:lang w:val="en-US" w:bidi="en-US"/>
        </w:rPr>
        <w:t>.</w:t>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 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ضريس بن عبد الملك بن أعين الشيباني الكوفي، أبو عمارة،و أخوه عليّ </w:t>
      </w:r>
      <w:r>
        <w:rPr>
          <w:rStyle w:val="FootnoteAnchor"/>
          <w:rtl w:val="true"/>
        </w:rPr>
        <w:footnoteReference w:id="1493"/>
      </w:r>
      <w:r>
        <w:rPr>
          <w:rFonts w:eastAsia="Times New Roman" w:cs="Times New Roman" w:ascii="Times New Roman" w:hAnsi="Times New Roman"/>
          <w:color w:val="111111"/>
          <w:sz w:val="28"/>
          <w:szCs w:val="28"/>
          <w:rtl w:val="true"/>
          <w:lang w:val="en-US" w:bidi="en-US"/>
        </w:rPr>
        <w:t xml:space="preserve">. </w:t>
      </w:r>
      <w:bookmarkStart w:id="812" w:name="pg15418_159466"/>
    </w:p>
    <w:p>
      <w:pPr>
        <w:pStyle w:val="BookText"/>
        <w:rPr/>
      </w:pPr>
      <w:bookmarkEnd w:id="812"/>
      <w:r>
        <w:rPr>
          <w:rFonts w:ascii="Amiri" w:hAnsi="Amiri" w:eastAsia="Amiri" w:cs="Amiri"/>
          <w:color w:val="111111"/>
          <w:sz w:val="28"/>
          <w:sz w:val="28"/>
          <w:szCs w:val="28"/>
          <w:rtl w:val="true"/>
          <w:lang w:bidi="ar-SA"/>
        </w:rPr>
        <w:t>و في 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كش،كان خيّرا فاضلا </w:t>
      </w:r>
      <w:r>
        <w:rPr>
          <w:rStyle w:val="FootnoteAnchor"/>
          <w:rtl w:val="true"/>
        </w:rPr>
        <w:footnoteReference w:id="149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لم يذكر التوثيق، فليتأمّل</w:t>
      </w:r>
      <w:r>
        <w:rPr>
          <w:rFonts w:eastAsia="Amiri" w:cs="Amiri" w:ascii="Amiri" w:hAnsi="Amiri"/>
          <w:color w:val="111111"/>
          <w:sz w:val="28"/>
          <w:szCs w:val="28"/>
          <w:rtl w:val="true"/>
          <w:lang w:bidi="ar-SA"/>
        </w:rPr>
        <w:t>.</w:t>
      </w:r>
    </w:p>
    <w:p>
      <w:pPr>
        <w:pStyle w:val="Heading3"/>
        <w:numPr>
          <w:ilvl w:val="2"/>
          <w:numId w:val="1"/>
        </w:numPr>
        <w:rPr/>
      </w:pPr>
      <w:bookmarkStart w:id="813" w:name="__RefHeading___Toc6609318_2142443653"/>
      <w:bookmarkStart w:id="814" w:name="_Toc341"/>
      <w:bookmarkEnd w:id="813"/>
      <w:r>
        <w:rPr>
          <w:rtl w:val="true"/>
        </w:rPr>
        <w:t>[</w:t>
      </w:r>
      <w:r>
        <w:rPr/>
        <w:t>2937</w:t>
      </w:r>
      <w:r>
        <w:rPr>
          <w:rtl w:val="true"/>
        </w:rPr>
        <w:t xml:space="preserve">] </w:t>
      </w:r>
      <w:r>
        <w:rPr>
          <w:rtl w:val="true"/>
        </w:rPr>
        <w:t>ضريس بن عبد الواحد بن المختار</w:t>
      </w:r>
      <w:r>
        <w:rPr>
          <w:rtl w:val="true"/>
        </w:rPr>
        <w:t>:</w:t>
      </w:r>
      <w:bookmarkEnd w:id="814"/>
    </w:p>
    <w:p>
      <w:pPr>
        <w:pStyle w:val="BookText"/>
        <w:rPr/>
      </w:pPr>
      <w:r>
        <w:rPr>
          <w:rFonts w:ascii="Amiri" w:hAnsi="Amiri" w:eastAsia="Amiri" w:cs="Amiri"/>
          <w:color w:val="111111"/>
          <w:sz w:val="28"/>
          <w:sz w:val="28"/>
          <w:szCs w:val="28"/>
          <w:rtl w:val="true"/>
          <w:lang w:bidi="ar-SA"/>
        </w:rPr>
        <w:t xml:space="preserve">الكناسي الكوفي،ق </w:t>
      </w:r>
      <w:r>
        <w:rPr>
          <w:rStyle w:val="FootnoteAnchor"/>
          <w:rtl w:val="true"/>
        </w:rPr>
        <w:footnoteReference w:id="1495"/>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815" w:name="__RefHeading___Toc6609320_2142443653"/>
      <w:bookmarkStart w:id="816" w:name="_Toc342"/>
      <w:bookmarkEnd w:id="815"/>
      <w:r>
        <w:rPr>
          <w:rtl w:val="true"/>
        </w:rPr>
        <w:t>[</w:t>
      </w:r>
      <w:r>
        <w:rPr/>
        <w:t>2938</w:t>
      </w:r>
      <w:r>
        <w:rPr>
          <w:rtl w:val="true"/>
        </w:rPr>
        <w:t xml:space="preserve">] </w:t>
      </w:r>
      <w:r>
        <w:rPr>
          <w:rtl w:val="true"/>
        </w:rPr>
        <w:t>ضريس الوابشي</w:t>
      </w:r>
      <w:r>
        <w:rPr>
          <w:rtl w:val="true"/>
        </w:rPr>
        <w:t>:</w:t>
      </w:r>
      <w:bookmarkEnd w:id="816"/>
    </w:p>
    <w:p>
      <w:pPr>
        <w:pStyle w:val="BookText"/>
        <w:rPr/>
      </w:pPr>
      <w:r>
        <w:rPr>
          <w:rFonts w:ascii="Amiri" w:hAnsi="Amiri" w:eastAsia="Amiri" w:cs="Amiri"/>
          <w:color w:val="111111"/>
          <w:sz w:val="28"/>
          <w:sz w:val="28"/>
          <w:szCs w:val="28"/>
          <w:rtl w:val="true"/>
          <w:lang w:bidi="ar-SA"/>
        </w:rPr>
        <w:t xml:space="preserve">الكوفي،ق </w:t>
      </w:r>
      <w:r>
        <w:rPr>
          <w:rStyle w:val="FootnoteAnchor"/>
          <w:rtl w:val="true"/>
        </w:rPr>
        <w:footnoteReference w:id="1496"/>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817" w:name="__RefHeading___Toc6609322_2142443653"/>
      <w:bookmarkStart w:id="818" w:name="_Toc343"/>
      <w:bookmarkEnd w:id="817"/>
      <w:r>
        <w:rPr>
          <w:rtl w:val="true"/>
        </w:rPr>
        <w:t>[</w:t>
      </w:r>
      <w:r>
        <w:rPr/>
        <w:t>2939</w:t>
      </w:r>
      <w:r>
        <w:rPr>
          <w:rtl w:val="true"/>
        </w:rPr>
        <w:t xml:space="preserve">] </w:t>
      </w:r>
      <w:r>
        <w:rPr>
          <w:rtl w:val="true"/>
        </w:rPr>
        <w:t>ضريس بن يزيد</w:t>
      </w:r>
      <w:r>
        <w:rPr>
          <w:rtl w:val="true"/>
        </w:rPr>
        <w:t>:</w:t>
      </w:r>
      <w:bookmarkEnd w:id="818"/>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مولى بني شيبان،كوفي،قي </w:t>
      </w:r>
      <w:r>
        <w:rPr>
          <w:rStyle w:val="FootnoteAnchor"/>
          <w:rtl w:val="true"/>
        </w:rPr>
        <w:footnoteReference w:id="1497"/>
      </w:r>
      <w:r>
        <w:rPr>
          <w:rFonts w:ascii="IRNazanin" w:hAnsi="IRNazanin" w:eastAsia="IRNazanin"/>
          <w:color w:val="111111"/>
          <w:sz w:val="28"/>
          <w:sz w:val="28"/>
          <w:szCs w:val="28"/>
          <w:rtl w:val="true"/>
          <w:lang w:bidi="fa-IR"/>
        </w:rPr>
        <w:t xml:space="preserve">،ق </w:t>
      </w:r>
      <w:r>
        <w:rPr>
          <w:rStyle w:val="FootnoteAnchor"/>
          <w:rtl w:val="true"/>
        </w:rPr>
        <w:footnoteReference w:id="1498"/>
      </w:r>
      <w:r>
        <w:rPr>
          <w:rFonts w:eastAsia="Times New Roman" w:cs="Times New Roman" w:ascii="Times New Roman" w:hAnsi="Times New Roman"/>
          <w:color w:val="111111"/>
          <w:sz w:val="28"/>
          <w:szCs w:val="28"/>
          <w:rtl w:val="true"/>
          <w:lang w:val="en-US" w:bidi="en-US"/>
        </w:rPr>
        <w:t xml:space="preserve">. </w:t>
      </w:r>
      <w:bookmarkStart w:id="819" w:name="pg15418_159467"/>
    </w:p>
    <w:p>
      <w:pPr>
        <w:pStyle w:val="Heading2"/>
        <w:numPr>
          <w:ilvl w:val="1"/>
          <w:numId w:val="1"/>
        </w:numPr>
        <w:rPr/>
      </w:pPr>
      <w:bookmarkStart w:id="820" w:name="__RefHeading___Toc6609324_2142443653"/>
      <w:bookmarkStart w:id="821" w:name="_Toc344"/>
      <w:bookmarkEnd w:id="819"/>
      <w:bookmarkEnd w:id="820"/>
      <w:r>
        <w:rPr>
          <w:rtl w:val="true"/>
        </w:rPr>
        <w:t>باب الطاء</w:t>
      </w:r>
      <w:bookmarkEnd w:id="821"/>
    </w:p>
    <w:p>
      <w:pPr>
        <w:pStyle w:val="Heading3"/>
        <w:numPr>
          <w:ilvl w:val="2"/>
          <w:numId w:val="1"/>
        </w:numPr>
        <w:rPr/>
      </w:pPr>
      <w:bookmarkStart w:id="822" w:name="__RefHeading___Toc6609326_2142443653"/>
      <w:bookmarkStart w:id="823" w:name="_Toc345"/>
      <w:bookmarkEnd w:id="822"/>
      <w:r>
        <w:rPr>
          <w:rtl w:val="true"/>
        </w:rPr>
        <w:t>[</w:t>
      </w:r>
      <w:r>
        <w:rPr/>
        <w:t>2940</w:t>
      </w:r>
      <w:r>
        <w:rPr>
          <w:rtl w:val="true"/>
        </w:rPr>
        <w:t xml:space="preserve">] </w:t>
      </w:r>
      <w:r>
        <w:rPr>
          <w:rtl w:val="true"/>
        </w:rPr>
        <w:t>طارق بن أشيم الأشجعي</w:t>
      </w:r>
      <w:r>
        <w:rPr>
          <w:rtl w:val="true"/>
        </w:rPr>
        <w:t>:</w:t>
      </w:r>
      <w:bookmarkEnd w:id="823"/>
    </w:p>
    <w:p>
      <w:pPr>
        <w:pStyle w:val="BookText"/>
        <w:rPr/>
      </w:pPr>
      <w:r>
        <w:rPr>
          <w:rFonts w:ascii="IRNazanin" w:hAnsi="IRNazanin" w:eastAsia="IRNazanin"/>
          <w:color w:val="111111"/>
          <w:sz w:val="28"/>
          <w:sz w:val="28"/>
          <w:szCs w:val="28"/>
          <w:rtl w:val="true"/>
          <w:lang w:bidi="fa-IR"/>
        </w:rPr>
        <w:t xml:space="preserve">ل </w:t>
      </w:r>
      <w:r>
        <w:rPr>
          <w:rStyle w:val="FootnoteAnchor"/>
          <w:rtl w:val="true"/>
        </w:rPr>
        <w:footnoteReference w:id="149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قب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أشيم،بوزن أحمر </w:t>
      </w:r>
      <w:r>
        <w:rPr>
          <w:rStyle w:val="FootnoteAnchor"/>
          <w:rtl w:val="true"/>
        </w:rPr>
        <w:footnoteReference w:id="1500"/>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824" w:name="__RefHeading___Toc6609328_2142443653"/>
      <w:bookmarkStart w:id="825" w:name="_Toc346"/>
      <w:bookmarkEnd w:id="824"/>
      <w:r>
        <w:rPr>
          <w:rtl w:val="true"/>
        </w:rPr>
        <w:t>[</w:t>
      </w:r>
      <w:r>
        <w:rPr/>
        <w:t>2941</w:t>
      </w:r>
      <w:r>
        <w:rPr>
          <w:rtl w:val="true"/>
        </w:rPr>
        <w:t xml:space="preserve">] </w:t>
      </w:r>
      <w:r>
        <w:rPr>
          <w:rtl w:val="true"/>
        </w:rPr>
        <w:t>طارق بن شهاب الأحمسي</w:t>
      </w:r>
      <w:r>
        <w:rPr>
          <w:rtl w:val="true"/>
        </w:rPr>
        <w:t>:</w:t>
      </w:r>
      <w:bookmarkEnd w:id="825"/>
    </w:p>
    <w:p>
      <w:pPr>
        <w:pStyle w:val="BookText"/>
        <w:rPr/>
      </w:pPr>
      <w:r>
        <w:rPr>
          <w:rFonts w:ascii="Amiri" w:hAnsi="Amiri" w:eastAsia="Amiri" w:cs="Amiri"/>
          <w:color w:val="111111"/>
          <w:sz w:val="28"/>
          <w:sz w:val="28"/>
          <w:szCs w:val="28"/>
          <w:rtl w:val="true"/>
          <w:lang w:bidi="ar-SA"/>
        </w:rPr>
        <w:t xml:space="preserve">يكنّى أبا حيّة،كوفي،ي </w:t>
      </w:r>
      <w:r>
        <w:rPr>
          <w:rStyle w:val="FootnoteAnchor"/>
          <w:rtl w:val="true"/>
        </w:rPr>
        <w:footnoteReference w:id="150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قد يفهم من صه و جامع الاصول خلافه </w:t>
      </w:r>
      <w:r>
        <w:rPr>
          <w:rStyle w:val="FootnoteAnchor"/>
          <w:rtl w:val="true"/>
        </w:rPr>
        <w:footnoteReference w:id="1502"/>
      </w:r>
      <w:r>
        <w:rPr>
          <w:rFonts w:ascii="Amiri" w:hAnsi="Amiri" w:eastAsia="Amiri" w:cs="Amiri"/>
          <w:color w:val="111111"/>
          <w:sz w:val="28"/>
          <w:sz w:val="28"/>
          <w:szCs w:val="28"/>
          <w:rtl w:val="true"/>
          <w:lang w:bidi="ar-SA"/>
        </w:rPr>
        <w:t>،كما يأتي في الكنى</w:t>
      </w:r>
      <w:r>
        <w:rPr>
          <w:rFonts w:eastAsia="Amiri" w:cs="Amiri" w:ascii="Amiri" w:hAnsi="Amiri"/>
          <w:color w:val="111111"/>
          <w:sz w:val="28"/>
          <w:szCs w:val="28"/>
          <w:rtl w:val="true"/>
          <w:lang w:bidi="ar-SA"/>
        </w:rPr>
        <w:t>.</w:t>
      </w:r>
    </w:p>
    <w:p>
      <w:pPr>
        <w:pStyle w:val="Heading3"/>
        <w:numPr>
          <w:ilvl w:val="2"/>
          <w:numId w:val="1"/>
        </w:numPr>
        <w:rPr/>
      </w:pPr>
      <w:bookmarkStart w:id="826" w:name="__RefHeading___Toc6609330_2142443653"/>
      <w:bookmarkStart w:id="827" w:name="_Toc347"/>
      <w:bookmarkEnd w:id="826"/>
      <w:r>
        <w:rPr>
          <w:rtl w:val="true"/>
        </w:rPr>
        <w:t>[</w:t>
      </w:r>
      <w:r>
        <w:rPr/>
        <w:t>2942</w:t>
      </w:r>
      <w:r>
        <w:rPr>
          <w:rtl w:val="true"/>
        </w:rPr>
        <w:t xml:space="preserve">] </w:t>
      </w:r>
      <w:r>
        <w:rPr>
          <w:rtl w:val="true"/>
        </w:rPr>
        <w:t>طارق بن عبد الرحمن الأحمسي</w:t>
      </w:r>
      <w:r>
        <w:rPr>
          <w:rtl w:val="true"/>
        </w:rPr>
        <w:t>:</w:t>
      </w:r>
      <w:bookmarkEnd w:id="827"/>
    </w:p>
    <w:p>
      <w:pPr>
        <w:pStyle w:val="BookText"/>
        <w:rPr/>
      </w:pPr>
      <w:r>
        <w:rPr>
          <w:rFonts w:ascii="Amiri" w:hAnsi="Amiri" w:eastAsia="Amiri" w:cs="Amiri"/>
          <w:color w:val="111111"/>
          <w:sz w:val="28"/>
          <w:sz w:val="28"/>
          <w:szCs w:val="28"/>
          <w:rtl w:val="true"/>
          <w:lang w:bidi="ar-SA"/>
        </w:rPr>
        <w:t xml:space="preserve">البجلي،كوفي،ين </w:t>
      </w:r>
      <w:r>
        <w:rPr>
          <w:rStyle w:val="FootnoteAnchor"/>
          <w:rtl w:val="true"/>
        </w:rPr>
        <w:footnoteReference w:id="1503"/>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828" w:name="__RefHeading___Toc6609332_2142443653"/>
      <w:bookmarkStart w:id="829" w:name="_Toc348"/>
      <w:bookmarkEnd w:id="828"/>
      <w:r>
        <w:rPr>
          <w:rtl w:val="true"/>
        </w:rPr>
        <w:t>[</w:t>
      </w:r>
      <w:r>
        <w:rPr/>
        <w:t>2943</w:t>
      </w:r>
      <w:r>
        <w:rPr>
          <w:rtl w:val="true"/>
        </w:rPr>
        <w:t xml:space="preserve">] </w:t>
      </w:r>
      <w:r>
        <w:rPr>
          <w:rtl w:val="true"/>
        </w:rPr>
        <w:t>طالب بن عمير الحنفي</w:t>
      </w:r>
      <w:r>
        <w:rPr>
          <w:rtl w:val="true"/>
        </w:rPr>
        <w:t>:</w:t>
      </w:r>
      <w:bookmarkEnd w:id="829"/>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الكوفي،ق </w:t>
      </w:r>
      <w:r>
        <w:rPr>
          <w:rStyle w:val="FootnoteAnchor"/>
          <w:rtl w:val="true"/>
        </w:rPr>
        <w:footnoteReference w:id="1504"/>
      </w:r>
      <w:r>
        <w:rPr>
          <w:rFonts w:eastAsia="Times New Roman" w:cs="Times New Roman" w:ascii="Times New Roman" w:hAnsi="Times New Roman"/>
          <w:color w:val="111111"/>
          <w:sz w:val="28"/>
          <w:szCs w:val="28"/>
          <w:rtl w:val="true"/>
          <w:lang w:val="en-US" w:bidi="en-US"/>
        </w:rPr>
        <w:t xml:space="preserve">. </w:t>
      </w:r>
      <w:bookmarkStart w:id="830" w:name="pg15418_159468"/>
    </w:p>
    <w:p>
      <w:pPr>
        <w:pStyle w:val="Heading3"/>
        <w:numPr>
          <w:ilvl w:val="2"/>
          <w:numId w:val="1"/>
        </w:numPr>
        <w:rPr/>
      </w:pPr>
      <w:bookmarkStart w:id="831" w:name="__RefHeading___Toc6609334_2142443653"/>
      <w:bookmarkStart w:id="832" w:name="_Toc349"/>
      <w:bookmarkEnd w:id="830"/>
      <w:bookmarkEnd w:id="831"/>
      <w:r>
        <w:rPr>
          <w:rtl w:val="true"/>
        </w:rPr>
        <w:t>[</w:t>
      </w:r>
      <w:r>
        <w:rPr/>
        <w:t>2944</w:t>
      </w:r>
      <w:r>
        <w:rPr>
          <w:rtl w:val="true"/>
        </w:rPr>
        <w:t xml:space="preserve">] </w:t>
      </w:r>
      <w:r>
        <w:rPr>
          <w:rtl w:val="true"/>
        </w:rPr>
        <w:t>طالب بن هارون بن عمير</w:t>
      </w:r>
      <w:r>
        <w:rPr>
          <w:rtl w:val="true"/>
        </w:rPr>
        <w:t>:</w:t>
      </w:r>
      <w:bookmarkEnd w:id="832"/>
    </w:p>
    <w:p>
      <w:pPr>
        <w:pStyle w:val="BookText"/>
        <w:rPr/>
      </w:pPr>
      <w:r>
        <w:rPr>
          <w:rFonts w:ascii="Amiri" w:hAnsi="Amiri" w:eastAsia="Amiri" w:cs="Amiri"/>
          <w:color w:val="111111"/>
          <w:sz w:val="28"/>
          <w:sz w:val="28"/>
          <w:szCs w:val="28"/>
          <w:rtl w:val="true"/>
          <w:lang w:bidi="ar-SA"/>
        </w:rPr>
        <w:t xml:space="preserve">النخعي،أبو سالم الكوفي،أسند عنه،ق </w:t>
      </w:r>
      <w:r>
        <w:rPr>
          <w:rStyle w:val="FootnoteAnchor"/>
          <w:rtl w:val="true"/>
        </w:rPr>
        <w:footnoteReference w:id="1505"/>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833" w:name="__RefHeading___Toc6609336_2142443653"/>
      <w:bookmarkStart w:id="834" w:name="_Toc350"/>
      <w:bookmarkEnd w:id="833"/>
      <w:r>
        <w:rPr>
          <w:rtl w:val="true"/>
        </w:rPr>
        <w:t>[</w:t>
      </w:r>
      <w:r>
        <w:rPr/>
        <w:t>2945</w:t>
      </w:r>
      <w:r>
        <w:rPr>
          <w:rtl w:val="true"/>
        </w:rPr>
        <w:t xml:space="preserve">] </w:t>
      </w:r>
      <w:r>
        <w:rPr>
          <w:rtl w:val="true"/>
        </w:rPr>
        <w:t>طاووس بن كيسان</w:t>
      </w:r>
      <w:r>
        <w:rPr>
          <w:rtl w:val="true"/>
        </w:rPr>
        <w:t>:</w:t>
      </w:r>
      <w:bookmarkEnd w:id="834"/>
    </w:p>
    <w:p>
      <w:pPr>
        <w:pStyle w:val="BookText"/>
        <w:rPr/>
      </w:pPr>
      <w:r>
        <w:rPr>
          <w:rFonts w:ascii="Amiri" w:hAnsi="Amiri" w:eastAsia="Amiri" w:cs="Amiri"/>
          <w:color w:val="111111"/>
          <w:sz w:val="28"/>
          <w:sz w:val="28"/>
          <w:szCs w:val="28"/>
          <w:rtl w:val="true"/>
          <w:lang w:bidi="ar-SA"/>
        </w:rPr>
        <w:t xml:space="preserve">أبو عبد الرحمن اليماني،ين </w:t>
      </w:r>
      <w:r>
        <w:rPr>
          <w:rStyle w:val="FootnoteAnchor"/>
          <w:rtl w:val="true"/>
        </w:rPr>
        <w:footnoteReference w:id="1506"/>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835" w:name="__RefHeading___Toc6609338_2142443653"/>
      <w:bookmarkStart w:id="836" w:name="_Toc351"/>
      <w:bookmarkEnd w:id="835"/>
      <w:r>
        <w:rPr>
          <w:rtl w:val="true"/>
        </w:rPr>
        <w:t>[</w:t>
      </w:r>
      <w:r>
        <w:rPr/>
        <w:t>2946</w:t>
      </w:r>
      <w:r>
        <w:rPr>
          <w:rtl w:val="true"/>
        </w:rPr>
        <w:t xml:space="preserve">] </w:t>
      </w:r>
      <w:r>
        <w:rPr>
          <w:rtl w:val="true"/>
        </w:rPr>
        <w:t>طاهر بن حاتم</w:t>
      </w:r>
      <w:r>
        <w:rPr>
          <w:rtl w:val="true"/>
        </w:rPr>
        <w:t>:</w:t>
      </w:r>
      <w:bookmarkEnd w:id="836"/>
    </w:p>
    <w:p>
      <w:pPr>
        <w:pStyle w:val="BookText"/>
        <w:rPr/>
      </w:pPr>
      <w:r>
        <w:rPr>
          <w:rFonts w:ascii="Amiri" w:hAnsi="Amiri" w:eastAsia="Amiri" w:cs="Amiri"/>
          <w:color w:val="111111"/>
          <w:sz w:val="28"/>
          <w:sz w:val="28"/>
          <w:szCs w:val="28"/>
          <w:rtl w:val="true"/>
          <w:lang w:bidi="ar-SA"/>
        </w:rPr>
        <w:t>قال الشيخ الطوسي رحمه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 غال كذّاب أخو فارس،و في موضع آخر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طاهر بن حاتم بن ماهويه،روى عنه محمّد بن عيسى بن يقطين،غال،و قال في كتاب آخر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 كان مستقيما ثمّ تغيّر و أظهر القول بالغلو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ابن الغضائري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طاهر بن حاتم بن ماهويه القزويني،أخو فارس،كان فاسد المذهب،ضعيفا،و قد كانت له حالة استقامة كما كانت لأخيه،و لكنّها لا تثمر،صه </w:t>
      </w:r>
      <w:r>
        <w:rPr>
          <w:rStyle w:val="FootnoteAnchor"/>
          <w:rtl w:val="true"/>
        </w:rPr>
        <w:footnoteReference w:id="1507"/>
      </w:r>
      <w:r>
        <w:rPr>
          <w:rFonts w:eastAsia="Times New Roman" w:cs="Times New Roman" w:ascii="Times New Roman" w:hAnsi="Times New Roman"/>
          <w:color w:val="111111"/>
          <w:sz w:val="28"/>
          <w:szCs w:val="28"/>
          <w:rtl w:val="true"/>
          <w:lang w:val="en-US" w:bidi="en-US"/>
        </w:rPr>
        <w:t>.</w:t>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 ست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طاهر بن حاتم بن ماهويه،كان مستقيما ثمّ تغيّر و أظهر القول بالغلو،و له روايات،أخبرنا برواياته في حال الاستقامة جماعة عن </w:t>
      </w:r>
      <w:r>
        <w:rPr>
          <w:rStyle w:val="FootnoteAnchor"/>
          <w:rtl w:val="true"/>
        </w:rPr>
        <w:footnoteReference w:id="1508"/>
      </w:r>
      <w:r>
        <w:rPr>
          <w:rFonts w:ascii="Amiri" w:hAnsi="Amiri" w:eastAsia="Amiri" w:cs="Amiri"/>
          <w:color w:val="111111"/>
          <w:sz w:val="28"/>
          <w:sz w:val="28"/>
          <w:szCs w:val="28"/>
          <w:rtl w:val="true"/>
          <w:lang w:bidi="ar-SA"/>
        </w:rPr>
        <w:t xml:space="preserve">محمّد بن عليّ بن الحسين </w:t>
      </w:r>
      <w:r>
        <w:rPr>
          <w:rStyle w:val="FootnoteAnchor"/>
          <w:rtl w:val="true"/>
        </w:rPr>
        <w:footnoteReference w:id="1509"/>
      </w:r>
      <w:r>
        <w:rPr>
          <w:rFonts w:ascii="Amiri" w:hAnsi="Amiri" w:eastAsia="Amiri" w:cs="Amiri"/>
          <w:color w:val="111111"/>
          <w:sz w:val="28"/>
          <w:sz w:val="28"/>
          <w:szCs w:val="28"/>
          <w:rtl w:val="true"/>
          <w:lang w:bidi="ar-SA"/>
        </w:rPr>
        <w:t xml:space="preserve">،عن أبيه و محمّد بن الحسن،عن عبد اللّه بن جعفر الحميري،عن محمّد بن </w:t>
      </w:r>
      <w:bookmarkStart w:id="837" w:name="pg15418_159469"/>
    </w:p>
    <w:p>
      <w:pPr>
        <w:pStyle w:val="BookText"/>
        <w:rPr/>
      </w:pPr>
      <w:bookmarkEnd w:id="837"/>
      <w:r>
        <w:rPr>
          <w:rFonts w:ascii="Amiri" w:hAnsi="Amiri" w:eastAsia="Amiri" w:cs="Amiri"/>
          <w:color w:val="111111"/>
          <w:sz w:val="28"/>
          <w:sz w:val="28"/>
          <w:szCs w:val="28"/>
          <w:rtl w:val="true"/>
          <w:lang w:bidi="ar-SA"/>
        </w:rPr>
        <w:t xml:space="preserve">عيسى بن عبيد،عن طاهر بن حاتم في حال استقامته </w:t>
      </w:r>
      <w:r>
        <w:rPr>
          <w:rStyle w:val="FootnoteAnchor"/>
          <w:rtl w:val="true"/>
        </w:rPr>
        <w:footnoteReference w:id="1510"/>
      </w:r>
      <w:r>
        <w:rPr>
          <w:rStyle w:val="FootnoteAnchor"/>
          <w:rtl w:val="true"/>
        </w:rPr>
        <w:footnoteReference w:id="151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طاهر بن حاتم،غال كذّاب،أخو فارس </w:t>
      </w:r>
      <w:r>
        <w:rPr>
          <w:rStyle w:val="FootnoteAnchor"/>
          <w:rtl w:val="true"/>
        </w:rPr>
        <w:footnoteReference w:id="151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ثمّ في 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طاهر بن حاتم بن ماهويه روى عنه محمّد بن عيسى بن يقطين،غال </w:t>
      </w:r>
      <w:r>
        <w:rPr>
          <w:rStyle w:val="FootnoteAnchor"/>
          <w:rtl w:val="true"/>
        </w:rPr>
        <w:footnoteReference w:id="151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جش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طاهر بن حاتم بن ماهويه القزويني،أخو فارس بن حاتم،كان صحيحا ثمّ خلّط،له كتاب ذكره الحسن بن الحسين،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حدّثنا خالي الحسين بن الحسن و ابن الوليد،عن الحميريّ، عن محمّد بن عيسى بن عبيد،عن طاهر </w:t>
      </w:r>
      <w:r>
        <w:rPr>
          <w:rStyle w:val="FootnoteAnchor"/>
          <w:rtl w:val="true"/>
        </w:rPr>
        <w:footnoteReference w:id="1514"/>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838" w:name="__RefHeading___Toc6609340_2142443653"/>
      <w:bookmarkStart w:id="839" w:name="_Toc352"/>
      <w:bookmarkEnd w:id="838"/>
      <w:r>
        <w:rPr>
          <w:rtl w:val="true"/>
        </w:rPr>
        <w:t>[</w:t>
      </w:r>
      <w:r>
        <w:rPr/>
        <w:t>2947</w:t>
      </w:r>
      <w:r>
        <w:rPr>
          <w:rtl w:val="true"/>
        </w:rPr>
        <w:t xml:space="preserve">] </w:t>
      </w:r>
      <w:r>
        <w:rPr>
          <w:rtl w:val="true"/>
        </w:rPr>
        <w:t>طاهر بن عيسى الورّاق</w:t>
      </w:r>
      <w:r>
        <w:rPr>
          <w:rtl w:val="true"/>
        </w:rPr>
        <w:t>:</w:t>
      </w:r>
      <w:bookmarkEnd w:id="839"/>
    </w:p>
    <w:p>
      <w:pPr>
        <w:pStyle w:val="BookText"/>
        <w:rPr/>
      </w:pPr>
      <w:r>
        <w:rPr>
          <w:rFonts w:ascii="Amiri" w:hAnsi="Amiri" w:eastAsia="Amiri" w:cs="Amiri"/>
          <w:color w:val="111111"/>
          <w:sz w:val="28"/>
          <w:sz w:val="28"/>
          <w:szCs w:val="28"/>
          <w:rtl w:val="true"/>
          <w:lang w:bidi="ar-SA"/>
        </w:rPr>
        <w:t xml:space="preserve">يكنّى أبا محمّد،من أهل كش،صاحب كتب،روى عنه الكشّي،و روى هو عن أحمد بن جعفر </w:t>
      </w:r>
      <w:r>
        <w:rPr>
          <w:rStyle w:val="FootnoteAnchor"/>
          <w:rtl w:val="true"/>
        </w:rPr>
        <w:footnoteReference w:id="1515"/>
      </w:r>
      <w:r>
        <w:rPr>
          <w:rFonts w:ascii="Amiri" w:hAnsi="Amiri" w:eastAsia="Amiri" w:cs="Amiri"/>
          <w:color w:val="111111"/>
          <w:sz w:val="28"/>
          <w:sz w:val="28"/>
          <w:szCs w:val="28"/>
          <w:rtl w:val="true"/>
          <w:lang w:bidi="ar-SA"/>
        </w:rPr>
        <w:t xml:space="preserve">الخزاعي،عن محمّد بن الحسين بن أبي الخطّاب،لم </w:t>
      </w:r>
      <w:r>
        <w:rPr>
          <w:rStyle w:val="FootnoteAnchor"/>
          <w:rtl w:val="true"/>
        </w:rPr>
        <w:footnoteReference w:id="1516"/>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840" w:name="__RefHeading___Toc6609342_2142443653"/>
      <w:bookmarkStart w:id="841" w:name="_Toc353"/>
      <w:bookmarkEnd w:id="840"/>
      <w:r>
        <w:rPr>
          <w:rtl w:val="true"/>
        </w:rPr>
        <w:t>[</w:t>
      </w:r>
      <w:r>
        <w:rPr/>
        <w:t>2948</w:t>
      </w:r>
      <w:r>
        <w:rPr>
          <w:rtl w:val="true"/>
        </w:rPr>
        <w:t xml:space="preserve">] </w:t>
      </w:r>
      <w:r>
        <w:rPr>
          <w:rtl w:val="true"/>
        </w:rPr>
        <w:t>طاهر غلام أبي الحبيش</w:t>
      </w:r>
      <w:r>
        <w:rPr>
          <w:rtl w:val="true"/>
        </w:rPr>
        <w:t>:</w:t>
      </w:r>
      <w:bookmarkEnd w:id="841"/>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كان متكلّما،و عليه كان ابتداء قراءة شيخنا أبي عبد اللّه المفيد رحمه اللّه،صه </w:t>
      </w:r>
      <w:r>
        <w:rPr>
          <w:rStyle w:val="FootnoteAnchor"/>
          <w:rtl w:val="true"/>
        </w:rPr>
        <w:footnoteReference w:id="1517"/>
      </w:r>
      <w:r>
        <w:rPr>
          <w:rFonts w:eastAsia="Times New Roman" w:cs="Times New Roman" w:ascii="Times New Roman" w:hAnsi="Times New Roman"/>
          <w:color w:val="111111"/>
          <w:sz w:val="28"/>
          <w:szCs w:val="28"/>
          <w:rtl w:val="true"/>
          <w:lang w:val="en-US" w:bidi="en-US"/>
        </w:rPr>
        <w:t xml:space="preserve">. </w:t>
      </w:r>
      <w:bookmarkStart w:id="842" w:name="pg15418_159470"/>
    </w:p>
    <w:p>
      <w:pPr>
        <w:pStyle w:val="BookText"/>
        <w:rPr/>
      </w:pPr>
      <w:bookmarkEnd w:id="842"/>
      <w:r>
        <w:rPr>
          <w:rFonts w:ascii="Amiri" w:hAnsi="Amiri" w:eastAsia="Amiri" w:cs="Amiri"/>
          <w:color w:val="111111"/>
          <w:sz w:val="28"/>
          <w:sz w:val="28"/>
          <w:szCs w:val="28"/>
          <w:rtl w:val="true"/>
          <w:lang w:bidi="ar-SA"/>
        </w:rPr>
        <w:t>و في جش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طاهر غلام أبي الجيش،كان متكلّما،و عليه كان ابتداء قراءة شيخنا أبي عبد اللّه رحمه اللّه،له كتب،كان الشيخ رضي اللّه عنه يذكر منها كتابا،له كلام في فدك </w:t>
      </w:r>
      <w:r>
        <w:rPr>
          <w:rStyle w:val="FootnoteAnchor"/>
          <w:rtl w:val="true"/>
        </w:rPr>
        <w:footnoteReference w:id="151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ست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طاهر غلام أبي الجيش،و كان متكلّما و له كتب </w:t>
      </w:r>
      <w:r>
        <w:rPr>
          <w:rStyle w:val="FootnoteAnchor"/>
          <w:rtl w:val="true"/>
        </w:rPr>
        <w:footnoteReference w:id="151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في نسخة </w:t>
      </w:r>
      <w:r>
        <w:rPr>
          <w:rStyle w:val="FootnoteAnchor"/>
          <w:rtl w:val="true"/>
        </w:rPr>
        <w:footnoteReference w:id="1520"/>
      </w:r>
      <w:r>
        <w:rPr>
          <w:rFonts w:ascii="IRNazanin" w:hAnsi="IRNazanin" w:eastAsia="IRNazanin"/>
          <w:color w:val="111111"/>
          <w:sz w:val="28"/>
          <w:sz w:val="28"/>
          <w:szCs w:val="28"/>
          <w:rtl w:val="true"/>
          <w:lang w:bidi="fa-IR"/>
        </w:rPr>
        <w:t xml:space="preserve">د </w:t>
      </w:r>
      <w:r>
        <w:rPr>
          <w:rStyle w:val="FootnoteAnchor"/>
          <w:rtl w:val="true"/>
        </w:rPr>
        <w:footnoteReference w:id="1521"/>
      </w:r>
      <w:r>
        <w:rPr>
          <w:rFonts w:ascii="Amiri" w:hAnsi="Amiri" w:eastAsia="Amiri" w:cs="Amiri"/>
          <w:color w:val="111111"/>
          <w:sz w:val="28"/>
          <w:sz w:val="28"/>
          <w:szCs w:val="28"/>
          <w:rtl w:val="true"/>
          <w:lang w:bidi="ar-SA"/>
        </w:rPr>
        <w:t>أيضا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أبي الجيش </w:t>
      </w:r>
      <w:r>
        <w:rPr>
          <w:rStyle w:val="FootnoteAnchor"/>
          <w:rtl w:val="true"/>
        </w:rPr>
        <w:footnoteReference w:id="1522"/>
      </w:r>
      <w:r>
        <w:rPr>
          <w:rFonts w:ascii="IRNazanin" w:hAnsi="IRNazanin" w:eastAsia="IRNazanin"/>
          <w:color w:val="111111"/>
          <w:sz w:val="28"/>
          <w:sz w:val="28"/>
          <w:szCs w:val="28"/>
          <w:rtl w:val="true"/>
          <w:lang w:bidi="fa-IR"/>
        </w:rPr>
        <w:t>،و اللّه أعلم</w:t>
      </w:r>
      <w:r>
        <w:rPr>
          <w:rFonts w:eastAsia="IRNazanin" w:cs="IRNazanin"/>
          <w:color w:val="111111"/>
          <w:sz w:val="28"/>
          <w:szCs w:val="28"/>
          <w:rtl w:val="true"/>
          <w:lang w:bidi="fa-IR"/>
        </w:rPr>
        <w:t>.</w:t>
      </w:r>
    </w:p>
    <w:p>
      <w:pPr>
        <w:pStyle w:val="Heading3"/>
        <w:numPr>
          <w:ilvl w:val="2"/>
          <w:numId w:val="1"/>
        </w:numPr>
        <w:rPr/>
      </w:pPr>
      <w:bookmarkStart w:id="843" w:name="__RefHeading___Toc6609344_2142443653"/>
      <w:bookmarkStart w:id="844" w:name="_Toc354"/>
      <w:bookmarkEnd w:id="843"/>
      <w:r>
        <w:rPr>
          <w:rtl w:val="true"/>
        </w:rPr>
        <w:t>[</w:t>
      </w:r>
      <w:r>
        <w:rPr/>
        <w:t>2949</w:t>
      </w:r>
      <w:r>
        <w:rPr>
          <w:rtl w:val="true"/>
        </w:rPr>
        <w:t xml:space="preserve">] </w:t>
      </w:r>
      <w:r>
        <w:rPr>
          <w:rtl w:val="true"/>
        </w:rPr>
        <w:t>طاهر مولى أبي جعفر</w:t>
      </w:r>
      <w:r>
        <w:rPr>
          <w:rtl w:val="true"/>
        </w:rPr>
        <w:t>:</w:t>
      </w:r>
      <w:bookmarkEnd w:id="844"/>
    </w:p>
    <w:p>
      <w:pPr>
        <w:pStyle w:val="BookText"/>
        <w:rPr/>
      </w:pPr>
      <w:r>
        <w:rPr>
          <w:rFonts w:ascii="IRNazanin" w:hAnsi="IRNazanin" w:eastAsia="IRNazanin"/>
          <w:color w:val="111111"/>
          <w:sz w:val="28"/>
          <w:sz w:val="28"/>
          <w:szCs w:val="28"/>
          <w:rtl w:val="true"/>
          <w:lang w:bidi="fa-IR"/>
        </w:rPr>
        <w:t xml:space="preserve">قر </w:t>
      </w:r>
      <w:r>
        <w:rPr>
          <w:rStyle w:val="FootnoteAnchor"/>
          <w:rtl w:val="true"/>
        </w:rPr>
        <w:footnoteReference w:id="1523"/>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845" w:name="__RefHeading___Toc6609346_2142443653"/>
      <w:bookmarkStart w:id="846" w:name="_Toc355"/>
      <w:bookmarkEnd w:id="845"/>
      <w:r>
        <w:rPr>
          <w:rtl w:val="true"/>
        </w:rPr>
        <w:t>[</w:t>
      </w:r>
      <w:r>
        <w:rPr/>
        <w:t>2950</w:t>
      </w:r>
      <w:r>
        <w:rPr>
          <w:rtl w:val="true"/>
        </w:rPr>
        <w:t xml:space="preserve">] </w:t>
      </w:r>
      <w:r>
        <w:rPr>
          <w:rtl w:val="true"/>
        </w:rPr>
        <w:t>طاهر مولى أبي عبد اللّه</w:t>
      </w:r>
      <w:r>
        <w:rPr>
          <w:rtl w:val="true"/>
        </w:rPr>
        <w:t>:</w:t>
      </w:r>
      <w:bookmarkEnd w:id="846"/>
    </w:p>
    <w:p>
      <w:pPr>
        <w:pStyle w:val="BookText"/>
        <w:rPr/>
      </w:pPr>
      <w:r>
        <w:rPr>
          <w:rFonts w:ascii="IRNazanin" w:hAnsi="IRNazanin" w:eastAsia="IRNazanin"/>
          <w:color w:val="111111"/>
          <w:sz w:val="28"/>
          <w:sz w:val="28"/>
          <w:szCs w:val="28"/>
          <w:rtl w:val="true"/>
          <w:lang w:bidi="fa-IR"/>
        </w:rPr>
        <w:t xml:space="preserve">ق </w:t>
      </w:r>
      <w:r>
        <w:rPr>
          <w:rStyle w:val="FootnoteAnchor"/>
          <w:rtl w:val="true"/>
        </w:rPr>
        <w:footnoteReference w:id="1524"/>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847" w:name="__RefHeading___Toc6609348_2142443653"/>
      <w:bookmarkStart w:id="848" w:name="_Toc356"/>
      <w:bookmarkEnd w:id="847"/>
      <w:r>
        <w:rPr>
          <w:rtl w:val="true"/>
        </w:rPr>
        <w:t>[</w:t>
      </w:r>
      <w:r>
        <w:rPr/>
        <w:t>2951</w:t>
      </w:r>
      <w:r>
        <w:rPr>
          <w:rtl w:val="true"/>
        </w:rPr>
        <w:t xml:space="preserve">] </w:t>
      </w:r>
      <w:r>
        <w:rPr>
          <w:rtl w:val="true"/>
        </w:rPr>
        <w:t>طربال</w:t>
      </w:r>
      <w:r>
        <w:rPr>
          <w:rtl w:val="true"/>
        </w:rPr>
        <w:t>:</w:t>
      </w:r>
      <w:bookmarkEnd w:id="848"/>
    </w:p>
    <w:p>
      <w:pPr>
        <w:pStyle w:val="BookText"/>
        <w:rPr/>
      </w:pPr>
      <w:r>
        <w:rPr>
          <w:rFonts w:ascii="IRNazanin" w:hAnsi="IRNazanin" w:eastAsia="IRNazanin"/>
          <w:color w:val="111111"/>
          <w:sz w:val="28"/>
          <w:sz w:val="28"/>
          <w:szCs w:val="28"/>
          <w:rtl w:val="true"/>
          <w:lang w:bidi="fa-IR"/>
        </w:rPr>
        <w:t xml:space="preserve">قر </w:t>
      </w:r>
      <w:r>
        <w:rPr>
          <w:rStyle w:val="FootnoteAnchor"/>
          <w:rtl w:val="true"/>
        </w:rPr>
        <w:footnoteReference w:id="1525"/>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849" w:name="__RefHeading___Toc6609350_2142443653"/>
      <w:bookmarkStart w:id="850" w:name="_Toc357"/>
      <w:bookmarkEnd w:id="849"/>
      <w:r>
        <w:rPr>
          <w:rtl w:val="true"/>
        </w:rPr>
        <w:t>[</w:t>
      </w:r>
      <w:r>
        <w:rPr/>
        <w:t>2952</w:t>
      </w:r>
      <w:r>
        <w:rPr>
          <w:rtl w:val="true"/>
        </w:rPr>
        <w:t xml:space="preserve">] </w:t>
      </w:r>
      <w:r>
        <w:rPr>
          <w:rtl w:val="true"/>
        </w:rPr>
        <w:t>طربال بن جميل الكوفي</w:t>
      </w:r>
      <w:r>
        <w:rPr>
          <w:rtl w:val="true"/>
        </w:rPr>
        <w:t>:</w:t>
      </w:r>
      <w:bookmarkEnd w:id="850"/>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 </w:t>
      </w:r>
      <w:r>
        <w:rPr>
          <w:rStyle w:val="FootnoteAnchor"/>
          <w:rtl w:val="true"/>
        </w:rPr>
        <w:footnoteReference w:id="1526"/>
      </w:r>
      <w:r>
        <w:rPr>
          <w:rFonts w:eastAsia="Times New Roman" w:cs="Times New Roman" w:ascii="Times New Roman" w:hAnsi="Times New Roman"/>
          <w:color w:val="111111"/>
          <w:sz w:val="28"/>
          <w:szCs w:val="28"/>
          <w:rtl w:val="true"/>
          <w:lang w:val="en-US" w:bidi="en-US"/>
        </w:rPr>
        <w:t xml:space="preserve">. </w:t>
      </w:r>
      <w:bookmarkStart w:id="851" w:name="pg15418_159471"/>
    </w:p>
    <w:p>
      <w:pPr>
        <w:pStyle w:val="Heading3"/>
        <w:numPr>
          <w:ilvl w:val="2"/>
          <w:numId w:val="1"/>
        </w:numPr>
        <w:rPr/>
      </w:pPr>
      <w:bookmarkStart w:id="852" w:name="__RefHeading___Toc6609352_2142443653"/>
      <w:bookmarkStart w:id="853" w:name="_Toc358"/>
      <w:bookmarkEnd w:id="851"/>
      <w:bookmarkEnd w:id="852"/>
      <w:r>
        <w:rPr>
          <w:rtl w:val="true"/>
        </w:rPr>
        <w:t>[</w:t>
      </w:r>
      <w:r>
        <w:rPr/>
        <w:t>2953</w:t>
      </w:r>
      <w:r>
        <w:rPr>
          <w:rtl w:val="true"/>
        </w:rPr>
        <w:t xml:space="preserve">] </w:t>
      </w:r>
      <w:r>
        <w:rPr>
          <w:rtl w:val="true"/>
        </w:rPr>
        <w:t>طربال بن رجاء الكوفي</w:t>
      </w:r>
      <w:r>
        <w:rPr>
          <w:rtl w:val="true"/>
        </w:rPr>
        <w:t>:</w:t>
      </w:r>
      <w:bookmarkEnd w:id="853"/>
    </w:p>
    <w:p>
      <w:pPr>
        <w:pStyle w:val="BookText"/>
        <w:rPr/>
      </w:pPr>
      <w:r>
        <w:rPr>
          <w:rFonts w:ascii="IRNazanin" w:hAnsi="IRNazanin" w:eastAsia="IRNazanin"/>
          <w:color w:val="111111"/>
          <w:sz w:val="28"/>
          <w:sz w:val="28"/>
          <w:szCs w:val="28"/>
          <w:rtl w:val="true"/>
          <w:lang w:bidi="fa-IR"/>
        </w:rPr>
        <w:t xml:space="preserve">ق </w:t>
      </w:r>
      <w:r>
        <w:rPr>
          <w:rStyle w:val="FootnoteAnchor"/>
          <w:rtl w:val="true"/>
        </w:rPr>
        <w:footnoteReference w:id="1527"/>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854" w:name="__RefHeading___Toc6609354_2142443653"/>
      <w:bookmarkStart w:id="855" w:name="_Toc359"/>
      <w:bookmarkEnd w:id="854"/>
      <w:r>
        <w:rPr>
          <w:rtl w:val="true"/>
        </w:rPr>
        <w:t>[</w:t>
      </w:r>
      <w:r>
        <w:rPr/>
        <w:t>2954</w:t>
      </w:r>
      <w:r>
        <w:rPr>
          <w:rtl w:val="true"/>
        </w:rPr>
        <w:t xml:space="preserve">] </w:t>
      </w:r>
      <w:r>
        <w:rPr>
          <w:rtl w:val="true"/>
        </w:rPr>
        <w:t>طرمّاح بن عدي</w:t>
      </w:r>
      <w:r>
        <w:rPr>
          <w:rtl w:val="true"/>
        </w:rPr>
        <w:t>:</w:t>
      </w:r>
      <w:bookmarkEnd w:id="855"/>
    </w:p>
    <w:p>
      <w:pPr>
        <w:pStyle w:val="BookText"/>
        <w:rPr/>
      </w:pPr>
      <w:r>
        <w:rPr>
          <w:rFonts w:ascii="Amiri" w:hAnsi="Amiri" w:eastAsia="Amiri" w:cs="Amiri"/>
          <w:color w:val="111111"/>
          <w:sz w:val="28"/>
          <w:sz w:val="28"/>
          <w:szCs w:val="28"/>
          <w:rtl w:val="true"/>
          <w:lang w:bidi="ar-SA"/>
        </w:rPr>
        <w:t xml:space="preserve">رسوله إلى معاوية،ي </w:t>
      </w:r>
      <w:r>
        <w:rPr>
          <w:rStyle w:val="FootnoteAnchor"/>
          <w:rtl w:val="true"/>
        </w:rPr>
        <w:footnoteReference w:id="152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الطرمّاح بن عدي </w:t>
      </w:r>
      <w:r>
        <w:rPr>
          <w:rStyle w:val="FootnoteAnchor"/>
          <w:rtl w:val="true"/>
        </w:rPr>
        <w:footnoteReference w:id="1529"/>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856" w:name="__RefHeading___Toc6609356_2142443653"/>
      <w:bookmarkStart w:id="857" w:name="_Toc360"/>
      <w:bookmarkEnd w:id="856"/>
      <w:r>
        <w:rPr>
          <w:rtl w:val="true"/>
        </w:rPr>
        <w:t>[</w:t>
      </w:r>
      <w:r>
        <w:rPr/>
        <w:t>2955</w:t>
      </w:r>
      <w:r>
        <w:rPr>
          <w:rtl w:val="true"/>
        </w:rPr>
        <w:t xml:space="preserve">] </w:t>
      </w:r>
      <w:r>
        <w:rPr>
          <w:rtl w:val="true"/>
        </w:rPr>
        <w:t>طريف بن سنان الثوري</w:t>
      </w:r>
      <w:r>
        <w:rPr>
          <w:rtl w:val="true"/>
        </w:rPr>
        <w:t>:</w:t>
      </w:r>
      <w:bookmarkEnd w:id="857"/>
    </w:p>
    <w:p>
      <w:pPr>
        <w:pStyle w:val="BookText"/>
        <w:rPr/>
      </w:pPr>
      <w:r>
        <w:rPr>
          <w:rFonts w:ascii="Amiri" w:hAnsi="Amiri" w:eastAsia="Amiri" w:cs="Amiri"/>
          <w:color w:val="111111"/>
          <w:sz w:val="28"/>
          <w:sz w:val="28"/>
          <w:szCs w:val="28"/>
          <w:rtl w:val="true"/>
          <w:lang w:bidi="ar-SA"/>
        </w:rPr>
        <w:t xml:space="preserve">الكوفي،ق </w:t>
      </w:r>
      <w:r>
        <w:rPr>
          <w:rStyle w:val="FootnoteAnchor"/>
          <w:rtl w:val="true"/>
        </w:rPr>
        <w:footnoteReference w:id="1530"/>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858" w:name="__RefHeading___Toc6609358_2142443653"/>
      <w:bookmarkStart w:id="859" w:name="_Toc361"/>
      <w:bookmarkEnd w:id="858"/>
      <w:r>
        <w:rPr>
          <w:rtl w:val="true"/>
        </w:rPr>
        <w:t>[</w:t>
      </w:r>
      <w:r>
        <w:rPr/>
        <w:t>2956</w:t>
      </w:r>
      <w:r>
        <w:rPr>
          <w:rtl w:val="true"/>
        </w:rPr>
        <w:t xml:space="preserve">] </w:t>
      </w:r>
      <w:r>
        <w:rPr>
          <w:rtl w:val="true"/>
        </w:rPr>
        <w:t>طعمة بن غيلان الجعفي</w:t>
      </w:r>
      <w:r>
        <w:rPr>
          <w:rtl w:val="true"/>
        </w:rPr>
        <w:t>:</w:t>
      </w:r>
      <w:bookmarkEnd w:id="859"/>
    </w:p>
    <w:p>
      <w:pPr>
        <w:pStyle w:val="BookText"/>
        <w:rPr/>
      </w:pPr>
      <w:r>
        <w:rPr>
          <w:rFonts w:ascii="Amiri" w:hAnsi="Amiri" w:eastAsia="Amiri" w:cs="Amiri"/>
          <w:color w:val="111111"/>
          <w:sz w:val="28"/>
          <w:sz w:val="28"/>
          <w:szCs w:val="28"/>
          <w:rtl w:val="true"/>
          <w:lang w:bidi="ar-SA"/>
        </w:rPr>
        <w:t xml:space="preserve">الكوفي،ق </w:t>
      </w:r>
      <w:r>
        <w:rPr>
          <w:rStyle w:val="FootnoteAnchor"/>
          <w:rtl w:val="true"/>
        </w:rPr>
        <w:footnoteReference w:id="153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قب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مقبول من السادسة </w:t>
      </w:r>
      <w:r>
        <w:rPr>
          <w:rStyle w:val="FootnoteAnchor"/>
          <w:rtl w:val="true"/>
        </w:rPr>
        <w:footnoteReference w:id="153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طرخان </w:t>
      </w:r>
      <w:r>
        <w:rPr>
          <w:rStyle w:val="FootnoteAnchor"/>
          <w:rtl w:val="true"/>
        </w:rPr>
        <w:footnoteReference w:id="1533"/>
      </w:r>
      <w:r>
        <w:rPr>
          <w:rFonts w:ascii="Amiri" w:hAnsi="Amiri" w:eastAsia="Amiri" w:cs="Amiri"/>
          <w:color w:val="111111"/>
          <w:sz w:val="28"/>
          <w:sz w:val="28"/>
          <w:szCs w:val="28"/>
          <w:rtl w:val="true"/>
          <w:lang w:bidi="ar-SA"/>
        </w:rPr>
        <w:t>النخّاس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 كا في رواية أنّ الصادق عليه السّلام دعى له بكثرة المال و الولد،قال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فصرت أكثر أهل المدينة مالا </w:t>
      </w:r>
      <w:r>
        <w:rPr>
          <w:rStyle w:val="FootnoteAnchor"/>
          <w:rtl w:val="true"/>
        </w:rPr>
        <w:footnoteReference w:id="1534"/>
      </w:r>
      <w:r>
        <w:rPr>
          <w:rFonts w:eastAsia="Times New Roman" w:cs="Times New Roman" w:ascii="Times New Roman" w:hAnsi="Times New Roman"/>
          <w:color w:val="111111"/>
          <w:sz w:val="28"/>
          <w:szCs w:val="28"/>
          <w:rtl w:val="true"/>
          <w:lang w:val="en-US" w:bidi="en-US"/>
        </w:rPr>
        <w:t>.</w:t>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كش ذكرها في ابنه بشر كما مرّ </w:t>
      </w:r>
      <w:r>
        <w:rPr>
          <w:rStyle w:val="FootnoteAnchor"/>
          <w:rtl w:val="true"/>
        </w:rPr>
        <w:footnoteReference w:id="1535"/>
      </w:r>
      <w:r>
        <w:rPr>
          <w:rFonts w:eastAsia="Times New Roman" w:cs="Times New Roman" w:ascii="Times New Roman" w:hAnsi="Times New Roman"/>
          <w:color w:val="111111"/>
          <w:sz w:val="28"/>
          <w:szCs w:val="28"/>
          <w:rtl w:val="true"/>
          <w:lang w:val="en-US" w:bidi="en-US"/>
        </w:rPr>
        <w:t xml:space="preserve">. </w:t>
      </w:r>
      <w:bookmarkStart w:id="860" w:name="pg15418_159472"/>
    </w:p>
    <w:p>
      <w:pPr>
        <w:pStyle w:val="Heading3"/>
        <w:numPr>
          <w:ilvl w:val="2"/>
          <w:numId w:val="1"/>
        </w:numPr>
        <w:rPr/>
      </w:pPr>
      <w:bookmarkStart w:id="861" w:name="__RefHeading___Toc6609360_2142443653"/>
      <w:bookmarkStart w:id="862" w:name="_Toc362"/>
      <w:bookmarkEnd w:id="860"/>
      <w:bookmarkEnd w:id="861"/>
      <w:r>
        <w:rPr>
          <w:rtl w:val="true"/>
        </w:rPr>
        <w:t>[</w:t>
      </w:r>
      <w:r>
        <w:rPr/>
        <w:t>2957</w:t>
      </w:r>
      <w:r>
        <w:rPr>
          <w:rtl w:val="true"/>
        </w:rPr>
        <w:t xml:space="preserve">] </w:t>
      </w:r>
      <w:r>
        <w:rPr>
          <w:rtl w:val="true"/>
        </w:rPr>
        <w:t>الطفيل بن الحارث بن عبد المطّلب</w:t>
      </w:r>
      <w:r>
        <w:rPr>
          <w:rtl w:val="true"/>
        </w:rPr>
        <w:t>:</w:t>
      </w:r>
      <w:bookmarkEnd w:id="862"/>
    </w:p>
    <w:p>
      <w:pPr>
        <w:pStyle w:val="BookText"/>
        <w:rPr/>
      </w:pPr>
      <w:r>
        <w:rPr>
          <w:rFonts w:ascii="Amiri" w:hAnsi="Amiri" w:eastAsia="Amiri" w:cs="Amiri"/>
          <w:color w:val="111111"/>
          <w:sz w:val="28"/>
          <w:sz w:val="28"/>
          <w:szCs w:val="28"/>
          <w:rtl w:val="true"/>
          <w:lang w:bidi="ar-SA"/>
        </w:rPr>
        <w:t xml:space="preserve">بدري،ي </w:t>
      </w:r>
      <w:r>
        <w:rPr>
          <w:rStyle w:val="FootnoteAnchor"/>
          <w:rtl w:val="true"/>
        </w:rPr>
        <w:footnoteReference w:id="1536"/>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863" w:name="__RefHeading___Toc6609362_2142443653"/>
      <w:bookmarkStart w:id="864" w:name="_Toc363"/>
      <w:bookmarkEnd w:id="863"/>
      <w:r>
        <w:rPr>
          <w:rtl w:val="true"/>
        </w:rPr>
        <w:t>[</w:t>
      </w:r>
      <w:r>
        <w:rPr/>
        <w:t>2958</w:t>
      </w:r>
      <w:r>
        <w:rPr>
          <w:rtl w:val="true"/>
        </w:rPr>
        <w:t xml:space="preserve">] </w:t>
      </w:r>
      <w:r>
        <w:rPr>
          <w:rtl w:val="true"/>
        </w:rPr>
        <w:t>الطفيل بن مالك بن المقداد</w:t>
      </w:r>
      <w:r>
        <w:rPr>
          <w:rtl w:val="true"/>
        </w:rPr>
        <w:t>:</w:t>
      </w:r>
      <w:bookmarkEnd w:id="864"/>
    </w:p>
    <w:p>
      <w:pPr>
        <w:pStyle w:val="BookText"/>
        <w:rPr/>
      </w:pPr>
      <w:r>
        <w:rPr>
          <w:rFonts w:ascii="Amiri" w:hAnsi="Amiri" w:eastAsia="Amiri" w:cs="Amiri"/>
          <w:color w:val="111111"/>
          <w:sz w:val="28"/>
          <w:sz w:val="28"/>
          <w:szCs w:val="28"/>
          <w:rtl w:val="true"/>
          <w:lang w:bidi="ar-SA"/>
        </w:rPr>
        <w:t xml:space="preserve">النخعي الكوفي،ق </w:t>
      </w:r>
      <w:r>
        <w:rPr>
          <w:rStyle w:val="FootnoteAnchor"/>
          <w:rtl w:val="true"/>
        </w:rPr>
        <w:footnoteReference w:id="1537"/>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865" w:name="__RefHeading___Toc6609364_2142443653"/>
      <w:bookmarkStart w:id="866" w:name="_Toc364"/>
      <w:bookmarkEnd w:id="865"/>
      <w:r>
        <w:rPr>
          <w:rtl w:val="true"/>
        </w:rPr>
        <w:t>[</w:t>
      </w:r>
      <w:r>
        <w:rPr/>
        <w:t>2959</w:t>
      </w:r>
      <w:r>
        <w:rPr>
          <w:rtl w:val="true"/>
        </w:rPr>
        <w:t xml:space="preserve">] </w:t>
      </w:r>
      <w:r>
        <w:rPr>
          <w:rtl w:val="true"/>
        </w:rPr>
        <w:t>طلاّب</w:t>
      </w:r>
      <w:r>
        <w:rPr>
          <w:rtl w:val="true"/>
        </w:rPr>
        <w:t>:</w:t>
      </w:r>
      <w:bookmarkEnd w:id="866"/>
    </w:p>
    <w:p>
      <w:pPr>
        <w:pStyle w:val="BookText"/>
        <w:rPr/>
      </w:pPr>
      <w:r>
        <w:rPr>
          <w:rFonts w:ascii="Amiri" w:hAnsi="Amiri" w:eastAsia="Amiri" w:cs="Amiri"/>
          <w:color w:val="111111"/>
          <w:sz w:val="28"/>
          <w:sz w:val="28"/>
          <w:szCs w:val="28"/>
          <w:rtl w:val="true"/>
          <w:lang w:bidi="ar-SA"/>
        </w:rPr>
        <w:t xml:space="preserve">بتشديد اللام،بن حوشب </w:t>
      </w:r>
      <w:r>
        <w:rPr>
          <w:rStyle w:val="FootnoteAnchor"/>
          <w:rtl w:val="true"/>
        </w:rPr>
        <w:footnoteReference w:id="153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بالشين المعجمة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بن يزيد بن الحارث،كوفي،ثقة،روى عن جعفر بن محمّد عليه السّلام كتابا،صه </w:t>
      </w:r>
      <w:r>
        <w:rPr>
          <w:rStyle w:val="FootnoteAnchor"/>
          <w:rtl w:val="true"/>
        </w:rPr>
        <w:footnoteReference w:id="153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جش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طلاّب بن خوشب </w:t>
      </w:r>
      <w:r>
        <w:rPr>
          <w:rStyle w:val="FootnoteAnchor"/>
          <w:rtl w:val="true"/>
        </w:rPr>
        <w:footnoteReference w:id="1540"/>
      </w:r>
      <w:r>
        <w:rPr>
          <w:rFonts w:ascii="Amiri" w:hAnsi="Amiri" w:eastAsia="Amiri" w:cs="Amiri"/>
          <w:color w:val="111111"/>
          <w:sz w:val="28"/>
          <w:sz w:val="28"/>
          <w:szCs w:val="28"/>
          <w:rtl w:val="true"/>
          <w:lang w:bidi="ar-SA"/>
        </w:rPr>
        <w:t xml:space="preserve">بن يزيد بن الحارث بن رويم بن الحارث بن عبد اللّه بن سعد بن مرّة بن ذهل بن شيبان،أبو </w:t>
      </w:r>
      <w:r>
        <w:rPr>
          <w:rStyle w:val="FootnoteAnchor"/>
          <w:rtl w:val="true"/>
        </w:rPr>
        <w:footnoteReference w:id="1541"/>
      </w:r>
      <w:r>
        <w:rPr>
          <w:rFonts w:ascii="Amiri" w:hAnsi="Amiri" w:eastAsia="Amiri" w:cs="Amiri"/>
          <w:color w:val="111111"/>
          <w:sz w:val="28"/>
          <w:sz w:val="28"/>
          <w:szCs w:val="28"/>
          <w:rtl w:val="true"/>
          <w:lang w:bidi="ar-SA"/>
        </w:rPr>
        <w:t>رويم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أخبرنا بنسبه </w:t>
      </w:r>
      <w:r>
        <w:rPr>
          <w:rStyle w:val="FootnoteAnchor"/>
          <w:rtl w:val="true"/>
        </w:rPr>
        <w:footnoteReference w:id="1542"/>
      </w:r>
      <w:r>
        <w:rPr>
          <w:rFonts w:ascii="Amiri" w:hAnsi="Amiri" w:eastAsia="Amiri" w:cs="Amiri"/>
          <w:color w:val="111111"/>
          <w:sz w:val="28"/>
          <w:sz w:val="28"/>
          <w:szCs w:val="28"/>
          <w:rtl w:val="true"/>
          <w:lang w:bidi="ar-SA"/>
        </w:rPr>
        <w:t>أحمد بن محمّد بن هارون،قال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أحمد بن محمّد بن سعيد،قال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حدّثنا أحمد بن محمّد بن طلاّب بن خوشب </w:t>
      </w:r>
      <w:r>
        <w:rPr>
          <w:rStyle w:val="FootnoteAnchor"/>
          <w:rtl w:val="true"/>
        </w:rPr>
        <w:footnoteReference w:id="1543"/>
      </w:r>
      <w:r>
        <w:rPr>
          <w:rFonts w:ascii="Amiri" w:hAnsi="Amiri" w:eastAsia="Amiri" w:cs="Amiri"/>
          <w:color w:val="111111"/>
          <w:sz w:val="28"/>
          <w:sz w:val="28"/>
          <w:szCs w:val="28"/>
          <w:rtl w:val="true"/>
          <w:lang w:bidi="ar-SA"/>
        </w:rPr>
        <w:t>،كوفي،ثقة،روى عن جعفر بن محمّد عليه السّلام كتابا</w:t>
      </w:r>
      <w:r>
        <w:rPr>
          <w:rFonts w:eastAsia="Amiri" w:cs="Amiri" w:ascii="Amiri" w:hAnsi="Amiri"/>
          <w:color w:val="111111"/>
          <w:sz w:val="28"/>
          <w:szCs w:val="28"/>
          <w:rtl w:val="true"/>
          <w:lang w:bidi="ar-SA"/>
        </w:rPr>
        <w:t>.</w:t>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أخبرنا أحمد بن محمّد بن هارون في آخرين،قال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أحمد بن محمّد بن سعيد،قال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المنذر بن محمّد القابوسي،قال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حدّثنا الحسين بن محمّد بن عليّ الأزدي،عن </w:t>
      </w:r>
      <w:bookmarkStart w:id="867" w:name="pg15418_159473"/>
    </w:p>
    <w:p>
      <w:pPr>
        <w:pStyle w:val="BookText"/>
        <w:rPr/>
      </w:pPr>
      <w:bookmarkEnd w:id="867"/>
      <w:r>
        <w:rPr>
          <w:rFonts w:ascii="Amiri" w:hAnsi="Amiri" w:eastAsia="Amiri" w:cs="Amiri"/>
          <w:color w:val="111111"/>
          <w:sz w:val="28"/>
          <w:sz w:val="28"/>
          <w:szCs w:val="28"/>
          <w:rtl w:val="true"/>
          <w:lang w:bidi="ar-SA"/>
        </w:rPr>
        <w:t xml:space="preserve">طلاّب به </w:t>
      </w:r>
      <w:r>
        <w:rPr>
          <w:rStyle w:val="FootnoteAnchor"/>
          <w:rtl w:val="true"/>
        </w:rPr>
        <w:footnoteReference w:id="154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طلاّب بن خوشب </w:t>
      </w:r>
      <w:r>
        <w:rPr>
          <w:rStyle w:val="FootnoteAnchor"/>
          <w:rtl w:val="true"/>
        </w:rPr>
        <w:footnoteReference w:id="1545"/>
      </w:r>
      <w:r>
        <w:rPr>
          <w:rFonts w:ascii="Amiri" w:hAnsi="Amiri" w:eastAsia="Amiri" w:cs="Amiri"/>
          <w:color w:val="111111"/>
          <w:sz w:val="28"/>
          <w:sz w:val="28"/>
          <w:szCs w:val="28"/>
          <w:rtl w:val="true"/>
          <w:lang w:bidi="ar-SA"/>
        </w:rPr>
        <w:t xml:space="preserve">الشيباني الكوفي،يكنّى أبا رويم </w:t>
      </w:r>
      <w:r>
        <w:rPr>
          <w:rStyle w:val="FootnoteAnchor"/>
          <w:rtl w:val="true"/>
        </w:rPr>
        <w:footnoteReference w:id="1546"/>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868" w:name="__RefHeading___Toc6609366_2142443653"/>
      <w:bookmarkStart w:id="869" w:name="_Toc365"/>
      <w:bookmarkEnd w:id="868"/>
      <w:r>
        <w:rPr>
          <w:rtl w:val="true"/>
        </w:rPr>
        <w:t>[</w:t>
      </w:r>
      <w:r>
        <w:rPr/>
        <w:t>2960</w:t>
      </w:r>
      <w:r>
        <w:rPr>
          <w:rtl w:val="true"/>
        </w:rPr>
        <w:t xml:space="preserve">] </w:t>
      </w:r>
      <w:r>
        <w:rPr>
          <w:rtl w:val="true"/>
        </w:rPr>
        <w:t>طلحة</w:t>
      </w:r>
      <w:r>
        <w:rPr>
          <w:rtl w:val="true"/>
        </w:rPr>
        <w:t>*</w:t>
      </w:r>
      <w:r>
        <w:rPr>
          <w:rtl w:val="true"/>
        </w:rPr>
        <w:t>بن زيد</w:t>
      </w:r>
      <w:r>
        <w:rPr>
          <w:rtl w:val="true"/>
        </w:rPr>
        <w:t>:</w:t>
      </w:r>
      <w:bookmarkEnd w:id="869"/>
    </w:p>
    <w:p>
      <w:pPr>
        <w:pStyle w:val="BookText"/>
        <w:rPr/>
      </w:pPr>
      <w:r>
        <w:rPr>
          <w:rFonts w:ascii="Amiri" w:hAnsi="Amiri" w:eastAsia="Amiri" w:cs="Amiri"/>
          <w:color w:val="111111"/>
          <w:sz w:val="28"/>
          <w:sz w:val="28"/>
          <w:szCs w:val="28"/>
          <w:rtl w:val="true"/>
          <w:lang w:bidi="ar-SA"/>
        </w:rPr>
        <w:t>أبو الخزرج النهدي الشامي،و 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الجزري </w:t>
      </w:r>
      <w:r>
        <w:rPr>
          <w:rStyle w:val="FootnoteAnchor"/>
          <w:rtl w:val="true"/>
        </w:rPr>
        <w:footnoteReference w:id="1547"/>
      </w:r>
      <w:r>
        <w:rPr>
          <w:rFonts w:ascii="Amiri" w:hAnsi="Amiri" w:eastAsia="Amiri" w:cs="Amiri"/>
          <w:color w:val="111111"/>
          <w:sz w:val="28"/>
          <w:sz w:val="28"/>
          <w:szCs w:val="28"/>
          <w:rtl w:val="true"/>
          <w:lang w:bidi="ar-SA"/>
        </w:rPr>
        <w:t>روى عن جعفر الصادق عليه السّلام،عامّي المذهب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الشيخ الطوسي رحمه اللّه في موضع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بتري،و في آخر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إنّه عامّي المذهب إلاّ أنّ كتابه معتمد،صه </w:t>
      </w:r>
      <w:r>
        <w:rPr>
          <w:rStyle w:val="FootnoteAnchor"/>
          <w:rtl w:val="true"/>
        </w:rPr>
        <w:footnoteReference w:id="154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طلحة بن زيد</w:t>
      </w:r>
      <w:r>
        <w:rPr>
          <w:rFonts w:eastAsia="Amiri" w:cs="Amiri" w:ascii="Amiri" w:hAnsi="Amiri"/>
          <w:color w:val="111111"/>
          <w:sz w:val="28"/>
          <w:szCs w:val="28"/>
          <w:rtl w:val="true"/>
          <w:lang w:bidi="ar-SA"/>
        </w:rPr>
        <w:t>.</w:t>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حكم خالي رحمه اللّه بكونه كالموثّق؛و لعلّه لقول الشيخ</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كتابه معتمد </w:t>
      </w:r>
      <w:r>
        <w:rPr>
          <w:rStyle w:val="FootnoteAnchor"/>
          <w:rtl w:val="true"/>
        </w:rPr>
        <w:footnoteReference w:id="1549"/>
      </w:r>
      <w:r>
        <w:rPr>
          <w:rFonts w:ascii="Amiri" w:hAnsi="Amiri" w:eastAsia="Amiri" w:cs="Amiri"/>
          <w:color w:val="111111"/>
          <w:sz w:val="28"/>
          <w:sz w:val="28"/>
          <w:szCs w:val="28"/>
          <w:rtl w:val="true"/>
          <w:lang w:bidi="ar-SA"/>
        </w:rPr>
        <w:t xml:space="preserve">، و يروي عنه صفوان بن يحيى </w:t>
      </w:r>
      <w:r>
        <w:rPr>
          <w:rStyle w:val="FootnoteAnchor"/>
          <w:rtl w:val="true"/>
        </w:rPr>
        <w:footnoteReference w:id="1550"/>
      </w:r>
      <w:r>
        <w:rPr>
          <w:rFonts w:ascii="Amiri" w:hAnsi="Amiri" w:eastAsia="Amiri" w:cs="Amiri"/>
          <w:color w:val="111111"/>
          <w:sz w:val="28"/>
          <w:sz w:val="28"/>
          <w:szCs w:val="28"/>
          <w:rtl w:val="true"/>
          <w:lang w:bidi="ar-SA"/>
        </w:rPr>
        <w:t xml:space="preserve">،و باقي الكلام مرّ في إسماعيل بن أبي زياد </w:t>
      </w:r>
      <w:r>
        <w:rPr>
          <w:rStyle w:val="FootnoteAnchor"/>
          <w:rtl w:val="true"/>
        </w:rPr>
        <w:footnoteReference w:id="1551"/>
      </w:r>
      <w:r>
        <w:rPr>
          <w:rFonts w:ascii="Amiri" w:hAnsi="Amiri" w:eastAsia="Amiri" w:cs="Amiri"/>
          <w:color w:val="111111"/>
          <w:sz w:val="28"/>
          <w:sz w:val="28"/>
          <w:szCs w:val="28"/>
          <w:rtl w:val="true"/>
          <w:lang w:bidi="ar-SA"/>
        </w:rPr>
        <w:t>إذ لا يخفى أنّه أيضا من جملتهم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في جش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يقال الجزري </w:t>
      </w:r>
      <w:r>
        <w:rPr>
          <w:rStyle w:val="FootnoteAnchor"/>
          <w:rtl w:val="true"/>
        </w:rPr>
        <w:footnoteReference w:id="1552"/>
      </w:r>
      <w:r>
        <w:rPr>
          <w:rFonts w:ascii="Amiri" w:hAnsi="Amiri" w:eastAsia="Amiri" w:cs="Amiri"/>
          <w:color w:val="111111"/>
          <w:sz w:val="28"/>
          <w:sz w:val="28"/>
          <w:szCs w:val="28"/>
          <w:rtl w:val="true"/>
          <w:lang w:bidi="ar-SA"/>
        </w:rPr>
        <w:t>،عامّي،روى عن جعفر بن محمّد عليه السّلام،ذكره أصحاب الرجال،له كتاب يرويه جماعة يختلف برواياتهم،أخبرنا الحسين بن عبيد اللّه،قال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أحمد بن جعفر،قال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حميد بن زياد،قال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محمّد بن عبد اللّه بن غالب،قال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عليّ بن الحسن،قال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محمّد بن كليب،قال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حدّثنا سيف بن عميرة،عن منصور بن يونس،عن طلحة بن زيد بكتابه </w:t>
      </w:r>
      <w:r>
        <w:rPr>
          <w:rStyle w:val="FootnoteAnchor"/>
          <w:rtl w:val="true"/>
        </w:rPr>
        <w:footnoteReference w:id="155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ست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طلحة بن زيد،له كتاب،و هو عامّي المذهب إلاّ أنّ كتابه معتمد،أخبرنا به ابن أبي جيد،عن محمّد بن الحسن بن الوليد،عن محمّد بن الحسن الصفّار،عن محمّد بن الحسين،عن محمّد بن سنان،عن طلحة بن زيد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أخبرنا به جماعة،عن أبي المفضّل،عن حميد،عن أبي محمّد القاسم بن إسماعيل القرشي،عن طلحة بن زيد </w:t>
      </w:r>
      <w:r>
        <w:rPr>
          <w:rStyle w:val="FootnoteAnchor"/>
          <w:rtl w:val="true"/>
        </w:rPr>
        <w:footnoteReference w:id="155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قر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طلحة بن زيد،بتري </w:t>
      </w:r>
      <w:r>
        <w:rPr>
          <w:rStyle w:val="FootnoteAnchor"/>
          <w:rtl w:val="true"/>
        </w:rPr>
        <w:footnoteReference w:id="155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طلحة بن زيد الجزري القرشي </w:t>
      </w:r>
      <w:r>
        <w:rPr>
          <w:rStyle w:val="FootnoteAnchor"/>
          <w:rtl w:val="true"/>
        </w:rPr>
        <w:footnoteReference w:id="1556"/>
      </w:r>
      <w:r>
        <w:rPr>
          <w:rFonts w:eastAsia="Times New Roman" w:cs="Times New Roman" w:ascii="Times New Roman" w:hAnsi="Times New Roman"/>
          <w:color w:val="111111"/>
          <w:sz w:val="28"/>
          <w:szCs w:val="28"/>
          <w:rtl w:val="true"/>
          <w:lang w:val="en-US" w:bidi="en-US"/>
        </w:rPr>
        <w:t>.</w:t>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 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أيضا الجزري </w:t>
      </w:r>
      <w:r>
        <w:rPr>
          <w:rStyle w:val="FootnoteAnchor"/>
          <w:rtl w:val="true"/>
        </w:rPr>
        <w:footnoteReference w:id="155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بالجيم قبل الزاي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اللّه أعلم</w:t>
      </w:r>
      <w:r>
        <w:rPr>
          <w:rFonts w:eastAsia="Amiri" w:cs="Amiri" w:ascii="Amiri" w:hAnsi="Amiri"/>
          <w:color w:val="111111"/>
          <w:sz w:val="28"/>
          <w:szCs w:val="28"/>
          <w:rtl w:val="true"/>
          <w:lang w:bidi="ar-SA"/>
        </w:rPr>
        <w:t xml:space="preserve">. </w:t>
      </w:r>
      <w:bookmarkStart w:id="870" w:name="pg15418_159475"/>
    </w:p>
    <w:p>
      <w:pPr>
        <w:pStyle w:val="Heading3"/>
        <w:numPr>
          <w:ilvl w:val="2"/>
          <w:numId w:val="1"/>
        </w:numPr>
        <w:rPr/>
      </w:pPr>
      <w:bookmarkStart w:id="871" w:name="__RefHeading___Toc6609368_2142443653"/>
      <w:bookmarkStart w:id="872" w:name="_Toc366"/>
      <w:bookmarkEnd w:id="870"/>
      <w:bookmarkEnd w:id="871"/>
      <w:r>
        <w:rPr>
          <w:rtl w:val="true"/>
        </w:rPr>
        <w:t>[</w:t>
      </w:r>
      <w:r>
        <w:rPr/>
        <w:t>2961</w:t>
      </w:r>
      <w:r>
        <w:rPr>
          <w:rtl w:val="true"/>
        </w:rPr>
        <w:t xml:space="preserve">] </w:t>
      </w:r>
      <w:r>
        <w:rPr>
          <w:rtl w:val="true"/>
        </w:rPr>
        <w:t>طلحة بن زيد النهدي</w:t>
      </w:r>
      <w:r>
        <w:rPr>
          <w:rtl w:val="true"/>
        </w:rPr>
        <w:t>:</w:t>
      </w:r>
      <w:bookmarkEnd w:id="872"/>
    </w:p>
    <w:p>
      <w:pPr>
        <w:pStyle w:val="BookText"/>
        <w:rPr/>
      </w:pPr>
      <w:r>
        <w:rPr>
          <w:rFonts w:ascii="Amiri" w:hAnsi="Amiri" w:eastAsia="Amiri" w:cs="Amiri"/>
          <w:color w:val="111111"/>
          <w:sz w:val="28"/>
          <w:sz w:val="28"/>
          <w:szCs w:val="28"/>
          <w:rtl w:val="true"/>
          <w:lang w:bidi="ar-SA"/>
        </w:rPr>
        <w:t xml:space="preserve">الشامي،قي،ق </w:t>
      </w:r>
      <w:r>
        <w:rPr>
          <w:rStyle w:val="FootnoteAnchor"/>
          <w:rtl w:val="true"/>
        </w:rPr>
        <w:footnoteReference w:id="1558"/>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873" w:name="__RefHeading___Toc6609370_2142443653"/>
      <w:bookmarkStart w:id="874" w:name="_Toc367"/>
      <w:bookmarkEnd w:id="873"/>
      <w:r>
        <w:rPr>
          <w:rtl w:val="true"/>
        </w:rPr>
        <w:t>[</w:t>
      </w:r>
      <w:r>
        <w:rPr/>
        <w:t>2962</w:t>
      </w:r>
      <w:r>
        <w:rPr>
          <w:rtl w:val="true"/>
        </w:rPr>
        <w:t xml:space="preserve">] </w:t>
      </w:r>
      <w:r>
        <w:rPr>
          <w:rtl w:val="true"/>
        </w:rPr>
        <w:t xml:space="preserve">طلحة بن عبد اللّه </w:t>
      </w:r>
      <w:r>
        <w:rPr>
          <w:rtl w:val="true"/>
        </w:rPr>
        <w:t>:</w:t>
      </w:r>
      <w:bookmarkEnd w:id="874"/>
    </w:p>
    <w:p>
      <w:pPr>
        <w:pStyle w:val="BookText"/>
        <w:rPr/>
      </w:pPr>
      <w:r>
        <w:rPr>
          <w:rFonts w:eastAsia="Amiri" w:cs="Amiri" w:ascii="Amiri" w:hAnsi="Amiri"/>
          <w:color w:val="111111"/>
          <w:sz w:val="28"/>
          <w:szCs w:val="28"/>
          <w:lang w:bidi="ar-SA"/>
        </w:rPr>
        <w:t>2962</w:t>
      </w:r>
      <w:r>
        <w:rPr>
          <w:rFonts w:ascii="Amiri" w:hAnsi="Amiri" w:eastAsia="Amiri" w:cs="Amiri"/>
          <w:color w:val="111111"/>
          <w:sz w:val="28"/>
          <w:sz w:val="28"/>
          <w:szCs w:val="28"/>
          <w:rtl w:val="true"/>
          <w:lang w:bidi="ar-SA"/>
        </w:rPr>
        <w:t xml:space="preserve">طلحة بن عبد اللّه </w:t>
      </w:r>
      <w:r>
        <w:rPr>
          <w:rStyle w:val="FootnoteAnchor"/>
          <w:rtl w:val="true"/>
        </w:rPr>
        <w:footnoteReference w:id="155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ل </w:t>
      </w:r>
      <w:r>
        <w:rPr>
          <w:rStyle w:val="FootnoteAnchor"/>
          <w:rtl w:val="true"/>
        </w:rPr>
        <w:footnoteReference w:id="1560"/>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875" w:name="__RefHeading___Toc6609372_2142443653"/>
      <w:bookmarkStart w:id="876" w:name="_Toc368"/>
      <w:bookmarkEnd w:id="875"/>
      <w:r>
        <w:rPr>
          <w:rtl w:val="true"/>
        </w:rPr>
        <w:t>[</w:t>
      </w:r>
      <w:r>
        <w:rPr/>
        <w:t>2963</w:t>
      </w:r>
      <w:r>
        <w:rPr>
          <w:rtl w:val="true"/>
        </w:rPr>
        <w:t xml:space="preserve">] </w:t>
      </w:r>
      <w:r>
        <w:rPr>
          <w:rtl w:val="true"/>
        </w:rPr>
        <w:t>طلحة بن عمرو المدني</w:t>
      </w:r>
      <w:r>
        <w:rPr>
          <w:rtl w:val="true"/>
        </w:rPr>
        <w:t>:</w:t>
      </w:r>
      <w:bookmarkEnd w:id="876"/>
    </w:p>
    <w:p>
      <w:pPr>
        <w:pStyle w:val="BookText"/>
        <w:rPr/>
      </w:pPr>
      <w:r>
        <w:rPr>
          <w:rFonts w:eastAsia="Amiri" w:cs="Amiri" w:ascii="Amiri" w:hAnsi="Amiri"/>
          <w:color w:val="111111"/>
          <w:sz w:val="28"/>
          <w:szCs w:val="28"/>
          <w:lang w:bidi="ar-SA"/>
        </w:rPr>
        <w:t>2963</w:t>
      </w:r>
      <w:r>
        <w:rPr>
          <w:rFonts w:ascii="Amiri" w:hAnsi="Amiri" w:eastAsia="Amiri" w:cs="Amiri"/>
          <w:color w:val="111111"/>
          <w:sz w:val="28"/>
          <w:sz w:val="28"/>
          <w:szCs w:val="28"/>
          <w:rtl w:val="true"/>
          <w:lang w:bidi="ar-SA"/>
        </w:rPr>
        <w:t xml:space="preserve">طلحة بن عمرو </w:t>
      </w:r>
      <w:r>
        <w:rPr>
          <w:rStyle w:val="FootnoteAnchor"/>
          <w:rtl w:val="true"/>
        </w:rPr>
        <w:footnoteReference w:id="1561"/>
      </w:r>
      <w:r>
        <w:rPr>
          <w:rFonts w:ascii="Amiri" w:hAnsi="Amiri" w:eastAsia="Amiri" w:cs="Amiri"/>
          <w:color w:val="111111"/>
          <w:sz w:val="28"/>
          <w:sz w:val="28"/>
          <w:szCs w:val="28"/>
          <w:rtl w:val="true"/>
          <w:lang w:bidi="ar-SA"/>
        </w:rPr>
        <w:t>المدني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ين </w:t>
      </w:r>
      <w:r>
        <w:rPr>
          <w:rStyle w:val="FootnoteAnchor"/>
          <w:rtl w:val="true"/>
        </w:rPr>
        <w:footnoteReference w:id="1562"/>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877" w:name="__RefHeading___Toc6609374_2142443653"/>
      <w:bookmarkStart w:id="878" w:name="_Toc369"/>
      <w:bookmarkEnd w:id="877"/>
      <w:r>
        <w:rPr>
          <w:rtl w:val="true"/>
        </w:rPr>
        <w:t>[</w:t>
      </w:r>
      <w:r>
        <w:rPr/>
        <w:t>2964</w:t>
      </w:r>
      <w:r>
        <w:rPr>
          <w:rtl w:val="true"/>
        </w:rPr>
        <w:t xml:space="preserve">] </w:t>
      </w:r>
      <w:r>
        <w:rPr>
          <w:rtl w:val="true"/>
        </w:rPr>
        <w:t>طلحة بن النضر المدني</w:t>
      </w:r>
      <w:r>
        <w:rPr>
          <w:rtl w:val="true"/>
        </w:rPr>
        <w:t>:</w:t>
      </w:r>
      <w:bookmarkEnd w:id="878"/>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ين </w:t>
      </w:r>
      <w:r>
        <w:rPr>
          <w:rStyle w:val="FootnoteAnchor"/>
          <w:rtl w:val="true"/>
        </w:rPr>
        <w:footnoteReference w:id="1563"/>
      </w:r>
      <w:r>
        <w:rPr>
          <w:rFonts w:eastAsia="Times New Roman" w:cs="Times New Roman" w:ascii="Times New Roman" w:hAnsi="Times New Roman"/>
          <w:color w:val="111111"/>
          <w:sz w:val="28"/>
          <w:szCs w:val="28"/>
          <w:rtl w:val="true"/>
          <w:lang w:val="en-US" w:bidi="en-US"/>
        </w:rPr>
        <w:t xml:space="preserve">. </w:t>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879" w:name="pg15418_159477"/>
      <w:bookmarkStart w:id="880" w:name="pg15418_159477"/>
      <w:bookmarkEnd w:id="880"/>
    </w:p>
    <w:p>
      <w:pPr>
        <w:pStyle w:val="Heading2"/>
        <w:numPr>
          <w:ilvl w:val="1"/>
          <w:numId w:val="1"/>
        </w:numPr>
        <w:rPr/>
      </w:pPr>
      <w:bookmarkStart w:id="881" w:name="pg15418_159477"/>
      <w:bookmarkStart w:id="882" w:name="__RefHeading___Toc6609376_2142443653"/>
      <w:bookmarkStart w:id="883" w:name="_Toc370"/>
      <w:bookmarkEnd w:id="881"/>
      <w:bookmarkEnd w:id="882"/>
      <w:r>
        <w:rPr>
          <w:rtl w:val="true"/>
        </w:rPr>
        <w:t>باب الظاء</w:t>
      </w:r>
      <w:bookmarkEnd w:id="883"/>
    </w:p>
    <w:p>
      <w:pPr>
        <w:pStyle w:val="Heading3"/>
        <w:numPr>
          <w:ilvl w:val="2"/>
          <w:numId w:val="1"/>
        </w:numPr>
        <w:rPr/>
      </w:pPr>
      <w:bookmarkStart w:id="884" w:name="__RefHeading___Toc6609378_2142443653"/>
      <w:bookmarkStart w:id="885" w:name="_Toc371"/>
      <w:bookmarkEnd w:id="884"/>
      <w:r>
        <w:rPr>
          <w:rtl w:val="true"/>
        </w:rPr>
        <w:t>[</w:t>
      </w:r>
      <w:r>
        <w:rPr/>
        <w:t>2965</w:t>
      </w:r>
      <w:r>
        <w:rPr>
          <w:rtl w:val="true"/>
        </w:rPr>
        <w:t xml:space="preserve">] </w:t>
      </w:r>
      <w:r>
        <w:rPr>
          <w:rtl w:val="true"/>
        </w:rPr>
        <w:t>ظالم بن سراق</w:t>
      </w:r>
      <w:r>
        <w:rPr>
          <w:rtl w:val="true"/>
        </w:rPr>
        <w:t>:</w:t>
      </w:r>
      <w:bookmarkEnd w:id="885"/>
    </w:p>
    <w:p>
      <w:pPr>
        <w:pStyle w:val="BookText"/>
        <w:rPr/>
      </w:pPr>
      <w:r>
        <w:rPr>
          <w:rFonts w:ascii="Amiri" w:hAnsi="Amiri" w:eastAsia="Amiri" w:cs="Amiri"/>
          <w:color w:val="111111"/>
          <w:sz w:val="28"/>
          <w:sz w:val="28"/>
          <w:szCs w:val="28"/>
          <w:rtl w:val="true"/>
          <w:lang w:bidi="ar-SA"/>
        </w:rPr>
        <w:t>يكنّى أبا الصفرة،والد المهلّب،من رجال أمير المؤمنين عليه السّلام، و كان شيعيّا،و قدم يوم الجمل فقال لعليّ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أما و اللّه لو شهدتك ما قاتلك </w:t>
      </w:r>
      <w:r>
        <w:rPr>
          <w:rStyle w:val="FootnoteAnchor"/>
          <w:rtl w:val="true"/>
        </w:rPr>
        <w:footnoteReference w:id="1564"/>
      </w:r>
      <w:r>
        <w:rPr>
          <w:rFonts w:ascii="Amiri" w:hAnsi="Amiri" w:eastAsia="Amiri" w:cs="Amiri"/>
          <w:color w:val="111111"/>
          <w:sz w:val="28"/>
          <w:sz w:val="28"/>
          <w:szCs w:val="28"/>
          <w:rtl w:val="true"/>
          <w:lang w:bidi="ar-SA"/>
        </w:rPr>
        <w:t xml:space="preserve">أزدي،فمات بالبصرة و صلّى عليه عليّ عليه السّلام، صه </w:t>
      </w:r>
      <w:r>
        <w:rPr>
          <w:rStyle w:val="FootnoteAnchor"/>
          <w:rtl w:val="true"/>
        </w:rPr>
        <w:footnoteReference w:id="156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والد المهلّب و كان شيعيّا و قدم بعد الجمل </w:t>
      </w:r>
      <w:r>
        <w:rPr>
          <w:rStyle w:val="FootnoteAnchor"/>
          <w:rtl w:val="true"/>
        </w:rPr>
        <w:footnoteReference w:id="1566"/>
      </w:r>
      <w:r>
        <w:rPr>
          <w:rFonts w:ascii="Amiri" w:hAnsi="Amiri" w:eastAsia="Amiri" w:cs="Amiri"/>
          <w:color w:val="111111"/>
          <w:sz w:val="28"/>
          <w:sz w:val="28"/>
          <w:szCs w:val="28"/>
          <w:rtl w:val="true"/>
          <w:lang w:bidi="ar-SA"/>
        </w:rPr>
        <w:t>، و الباقي بعينه</w:t>
      </w:r>
      <w:r>
        <w:rPr>
          <w:rFonts w:eastAsia="Amiri" w:cs="Amiri" w:ascii="Amiri" w:hAnsi="Amiri"/>
          <w:color w:val="111111"/>
          <w:sz w:val="28"/>
          <w:szCs w:val="28"/>
          <w:rtl w:val="true"/>
          <w:lang w:bidi="ar-SA"/>
        </w:rPr>
        <w:t>.</w:t>
      </w:r>
    </w:p>
    <w:p>
      <w:pPr>
        <w:pStyle w:val="Heading3"/>
        <w:numPr>
          <w:ilvl w:val="2"/>
          <w:numId w:val="1"/>
        </w:numPr>
        <w:rPr/>
      </w:pPr>
      <w:bookmarkStart w:id="886" w:name="__RefHeading___Toc6609380_2142443653"/>
      <w:bookmarkStart w:id="887" w:name="_Toc372"/>
      <w:bookmarkEnd w:id="886"/>
      <w:r>
        <w:rPr>
          <w:rtl w:val="true"/>
        </w:rPr>
        <w:t>[</w:t>
      </w:r>
      <w:r>
        <w:rPr/>
        <w:t>2966</w:t>
      </w:r>
      <w:r>
        <w:rPr>
          <w:rtl w:val="true"/>
        </w:rPr>
        <w:t xml:space="preserve">] </w:t>
      </w:r>
      <w:r>
        <w:rPr>
          <w:rtl w:val="true"/>
        </w:rPr>
        <w:t>ظالم بن ظالم</w:t>
      </w:r>
      <w:r>
        <w:rPr>
          <w:rtl w:val="true"/>
        </w:rPr>
        <w:t>:</w:t>
      </w:r>
      <w:bookmarkEnd w:id="887"/>
    </w:p>
    <w:p>
      <w:pPr>
        <w:pStyle w:val="BookText"/>
        <w:rPr/>
      </w:pP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ظالم بن عمرو،يكنّى أبا الأسود الدؤلي،ي </w:t>
      </w:r>
      <w:r>
        <w:rPr>
          <w:rStyle w:val="FootnoteAnchor"/>
          <w:rtl w:val="true"/>
        </w:rPr>
        <w:footnoteReference w:id="1567"/>
      </w:r>
      <w:r>
        <w:rPr>
          <w:rFonts w:eastAsia="Times New Roman" w:cs="Times New Roman" w:ascii="Times New Roman" w:hAnsi="Times New Roman"/>
          <w:color w:val="111111"/>
          <w:sz w:val="28"/>
          <w:szCs w:val="28"/>
          <w:rtl w:val="true"/>
          <w:lang w:val="en-US" w:bidi="en-US"/>
        </w:rPr>
        <w:t>.</w:t>
      </w:r>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في 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ظالم بن عمرو،و 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ظالم بن ظالم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يكنّى أبا الأسود الدؤلي </w:t>
      </w:r>
      <w:r>
        <w:rPr>
          <w:rStyle w:val="FootnoteAnchor"/>
          <w:rtl w:val="true"/>
        </w:rPr>
        <w:footnoteReference w:id="1568"/>
      </w:r>
      <w:r>
        <w:rPr>
          <w:rFonts w:eastAsia="Times New Roman" w:cs="Times New Roman" w:ascii="Times New Roman" w:hAnsi="Times New Roman"/>
          <w:color w:val="111111"/>
          <w:sz w:val="28"/>
          <w:szCs w:val="28"/>
          <w:rtl w:val="true"/>
          <w:lang w:val="en-US" w:bidi="en-US"/>
        </w:rPr>
        <w:t xml:space="preserve">. </w:t>
      </w:r>
      <w:bookmarkStart w:id="888" w:name="pg15418_159478"/>
    </w:p>
    <w:p>
      <w:pPr>
        <w:pStyle w:val="BookText"/>
        <w:rPr/>
      </w:pPr>
      <w:bookmarkEnd w:id="888"/>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في سين و 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ظالم بن عمرو،يكنّى أبا الأسود الدؤلي </w:t>
      </w:r>
      <w:r>
        <w:rPr>
          <w:rStyle w:val="FootnoteAnchor"/>
          <w:rtl w:val="true"/>
        </w:rPr>
        <w:footnoteReference w:id="156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قب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ابن الدؤلي </w:t>
      </w:r>
      <w:r>
        <w:rPr>
          <w:rStyle w:val="FootnoteAnchor"/>
          <w:rtl w:val="true"/>
        </w:rPr>
        <w:footnoteReference w:id="1570"/>
      </w:r>
      <w:r>
        <w:rPr>
          <w:rFonts w:ascii="Amiri" w:hAnsi="Amiri" w:eastAsia="Amiri" w:cs="Amiri"/>
          <w:color w:val="111111"/>
          <w:sz w:val="28"/>
          <w:sz w:val="28"/>
          <w:szCs w:val="28"/>
          <w:rtl w:val="true"/>
          <w:lang w:bidi="ar-SA"/>
        </w:rPr>
        <w:t>أبو الأسود الدؤلي</w:t>
      </w:r>
      <w:r>
        <w:rPr>
          <w:rFonts w:eastAsia="Amiri" w:cs="Amiri" w:ascii="Amiri" w:hAnsi="Amiri"/>
          <w:color w:val="111111"/>
          <w:sz w:val="28"/>
          <w:szCs w:val="28"/>
          <w:rtl w:val="true"/>
          <w:lang w:bidi="ar-SA"/>
        </w:rPr>
        <w:t xml:space="preserve">) </w:t>
      </w:r>
      <w:r>
        <w:rPr>
          <w:rStyle w:val="FootnoteAnchor"/>
          <w:rtl w:val="true"/>
        </w:rPr>
        <w:footnoteReference w:id="1571"/>
      </w:r>
      <w:r>
        <w:rPr>
          <w:rFonts w:ascii="Amiri" w:hAnsi="Amiri" w:eastAsia="Amiri" w:cs="Amiri"/>
          <w:color w:val="111111"/>
          <w:sz w:val="28"/>
          <w:sz w:val="28"/>
          <w:szCs w:val="28"/>
          <w:rtl w:val="true"/>
          <w:lang w:bidi="ar-SA"/>
        </w:rPr>
        <w:t>،و يقال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الديلي منسوب إلى الدول،و 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الديل بن بكر بن عبد مناف بن كنانة،قال أبو عليّ الغالي </w:t>
      </w:r>
      <w:r>
        <w:rPr>
          <w:rStyle w:val="FootnoteAnchor"/>
          <w:rtl w:val="true"/>
        </w:rPr>
        <w:footnoteReference w:id="1572"/>
      </w:r>
      <w:r>
        <w:rPr>
          <w:rFonts w:ascii="Amiri" w:hAnsi="Amiri" w:eastAsia="Amiri" w:cs="Amiri"/>
          <w:color w:val="111111"/>
          <w:sz w:val="28"/>
          <w:sz w:val="28"/>
          <w:szCs w:val="28"/>
          <w:rtl w:val="true"/>
          <w:lang w:bidi="ar-SA"/>
        </w:rPr>
        <w:t xml:space="preserve">في كتاب القارع </w:t>
      </w:r>
      <w:r>
        <w:rPr>
          <w:rStyle w:val="FootnoteAnchor"/>
          <w:rtl w:val="true"/>
        </w:rPr>
        <w:footnoteReference w:id="157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الأصمعي و سيبويه و الأخفش و ابن السكّيت و أبو حاتم و العدوي و غيرهم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بضمّ الدال و كسر الهمزة،و إنّما فتحت في النسب كما فتحت ميم نمر في النمري،و لام سلمة في السلمي،قال الأصمعي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كان عيسى بن عمرو يقولها في النسب بكسر الهمزة أيضا،تبقية على الأصل،و حكاه أيضا عن يونس و غيره،و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تبقيته على الأصل شاذّ في القياس،قال أبو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كان الكسائي و أبو عبيد و محمّد بن حبيب،يقولون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الأسود منسوب إلى الديل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بكسر الدال و سكون الياء</w:t>
      </w:r>
      <w:r>
        <w:rPr>
          <w:rFonts w:eastAsia="Amiri" w:cs="Amiri" w:ascii="Amiri" w:hAnsi="Amiri"/>
          <w:color w:val="111111"/>
          <w:sz w:val="28"/>
          <w:szCs w:val="28"/>
          <w:rtl w:val="true"/>
          <w:lang w:bidi="ar-SA"/>
        </w:rPr>
        <w:t xml:space="preserve">- </w:t>
      </w:r>
      <w:r>
        <w:rPr>
          <w:rStyle w:val="FootnoteAnchor"/>
          <w:rtl w:val="true"/>
        </w:rPr>
        <w:footnoteReference w:id="1574"/>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889" w:name="__RefHeading___Toc6609382_2142443653"/>
      <w:bookmarkStart w:id="890" w:name="_Toc373"/>
      <w:bookmarkEnd w:id="889"/>
      <w:r>
        <w:rPr>
          <w:rtl w:val="true"/>
        </w:rPr>
        <w:t>[</w:t>
      </w:r>
      <w:r>
        <w:rPr/>
        <w:t>2967</w:t>
      </w:r>
      <w:r>
        <w:rPr>
          <w:rtl w:val="true"/>
        </w:rPr>
        <w:t xml:space="preserve">] </w:t>
      </w:r>
      <w:r>
        <w:rPr>
          <w:rtl w:val="true"/>
        </w:rPr>
        <w:t>ظبيان بن عمارة التميمي</w:t>
      </w:r>
      <w:r>
        <w:rPr>
          <w:rtl w:val="true"/>
        </w:rPr>
        <w:t>:</w:t>
      </w:r>
      <w:bookmarkEnd w:id="890"/>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 </w:t>
      </w:r>
      <w:r>
        <w:rPr>
          <w:rStyle w:val="FootnoteAnchor"/>
          <w:rtl w:val="true"/>
        </w:rPr>
        <w:footnoteReference w:id="1575"/>
      </w:r>
      <w:r>
        <w:rPr>
          <w:rFonts w:eastAsia="Times New Roman" w:cs="Times New Roman" w:ascii="Times New Roman" w:hAnsi="Times New Roman"/>
          <w:color w:val="111111"/>
          <w:sz w:val="28"/>
          <w:szCs w:val="28"/>
          <w:rtl w:val="true"/>
          <w:lang w:val="en-US" w:bidi="en-US"/>
        </w:rPr>
        <w:t xml:space="preserve">. </w:t>
      </w:r>
      <w:bookmarkStart w:id="891" w:name="pg15418_159479"/>
    </w:p>
    <w:p>
      <w:pPr>
        <w:pStyle w:val="Heading3"/>
        <w:numPr>
          <w:ilvl w:val="2"/>
          <w:numId w:val="1"/>
        </w:numPr>
        <w:rPr/>
      </w:pPr>
      <w:bookmarkStart w:id="892" w:name="__RefHeading___Toc6609384_2142443653"/>
      <w:bookmarkStart w:id="893" w:name="_Toc374"/>
      <w:bookmarkEnd w:id="891"/>
      <w:bookmarkEnd w:id="892"/>
      <w:r>
        <w:rPr>
          <w:rtl w:val="true"/>
        </w:rPr>
        <w:t>[</w:t>
      </w:r>
      <w:r>
        <w:rPr/>
        <w:t>2968</w:t>
      </w:r>
      <w:r>
        <w:rPr>
          <w:rtl w:val="true"/>
        </w:rPr>
        <w:t xml:space="preserve">] </w:t>
      </w:r>
      <w:r>
        <w:rPr>
          <w:rtl w:val="true"/>
        </w:rPr>
        <w:t>ظريف بن ناصح</w:t>
      </w:r>
      <w:r>
        <w:rPr>
          <w:rtl w:val="true"/>
        </w:rPr>
        <w:t>:</w:t>
      </w:r>
      <w:bookmarkEnd w:id="893"/>
    </w:p>
    <w:p>
      <w:pPr>
        <w:pStyle w:val="BookText"/>
        <w:rPr/>
      </w:pPr>
      <w:r>
        <w:rPr>
          <w:rFonts w:ascii="Amiri" w:hAnsi="Amiri" w:eastAsia="Amiri" w:cs="Amiri"/>
          <w:color w:val="111111"/>
          <w:sz w:val="28"/>
          <w:sz w:val="28"/>
          <w:szCs w:val="28"/>
          <w:rtl w:val="true"/>
          <w:lang w:bidi="ar-SA"/>
        </w:rPr>
        <w:t>أصله كوفي نشأ ببغداد،و كان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ثقة في حديثه،صدوقا،صه </w:t>
      </w:r>
      <w:r>
        <w:rPr>
          <w:rStyle w:val="FootnoteAnchor"/>
          <w:rtl w:val="true"/>
        </w:rPr>
        <w:footnoteReference w:id="157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زاد جش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 كتب،منها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كتاب الديّات </w:t>
      </w:r>
      <w:r>
        <w:rPr>
          <w:rStyle w:val="FootnoteAnchor"/>
          <w:rtl w:val="true"/>
        </w:rPr>
        <w:footnoteReference w:id="1577"/>
      </w:r>
      <w:r>
        <w:rPr>
          <w:rFonts w:ascii="Amiri" w:hAnsi="Amiri" w:eastAsia="Amiri" w:cs="Amiri"/>
          <w:color w:val="111111"/>
          <w:sz w:val="28"/>
          <w:sz w:val="28"/>
          <w:szCs w:val="28"/>
          <w:rtl w:val="true"/>
          <w:lang w:bidi="ar-SA"/>
        </w:rPr>
        <w:t>،رواه عدّة من أصحابنا،أخبرنا عدّة من أصحابنا،عن أبي غالب أحمد بن محمّد،قال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قرأ </w:t>
      </w:r>
      <w:r>
        <w:rPr>
          <w:rStyle w:val="FootnoteAnchor"/>
          <w:rtl w:val="true"/>
        </w:rPr>
        <w:footnoteReference w:id="1578"/>
      </w:r>
      <w:r>
        <w:rPr>
          <w:rFonts w:ascii="Amiri" w:hAnsi="Amiri" w:eastAsia="Amiri" w:cs="Amiri"/>
          <w:color w:val="111111"/>
          <w:sz w:val="28"/>
          <w:sz w:val="28"/>
          <w:szCs w:val="28"/>
          <w:rtl w:val="true"/>
          <w:lang w:bidi="ar-SA"/>
        </w:rPr>
        <w:t>عليّ عبد اللّه بن جعفر و أنا أسمع،قال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الحسن بن ظريف عن أبيه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كتابه الحدود أخبرناه عدّة من أصحابنا،عن جعفر بن محمّد،قال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القاسم بن محمّد بن عليّ بن إبراهيم الهمداني،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حدّثنا أبي،عن أبيه عليّ بن إبراهيم،عن ظريف </w:t>
      </w:r>
      <w:r>
        <w:rPr>
          <w:rStyle w:val="FootnoteAnchor"/>
          <w:rtl w:val="true"/>
        </w:rPr>
        <w:footnoteReference w:id="157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ظريف </w:t>
      </w:r>
      <w:r>
        <w:rPr>
          <w:rStyle w:val="FootnoteAnchor"/>
          <w:rtl w:val="true"/>
        </w:rPr>
        <w:footnoteReference w:id="1580"/>
      </w:r>
      <w:r>
        <w:rPr>
          <w:rFonts w:ascii="Amiri" w:hAnsi="Amiri" w:eastAsia="Amiri" w:cs="Amiri"/>
          <w:color w:val="111111"/>
          <w:sz w:val="28"/>
          <w:sz w:val="28"/>
          <w:szCs w:val="28"/>
          <w:rtl w:val="true"/>
          <w:lang w:bidi="ar-SA"/>
        </w:rPr>
        <w:t>بن ناصح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كان ثقة </w:t>
      </w:r>
      <w:r>
        <w:rPr>
          <w:rStyle w:val="FootnoteAnchor"/>
          <w:rtl w:val="true"/>
        </w:rPr>
        <w:footnoteReference w:id="1581"/>
      </w:r>
      <w:r>
        <w:rPr>
          <w:rFonts w:ascii="Amiri" w:hAnsi="Amiri" w:eastAsia="Amiri" w:cs="Amiri"/>
          <w:color w:val="111111"/>
          <w:sz w:val="28"/>
          <w:sz w:val="28"/>
          <w:szCs w:val="28"/>
          <w:rtl w:val="true"/>
          <w:lang w:bidi="ar-SA"/>
        </w:rPr>
        <w:t>في حديثه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آخره</w:t>
      </w:r>
      <w:r>
        <w:rPr>
          <w:rFonts w:eastAsia="Amiri" w:cs="Amiri" w:ascii="Amiri" w:hAnsi="Amiri"/>
          <w:color w:val="111111"/>
          <w:sz w:val="28"/>
          <w:szCs w:val="28"/>
          <w:rtl w:val="true"/>
          <w:lang w:bidi="ar-SA"/>
        </w:rPr>
        <w:t>.</w:t>
      </w:r>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يحكمون بالعدالة من هذا،و لا يخلو من تأمّل كما مرّ،لكن حديثه لا تأمّل في صحّته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كتابه النوادر أخبرنا جماعة من أصحابنا،عن أحمد بن محمّد بن يحيى،قال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الحميري،عن الحسن بن ظريف، عن أبيه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كتابه الجامع في سائر أبواب الحلال و الحرام أخبرنا به عدّة من أصحابنا،عن العطّار،عن الحميري،عن الحسن بن ظريف </w:t>
      </w:r>
      <w:r>
        <w:rPr>
          <w:rStyle w:val="FootnoteAnchor"/>
          <w:rtl w:val="true"/>
        </w:rPr>
        <w:footnoteReference w:id="1582"/>
      </w:r>
      <w:r>
        <w:rPr>
          <w:rFonts w:ascii="Amiri" w:hAnsi="Amiri" w:eastAsia="Amiri" w:cs="Amiri"/>
          <w:color w:val="111111"/>
          <w:sz w:val="28"/>
          <w:sz w:val="28"/>
          <w:szCs w:val="28"/>
          <w:rtl w:val="true"/>
          <w:lang w:bidi="ar-SA"/>
        </w:rPr>
        <w:t xml:space="preserve">، عن أبيه به </w:t>
      </w:r>
      <w:r>
        <w:rPr>
          <w:rStyle w:val="FootnoteAnchor"/>
          <w:rtl w:val="true"/>
        </w:rPr>
        <w:footnoteReference w:id="1583"/>
      </w:r>
      <w:r>
        <w:rPr>
          <w:rFonts w:ascii="Amiri" w:hAnsi="Amiri" w:eastAsia="Amiri" w:cs="Amiri"/>
          <w:color w:val="111111"/>
          <w:sz w:val="28"/>
          <w:sz w:val="28"/>
          <w:szCs w:val="28"/>
          <w:rtl w:val="true"/>
          <w:lang w:bidi="ar-SA"/>
        </w:rPr>
        <w:t xml:space="preserve">و كان </w:t>
      </w:r>
      <w:r>
        <w:rPr>
          <w:rStyle w:val="FootnoteAnchor"/>
          <w:rtl w:val="true"/>
        </w:rPr>
        <w:footnoteReference w:id="1584"/>
      </w:r>
      <w:r>
        <w:rPr>
          <w:rFonts w:ascii="Amiri" w:hAnsi="Amiri" w:eastAsia="Amiri" w:cs="Amiri"/>
          <w:color w:val="111111"/>
          <w:sz w:val="28"/>
          <w:sz w:val="28"/>
          <w:szCs w:val="28"/>
          <w:rtl w:val="true"/>
          <w:lang w:bidi="ar-SA"/>
        </w:rPr>
        <w:t>يكنّى أبا الحسن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ست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ظريف بن ناصح،له كتاب الديّات،أخبرنا الشيخ </w:t>
      </w:r>
      <w:r>
        <w:rPr>
          <w:rStyle w:val="FootnoteAnchor"/>
          <w:rtl w:val="true"/>
        </w:rPr>
        <w:footnoteReference w:id="1585"/>
      </w:r>
      <w:r>
        <w:rPr>
          <w:rFonts w:ascii="Amiri" w:hAnsi="Amiri" w:eastAsia="Amiri" w:cs="Amiri"/>
          <w:color w:val="111111"/>
          <w:sz w:val="28"/>
          <w:sz w:val="28"/>
          <w:szCs w:val="28"/>
          <w:rtl w:val="true"/>
          <w:lang w:bidi="ar-SA"/>
        </w:rPr>
        <w:t>أبو عبد اللّه،عن أبي الحسن أحمد بن محمّد بن الحسن بن الوليد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أخبرنا ابن أبي جيد،عن محمّد بن الحسن بن الوليد،عن محمّد بن الحسن الصفّار،عن أحمد بن محمّد بن عيسى،عن الحسن بن عليّ بن فضّال،عن ظريف بن ناصح </w:t>
      </w:r>
      <w:r>
        <w:rPr>
          <w:rStyle w:val="FootnoteAnchor"/>
          <w:rtl w:val="true"/>
        </w:rPr>
        <w:footnoteReference w:id="1586"/>
      </w:r>
      <w:r>
        <w:rPr>
          <w:rFonts w:eastAsia="Times New Roman" w:cs="Times New Roman" w:ascii="Times New Roman" w:hAnsi="Times New Roman"/>
          <w:color w:val="111111"/>
          <w:sz w:val="28"/>
          <w:szCs w:val="28"/>
          <w:rtl w:val="true"/>
          <w:lang w:val="en-US" w:bidi="en-US"/>
        </w:rPr>
        <w:t>.</w:t>
      </w:r>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 قر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ظريف بن ناصح بيّاع الأكفان </w:t>
      </w:r>
      <w:r>
        <w:rPr>
          <w:rStyle w:val="FootnoteAnchor"/>
          <w:rtl w:val="true"/>
        </w:rPr>
        <w:footnoteReference w:id="1587"/>
      </w:r>
      <w:r>
        <w:rPr>
          <w:rFonts w:ascii="IRNazanin" w:hAnsi="IRNazanin" w:eastAsia="IRNazanin"/>
          <w:color w:val="111111"/>
          <w:sz w:val="28"/>
          <w:sz w:val="28"/>
          <w:szCs w:val="28"/>
          <w:rtl w:val="true"/>
          <w:lang w:bidi="fa-IR"/>
        </w:rPr>
        <w:t xml:space="preserve">،و د </w:t>
      </w:r>
      <w:r>
        <w:rPr>
          <w:rStyle w:val="FootnoteAnchor"/>
          <w:rtl w:val="true"/>
        </w:rPr>
        <w:footnoteReference w:id="1588"/>
      </w:r>
      <w:r>
        <w:rPr>
          <w:rFonts w:ascii="Amiri" w:hAnsi="Amiri" w:eastAsia="Amiri" w:cs="Amiri"/>
          <w:color w:val="111111"/>
          <w:sz w:val="28"/>
          <w:sz w:val="28"/>
          <w:szCs w:val="28"/>
          <w:rtl w:val="true"/>
          <w:lang w:bidi="ar-SA"/>
        </w:rPr>
        <w:t>جعل ما في جش و ست من لم،فيكون غير بيّاع الأكفان هذا،و هو محتمل</w:t>
      </w:r>
      <w:r>
        <w:rPr>
          <w:rFonts w:eastAsia="Amiri" w:cs="Amiri" w:ascii="Amiri" w:hAnsi="Amiri"/>
          <w:color w:val="111111"/>
          <w:sz w:val="28"/>
          <w:szCs w:val="28"/>
          <w:rtl w:val="true"/>
          <w:lang w:bidi="ar-SA"/>
        </w:rPr>
        <w:t xml:space="preserve">. </w:t>
      </w:r>
      <w:bookmarkStart w:id="894" w:name="pg15418_159481"/>
    </w:p>
    <w:p>
      <w:pPr>
        <w:pStyle w:val="Heading3"/>
        <w:numPr>
          <w:ilvl w:val="2"/>
          <w:numId w:val="1"/>
        </w:numPr>
        <w:rPr/>
      </w:pPr>
      <w:bookmarkStart w:id="895" w:name="__RefHeading___Toc6609386_2142443653"/>
      <w:bookmarkStart w:id="896" w:name="_Toc375"/>
      <w:bookmarkEnd w:id="894"/>
      <w:bookmarkEnd w:id="895"/>
      <w:r>
        <w:rPr>
          <w:rtl w:val="true"/>
        </w:rPr>
        <w:t>[</w:t>
      </w:r>
      <w:r>
        <w:rPr/>
        <w:t>2969</w:t>
      </w:r>
      <w:r>
        <w:rPr>
          <w:rtl w:val="true"/>
        </w:rPr>
        <w:t xml:space="preserve">] </w:t>
      </w:r>
      <w:r>
        <w:rPr>
          <w:rtl w:val="true"/>
        </w:rPr>
        <w:t>ظفر بن حمدون</w:t>
      </w:r>
      <w:r>
        <w:rPr>
          <w:rtl w:val="true"/>
        </w:rPr>
        <w:t>:</w:t>
      </w:r>
      <w:bookmarkEnd w:id="896"/>
    </w:p>
    <w:p>
      <w:pPr>
        <w:pStyle w:val="BookText"/>
        <w:rPr/>
      </w:pPr>
      <w:r>
        <w:rPr>
          <w:rFonts w:ascii="Amiri" w:hAnsi="Amiri" w:eastAsia="Amiri" w:cs="Amiri"/>
          <w:color w:val="111111"/>
          <w:sz w:val="28"/>
          <w:sz w:val="28"/>
          <w:szCs w:val="28"/>
          <w:rtl w:val="true"/>
          <w:lang w:bidi="ar-SA"/>
        </w:rPr>
        <w:t xml:space="preserve">أبو منصور البادرائي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النجاشي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 من أصحابنا، و قال ابن الغضائري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ظفر بن حمدون بن شدّاد البادرائي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أبو منصور،روى عن إبراهيم الأحمري،كان في مذهبه ضعف،و الأقوى عندي التوقّف في روايته،لطعن هذا الشيخ فيه،صه </w:t>
      </w:r>
      <w:r>
        <w:rPr>
          <w:rStyle w:val="FootnoteAnchor"/>
          <w:rtl w:val="true"/>
        </w:rPr>
        <w:footnoteReference w:id="1589"/>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البادراي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جش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ظفر بن حمدون،أبو منصور البادرائي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أصحابنا،له كتب،منها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أخبار أبي الذّر قرأته على أبي القاسم عليّ بن شبل بن أسد،قال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أخبرني به أبو منصور ظفر بن حمدون البادرائي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Style w:val="FootnoteAnchor"/>
          <w:rtl w:val="true"/>
        </w:rPr>
        <w:footnoteReference w:id="159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ظفر بن محمّد البادرائي </w:t>
      </w:r>
      <w:r>
        <w:rPr>
          <w:rStyle w:val="FootnoteAnchor"/>
          <w:rtl w:val="true"/>
        </w:rPr>
        <w:footnoteReference w:id="1591"/>
      </w:r>
      <w:r>
        <w:rPr>
          <w:rFonts w:ascii="Amiri" w:hAnsi="Amiri" w:eastAsia="Amiri" w:cs="Amiri"/>
          <w:color w:val="111111"/>
          <w:sz w:val="28"/>
          <w:sz w:val="28"/>
          <w:szCs w:val="28"/>
          <w:rtl w:val="true"/>
          <w:lang w:bidi="ar-SA"/>
        </w:rPr>
        <w:t xml:space="preserve">،روى عن إبراهيم بن إسحاق الأحمري،أخبرنا عنه ابن شبل الوكيل </w:t>
      </w:r>
      <w:r>
        <w:rPr>
          <w:rStyle w:val="FootnoteAnchor"/>
          <w:rtl w:val="true"/>
        </w:rPr>
        <w:footnoteReference w:id="1592"/>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897" w:name="__RefHeading___Toc6609388_2142443653"/>
      <w:bookmarkStart w:id="898" w:name="_Toc376"/>
      <w:bookmarkEnd w:id="897"/>
      <w:r>
        <w:rPr>
          <w:rtl w:val="true"/>
        </w:rPr>
        <w:t>[</w:t>
      </w:r>
      <w:r>
        <w:rPr/>
        <w:t>2970</w:t>
      </w:r>
      <w:r>
        <w:rPr>
          <w:rtl w:val="true"/>
        </w:rPr>
        <w:t xml:space="preserve">] </w:t>
      </w:r>
      <w:r>
        <w:rPr>
          <w:rtl w:val="true"/>
        </w:rPr>
        <w:t>ظهير بن رافع</w:t>
      </w:r>
      <w:r>
        <w:rPr>
          <w:rtl w:val="true"/>
        </w:rPr>
        <w:t>:</w:t>
      </w:r>
      <w:bookmarkEnd w:id="898"/>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 </w:t>
      </w:r>
      <w:r>
        <w:rPr>
          <w:rStyle w:val="FootnoteAnchor"/>
          <w:rtl w:val="true"/>
        </w:rPr>
        <w:footnoteReference w:id="1593"/>
      </w:r>
      <w:r>
        <w:rPr>
          <w:rFonts w:eastAsia="Times New Roman" w:cs="Times New Roman" w:ascii="Times New Roman" w:hAnsi="Times New Roman"/>
          <w:color w:val="111111"/>
          <w:sz w:val="28"/>
          <w:szCs w:val="28"/>
          <w:rtl w:val="true"/>
          <w:lang w:val="en-US" w:bidi="en-US"/>
        </w:rPr>
        <w:t xml:space="preserve">. </w:t>
      </w:r>
      <w:bookmarkStart w:id="899" w:name="pg15418_159482"/>
    </w:p>
    <w:p>
      <w:pPr>
        <w:pStyle w:val="Heading3"/>
        <w:numPr>
          <w:ilvl w:val="2"/>
          <w:numId w:val="1"/>
        </w:numPr>
        <w:rPr/>
      </w:pPr>
      <w:bookmarkStart w:id="900" w:name="__RefHeading___Toc6609390_2142443653"/>
      <w:bookmarkStart w:id="901" w:name="_Toc377"/>
      <w:bookmarkEnd w:id="899"/>
      <w:bookmarkEnd w:id="900"/>
      <w:r>
        <w:rPr>
          <w:rtl w:val="true"/>
        </w:rPr>
        <w:t>[</w:t>
      </w:r>
      <w:r>
        <w:rPr/>
        <w:t>2971</w:t>
      </w:r>
      <w:r>
        <w:rPr>
          <w:rtl w:val="true"/>
        </w:rPr>
        <w:t xml:space="preserve">] </w:t>
      </w:r>
      <w:r>
        <w:rPr>
          <w:rtl w:val="true"/>
        </w:rPr>
        <w:t>ظهير بن عمارة البارقي</w:t>
      </w:r>
      <w:r>
        <w:rPr>
          <w:rtl w:val="true"/>
        </w:rPr>
        <w:t>:</w:t>
      </w:r>
      <w:bookmarkEnd w:id="901"/>
    </w:p>
    <w:p>
      <w:pPr>
        <w:pStyle w:val="BookText"/>
        <w:rPr/>
      </w:pPr>
      <w:r>
        <w:rPr>
          <w:rFonts w:ascii="Amiri" w:hAnsi="Amiri" w:eastAsia="Amiri" w:cs="Amiri"/>
          <w:color w:val="111111"/>
          <w:sz w:val="28"/>
          <w:sz w:val="28"/>
          <w:szCs w:val="28"/>
          <w:rtl w:val="true"/>
          <w:lang w:bidi="ar-SA"/>
        </w:rPr>
        <w:t xml:space="preserve">الكوفي،ق </w:t>
      </w:r>
      <w:r>
        <w:rPr>
          <w:rStyle w:val="FootnoteAnchor"/>
          <w:rtl w:val="true"/>
        </w:rPr>
        <w:footnoteReference w:id="1594"/>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902" w:name="__RefHeading___Toc6609392_2142443653"/>
      <w:bookmarkStart w:id="903" w:name="_Toc378"/>
      <w:bookmarkEnd w:id="902"/>
      <w:r>
        <w:rPr>
          <w:rtl w:val="true"/>
        </w:rPr>
        <w:t>[</w:t>
      </w:r>
      <w:r>
        <w:rPr/>
        <w:t>2972</w:t>
      </w:r>
      <w:r>
        <w:rPr>
          <w:rtl w:val="true"/>
        </w:rPr>
        <w:t xml:space="preserve">] </w:t>
      </w:r>
      <w:r>
        <w:rPr>
          <w:rtl w:val="true"/>
        </w:rPr>
        <w:t>ظهير والد الحكم بن ظهير</w:t>
      </w:r>
      <w:r>
        <w:rPr>
          <w:rtl w:val="true"/>
        </w:rPr>
        <w:t>:</w:t>
      </w:r>
      <w:bookmarkEnd w:id="903"/>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الفزاري،كوفي،ق </w:t>
      </w:r>
      <w:r>
        <w:rPr>
          <w:rStyle w:val="FootnoteAnchor"/>
          <w:rtl w:val="true"/>
        </w:rPr>
        <w:footnoteReference w:id="1595"/>
      </w:r>
      <w:r>
        <w:rPr>
          <w:rFonts w:eastAsia="Times New Roman" w:cs="Times New Roman" w:ascii="Times New Roman" w:hAnsi="Times New Roman"/>
          <w:color w:val="111111"/>
          <w:sz w:val="28"/>
          <w:szCs w:val="28"/>
          <w:rtl w:val="true"/>
          <w:lang w:val="en-US" w:bidi="en-US"/>
        </w:rPr>
        <w:t xml:space="preserve">. </w:t>
      </w:r>
      <w:bookmarkStart w:id="904" w:name="pg15418_159483"/>
    </w:p>
    <w:p>
      <w:pPr>
        <w:pStyle w:val="Heading2"/>
        <w:numPr>
          <w:ilvl w:val="1"/>
          <w:numId w:val="1"/>
        </w:numPr>
        <w:rPr/>
      </w:pPr>
      <w:bookmarkStart w:id="905" w:name="__RefHeading___Toc6609394_2142443653"/>
      <w:bookmarkStart w:id="906" w:name="_Toc379"/>
      <w:bookmarkEnd w:id="904"/>
      <w:bookmarkEnd w:id="905"/>
      <w:r>
        <w:rPr>
          <w:rtl w:val="true"/>
        </w:rPr>
        <w:t>باب العين</w:t>
      </w:r>
      <w:bookmarkEnd w:id="906"/>
    </w:p>
    <w:p>
      <w:pPr>
        <w:pStyle w:val="Heading3"/>
        <w:numPr>
          <w:ilvl w:val="2"/>
          <w:numId w:val="1"/>
        </w:numPr>
        <w:rPr/>
      </w:pPr>
      <w:bookmarkStart w:id="907" w:name="__RefHeading___Toc6609396_2142443653"/>
      <w:bookmarkStart w:id="908" w:name="_Toc380"/>
      <w:bookmarkEnd w:id="907"/>
      <w:r>
        <w:rPr>
          <w:rtl w:val="true"/>
        </w:rPr>
        <w:t>[</w:t>
      </w:r>
      <w:r>
        <w:rPr/>
        <w:t>2973</w:t>
      </w:r>
      <w:r>
        <w:rPr>
          <w:rtl w:val="true"/>
        </w:rPr>
        <w:t xml:space="preserve">] </w:t>
      </w:r>
      <w:r>
        <w:rPr>
          <w:rtl w:val="true"/>
        </w:rPr>
        <w:t>عابس بن أبي شبيب</w:t>
      </w:r>
      <w:r>
        <w:rPr>
          <w:rtl w:val="true"/>
        </w:rPr>
        <w:t>:</w:t>
      </w:r>
      <w:bookmarkEnd w:id="908"/>
    </w:p>
    <w:p>
      <w:pPr>
        <w:pStyle w:val="BookText"/>
        <w:rPr/>
      </w:pPr>
      <w:r>
        <w:rPr>
          <w:rFonts w:ascii="Amiri" w:hAnsi="Amiri" w:eastAsia="Amiri" w:cs="Amiri"/>
          <w:color w:val="111111"/>
          <w:sz w:val="28"/>
          <w:sz w:val="28"/>
          <w:szCs w:val="28"/>
          <w:rtl w:val="true"/>
          <w:lang w:bidi="ar-SA"/>
        </w:rPr>
        <w:t xml:space="preserve">الشاكري،سين </w:t>
      </w:r>
      <w:r>
        <w:rPr>
          <w:rStyle w:val="FootnoteAnchor"/>
          <w:rtl w:val="true"/>
        </w:rPr>
        <w:footnoteReference w:id="1596"/>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909" w:name="__RefHeading___Toc6609398_2142443653"/>
      <w:bookmarkStart w:id="910" w:name="_Toc381"/>
      <w:bookmarkEnd w:id="909"/>
      <w:r>
        <w:rPr>
          <w:rtl w:val="true"/>
        </w:rPr>
        <w:t>[</w:t>
      </w:r>
      <w:r>
        <w:rPr/>
        <w:t>2974</w:t>
      </w:r>
      <w:r>
        <w:rPr>
          <w:rtl w:val="true"/>
        </w:rPr>
        <w:t xml:space="preserve">] </w:t>
      </w:r>
      <w:r>
        <w:rPr>
          <w:rtl w:val="true"/>
        </w:rPr>
        <w:t>عابس بن ربيعة النخعي</w:t>
      </w:r>
      <w:r>
        <w:rPr>
          <w:rtl w:val="true"/>
        </w:rPr>
        <w:t>:</w:t>
      </w:r>
      <w:bookmarkEnd w:id="910"/>
    </w:p>
    <w:p>
      <w:pPr>
        <w:pStyle w:val="BookText"/>
        <w:rPr/>
      </w:pPr>
      <w:r>
        <w:rPr>
          <w:rFonts w:ascii="Amiri" w:hAnsi="Amiri" w:eastAsia="Amiri" w:cs="Amiri"/>
          <w:color w:val="111111"/>
          <w:sz w:val="28"/>
          <w:sz w:val="28"/>
          <w:szCs w:val="28"/>
          <w:rtl w:val="true"/>
          <w:lang w:bidi="ar-SA"/>
        </w:rPr>
        <w:t xml:space="preserve">ي </w:t>
      </w:r>
      <w:r>
        <w:rPr>
          <w:rStyle w:val="FootnoteAnchor"/>
          <w:rtl w:val="true"/>
        </w:rPr>
        <w:footnoteReference w:id="159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أصحّ النسختين،و في اخرى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قب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عابس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بموحّدة مكسورة ثمّ مهملة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ابن ربيعة النخعيّ،ثقة،الكوفيّ،مخضرم،من الثانية </w:t>
      </w:r>
      <w:r>
        <w:rPr>
          <w:rStyle w:val="FootnoteAnchor"/>
          <w:rtl w:val="true"/>
        </w:rPr>
        <w:footnoteReference w:id="1598"/>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911" w:name="__RefHeading___Toc6609400_2142443653"/>
      <w:bookmarkStart w:id="912" w:name="_Toc382"/>
      <w:bookmarkEnd w:id="911"/>
      <w:r>
        <w:rPr>
          <w:rtl w:val="true"/>
        </w:rPr>
        <w:t>[</w:t>
      </w:r>
      <w:r>
        <w:rPr/>
        <w:t>2975</w:t>
      </w:r>
      <w:r>
        <w:rPr>
          <w:rtl w:val="true"/>
        </w:rPr>
        <w:t xml:space="preserve">] </w:t>
      </w:r>
      <w:r>
        <w:rPr>
          <w:rtl w:val="true"/>
        </w:rPr>
        <w:t>عاصم بن ثابت الأفلح</w:t>
      </w:r>
      <w:r>
        <w:rPr>
          <w:rtl w:val="true"/>
        </w:rPr>
        <w:t>:</w:t>
      </w:r>
      <w:bookmarkEnd w:id="912"/>
    </w:p>
    <w:p>
      <w:pPr>
        <w:pStyle w:val="BookText"/>
        <w:rPr/>
      </w:pPr>
      <w:r>
        <w:rPr>
          <w:rFonts w:ascii="IRNazanin" w:hAnsi="IRNazanin" w:eastAsia="IRNazanin"/>
          <w:color w:val="111111"/>
          <w:sz w:val="28"/>
          <w:sz w:val="28"/>
          <w:szCs w:val="28"/>
          <w:rtl w:val="true"/>
          <w:lang w:bidi="fa-IR"/>
        </w:rPr>
        <w:t xml:space="preserve">ل </w:t>
      </w:r>
      <w:r>
        <w:rPr>
          <w:rStyle w:val="FootnoteAnchor"/>
          <w:rtl w:val="true"/>
        </w:rPr>
        <w:footnoteReference w:id="1599"/>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913" w:name="__RefHeading___Toc6609402_2142443653"/>
      <w:bookmarkStart w:id="914" w:name="_Toc383"/>
      <w:bookmarkEnd w:id="913"/>
      <w:r>
        <w:rPr>
          <w:rtl w:val="true"/>
        </w:rPr>
        <w:t>[</w:t>
      </w:r>
      <w:r>
        <w:rPr/>
        <w:t>2976</w:t>
      </w:r>
      <w:r>
        <w:rPr>
          <w:rtl w:val="true"/>
        </w:rPr>
        <w:t xml:space="preserve">] </w:t>
      </w:r>
      <w:r>
        <w:rPr>
          <w:rtl w:val="true"/>
        </w:rPr>
        <w:t>عاصم بن الحسن</w:t>
      </w:r>
      <w:r>
        <w:rPr>
          <w:rtl w:val="true"/>
        </w:rPr>
        <w:t>:</w:t>
      </w:r>
      <w:bookmarkEnd w:id="914"/>
    </w:p>
    <w:p>
      <w:pPr>
        <w:pStyle w:val="BookText"/>
        <w:rPr/>
      </w:pPr>
      <w:r>
        <w:rPr>
          <w:rFonts w:ascii="Amiri" w:hAnsi="Amiri" w:eastAsia="Amiri" w:cs="Amiri"/>
          <w:color w:val="111111"/>
          <w:sz w:val="28"/>
          <w:sz w:val="28"/>
          <w:szCs w:val="28"/>
          <w:rtl w:val="true"/>
          <w:lang w:bidi="ar-SA"/>
        </w:rPr>
        <w:t xml:space="preserve">من أصحاب الكاظم عليه السّلام،مجهول،صه،جخ </w:t>
      </w:r>
      <w:r>
        <w:rPr>
          <w:rStyle w:val="FootnoteAnchor"/>
          <w:rtl w:val="true"/>
        </w:rPr>
        <w:footnoteReference w:id="160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عاصم بن الحسين،و في تصنيف بعض الأصحاب</w:t>
      </w:r>
      <w:r>
        <w:rPr>
          <w:rFonts w:eastAsia="Amiri" w:cs="Amiri" w:ascii="Amiri" w:hAnsi="Amiri"/>
          <w:color w:val="111111"/>
          <w:sz w:val="28"/>
          <w:szCs w:val="28"/>
          <w:rtl w:val="true"/>
          <w:lang w:bidi="ar-SA"/>
        </w:rPr>
        <w:t>:</w:t>
      </w:r>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ابن الحسن،و خطّ الشيخ أبي جعفر رحمه اللّه </w:t>
      </w:r>
      <w:r>
        <w:rPr>
          <w:rStyle w:val="FootnoteAnchor"/>
          <w:rtl w:val="true"/>
        </w:rPr>
        <w:footnoteReference w:id="1601"/>
      </w:r>
      <w:r>
        <w:rPr>
          <w:rFonts w:ascii="Amiri" w:hAnsi="Amiri" w:eastAsia="Amiri" w:cs="Amiri"/>
          <w:color w:val="111111"/>
          <w:sz w:val="28"/>
          <w:sz w:val="28"/>
          <w:szCs w:val="28"/>
          <w:rtl w:val="true"/>
          <w:lang w:bidi="ar-SA"/>
        </w:rPr>
        <w:t xml:space="preserve">كما ذكرت،ظم،جخ، </w:t>
      </w:r>
      <w:bookmarkStart w:id="915" w:name="pg15418_159484"/>
    </w:p>
    <w:p>
      <w:pPr>
        <w:pStyle w:val="BookText"/>
        <w:rPr/>
      </w:pPr>
      <w:bookmarkEnd w:id="915"/>
      <w:r>
        <w:rPr>
          <w:rFonts w:ascii="IRNazanin" w:hAnsi="IRNazanin" w:eastAsia="IRNazanin"/>
          <w:color w:val="111111"/>
          <w:sz w:val="28"/>
          <w:sz w:val="28"/>
          <w:szCs w:val="28"/>
          <w:rtl w:val="true"/>
          <w:lang w:bidi="fa-IR"/>
        </w:rPr>
        <w:t xml:space="preserve">مجهول </w:t>
      </w:r>
      <w:r>
        <w:rPr>
          <w:rStyle w:val="FootnoteAnchor"/>
          <w:rtl w:val="true"/>
        </w:rPr>
        <w:footnoteReference w:id="1602"/>
      </w:r>
      <w:r>
        <w:rPr>
          <w:rFonts w:ascii="IRNazanin" w:hAnsi="IRNazanin" w:eastAsia="IRNazanin"/>
          <w:color w:val="111111"/>
          <w:sz w:val="28"/>
          <w:sz w:val="28"/>
          <w:szCs w:val="28"/>
          <w:rtl w:val="true"/>
          <w:lang w:bidi="fa-IR"/>
        </w:rPr>
        <w:t>،انتهى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الذي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وجدناه هو الذي قدّمناه</w:t>
      </w:r>
      <w:r>
        <w:rPr>
          <w:rFonts w:eastAsia="Amiri" w:cs="Amiri" w:ascii="Amiri" w:hAnsi="Amiri"/>
          <w:color w:val="111111"/>
          <w:sz w:val="28"/>
          <w:szCs w:val="28"/>
          <w:rtl w:val="true"/>
          <w:lang w:bidi="ar-SA"/>
        </w:rPr>
        <w:t>.</w:t>
      </w:r>
    </w:p>
    <w:p>
      <w:pPr>
        <w:pStyle w:val="Heading3"/>
        <w:numPr>
          <w:ilvl w:val="2"/>
          <w:numId w:val="1"/>
        </w:numPr>
        <w:rPr/>
      </w:pPr>
      <w:bookmarkStart w:id="916" w:name="__RefHeading___Toc6609404_2142443653"/>
      <w:bookmarkStart w:id="917" w:name="_Toc384"/>
      <w:bookmarkEnd w:id="916"/>
      <w:r>
        <w:rPr>
          <w:rtl w:val="true"/>
        </w:rPr>
        <w:t>[</w:t>
      </w:r>
      <w:r>
        <w:rPr/>
        <w:t>2977</w:t>
      </w:r>
      <w:r>
        <w:rPr>
          <w:rtl w:val="true"/>
        </w:rPr>
        <w:t xml:space="preserve">] </w:t>
      </w:r>
      <w:r>
        <w:rPr>
          <w:rtl w:val="true"/>
        </w:rPr>
        <w:t>عاصم بن حفص الكوفي</w:t>
      </w:r>
      <w:r>
        <w:rPr>
          <w:rtl w:val="true"/>
        </w:rPr>
        <w:t>:</w:t>
      </w:r>
      <w:bookmarkEnd w:id="917"/>
    </w:p>
    <w:p>
      <w:pPr>
        <w:pStyle w:val="BookText"/>
        <w:rPr/>
      </w:pPr>
      <w:r>
        <w:rPr>
          <w:rFonts w:ascii="Amiri" w:hAnsi="Amiri" w:eastAsia="Amiri" w:cs="Amiri"/>
          <w:color w:val="111111"/>
          <w:sz w:val="28"/>
          <w:sz w:val="28"/>
          <w:szCs w:val="28"/>
          <w:rtl w:val="true"/>
          <w:lang w:bidi="ar-SA"/>
        </w:rPr>
        <w:t xml:space="preserve">أبو عمر الوابشي،أسند عنه،ق </w:t>
      </w:r>
      <w:r>
        <w:rPr>
          <w:rStyle w:val="FootnoteAnchor"/>
          <w:rtl w:val="true"/>
        </w:rPr>
        <w:footnoteReference w:id="1603"/>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918" w:name="__RefHeading___Toc6609406_2142443653"/>
      <w:bookmarkStart w:id="919" w:name="_Toc385"/>
      <w:bookmarkEnd w:id="918"/>
      <w:r>
        <w:rPr>
          <w:rtl w:val="true"/>
        </w:rPr>
        <w:t>[</w:t>
      </w:r>
      <w:r>
        <w:rPr/>
        <w:t>2978</w:t>
      </w:r>
      <w:r>
        <w:rPr>
          <w:rtl w:val="true"/>
        </w:rPr>
        <w:t xml:space="preserve">] </w:t>
      </w:r>
      <w:r>
        <w:rPr>
          <w:rtl w:val="true"/>
        </w:rPr>
        <w:t>عاصم بن حميد</w:t>
      </w:r>
      <w:r>
        <w:rPr>
          <w:rtl w:val="true"/>
        </w:rPr>
        <w:t>:</w:t>
      </w:r>
      <w:bookmarkEnd w:id="919"/>
    </w:p>
    <w:p>
      <w:pPr>
        <w:pStyle w:val="BookText"/>
        <w:rPr/>
      </w:pPr>
      <w:r>
        <w:rPr>
          <w:rFonts w:ascii="Amiri" w:hAnsi="Amiri" w:eastAsia="Amiri" w:cs="Amiri"/>
          <w:color w:val="111111"/>
          <w:sz w:val="28"/>
          <w:sz w:val="28"/>
          <w:szCs w:val="28"/>
          <w:rtl w:val="true"/>
          <w:lang w:bidi="ar-SA"/>
        </w:rPr>
        <w:t>بضمّ الحاء،الحنّاط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بالنون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الحنفيّ،أبو الفضل،مولى كوفي،ثقة عين صدوق،روى عن أبي عبد اللّه عليه السّلام،صه </w:t>
      </w:r>
      <w:r>
        <w:rPr>
          <w:rStyle w:val="FootnoteAnchor"/>
          <w:rtl w:val="true"/>
        </w:rPr>
        <w:footnoteReference w:id="160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جش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عاصم بن حميد الحنّاط الحنفي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آخره، و زاد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 كتاب،أخبرنا محمّد بن جعفر،قال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أحمد بن محمّد بن سعيد،قال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عليّ بن الحسن بن فضّال،قال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حدّثنا محمّد بن عبد الحميد،عن عاصم بكتابه </w:t>
      </w:r>
      <w:r>
        <w:rPr>
          <w:rStyle w:val="FootnoteAnchor"/>
          <w:rtl w:val="true"/>
        </w:rPr>
        <w:footnoteReference w:id="160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ست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عاصم بن حميد الحنّاط الكوفي،له كتاب،أخبرنا أبو عبد اللّه </w:t>
      </w:r>
      <w:r>
        <w:rPr>
          <w:rStyle w:val="FootnoteAnchor"/>
          <w:rtl w:val="true"/>
        </w:rPr>
        <w:footnoteReference w:id="1606"/>
      </w:r>
      <w:r>
        <w:rPr>
          <w:rFonts w:ascii="Amiri" w:hAnsi="Amiri" w:eastAsia="Amiri" w:cs="Amiri"/>
          <w:color w:val="111111"/>
          <w:sz w:val="28"/>
          <w:sz w:val="28"/>
          <w:szCs w:val="28"/>
          <w:rtl w:val="true"/>
          <w:lang w:bidi="ar-SA"/>
        </w:rPr>
        <w:t>،عن محمّد بن عليّ بن الحسين،عن محمّد بن</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عاصم بن الحسن </w:t>
      </w:r>
      <w:r>
        <w:rPr>
          <w:rStyle w:val="FootnoteAnchor"/>
          <w:rtl w:val="true"/>
        </w:rPr>
        <w:footnoteReference w:id="160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الذي وجدناه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آخره</w:t>
      </w:r>
      <w:r>
        <w:rPr>
          <w:rFonts w:eastAsia="Amiri" w:cs="Amiri" w:ascii="Amiri" w:hAnsi="Amiri"/>
          <w:color w:val="111111"/>
          <w:sz w:val="28"/>
          <w:szCs w:val="28"/>
          <w:rtl w:val="true"/>
          <w:lang w:bidi="ar-SA"/>
        </w:rPr>
        <w:t>.</w:t>
      </w:r>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في مصط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نعم ذكر الشيخ عاصم بن الحسين في هذا الباب مهملا </w:t>
      </w:r>
      <w:r>
        <w:rPr>
          <w:rStyle w:val="FootnoteAnchor"/>
          <w:rtl w:val="true"/>
        </w:rPr>
        <w:footnoteReference w:id="1608"/>
      </w:r>
      <w:r>
        <w:rPr>
          <w:rFonts w:eastAsia="Times New Roman" w:cs="Times New Roman" w:ascii="Times New Roman" w:hAnsi="Times New Roman"/>
          <w:color w:val="111111"/>
          <w:sz w:val="28"/>
          <w:szCs w:val="28"/>
          <w:rtl w:val="true"/>
          <w:lang w:val="en-US" w:bidi="en-US"/>
        </w:rPr>
        <w:t xml:space="preserve">. </w:t>
      </w:r>
      <w:bookmarkStart w:id="920" w:name="pg15418_159485"/>
    </w:p>
    <w:p>
      <w:pPr>
        <w:pStyle w:val="BookText"/>
        <w:rPr/>
      </w:pPr>
      <w:bookmarkEnd w:id="920"/>
      <w:r>
        <w:rPr>
          <w:rFonts w:ascii="Amiri" w:hAnsi="Amiri" w:eastAsia="Amiri" w:cs="Amiri"/>
          <w:color w:val="111111"/>
          <w:sz w:val="28"/>
          <w:sz w:val="28"/>
          <w:szCs w:val="28"/>
          <w:rtl w:val="true"/>
          <w:lang w:bidi="ar-SA"/>
        </w:rPr>
        <w:t>الحسن بن الوليد،عن محمّد بن الحسن الصفّار و سعد بن عبد اللّه، عن محمّد بن عبد الحميد و السندي بن محمّد،عن عاصم بن حميد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بهذا الإسناد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سعد و الحميري،عن أحمد بن محمّد، عن عبد الرحمن بن أبي نجران،عن عاصم بن حميد </w:t>
      </w:r>
      <w:r>
        <w:rPr>
          <w:rStyle w:val="FootnoteAnchor"/>
          <w:rtl w:val="true"/>
        </w:rPr>
        <w:footnoteReference w:id="160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عاصم بن حميد الحنفي،مولاهم الحنّاط،كوفي </w:t>
      </w:r>
      <w:r>
        <w:rPr>
          <w:rStyle w:val="FootnoteAnchor"/>
          <w:rtl w:val="true"/>
        </w:rPr>
        <w:footnoteReference w:id="161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كش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عاصم بن حميد الحنّاط،مولى بني حنيفة </w:t>
      </w:r>
      <w:r>
        <w:rPr>
          <w:rStyle w:val="FootnoteAnchor"/>
          <w:rtl w:val="true"/>
        </w:rPr>
        <w:footnoteReference w:id="1611"/>
      </w:r>
      <w:r>
        <w:rPr>
          <w:rFonts w:ascii="Amiri" w:hAnsi="Amiri" w:eastAsia="Amiri" w:cs="Amiri"/>
          <w:color w:val="111111"/>
          <w:sz w:val="28"/>
          <w:sz w:val="28"/>
          <w:szCs w:val="28"/>
          <w:rtl w:val="true"/>
          <w:lang w:bidi="ar-SA"/>
        </w:rPr>
        <w:t xml:space="preserve">، مات بالكوفة </w:t>
      </w:r>
      <w:r>
        <w:rPr>
          <w:rStyle w:val="FootnoteAnchor"/>
          <w:rtl w:val="true"/>
        </w:rPr>
        <w:footnoteReference w:id="1612"/>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921" w:name="__RefHeading___Toc6609408_2142443653"/>
      <w:bookmarkStart w:id="922" w:name="_Toc386"/>
      <w:bookmarkEnd w:id="921"/>
      <w:r>
        <w:rPr>
          <w:rtl w:val="true"/>
        </w:rPr>
        <w:t>[</w:t>
      </w:r>
      <w:r>
        <w:rPr/>
        <w:t>2979</w:t>
      </w:r>
      <w:r>
        <w:rPr>
          <w:rtl w:val="true"/>
        </w:rPr>
        <w:t xml:space="preserve">] </w:t>
      </w:r>
      <w:r>
        <w:rPr>
          <w:rtl w:val="true"/>
        </w:rPr>
        <w:t>عاصم بن زكير الحنفي</w:t>
      </w:r>
      <w:r>
        <w:rPr>
          <w:rtl w:val="true"/>
        </w:rPr>
        <w:t>:</w:t>
      </w:r>
      <w:bookmarkEnd w:id="922"/>
    </w:p>
    <w:p>
      <w:pPr>
        <w:pStyle w:val="BookText"/>
        <w:rPr/>
      </w:pPr>
      <w:r>
        <w:rPr>
          <w:rFonts w:ascii="Amiri" w:hAnsi="Amiri" w:eastAsia="Amiri" w:cs="Amiri"/>
          <w:color w:val="111111"/>
          <w:sz w:val="28"/>
          <w:sz w:val="28"/>
          <w:szCs w:val="28"/>
          <w:rtl w:val="true"/>
          <w:lang w:bidi="ar-SA"/>
        </w:rPr>
        <w:t xml:space="preserve">كوفي،ق </w:t>
      </w:r>
      <w:r>
        <w:rPr>
          <w:rStyle w:val="FootnoteAnchor"/>
          <w:rtl w:val="true"/>
        </w:rPr>
        <w:footnoteReference w:id="1613"/>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923" w:name="__RefHeading___Toc6609410_2142443653"/>
      <w:bookmarkStart w:id="924" w:name="_Toc387"/>
      <w:bookmarkEnd w:id="923"/>
      <w:r>
        <w:rPr>
          <w:rtl w:val="true"/>
        </w:rPr>
        <w:t>[</w:t>
      </w:r>
      <w:r>
        <w:rPr/>
        <w:t>2980</w:t>
      </w:r>
      <w:r>
        <w:rPr>
          <w:rtl w:val="true"/>
        </w:rPr>
        <w:t xml:space="preserve">] </w:t>
      </w:r>
      <w:r>
        <w:rPr>
          <w:rtl w:val="true"/>
        </w:rPr>
        <w:t>عاصم بن سليمان البصري</w:t>
      </w:r>
      <w:r>
        <w:rPr>
          <w:rtl w:val="true"/>
        </w:rPr>
        <w:t>:</w:t>
      </w:r>
      <w:bookmarkEnd w:id="924"/>
    </w:p>
    <w:p>
      <w:pPr>
        <w:pStyle w:val="BookText"/>
        <w:rPr/>
      </w:pPr>
      <w:r>
        <w:rPr>
          <w:rFonts w:ascii="Amiri" w:hAnsi="Amiri" w:eastAsia="Amiri" w:cs="Amiri"/>
          <w:color w:val="111111"/>
          <w:sz w:val="28"/>
          <w:sz w:val="28"/>
          <w:szCs w:val="28"/>
          <w:rtl w:val="true"/>
          <w:lang w:bidi="ar-SA"/>
        </w:rPr>
        <w:t xml:space="preserve">يعرف بالكوزي،ق </w:t>
      </w:r>
      <w:r>
        <w:rPr>
          <w:rStyle w:val="FootnoteAnchor"/>
          <w:rtl w:val="true"/>
        </w:rPr>
        <w:footnoteReference w:id="161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سيأتي عن صه و جش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عاصم الكوزي </w:t>
      </w:r>
      <w:r>
        <w:rPr>
          <w:rStyle w:val="FootnoteAnchor"/>
          <w:rtl w:val="true"/>
        </w:rPr>
        <w:footnoteReference w:id="1615"/>
      </w:r>
      <w:r>
        <w:rPr>
          <w:rFonts w:ascii="IRNazanin" w:hAnsi="IRNazanin" w:eastAsia="IRNazanin"/>
          <w:color w:val="111111"/>
          <w:sz w:val="28"/>
          <w:sz w:val="28"/>
          <w:szCs w:val="28"/>
          <w:rtl w:val="true"/>
          <w:lang w:bidi="fa-IR"/>
        </w:rPr>
        <w:t>،و الظاهر أنّه هذا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عاصم بن زياد</w:t>
      </w:r>
      <w:r>
        <w:rPr>
          <w:rFonts w:eastAsia="Amiri" w:cs="Amiri" w:ascii="Amiri" w:hAnsi="Amiri"/>
          <w:color w:val="111111"/>
          <w:sz w:val="28"/>
          <w:szCs w:val="28"/>
          <w:rtl w:val="true"/>
          <w:lang w:bidi="ar-SA"/>
        </w:rPr>
        <w:t>:</w:t>
      </w:r>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ي،يظهر من كا في </w:t>
      </w:r>
      <w:r>
        <w:rPr>
          <w:rStyle w:val="FootnoteAnchor"/>
          <w:rtl w:val="true"/>
        </w:rPr>
        <w:footnoteReference w:id="1616"/>
      </w:r>
      <w:r>
        <w:rPr>
          <w:rFonts w:ascii="Amiri" w:hAnsi="Amiri" w:eastAsia="Amiri" w:cs="Amiri"/>
          <w:color w:val="111111"/>
          <w:sz w:val="28"/>
          <w:sz w:val="28"/>
          <w:szCs w:val="28"/>
          <w:rtl w:val="true"/>
          <w:lang w:bidi="ar-SA"/>
        </w:rPr>
        <w:t xml:space="preserve">باب سيرة الإمام زهده و ورعه و إطاعته له عليه السّلام </w:t>
      </w:r>
      <w:r>
        <w:rPr>
          <w:rStyle w:val="FootnoteAnchor"/>
          <w:rtl w:val="true"/>
        </w:rPr>
        <w:footnoteReference w:id="1617"/>
      </w:r>
      <w:r>
        <w:rPr>
          <w:rFonts w:eastAsia="Times New Roman" w:cs="Times New Roman" w:ascii="Times New Roman" w:hAnsi="Times New Roman"/>
          <w:color w:val="111111"/>
          <w:sz w:val="28"/>
          <w:szCs w:val="28"/>
          <w:rtl w:val="true"/>
          <w:lang w:val="en-US" w:bidi="en-US"/>
        </w:rPr>
        <w:t xml:space="preserve">. </w:t>
      </w:r>
      <w:bookmarkStart w:id="925" w:name="pg15418_159486"/>
    </w:p>
    <w:p>
      <w:pPr>
        <w:pStyle w:val="Heading3"/>
        <w:numPr>
          <w:ilvl w:val="2"/>
          <w:numId w:val="1"/>
        </w:numPr>
        <w:rPr/>
      </w:pPr>
      <w:bookmarkStart w:id="926" w:name="__RefHeading___Toc6609412_2142443653"/>
      <w:bookmarkStart w:id="927" w:name="_Toc388"/>
      <w:bookmarkEnd w:id="925"/>
      <w:bookmarkEnd w:id="926"/>
      <w:r>
        <w:rPr>
          <w:rtl w:val="true"/>
        </w:rPr>
        <w:t>[</w:t>
      </w:r>
      <w:r>
        <w:rPr/>
        <w:t>2981</w:t>
      </w:r>
      <w:r>
        <w:rPr>
          <w:rtl w:val="true"/>
        </w:rPr>
        <w:t xml:space="preserve">] </w:t>
      </w:r>
      <w:r>
        <w:rPr>
          <w:rtl w:val="true"/>
        </w:rPr>
        <w:t>عاصم بن ضمرة</w:t>
      </w:r>
      <w:r>
        <w:rPr>
          <w:rtl w:val="true"/>
        </w:rPr>
        <w:t>:</w:t>
      </w:r>
      <w:bookmarkEnd w:id="927"/>
    </w:p>
    <w:p>
      <w:pPr>
        <w:pStyle w:val="BookText"/>
        <w:rPr/>
      </w:pPr>
      <w:r>
        <w:rPr>
          <w:rFonts w:ascii="Amiri" w:hAnsi="Amiri" w:eastAsia="Amiri" w:cs="Amiri"/>
          <w:color w:val="111111"/>
          <w:sz w:val="28"/>
          <w:sz w:val="28"/>
          <w:szCs w:val="28"/>
          <w:rtl w:val="true"/>
          <w:lang w:bidi="ar-SA"/>
        </w:rPr>
        <w:t xml:space="preserve">ي </w:t>
      </w:r>
      <w:r>
        <w:rPr>
          <w:rStyle w:val="FootnoteAnchor"/>
          <w:rtl w:val="true"/>
        </w:rPr>
        <w:footnoteReference w:id="161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قي و د و بعض نسخ ي أيضا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عاصم بن ضمرة السّلولي</w:t>
      </w:r>
      <w:r>
        <w:rPr>
          <w:rFonts w:eastAsia="Amiri" w:cs="Amiri" w:ascii="Amiri" w:hAnsi="Amiri"/>
          <w:color w:val="111111"/>
          <w:sz w:val="28"/>
          <w:szCs w:val="28"/>
          <w:rtl w:val="true"/>
          <w:lang w:bidi="ar-SA"/>
        </w:rPr>
        <w:t xml:space="preserve">* </w:t>
      </w:r>
      <w:r>
        <w:rPr>
          <w:rStyle w:val="FootnoteAnchor"/>
          <w:rtl w:val="true"/>
        </w:rPr>
        <w:footnoteReference w:id="1619"/>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928" w:name="__RefHeading___Toc6609414_2142443653"/>
      <w:bookmarkStart w:id="929" w:name="_Toc389"/>
      <w:bookmarkEnd w:id="928"/>
      <w:r>
        <w:rPr>
          <w:rtl w:val="true"/>
        </w:rPr>
        <w:t>[</w:t>
      </w:r>
      <w:r>
        <w:rPr/>
        <w:t>2982</w:t>
      </w:r>
      <w:r>
        <w:rPr>
          <w:rtl w:val="true"/>
        </w:rPr>
        <w:t xml:space="preserve">] </w:t>
      </w:r>
      <w:r>
        <w:rPr>
          <w:rtl w:val="true"/>
        </w:rPr>
        <w:t>عاصم بن عمر بن حفص</w:t>
      </w:r>
      <w:r>
        <w:rPr>
          <w:rtl w:val="true"/>
        </w:rPr>
        <w:t>:</w:t>
      </w:r>
      <w:bookmarkEnd w:id="929"/>
    </w:p>
    <w:p>
      <w:pPr>
        <w:pStyle w:val="BookText"/>
        <w:rPr/>
      </w:pPr>
      <w:r>
        <w:rPr>
          <w:rFonts w:ascii="Amiri" w:hAnsi="Amiri" w:eastAsia="Amiri" w:cs="Amiri"/>
          <w:color w:val="111111"/>
          <w:sz w:val="28"/>
          <w:sz w:val="28"/>
          <w:szCs w:val="28"/>
          <w:rtl w:val="true"/>
          <w:lang w:bidi="ar-SA"/>
        </w:rPr>
        <w:t xml:space="preserve">ابن عاصم بن عمر بن الخطّاب القرشي المدني،ق </w:t>
      </w:r>
      <w:r>
        <w:rPr>
          <w:rStyle w:val="FootnoteAnchor"/>
          <w:rtl w:val="true"/>
        </w:rPr>
        <w:footnoteReference w:id="162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الكافي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 بن إبراهيم،عن أبيه و محمّد بن إسماعيل، عن الفضل بن شاذان،جميعا،عن ابن أبي عمير،عن عمر بن اذينة،عن زرارة،قال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كنت قاعدا إلى جنب أبي جعفر عليه السّلام و هو محتب مستقبل القبلة،فقال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إنّ النظر إليها عبادة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،فجاءه رجل من بجيلة يقال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عاصم بن عمر،فقال لأبي جعفر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كعب الأحبار كان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الكعبة تسجد لبيت المقدس في كلّ غداة،فقال أبو جعفر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فما تقول فيما قال كعب؟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صدق،القول ما قال كعب،فقال له </w:t>
      </w:r>
      <w:r>
        <w:rPr>
          <w:rStyle w:val="FootnoteAnchor"/>
          <w:rtl w:val="true"/>
        </w:rPr>
        <w:footnoteReference w:id="1621"/>
      </w:r>
      <w:r>
        <w:rPr>
          <w:rFonts w:ascii="Amiri" w:hAnsi="Amiri" w:eastAsia="Amiri" w:cs="Amiri"/>
          <w:color w:val="111111"/>
          <w:sz w:val="28"/>
          <w:sz w:val="28"/>
          <w:szCs w:val="28"/>
          <w:rtl w:val="true"/>
          <w:lang w:bidi="ar-SA"/>
        </w:rPr>
        <w:t>أبو جعفر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كذبت و كذب</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عاصم بن ضمرة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السّلولي</w:t>
      </w:r>
      <w:r>
        <w:rPr>
          <w:rFonts w:eastAsia="Amiri" w:cs="Amiri" w:ascii="Amiri" w:hAnsi="Amiri"/>
          <w:color w:val="111111"/>
          <w:sz w:val="28"/>
          <w:szCs w:val="28"/>
          <w:rtl w:val="true"/>
          <w:lang w:bidi="ar-SA"/>
        </w:rPr>
        <w:t>.</w:t>
      </w:r>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كذا في صه في آخر الباب الأوّل و أنّه من خواصّه </w:t>
      </w:r>
      <w:r>
        <w:rPr>
          <w:rStyle w:val="FootnoteAnchor"/>
          <w:rtl w:val="true"/>
        </w:rPr>
        <w:footnoteReference w:id="1622"/>
      </w:r>
      <w:r>
        <w:rPr>
          <w:rFonts w:eastAsia="Times New Roman" w:cs="Times New Roman" w:ascii="Times New Roman" w:hAnsi="Times New Roman"/>
          <w:color w:val="111111"/>
          <w:sz w:val="28"/>
          <w:szCs w:val="28"/>
          <w:rtl w:val="true"/>
          <w:lang w:val="en-US" w:bidi="en-US"/>
        </w:rPr>
        <w:t xml:space="preserve">. </w:t>
      </w:r>
      <w:bookmarkStart w:id="930" w:name="pg15418_159487"/>
    </w:p>
    <w:p>
      <w:pPr>
        <w:pStyle w:val="BookText"/>
        <w:rPr/>
      </w:pPr>
      <w:bookmarkEnd w:id="930"/>
      <w:r>
        <w:rPr>
          <w:rFonts w:ascii="Amiri" w:hAnsi="Amiri" w:eastAsia="Amiri" w:cs="Amiri"/>
          <w:color w:val="111111"/>
          <w:sz w:val="28"/>
          <w:sz w:val="28"/>
          <w:szCs w:val="28"/>
          <w:rtl w:val="true"/>
          <w:lang w:bidi="ar-SA"/>
        </w:rPr>
        <w:t>كعب الأحبار معك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غضب،قال زرارة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رأيته استقبل أحدا بقوله </w:t>
      </w:r>
      <w:r>
        <w:rPr>
          <w:rStyle w:val="FootnoteAnchor"/>
          <w:rtl w:val="true"/>
        </w:rPr>
        <w:footnoteReference w:id="162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كذبت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غيره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الحديث </w:t>
      </w:r>
      <w:r>
        <w:rPr>
          <w:rStyle w:val="FootnoteAnchor"/>
          <w:rtl w:val="true"/>
        </w:rPr>
        <w:footnoteReference w:id="1624"/>
      </w:r>
      <w:r>
        <w:rPr>
          <w:rFonts w:ascii="Amiri" w:hAnsi="Amiri" w:eastAsia="Amiri" w:cs="Amiri"/>
          <w:color w:val="111111"/>
          <w:sz w:val="28"/>
          <w:sz w:val="28"/>
          <w:szCs w:val="28"/>
          <w:rtl w:val="true"/>
          <w:lang w:bidi="ar-SA"/>
        </w:rPr>
        <w:t>،و لعلّه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غير القرشي،و اللّه أعلم</w:t>
      </w:r>
      <w:r>
        <w:rPr>
          <w:rFonts w:eastAsia="Amiri" w:cs="Amiri" w:ascii="Amiri" w:hAnsi="Amiri"/>
          <w:color w:val="111111"/>
          <w:sz w:val="28"/>
          <w:szCs w:val="28"/>
          <w:rtl w:val="true"/>
          <w:lang w:bidi="ar-SA"/>
        </w:rPr>
        <w:t>.</w:t>
      </w:r>
    </w:p>
    <w:p>
      <w:pPr>
        <w:pStyle w:val="Heading3"/>
        <w:numPr>
          <w:ilvl w:val="2"/>
          <w:numId w:val="1"/>
        </w:numPr>
        <w:rPr/>
      </w:pPr>
      <w:bookmarkStart w:id="931" w:name="__RefHeading___Toc6609416_2142443653"/>
      <w:bookmarkStart w:id="932" w:name="_Toc390"/>
      <w:bookmarkEnd w:id="931"/>
      <w:r>
        <w:rPr>
          <w:rtl w:val="true"/>
        </w:rPr>
        <w:t>[</w:t>
      </w:r>
      <w:r>
        <w:rPr/>
        <w:t>2983</w:t>
      </w:r>
      <w:r>
        <w:rPr>
          <w:rtl w:val="true"/>
        </w:rPr>
        <w:t xml:space="preserve">] </w:t>
      </w:r>
      <w:r>
        <w:rPr>
          <w:rtl w:val="true"/>
        </w:rPr>
        <w:t>عاصم الكوزي</w:t>
      </w:r>
      <w:r>
        <w:rPr>
          <w:rtl w:val="true"/>
        </w:rPr>
        <w:t>:</w:t>
      </w:r>
      <w:bookmarkEnd w:id="932"/>
    </w:p>
    <w:p>
      <w:pPr>
        <w:pStyle w:val="BookText"/>
        <w:rPr/>
      </w:pPr>
      <w:r>
        <w:rPr>
          <w:rFonts w:ascii="Amiri" w:hAnsi="Amiri" w:eastAsia="Amiri" w:cs="Amiri"/>
          <w:color w:val="111111"/>
          <w:sz w:val="28"/>
          <w:sz w:val="28"/>
          <w:szCs w:val="28"/>
          <w:rtl w:val="true"/>
          <w:lang w:bidi="ar-SA"/>
        </w:rPr>
        <w:t>من كوز ضبّة،و 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إنّه من كوز بني مالك بن أسد،ثقة، روى عن جعفر بن محمّد عليهما السّلام،صه </w:t>
      </w:r>
      <w:r>
        <w:rPr>
          <w:rStyle w:val="FootnoteAnchor"/>
          <w:rtl w:val="true"/>
        </w:rPr>
        <w:footnoteReference w:id="162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زاد جش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له كتاب،أخبرنا محمّد بن محمّد،قال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جعفر بن محمّد،قال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حكيم بن داود بن حكيم،قال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حدّثنا سلمة بن الخطّاب،قال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حدّثنا سليمان بن سماعة الحذّاء، عن عمّه عاصم بكتابه </w:t>
      </w:r>
      <w:r>
        <w:rPr>
          <w:rStyle w:val="FootnoteAnchor"/>
          <w:rtl w:val="true"/>
        </w:rPr>
        <w:footnoteReference w:id="1626"/>
      </w:r>
      <w:r>
        <w:rPr>
          <w:rFonts w:ascii="IRNazanin" w:hAnsi="IRNazanin" w:eastAsia="IRNazanin"/>
          <w:color w:val="111111"/>
          <w:sz w:val="28"/>
          <w:sz w:val="28"/>
          <w:szCs w:val="28"/>
          <w:rtl w:val="true"/>
          <w:lang w:bidi="fa-IR"/>
        </w:rPr>
        <w:t>،انتهى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قد سبق عن ق ما يدلّ على أنّه ابن سليمان السابق </w:t>
      </w:r>
      <w:r>
        <w:rPr>
          <w:rStyle w:val="FootnoteAnchor"/>
          <w:rtl w:val="true"/>
        </w:rPr>
        <w:footnoteReference w:id="1627"/>
      </w:r>
      <w:r>
        <w:rPr>
          <w:rFonts w:ascii="IRNazanin" w:hAnsi="IRNazanin" w:eastAsia="IRNazanin"/>
          <w:color w:val="111111"/>
          <w:sz w:val="28"/>
          <w:sz w:val="28"/>
          <w:szCs w:val="28"/>
          <w:rtl w:val="true"/>
          <w:lang w:bidi="fa-IR"/>
        </w:rPr>
        <w:t>، فلا تغفل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عاصم بن عمر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لعله غير القرشي</w:t>
      </w:r>
      <w:r>
        <w:rPr>
          <w:rFonts w:eastAsia="Amiri" w:cs="Amiri" w:ascii="Amiri" w:hAnsi="Amiri"/>
          <w:color w:val="111111"/>
          <w:sz w:val="28"/>
          <w:szCs w:val="28"/>
          <w:rtl w:val="true"/>
          <w:lang w:bidi="ar-SA"/>
        </w:rPr>
        <w:t>.</w:t>
      </w:r>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الظاهر أنّ الأمر كذلك،فما يظهر من مصط و الوجيزة من البناء على الاتّحاد </w:t>
      </w:r>
      <w:r>
        <w:rPr>
          <w:rStyle w:val="FootnoteAnchor"/>
          <w:rtl w:val="true"/>
        </w:rPr>
        <w:footnoteReference w:id="1628"/>
      </w:r>
      <w:r>
        <w:rPr>
          <w:rFonts w:ascii="Amiri" w:hAnsi="Amiri" w:eastAsia="Amiri" w:cs="Amiri"/>
          <w:color w:val="111111"/>
          <w:sz w:val="28"/>
          <w:sz w:val="28"/>
          <w:szCs w:val="28"/>
          <w:rtl w:val="true"/>
          <w:lang w:bidi="ar-SA"/>
        </w:rPr>
        <w:t>محل تأمّل</w:t>
      </w:r>
      <w:r>
        <w:rPr>
          <w:rFonts w:eastAsia="Amiri" w:cs="Amiri" w:ascii="Amiri" w:hAnsi="Amiri"/>
          <w:color w:val="111111"/>
          <w:sz w:val="28"/>
          <w:szCs w:val="28"/>
          <w:rtl w:val="true"/>
          <w:lang w:bidi="ar-SA"/>
        </w:rPr>
        <w:t xml:space="preserve">. </w:t>
      </w:r>
      <w:bookmarkStart w:id="933" w:name="pg15418_159488"/>
    </w:p>
    <w:p>
      <w:pPr>
        <w:pStyle w:val="Heading3"/>
        <w:numPr>
          <w:ilvl w:val="2"/>
          <w:numId w:val="1"/>
        </w:numPr>
        <w:rPr/>
      </w:pPr>
      <w:bookmarkStart w:id="934" w:name="__RefHeading___Toc6609418_2142443653"/>
      <w:bookmarkStart w:id="935" w:name="_Toc391"/>
      <w:bookmarkEnd w:id="933"/>
      <w:bookmarkEnd w:id="934"/>
      <w:r>
        <w:rPr>
          <w:rtl w:val="true"/>
        </w:rPr>
        <w:t>[</w:t>
      </w:r>
      <w:r>
        <w:rPr/>
        <w:t>2984</w:t>
      </w:r>
      <w:r>
        <w:rPr>
          <w:rtl w:val="true"/>
        </w:rPr>
        <w:t xml:space="preserve">] </w:t>
      </w:r>
      <w:r>
        <w:rPr>
          <w:rtl w:val="true"/>
        </w:rPr>
        <w:t>عاصم بن محمّد الكوفيّ</w:t>
      </w:r>
      <w:r>
        <w:rPr>
          <w:rtl w:val="true"/>
        </w:rPr>
        <w:t>:</w:t>
      </w:r>
      <w:bookmarkEnd w:id="935"/>
    </w:p>
    <w:p>
      <w:pPr>
        <w:pStyle w:val="BookText"/>
        <w:rPr/>
      </w:pPr>
      <w:r>
        <w:rPr>
          <w:rFonts w:ascii="IRNazanin" w:hAnsi="IRNazanin" w:eastAsia="IRNazanin"/>
          <w:color w:val="111111"/>
          <w:sz w:val="28"/>
          <w:sz w:val="28"/>
          <w:szCs w:val="28"/>
          <w:rtl w:val="true"/>
          <w:lang w:bidi="fa-IR"/>
        </w:rPr>
        <w:t xml:space="preserve">ق </w:t>
      </w:r>
      <w:r>
        <w:rPr>
          <w:rStyle w:val="FootnoteAnchor"/>
          <w:rtl w:val="true"/>
        </w:rPr>
        <w:footnoteReference w:id="1629"/>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936" w:name="__RefHeading___Toc6609420_2142443653"/>
      <w:bookmarkStart w:id="937" w:name="_Toc392"/>
      <w:bookmarkEnd w:id="936"/>
      <w:r>
        <w:rPr>
          <w:rtl w:val="true"/>
        </w:rPr>
        <w:t>[</w:t>
      </w:r>
      <w:r>
        <w:rPr/>
        <w:t>2985</w:t>
      </w:r>
      <w:r>
        <w:rPr>
          <w:rtl w:val="true"/>
        </w:rPr>
        <w:t xml:space="preserve">] </w:t>
      </w:r>
      <w:r>
        <w:rPr>
          <w:rtl w:val="true"/>
        </w:rPr>
        <w:t>عاصم بن واقد المزنيّ</w:t>
      </w:r>
      <w:r>
        <w:rPr>
          <w:rtl w:val="true"/>
        </w:rPr>
        <w:t>:</w:t>
      </w:r>
      <w:bookmarkEnd w:id="937"/>
    </w:p>
    <w:p>
      <w:pPr>
        <w:pStyle w:val="BookText"/>
        <w:rPr/>
      </w:pPr>
      <w:r>
        <w:rPr>
          <w:rFonts w:ascii="IRNazanin" w:hAnsi="IRNazanin" w:eastAsia="IRNazanin"/>
          <w:color w:val="111111"/>
          <w:sz w:val="28"/>
          <w:sz w:val="28"/>
          <w:szCs w:val="28"/>
          <w:rtl w:val="true"/>
          <w:lang w:bidi="fa-IR"/>
        </w:rPr>
        <w:t xml:space="preserve">ق </w:t>
      </w:r>
      <w:r>
        <w:rPr>
          <w:rStyle w:val="FootnoteAnchor"/>
          <w:rtl w:val="true"/>
        </w:rPr>
        <w:footnoteReference w:id="1630"/>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938" w:name="__RefHeading___Toc6609422_2142443653"/>
      <w:bookmarkStart w:id="939" w:name="_Toc393"/>
      <w:bookmarkEnd w:id="938"/>
      <w:r>
        <w:rPr>
          <w:rtl w:val="true"/>
        </w:rPr>
        <w:t>[</w:t>
      </w:r>
      <w:r>
        <w:rPr/>
        <w:t>2986</w:t>
      </w:r>
      <w:r>
        <w:rPr>
          <w:rtl w:val="true"/>
        </w:rPr>
        <w:t xml:space="preserve">] </w:t>
      </w:r>
      <w:r>
        <w:rPr>
          <w:rtl w:val="true"/>
        </w:rPr>
        <w:t>عامر بن أبي الأحوص</w:t>
      </w:r>
      <w:r>
        <w:rPr>
          <w:rtl w:val="true"/>
        </w:rPr>
        <w:t>:</w:t>
      </w:r>
      <w:bookmarkEnd w:id="939"/>
    </w:p>
    <w:p>
      <w:pPr>
        <w:pStyle w:val="BookText"/>
        <w:rPr/>
      </w:pPr>
      <w:r>
        <w:rPr>
          <w:rFonts w:ascii="IRNazanin" w:hAnsi="IRNazanin" w:eastAsia="IRNazanin"/>
          <w:color w:val="111111"/>
          <w:sz w:val="28"/>
          <w:sz w:val="28"/>
          <w:szCs w:val="28"/>
          <w:rtl w:val="true"/>
          <w:lang w:bidi="fa-IR"/>
        </w:rPr>
        <w:t xml:space="preserve">قر </w:t>
      </w:r>
      <w:r>
        <w:rPr>
          <w:rStyle w:val="FootnoteAnchor"/>
          <w:rtl w:val="true"/>
        </w:rPr>
        <w:footnoteReference w:id="1631"/>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940" w:name="__RefHeading___Toc6609424_2142443653"/>
      <w:bookmarkStart w:id="941" w:name="_Toc394"/>
      <w:bookmarkEnd w:id="940"/>
      <w:r>
        <w:rPr>
          <w:rtl w:val="true"/>
        </w:rPr>
        <w:t>[</w:t>
      </w:r>
      <w:r>
        <w:rPr/>
        <w:t>2987</w:t>
      </w:r>
      <w:r>
        <w:rPr>
          <w:rtl w:val="true"/>
        </w:rPr>
        <w:t xml:space="preserve">] </w:t>
      </w:r>
      <w:r>
        <w:rPr>
          <w:rtl w:val="true"/>
        </w:rPr>
        <w:t>عامر بن أخيل</w:t>
      </w:r>
      <w:r>
        <w:rPr>
          <w:rtl w:val="true"/>
        </w:rPr>
        <w:t>:</w:t>
      </w:r>
      <w:bookmarkEnd w:id="941"/>
    </w:p>
    <w:p>
      <w:pPr>
        <w:pStyle w:val="BookText"/>
        <w:rPr/>
      </w:pPr>
      <w:r>
        <w:rPr>
          <w:rFonts w:ascii="Amiri" w:hAnsi="Amiri" w:eastAsia="Amiri" w:cs="Amiri"/>
          <w:color w:val="111111"/>
          <w:sz w:val="28"/>
          <w:sz w:val="28"/>
          <w:szCs w:val="28"/>
          <w:rtl w:val="true"/>
          <w:lang w:bidi="ar-SA"/>
        </w:rPr>
        <w:t xml:space="preserve">ي </w:t>
      </w:r>
      <w:r>
        <w:rPr>
          <w:rStyle w:val="FootnoteAnchor"/>
          <w:rtl w:val="true"/>
        </w:rPr>
        <w:footnoteReference w:id="1632"/>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942" w:name="__RefHeading___Toc6609426_2142443653"/>
      <w:bookmarkStart w:id="943" w:name="_Toc395"/>
      <w:bookmarkEnd w:id="942"/>
      <w:r>
        <w:rPr>
          <w:rtl w:val="true"/>
        </w:rPr>
        <w:t>[</w:t>
      </w:r>
      <w:r>
        <w:rPr/>
        <w:t>2988</w:t>
      </w:r>
      <w:r>
        <w:rPr>
          <w:rtl w:val="true"/>
        </w:rPr>
        <w:t xml:space="preserve">] </w:t>
      </w:r>
      <w:r>
        <w:rPr>
          <w:rtl w:val="true"/>
        </w:rPr>
        <w:t>عامر بن الأصقع الزبيديّ</w:t>
      </w:r>
      <w:r>
        <w:rPr>
          <w:rtl w:val="true"/>
        </w:rPr>
        <w:t>:</w:t>
      </w:r>
      <w:bookmarkEnd w:id="943"/>
    </w:p>
    <w:p>
      <w:pPr>
        <w:pStyle w:val="BookText"/>
        <w:rPr/>
      </w:pPr>
      <w:r>
        <w:rPr>
          <w:rFonts w:ascii="Amiri" w:hAnsi="Amiri" w:eastAsia="Amiri" w:cs="Amiri"/>
          <w:color w:val="111111"/>
          <w:sz w:val="28"/>
          <w:sz w:val="28"/>
          <w:szCs w:val="28"/>
          <w:rtl w:val="true"/>
          <w:lang w:bidi="ar-SA"/>
        </w:rPr>
        <w:t xml:space="preserve">رسوله إلى معاوية،ي </w:t>
      </w:r>
      <w:r>
        <w:rPr>
          <w:rStyle w:val="FootnoteAnchor"/>
          <w:rtl w:val="true"/>
        </w:rPr>
        <w:footnoteReference w:id="1633"/>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944" w:name="__RefHeading___Toc6609428_2142443653"/>
      <w:bookmarkStart w:id="945" w:name="_Toc396"/>
      <w:bookmarkEnd w:id="944"/>
      <w:r>
        <w:rPr>
          <w:rtl w:val="true"/>
        </w:rPr>
        <w:t>[</w:t>
      </w:r>
      <w:r>
        <w:rPr/>
        <w:t>2989</w:t>
      </w:r>
      <w:r>
        <w:rPr>
          <w:rtl w:val="true"/>
        </w:rPr>
        <w:t xml:space="preserve">] </w:t>
      </w:r>
      <w:r>
        <w:rPr>
          <w:rtl w:val="true"/>
        </w:rPr>
        <w:t>عامر بن جذاعة</w:t>
      </w:r>
      <w:r>
        <w:rPr>
          <w:rtl w:val="true"/>
        </w:rPr>
        <w:t>:</w:t>
      </w:r>
      <w:bookmarkEnd w:id="945"/>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له كتاب،رويناه بالإسناد </w:t>
      </w:r>
      <w:r>
        <w:rPr>
          <w:rStyle w:val="FootnoteAnchor"/>
          <w:rtl w:val="true"/>
        </w:rPr>
        <w:footnoteReference w:id="1634"/>
      </w:r>
      <w:r>
        <w:rPr>
          <w:rFonts w:ascii="Amiri" w:hAnsi="Amiri" w:eastAsia="Amiri" w:cs="Amiri"/>
          <w:color w:val="111111"/>
          <w:sz w:val="28"/>
          <w:sz w:val="28"/>
          <w:szCs w:val="28"/>
          <w:rtl w:val="true"/>
          <w:lang w:bidi="ar-SA"/>
        </w:rPr>
        <w:t xml:space="preserve">عن القاسم بن إسماعيل عنه، ست </w:t>
      </w:r>
      <w:r>
        <w:rPr>
          <w:rStyle w:val="FootnoteAnchor"/>
          <w:rtl w:val="true"/>
        </w:rPr>
        <w:footnoteReference w:id="1635"/>
      </w:r>
      <w:r>
        <w:rPr>
          <w:rFonts w:ascii="Amiri" w:hAnsi="Amiri" w:eastAsia="Amiri" w:cs="Amiri"/>
          <w:color w:val="111111"/>
          <w:sz w:val="28"/>
          <w:sz w:val="28"/>
          <w:szCs w:val="28"/>
          <w:rtl w:val="true"/>
          <w:lang w:bidi="ar-SA"/>
        </w:rPr>
        <w:t>و الإسناد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جماعة عن ابي المفضّل،عن حميد،عن القاسم </w:t>
      </w:r>
      <w:r>
        <w:rPr>
          <w:rStyle w:val="FootnoteAnchor"/>
          <w:rtl w:val="true"/>
        </w:rPr>
        <w:footnoteReference w:id="1636"/>
      </w:r>
      <w:r>
        <w:rPr>
          <w:rFonts w:eastAsia="Times New Roman" w:cs="Times New Roman" w:ascii="Times New Roman" w:hAnsi="Times New Roman"/>
          <w:color w:val="111111"/>
          <w:sz w:val="28"/>
          <w:szCs w:val="28"/>
          <w:rtl w:val="true"/>
          <w:lang w:val="en-US" w:bidi="en-US"/>
        </w:rPr>
        <w:t xml:space="preserve">. </w:t>
      </w:r>
      <w:bookmarkStart w:id="946" w:name="pg15418_159489"/>
    </w:p>
    <w:p>
      <w:pPr>
        <w:pStyle w:val="BookText"/>
        <w:rPr/>
      </w:pPr>
      <w:bookmarkEnd w:id="946"/>
      <w:r>
        <w:rPr>
          <w:rFonts w:ascii="Amiri" w:hAnsi="Amiri" w:eastAsia="Amiri" w:cs="Amiri"/>
          <w:color w:val="111111"/>
          <w:sz w:val="28"/>
          <w:sz w:val="28"/>
          <w:szCs w:val="28"/>
          <w:rtl w:val="true"/>
          <w:lang w:bidi="ar-SA"/>
        </w:rPr>
        <w:t xml:space="preserve">و في كش ما تقدّم في حجر بن زايدة </w:t>
      </w:r>
      <w:r>
        <w:rPr>
          <w:rStyle w:val="FootnoteAnchor"/>
          <w:rtl w:val="true"/>
        </w:rPr>
        <w:footnoteReference w:id="1637"/>
      </w:r>
      <w:r>
        <w:rPr>
          <w:rFonts w:ascii="Amiri" w:hAnsi="Amiri" w:eastAsia="Amiri" w:cs="Amiri"/>
          <w:color w:val="111111"/>
          <w:sz w:val="28"/>
          <w:sz w:val="28"/>
          <w:szCs w:val="28"/>
          <w:rtl w:val="true"/>
          <w:lang w:bidi="ar-SA"/>
        </w:rPr>
        <w:t>،و الظاهر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 هذا هو ابن عبد اللّه بن جذاعة كما يأتي عن صه و جش </w:t>
      </w:r>
      <w:r>
        <w:rPr>
          <w:rStyle w:val="FootnoteAnchor"/>
          <w:rtl w:val="true"/>
        </w:rPr>
        <w:footnoteReference w:id="1638"/>
      </w:r>
      <w:r>
        <w:rPr>
          <w:rFonts w:ascii="Amiri" w:hAnsi="Amiri" w:eastAsia="Amiri" w:cs="Amiri"/>
          <w:color w:val="111111"/>
          <w:sz w:val="28"/>
          <w:sz w:val="28"/>
          <w:szCs w:val="28"/>
          <w:rtl w:val="true"/>
          <w:lang w:bidi="ar-SA"/>
        </w:rPr>
        <w:t xml:space="preserve">،و ظاهر د أنّهما إثنان،فذكر هذا في القسم الثاني </w:t>
      </w:r>
      <w:r>
        <w:rPr>
          <w:rStyle w:val="FootnoteAnchor"/>
          <w:rtl w:val="true"/>
        </w:rPr>
        <w:footnoteReference w:id="1639"/>
      </w:r>
      <w:r>
        <w:rPr>
          <w:rFonts w:ascii="Amiri" w:hAnsi="Amiri" w:eastAsia="Amiri" w:cs="Amiri"/>
          <w:color w:val="111111"/>
          <w:sz w:val="28"/>
          <w:sz w:val="28"/>
          <w:szCs w:val="28"/>
          <w:rtl w:val="true"/>
          <w:lang w:bidi="ar-SA"/>
        </w:rPr>
        <w:t xml:space="preserve">و ابن عبد اللّه في الأوّل </w:t>
      </w:r>
      <w:r>
        <w:rPr>
          <w:rStyle w:val="FootnoteAnchor"/>
          <w:rtl w:val="true"/>
        </w:rPr>
        <w:footnoteReference w:id="1640"/>
      </w:r>
      <w:r>
        <w:rPr>
          <w:rFonts w:ascii="IRNazanin" w:hAnsi="IRNazanin" w:eastAsia="IRNazanin"/>
          <w:color w:val="111111"/>
          <w:sz w:val="28"/>
          <w:sz w:val="28"/>
          <w:szCs w:val="28"/>
          <w:rtl w:val="true"/>
          <w:lang w:bidi="fa-IR"/>
        </w:rPr>
        <w:t>،و اللّه أعلم</w:t>
      </w:r>
      <w:r>
        <w:rPr>
          <w:rFonts w:eastAsia="IRNazanin" w:cs="IRNazanin"/>
          <w:color w:val="111111"/>
          <w:sz w:val="28"/>
          <w:szCs w:val="28"/>
          <w:rtl w:val="true"/>
          <w:lang w:bidi="fa-IR"/>
        </w:rPr>
        <w:t>.</w:t>
      </w:r>
    </w:p>
    <w:p>
      <w:pPr>
        <w:pStyle w:val="Heading3"/>
        <w:numPr>
          <w:ilvl w:val="2"/>
          <w:numId w:val="1"/>
        </w:numPr>
        <w:rPr/>
      </w:pPr>
      <w:bookmarkStart w:id="947" w:name="__RefHeading___Toc6609430_2142443653"/>
      <w:bookmarkStart w:id="948" w:name="_Toc397"/>
      <w:bookmarkEnd w:id="947"/>
      <w:r>
        <w:rPr>
          <w:rtl w:val="true"/>
        </w:rPr>
        <w:t>[</w:t>
      </w:r>
      <w:r>
        <w:rPr/>
        <w:t>2990</w:t>
      </w:r>
      <w:r>
        <w:rPr>
          <w:rtl w:val="true"/>
        </w:rPr>
        <w:t xml:space="preserve">] </w:t>
      </w:r>
      <w:r>
        <w:rPr>
          <w:rtl w:val="true"/>
        </w:rPr>
        <w:t>عامر بن حزم</w:t>
      </w:r>
      <w:r>
        <w:rPr>
          <w:rtl w:val="true"/>
        </w:rPr>
        <w:t>:</w:t>
      </w:r>
      <w:bookmarkEnd w:id="948"/>
    </w:p>
    <w:p>
      <w:pPr>
        <w:pStyle w:val="BookText"/>
        <w:rPr/>
      </w:pPr>
      <w:r>
        <w:rPr>
          <w:rFonts w:ascii="Amiri" w:hAnsi="Amiri" w:eastAsia="Amiri" w:cs="Amiri"/>
          <w:color w:val="111111"/>
          <w:sz w:val="28"/>
          <w:sz w:val="28"/>
          <w:szCs w:val="28"/>
          <w:rtl w:val="true"/>
          <w:lang w:bidi="ar-SA"/>
        </w:rPr>
        <w:t xml:space="preserve">بالحاء المهملة المفتوحة و الزاي الساكنة،ل،ي،عامل رسول اللّه صلّى اللّه عليه و آله على نجران،د </w:t>
      </w:r>
      <w:r>
        <w:rPr>
          <w:rStyle w:val="FootnoteAnchor"/>
          <w:rtl w:val="true"/>
        </w:rPr>
        <w:footnoteReference w:id="164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الذي وجدناه في 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عمرو بن حزم عامله صلّى اللّه عليه و آله على نجران، و يأتي </w:t>
      </w:r>
      <w:r>
        <w:rPr>
          <w:rStyle w:val="FootnoteAnchor"/>
          <w:rtl w:val="true"/>
        </w:rPr>
        <w:footnoteReference w:id="1642"/>
      </w:r>
      <w:r>
        <w:rPr>
          <w:rFonts w:ascii="IRNazanin" w:hAnsi="IRNazanin" w:eastAsia="IRNazanin"/>
          <w:color w:val="111111"/>
          <w:sz w:val="28"/>
          <w:sz w:val="28"/>
          <w:szCs w:val="28"/>
          <w:rtl w:val="true"/>
          <w:lang w:bidi="fa-IR"/>
        </w:rPr>
        <w:t>،و اللّه أعلم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عامر بن جذاعة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الظاهر أنّه هو ابن عبد اللّه</w:t>
      </w:r>
      <w:r>
        <w:rPr>
          <w:rFonts w:eastAsia="Amiri" w:cs="Amiri" w:ascii="Amiri" w:hAnsi="Amiri"/>
          <w:color w:val="111111"/>
          <w:sz w:val="28"/>
          <w:szCs w:val="28"/>
          <w:rtl w:val="true"/>
          <w:lang w:bidi="ar-SA"/>
        </w:rPr>
        <w:t>.</w:t>
      </w:r>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الظاهر أنّه كذلك وفاقا للوجيزة و البلغة و مصط </w:t>
      </w:r>
      <w:r>
        <w:rPr>
          <w:rStyle w:val="FootnoteAnchor"/>
          <w:rtl w:val="true"/>
        </w:rPr>
        <w:footnoteReference w:id="1643"/>
      </w:r>
      <w:r>
        <w:rPr>
          <w:rFonts w:ascii="Amiri" w:hAnsi="Amiri" w:eastAsia="Amiri" w:cs="Amiri"/>
          <w:color w:val="111111"/>
          <w:sz w:val="28"/>
          <w:sz w:val="28"/>
          <w:szCs w:val="28"/>
          <w:rtl w:val="true"/>
          <w:lang w:bidi="ar-SA"/>
        </w:rPr>
        <w:t xml:space="preserve">أيضا،و يؤيّده مشيخة الفقيه </w:t>
      </w:r>
      <w:r>
        <w:rPr>
          <w:rStyle w:val="FootnoteAnchor"/>
          <w:rtl w:val="true"/>
        </w:rPr>
        <w:footnoteReference w:id="1644"/>
      </w:r>
      <w:r>
        <w:rPr>
          <w:rFonts w:ascii="Amiri" w:hAnsi="Amiri" w:eastAsia="Amiri" w:cs="Amiri"/>
          <w:color w:val="111111"/>
          <w:sz w:val="28"/>
          <w:sz w:val="28"/>
          <w:szCs w:val="28"/>
          <w:rtl w:val="true"/>
          <w:lang w:bidi="ar-SA"/>
        </w:rPr>
        <w:t xml:space="preserve">،و عبارة جش </w:t>
      </w:r>
      <w:r>
        <w:rPr>
          <w:rStyle w:val="FootnoteAnchor"/>
          <w:rtl w:val="true"/>
        </w:rPr>
        <w:footnoteReference w:id="1645"/>
      </w:r>
      <w:r>
        <w:rPr>
          <w:rFonts w:ascii="Amiri" w:hAnsi="Amiri" w:eastAsia="Amiri" w:cs="Amiri"/>
          <w:color w:val="111111"/>
          <w:sz w:val="28"/>
          <w:sz w:val="28"/>
          <w:szCs w:val="28"/>
          <w:rtl w:val="true"/>
          <w:lang w:bidi="ar-SA"/>
        </w:rPr>
        <w:t>،و مذكوريّته مع الحجر بن زائدة في خبر المدح و الذّم معا</w:t>
      </w:r>
      <w:r>
        <w:rPr>
          <w:rFonts w:eastAsia="Amiri" w:cs="Amiri" w:ascii="Amiri" w:hAnsi="Amiri"/>
          <w:color w:val="111111"/>
          <w:sz w:val="28"/>
          <w:szCs w:val="28"/>
          <w:rtl w:val="true"/>
          <w:lang w:bidi="ar-SA"/>
        </w:rPr>
        <w:t xml:space="preserve">. </w:t>
      </w:r>
      <w:bookmarkStart w:id="949" w:name="pg15418_159490"/>
    </w:p>
    <w:p>
      <w:pPr>
        <w:pStyle w:val="Heading3"/>
        <w:numPr>
          <w:ilvl w:val="2"/>
          <w:numId w:val="1"/>
        </w:numPr>
        <w:rPr/>
      </w:pPr>
      <w:bookmarkStart w:id="950" w:name="__RefHeading___Toc6609432_2142443653"/>
      <w:bookmarkStart w:id="951" w:name="_Toc398"/>
      <w:bookmarkEnd w:id="949"/>
      <w:bookmarkEnd w:id="950"/>
      <w:r>
        <w:rPr>
          <w:rtl w:val="true"/>
        </w:rPr>
        <w:t>[</w:t>
      </w:r>
      <w:r>
        <w:rPr/>
        <w:t>2991</w:t>
      </w:r>
      <w:r>
        <w:rPr>
          <w:rtl w:val="true"/>
        </w:rPr>
        <w:t xml:space="preserve">] </w:t>
      </w:r>
      <w:r>
        <w:rPr>
          <w:rtl w:val="true"/>
        </w:rPr>
        <w:t>عامر بن حميد الحضرمي</w:t>
      </w:r>
      <w:r>
        <w:rPr>
          <w:rtl w:val="true"/>
        </w:rPr>
        <w:t>:</w:t>
      </w:r>
      <w:bookmarkEnd w:id="951"/>
    </w:p>
    <w:p>
      <w:pPr>
        <w:pStyle w:val="BookText"/>
        <w:rPr/>
      </w:pPr>
      <w:r>
        <w:rPr>
          <w:rFonts w:ascii="Amiri" w:hAnsi="Amiri" w:eastAsia="Amiri" w:cs="Amiri"/>
          <w:color w:val="111111"/>
          <w:sz w:val="28"/>
          <w:sz w:val="28"/>
          <w:szCs w:val="28"/>
          <w:rtl w:val="true"/>
          <w:lang w:bidi="ar-SA"/>
        </w:rPr>
        <w:t xml:space="preserve">الكوفي،ق </w:t>
      </w:r>
      <w:r>
        <w:rPr>
          <w:rStyle w:val="FootnoteAnchor"/>
          <w:rtl w:val="true"/>
        </w:rPr>
        <w:footnoteReference w:id="1646"/>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952" w:name="__RefHeading___Toc6609434_2142443653"/>
      <w:bookmarkStart w:id="953" w:name="_Toc399"/>
      <w:bookmarkEnd w:id="952"/>
      <w:r>
        <w:rPr>
          <w:rtl w:val="true"/>
        </w:rPr>
        <w:t>[</w:t>
      </w:r>
      <w:r>
        <w:rPr/>
        <w:t>2992</w:t>
      </w:r>
      <w:r>
        <w:rPr>
          <w:rtl w:val="true"/>
        </w:rPr>
        <w:t xml:space="preserve">] </w:t>
      </w:r>
      <w:r>
        <w:rPr>
          <w:rtl w:val="true"/>
        </w:rPr>
        <w:t>عامر</w:t>
      </w:r>
      <w:r>
        <w:rPr>
          <w:rtl w:val="true"/>
        </w:rPr>
        <w:t>*</w:t>
      </w:r>
      <w:r>
        <w:rPr>
          <w:rtl w:val="true"/>
        </w:rPr>
        <w:t xml:space="preserve">بن خداعة </w:t>
      </w:r>
      <w:r>
        <w:rPr>
          <w:rtl w:val="true"/>
        </w:rPr>
        <w:t>:</w:t>
      </w:r>
      <w:bookmarkEnd w:id="953"/>
    </w:p>
    <w:p>
      <w:pPr>
        <w:pStyle w:val="BookText"/>
        <w:rPr/>
      </w:pPr>
      <w:r>
        <w:rPr>
          <w:rFonts w:eastAsia="Amiri" w:cs="Amiri" w:ascii="Amiri" w:hAnsi="Amiri"/>
          <w:color w:val="111111"/>
          <w:sz w:val="28"/>
          <w:szCs w:val="28"/>
          <w:lang w:bidi="ar-SA"/>
        </w:rPr>
        <w:t>2992</w:t>
      </w:r>
      <w:r>
        <w:rPr>
          <w:rFonts w:ascii="Amiri" w:hAnsi="Amiri" w:eastAsia="Amiri" w:cs="Amiri"/>
          <w:color w:val="111111"/>
          <w:sz w:val="28"/>
          <w:sz w:val="28"/>
          <w:szCs w:val="28"/>
          <w:rtl w:val="true"/>
          <w:lang w:bidi="ar-SA"/>
        </w:rPr>
        <w:t>عامر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بن خداعة </w:t>
      </w:r>
      <w:r>
        <w:rPr>
          <w:rStyle w:val="FootnoteAnchor"/>
          <w:rtl w:val="true"/>
        </w:rPr>
        <w:footnoteReference w:id="164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روى عن </w:t>
      </w:r>
      <w:r>
        <w:rPr>
          <w:rStyle w:val="FootnoteAnchor"/>
          <w:rtl w:val="true"/>
        </w:rPr>
        <w:footnoteReference w:id="1648"/>
      </w:r>
      <w:r>
        <w:rPr>
          <w:rFonts w:ascii="Amiri" w:hAnsi="Amiri" w:eastAsia="Amiri" w:cs="Amiri"/>
          <w:color w:val="111111"/>
          <w:sz w:val="28"/>
          <w:sz w:val="28"/>
          <w:szCs w:val="28"/>
          <w:rtl w:val="true"/>
          <w:lang w:bidi="ar-SA"/>
        </w:rPr>
        <w:t xml:space="preserve">حميد،عن إبراهيم بن سليمان الخزّاز،عنهما، لم </w:t>
      </w:r>
      <w:r>
        <w:rPr>
          <w:rStyle w:val="FootnoteAnchor"/>
          <w:rtl w:val="true"/>
        </w:rPr>
        <w:footnoteReference w:id="1649"/>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954" w:name="__RefHeading___Toc6609436_2142443653"/>
      <w:bookmarkStart w:id="955" w:name="_Toc400"/>
      <w:bookmarkEnd w:id="954"/>
      <w:r>
        <w:rPr>
          <w:rtl w:val="true"/>
        </w:rPr>
        <w:t>[</w:t>
      </w:r>
      <w:r>
        <w:rPr/>
        <w:t>2993</w:t>
      </w:r>
      <w:r>
        <w:rPr>
          <w:rtl w:val="true"/>
        </w:rPr>
        <w:t xml:space="preserve">] </w:t>
      </w:r>
      <w:r>
        <w:rPr>
          <w:rtl w:val="true"/>
        </w:rPr>
        <w:t>عامر بن ربيعة</w:t>
      </w:r>
      <w:r>
        <w:rPr>
          <w:rtl w:val="true"/>
        </w:rPr>
        <w:t>:</w:t>
      </w:r>
      <w:bookmarkEnd w:id="955"/>
    </w:p>
    <w:p>
      <w:pPr>
        <w:pStyle w:val="BookText"/>
        <w:rPr/>
      </w:pPr>
      <w:r>
        <w:rPr>
          <w:rFonts w:ascii="IRNazanin" w:hAnsi="IRNazanin" w:eastAsia="IRNazanin"/>
          <w:color w:val="111111"/>
          <w:sz w:val="28"/>
          <w:sz w:val="28"/>
          <w:szCs w:val="28"/>
          <w:rtl w:val="true"/>
          <w:lang w:bidi="fa-IR"/>
        </w:rPr>
        <w:t xml:space="preserve">ل </w:t>
      </w:r>
      <w:r>
        <w:rPr>
          <w:rStyle w:val="FootnoteAnchor"/>
          <w:rtl w:val="true"/>
        </w:rPr>
        <w:footnoteReference w:id="1650"/>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956" w:name="__RefHeading___Toc6609438_2142443653"/>
      <w:bookmarkStart w:id="957" w:name="_Toc401"/>
      <w:bookmarkEnd w:id="956"/>
      <w:r>
        <w:rPr>
          <w:rtl w:val="true"/>
        </w:rPr>
        <w:t>[</w:t>
      </w:r>
      <w:r>
        <w:rPr/>
        <w:t>2994</w:t>
      </w:r>
      <w:r>
        <w:rPr>
          <w:rtl w:val="true"/>
        </w:rPr>
        <w:t xml:space="preserve">] </w:t>
      </w:r>
      <w:r>
        <w:rPr>
          <w:rtl w:val="true"/>
        </w:rPr>
        <w:t>عامر بن زيد</w:t>
      </w:r>
      <w:r>
        <w:rPr>
          <w:rtl w:val="true"/>
        </w:rPr>
        <w:t>:</w:t>
      </w:r>
      <w:bookmarkEnd w:id="957"/>
    </w:p>
    <w:p>
      <w:pPr>
        <w:pStyle w:val="BookText"/>
        <w:rPr/>
      </w:pPr>
      <w:r>
        <w:rPr>
          <w:rFonts w:ascii="Amiri" w:hAnsi="Amiri" w:eastAsia="Amiri" w:cs="Amiri"/>
          <w:color w:val="111111"/>
          <w:sz w:val="28"/>
          <w:sz w:val="28"/>
          <w:szCs w:val="28"/>
          <w:rtl w:val="true"/>
          <w:lang w:bidi="ar-SA"/>
        </w:rPr>
        <w:t xml:space="preserve">ي </w:t>
      </w:r>
      <w:r>
        <w:rPr>
          <w:rStyle w:val="FootnoteAnchor"/>
          <w:rtl w:val="true"/>
        </w:rPr>
        <w:footnoteReference w:id="165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نسخة،و في اخرى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يزيد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عامر بن خداعة </w:t>
      </w:r>
      <w:r>
        <w:rPr>
          <w:rStyle w:val="FootnoteAnchor"/>
          <w:rtl w:val="true"/>
        </w:rPr>
        <w:footnoteReference w:id="1652"/>
      </w:r>
      <w:r>
        <w:rPr>
          <w:rFonts w:eastAsia="Times New Roman" w:cs="Times New Roman" w:ascii="Times New Roman" w:hAnsi="Times New Roman"/>
          <w:color w:val="111111"/>
          <w:sz w:val="28"/>
          <w:szCs w:val="28"/>
          <w:rtl w:val="true"/>
          <w:lang w:val="en-US" w:bidi="en-US"/>
        </w:rPr>
        <w:t>.</w:t>
      </w:r>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لا يبعد اتّحاده مع السابق وفاقا لمصط </w:t>
      </w:r>
      <w:r>
        <w:rPr>
          <w:rStyle w:val="FootnoteAnchor"/>
          <w:rtl w:val="true"/>
        </w:rPr>
        <w:footnoteReference w:id="1653"/>
      </w:r>
      <w:r>
        <w:rPr>
          <w:rFonts w:ascii="Amiri" w:hAnsi="Amiri" w:eastAsia="Amiri" w:cs="Amiri"/>
          <w:color w:val="111111"/>
          <w:sz w:val="28"/>
          <w:sz w:val="28"/>
          <w:szCs w:val="28"/>
          <w:rtl w:val="true"/>
          <w:lang w:bidi="ar-SA"/>
        </w:rPr>
        <w:t xml:space="preserve">،و العذر مضى في إبراهيم بن صالح </w:t>
      </w:r>
      <w:r>
        <w:rPr>
          <w:rStyle w:val="FootnoteAnchor"/>
          <w:rtl w:val="true"/>
        </w:rPr>
        <w:footnoteReference w:id="1654"/>
      </w:r>
      <w:r>
        <w:rPr>
          <w:rFonts w:eastAsia="Times New Roman" w:cs="Times New Roman" w:ascii="Times New Roman" w:hAnsi="Times New Roman"/>
          <w:color w:val="111111"/>
          <w:sz w:val="28"/>
          <w:szCs w:val="28"/>
          <w:rtl w:val="true"/>
          <w:lang w:val="en-US" w:bidi="en-US"/>
        </w:rPr>
        <w:t xml:space="preserve">. </w:t>
      </w:r>
      <w:bookmarkStart w:id="958" w:name="pg15418_159491"/>
    </w:p>
    <w:p>
      <w:pPr>
        <w:pStyle w:val="Heading3"/>
        <w:numPr>
          <w:ilvl w:val="2"/>
          <w:numId w:val="1"/>
        </w:numPr>
        <w:rPr/>
      </w:pPr>
      <w:bookmarkStart w:id="959" w:name="__RefHeading___Toc6609440_2142443653"/>
      <w:bookmarkStart w:id="960" w:name="_Toc402"/>
      <w:bookmarkEnd w:id="958"/>
      <w:bookmarkEnd w:id="959"/>
      <w:r>
        <w:rPr>
          <w:rtl w:val="true"/>
        </w:rPr>
        <w:t>[</w:t>
      </w:r>
      <w:r>
        <w:rPr/>
        <w:t>2995</w:t>
      </w:r>
      <w:r>
        <w:rPr>
          <w:rtl w:val="true"/>
        </w:rPr>
        <w:t xml:space="preserve">] </w:t>
      </w:r>
      <w:r>
        <w:rPr>
          <w:rtl w:val="true"/>
        </w:rPr>
        <w:t>عامر بن سلمة البكري</w:t>
      </w:r>
      <w:r>
        <w:rPr>
          <w:rtl w:val="true"/>
        </w:rPr>
        <w:t>:</w:t>
      </w:r>
      <w:bookmarkEnd w:id="960"/>
    </w:p>
    <w:p>
      <w:pPr>
        <w:pStyle w:val="BookText"/>
        <w:rPr/>
      </w:pPr>
      <w:r>
        <w:rPr>
          <w:rFonts w:ascii="Amiri" w:hAnsi="Amiri" w:eastAsia="Amiri" w:cs="Amiri"/>
          <w:color w:val="111111"/>
          <w:sz w:val="28"/>
          <w:sz w:val="28"/>
          <w:szCs w:val="28"/>
          <w:rtl w:val="true"/>
          <w:lang w:bidi="ar-SA"/>
        </w:rPr>
        <w:t xml:space="preserve">الكوفي،ق </w:t>
      </w:r>
      <w:r>
        <w:rPr>
          <w:rStyle w:val="FootnoteAnchor"/>
          <w:rtl w:val="true"/>
        </w:rPr>
        <w:footnoteReference w:id="1655"/>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961" w:name="__RefHeading___Toc6609442_2142443653"/>
      <w:bookmarkStart w:id="962" w:name="_Toc403"/>
      <w:bookmarkEnd w:id="961"/>
      <w:r>
        <w:rPr>
          <w:rtl w:val="true"/>
        </w:rPr>
        <w:t>[</w:t>
      </w:r>
      <w:r>
        <w:rPr/>
        <w:t>2996</w:t>
      </w:r>
      <w:r>
        <w:rPr>
          <w:rtl w:val="true"/>
        </w:rPr>
        <w:t xml:space="preserve">] </w:t>
      </w:r>
      <w:r>
        <w:rPr>
          <w:rtl w:val="true"/>
        </w:rPr>
        <w:t>عامر بن السّمط التميمي</w:t>
      </w:r>
      <w:r>
        <w:rPr>
          <w:rtl w:val="true"/>
        </w:rPr>
        <w:t>:</w:t>
      </w:r>
      <w:bookmarkEnd w:id="962"/>
    </w:p>
    <w:p>
      <w:pPr>
        <w:pStyle w:val="BookText"/>
        <w:rPr/>
      </w:pPr>
      <w:r>
        <w:rPr>
          <w:rFonts w:eastAsia="IRNazanin" w:cs="IRNazanin"/>
          <w:color w:val="111111"/>
          <w:sz w:val="28"/>
          <w:szCs w:val="28"/>
          <w:lang w:bidi="fa-IR"/>
        </w:rPr>
        <w:t>2996</w:t>
      </w:r>
      <w:r>
        <w:rPr>
          <w:rFonts w:ascii="IRNazanin" w:hAnsi="IRNazanin" w:eastAsia="IRNazanin"/>
          <w:color w:val="111111"/>
          <w:sz w:val="28"/>
          <w:sz w:val="28"/>
          <w:szCs w:val="28"/>
          <w:rtl w:val="true"/>
          <w:lang w:bidi="fa-IR"/>
        </w:rPr>
        <w:t xml:space="preserve">عامر بن السّمط </w:t>
      </w:r>
      <w:r>
        <w:rPr>
          <w:rStyle w:val="FootnoteAnchor"/>
          <w:rtl w:val="true"/>
        </w:rPr>
        <w:footnoteReference w:id="1656"/>
      </w:r>
      <w:r>
        <w:rPr>
          <w:rFonts w:ascii="Amiri" w:hAnsi="Amiri" w:eastAsia="Amiri" w:cs="Amiri"/>
          <w:color w:val="111111"/>
          <w:sz w:val="28"/>
          <w:sz w:val="28"/>
          <w:szCs w:val="28"/>
          <w:rtl w:val="true"/>
          <w:lang w:bidi="ar-SA"/>
        </w:rPr>
        <w:t>التميمي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الحزامي </w:t>
      </w:r>
      <w:r>
        <w:rPr>
          <w:rStyle w:val="FootnoteAnchor"/>
          <w:rtl w:val="true"/>
        </w:rPr>
        <w:footnoteReference w:id="1657"/>
      </w:r>
      <w:r>
        <w:rPr>
          <w:rFonts w:ascii="Amiri" w:hAnsi="Amiri" w:eastAsia="Amiri" w:cs="Amiri"/>
          <w:color w:val="111111"/>
          <w:sz w:val="28"/>
          <w:sz w:val="28"/>
          <w:szCs w:val="28"/>
          <w:rtl w:val="true"/>
          <w:lang w:bidi="ar-SA"/>
        </w:rPr>
        <w:t xml:space="preserve">الكوفي،تابعي،أسند عنه،ق </w:t>
      </w:r>
      <w:r>
        <w:rPr>
          <w:rStyle w:val="FootnoteAnchor"/>
          <w:rtl w:val="true"/>
        </w:rPr>
        <w:footnoteReference w:id="1658"/>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963" w:name="__RefHeading___Toc6609444_2142443653"/>
      <w:bookmarkStart w:id="964" w:name="_Toc404"/>
      <w:bookmarkEnd w:id="963"/>
      <w:r>
        <w:rPr>
          <w:rtl w:val="true"/>
        </w:rPr>
        <w:t>[</w:t>
      </w:r>
      <w:r>
        <w:rPr/>
        <w:t>2997</w:t>
      </w:r>
      <w:r>
        <w:rPr>
          <w:rtl w:val="true"/>
        </w:rPr>
        <w:t xml:space="preserve">] </w:t>
      </w:r>
      <w:r>
        <w:rPr>
          <w:rtl w:val="true"/>
        </w:rPr>
        <w:t>عامر بن السّمط</w:t>
      </w:r>
      <w:r>
        <w:rPr>
          <w:rtl w:val="true"/>
        </w:rPr>
        <w:t>:</w:t>
      </w:r>
      <w:bookmarkEnd w:id="964"/>
    </w:p>
    <w:p>
      <w:pPr>
        <w:pStyle w:val="BookText"/>
        <w:rPr/>
      </w:pPr>
      <w:r>
        <w:rPr>
          <w:rFonts w:ascii="Amiri" w:hAnsi="Amiri" w:eastAsia="Amiri" w:cs="Amiri"/>
          <w:color w:val="111111"/>
          <w:sz w:val="28"/>
          <w:sz w:val="28"/>
          <w:szCs w:val="28"/>
          <w:rtl w:val="true"/>
          <w:lang w:bidi="ar-SA"/>
        </w:rPr>
        <w:t xml:space="preserve">يكنّى أبا يحيى،ين </w:t>
      </w:r>
      <w:r>
        <w:rPr>
          <w:rStyle w:val="FootnoteAnchor"/>
          <w:rtl w:val="true"/>
        </w:rPr>
        <w:footnoteReference w:id="165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قب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السّمط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بكسر المهملة و سكون الميم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قد تبدّل موحّدة،التميمي،أبو كنانة الكوفي،ثقة،من السابعة </w:t>
      </w:r>
      <w:r>
        <w:rPr>
          <w:rStyle w:val="FootnoteAnchor"/>
          <w:rtl w:val="true"/>
        </w:rPr>
        <w:footnoteReference w:id="1660"/>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965" w:name="__RefHeading___Toc6609446_2142443653"/>
      <w:bookmarkStart w:id="966" w:name="_Toc405"/>
      <w:bookmarkEnd w:id="965"/>
      <w:r>
        <w:rPr>
          <w:rtl w:val="true"/>
        </w:rPr>
        <w:t>[</w:t>
      </w:r>
      <w:r>
        <w:rPr/>
        <w:t>2998</w:t>
      </w:r>
      <w:r>
        <w:rPr>
          <w:rtl w:val="true"/>
        </w:rPr>
        <w:t xml:space="preserve">] </w:t>
      </w:r>
      <w:r>
        <w:rPr>
          <w:rtl w:val="true"/>
        </w:rPr>
        <w:t>عامر بن شراحيل الشعبي</w:t>
      </w:r>
      <w:r>
        <w:rPr>
          <w:rtl w:val="true"/>
        </w:rPr>
        <w:t>:</w:t>
      </w:r>
      <w:bookmarkEnd w:id="966"/>
    </w:p>
    <w:p>
      <w:pPr>
        <w:pStyle w:val="BookText"/>
        <w:rPr/>
      </w:pPr>
      <w:r>
        <w:rPr>
          <w:rFonts w:eastAsia="Amiri" w:cs="Amiri" w:ascii="Amiri" w:hAnsi="Amiri"/>
          <w:color w:val="111111"/>
          <w:sz w:val="28"/>
          <w:szCs w:val="28"/>
          <w:lang w:bidi="ar-SA"/>
        </w:rPr>
        <w:t>2998</w:t>
      </w:r>
      <w:r>
        <w:rPr>
          <w:rFonts w:ascii="Amiri" w:hAnsi="Amiri" w:eastAsia="Amiri" w:cs="Amiri"/>
          <w:color w:val="111111"/>
          <w:sz w:val="28"/>
          <w:sz w:val="28"/>
          <w:szCs w:val="28"/>
          <w:rtl w:val="true"/>
          <w:lang w:bidi="ar-SA"/>
        </w:rPr>
        <w:t xml:space="preserve">عامر بن شراحيل </w:t>
      </w:r>
      <w:r>
        <w:rPr>
          <w:rStyle w:val="FootnoteAnchor"/>
          <w:rtl w:val="true"/>
        </w:rPr>
        <w:footnoteReference w:id="1661"/>
      </w:r>
      <w:r>
        <w:rPr>
          <w:rFonts w:ascii="Amiri" w:hAnsi="Amiri" w:eastAsia="Amiri" w:cs="Amiri"/>
          <w:color w:val="111111"/>
          <w:sz w:val="28"/>
          <w:sz w:val="28"/>
          <w:szCs w:val="28"/>
          <w:rtl w:val="true"/>
          <w:lang w:bidi="ar-SA"/>
        </w:rPr>
        <w:t>الشعبي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الفقيه أبو عمرو،رآه عليه السّلام،ي </w:t>
      </w:r>
      <w:r>
        <w:rPr>
          <w:rStyle w:val="FootnoteAnchor"/>
          <w:rtl w:val="true"/>
        </w:rPr>
        <w:footnoteReference w:id="1662"/>
      </w:r>
      <w:r>
        <w:rPr>
          <w:rStyle w:val="FootnoteAnchor"/>
          <w:rtl w:val="true"/>
        </w:rPr>
        <w:footnoteReference w:id="1663"/>
      </w:r>
    </w:p>
    <w:p>
      <w:pPr>
        <w:pStyle w:val="BookText"/>
        <w:rPr/>
      </w:pPr>
      <w:r>
        <w:rPr>
          <w:rFonts w:ascii="Amiri" w:hAnsi="Amiri" w:eastAsia="Amiri" w:cs="Amiri"/>
          <w:color w:val="111111"/>
          <w:sz w:val="28"/>
          <w:sz w:val="28"/>
          <w:szCs w:val="28"/>
          <w:rtl w:val="true"/>
          <w:lang w:bidi="ar-SA"/>
        </w:rPr>
        <w:t>و في هب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2:2556/49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عامر بن شراحيل أبو عمرو الشعبي،أحد الأعلام، ولد زمن عمر و سمع عليّا و أبا هريرة و المغيرة،و عنه منصور و حصين و بنان و ابن عون،قال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أدركت خمسمائة من الصحابة،و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كتبت سوداء في بيضاء و لا حدّثت بحديث إلاّ حفظته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مكحول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رأيت أفقه من الشعبي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آخر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الشعبي في زمانه كابن عبّاس في زمانه،مات سنة ثلاث و أربع و مائة،انتهى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هو عندنا مذموم مطعون،و قد روي عنه أشياء رديّة،منها ما رواه الكشّي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142/88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الحارث الأعور عن حمدويه و إبراهيم،قال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أيوب بن نوح، عن صفوان،عن عاصم بن حميد،عن فضيل الرسان،عن أبي عمرو و البزّاز،قال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الشعبي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سمعت الحارث الأعور و هو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أتيت أمير المؤمنين عليّا عليه السّلام ذات ليلة،فقال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أعور،ما جاء بك؟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فقلت يا أمير المؤمنين،جاءني و اللّه حبّك،قال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إنّي ساحدثك لتشكرها أما إنّه لا يموت عبد يحبني فتخرج نفسه حتّى يراني حيث يحب،و لا يموت عبد يبغضني فتخرج نفسه حتّى يراني حيث يكره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قال لي الشعبي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أنّ حبّه لا ينفعك و بغضه لا يضرك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 قدّس سرّه</w:t>
      </w:r>
      <w:r>
        <w:rPr>
          <w:rFonts w:eastAsia="Amiri" w:cs="Amiri" w:ascii="Amiri" w:hAnsi="Amiri"/>
          <w:color w:val="111111"/>
          <w:sz w:val="28"/>
          <w:szCs w:val="28"/>
          <w:rtl w:val="true"/>
          <w:lang w:bidi="ar-SA"/>
        </w:rPr>
        <w:t>.</w:t>
      </w:r>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عامر بن شرحبيل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بضمّ الشين المعجمة و فتح الراء و سكون الحاء المهملة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أبو عمرو الفقيه،ي جخ،و رآه عليه السّلام </w:t>
      </w:r>
      <w:r>
        <w:rPr>
          <w:rStyle w:val="FootnoteAnchor"/>
          <w:rtl w:val="true"/>
        </w:rPr>
        <w:footnoteReference w:id="1664"/>
      </w:r>
    </w:p>
    <w:p>
      <w:pPr>
        <w:pStyle w:val="BookText"/>
        <w:rPr/>
      </w:pPr>
      <w:r>
        <w:rPr>
          <w:rFonts w:ascii="Amiri" w:hAnsi="Amiri" w:eastAsia="Amiri" w:cs="Amiri"/>
          <w:color w:val="111111"/>
          <w:sz w:val="28"/>
          <w:sz w:val="28"/>
          <w:szCs w:val="28"/>
          <w:rtl w:val="true"/>
          <w:lang w:bidi="ar-SA"/>
        </w:rPr>
        <w:t xml:space="preserve">قال العلاّمة المامقاني في تنقيح المقال </w:t>
      </w:r>
      <w:r>
        <w:rPr>
          <w:rFonts w:eastAsia="Amiri" w:cs="Amiri" w:ascii="Amiri" w:hAnsi="Amiri"/>
          <w:color w:val="111111"/>
          <w:sz w:val="28"/>
          <w:szCs w:val="28"/>
          <w:lang w:bidi="ar-SA"/>
        </w:rPr>
        <w:t>2:115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عدّه ابن داود في الباب الأوّل من رجاله المتكفّل لعدّ الممدوحين المعتمدين الذين لم يضعّفهم الأصحاب، و هو من أغرب الغرائب،أليس هو الفقيه الناصبي المروي عنه أشياء رديّة من جملتها تفضيل أبي بكر على عليّ عليه السّلام و أنّ أبا بكر أوّل من أسلم،و رميه الحارث بن عبد اللّه الأعور بالكذب في الحديث؛لإفراطه في حبّ عليّ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قد أدرك هذا الرجل كبراء أصحاب علي عليه السّلام و لم يرو عنه عليه السّلام و لا عن الحسين عليه السّلام و لا السجاد عليه السّلام و لا الباقرين عليهما السّلام و قد أدركهم جميعا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قال الشيخ التستري في قاموسه </w:t>
      </w:r>
      <w:r>
        <w:rPr>
          <w:rFonts w:eastAsia="Amiri" w:cs="Amiri" w:ascii="Amiri" w:hAnsi="Amiri"/>
          <w:color w:val="111111"/>
          <w:sz w:val="28"/>
          <w:szCs w:val="28"/>
          <w:lang w:bidi="ar-SA"/>
        </w:rPr>
        <w:t>5:612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عجب من ابن داود على قاعدته،فإنّه يعنون المهملين في الأوّل كالممدوحين،و رجال الشيخ أهمله،إلاّ أنّه يرد عليه أنّه غفل عن مراجعة الكشي في الحارث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هذا،و في فصول المرتضى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المفيد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الفصول المختارة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216</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217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بلغ من نصب الشعبي و كذبه أنّه كان يحلف باللّه أنّ عليّا دخل اللحد و ما حفظ القران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 قب</w:t>
      </w:r>
      <w:r>
        <w:rPr>
          <w:rFonts w:eastAsia="Amiri" w:cs="Amiri" w:ascii="Amiri" w:hAnsi="Amiri"/>
          <w:color w:val="111111"/>
          <w:sz w:val="28"/>
          <w:szCs w:val="28"/>
          <w:rtl w:val="true"/>
          <w:lang w:bidi="ar-SA"/>
        </w:rPr>
        <w:t xml:space="preserve">: </w:t>
      </w:r>
      <w:r>
        <w:rPr>
          <w:rStyle w:val="FootnoteAnchor"/>
          <w:rtl w:val="true"/>
        </w:rPr>
        <w:footnoteReference w:id="1665"/>
      </w:r>
      <w:r>
        <w:rPr>
          <w:rFonts w:ascii="Amiri" w:hAnsi="Amiri" w:eastAsia="Amiri" w:cs="Amiri"/>
          <w:color w:val="111111"/>
          <w:sz w:val="28"/>
          <w:sz w:val="28"/>
          <w:szCs w:val="28"/>
          <w:rtl w:val="true"/>
          <w:lang w:bidi="ar-SA"/>
        </w:rPr>
        <w:t>شراحيل الشعبي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بفتح المعجمة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أبو عمرو، ثقة مشهور فقيه،من الثالثة </w:t>
      </w:r>
      <w:r>
        <w:rPr>
          <w:rStyle w:val="FootnoteAnchor"/>
          <w:rtl w:val="true"/>
        </w:rPr>
        <w:footnoteReference w:id="1666"/>
      </w:r>
      <w:r>
        <w:rPr>
          <w:rFonts w:ascii="IRNazanin" w:hAnsi="IRNazanin" w:eastAsia="IRNazanin"/>
          <w:color w:val="111111"/>
          <w:sz w:val="28"/>
          <w:sz w:val="28"/>
          <w:szCs w:val="28"/>
          <w:rtl w:val="true"/>
          <w:lang w:bidi="fa-IR"/>
        </w:rPr>
        <w:t>،انتهى</w:t>
      </w:r>
      <w:r>
        <w:rPr>
          <w:rFonts w:eastAsia="IRNazanin" w:cs="IRNazanin"/>
          <w:color w:val="111111"/>
          <w:sz w:val="28"/>
          <w:szCs w:val="28"/>
          <w:rtl w:val="true"/>
          <w:lang w:bidi="fa-IR"/>
        </w:rPr>
        <w:t xml:space="preserve">. </w:t>
      </w:r>
      <w:bookmarkStart w:id="967" w:name="pg15418_159493"/>
    </w:p>
    <w:p>
      <w:pPr>
        <w:pStyle w:val="BookText"/>
        <w:rPr/>
      </w:pPr>
      <w:bookmarkEnd w:id="967"/>
      <w:r>
        <w:rPr>
          <w:rFonts w:ascii="Amiri" w:hAnsi="Amiri" w:eastAsia="Amiri" w:cs="Amiri"/>
          <w:color w:val="111111"/>
          <w:sz w:val="28"/>
          <w:sz w:val="28"/>
          <w:szCs w:val="28"/>
          <w:rtl w:val="true"/>
          <w:lang w:bidi="ar-SA"/>
        </w:rPr>
        <w:t xml:space="preserve">و هو عندنا مذموم مطعون،و قد روي عنه أشياء رديّة منها ما تقدّم عن كش في الحارث الأعور </w:t>
      </w:r>
      <w:r>
        <w:rPr>
          <w:rStyle w:val="FootnoteAnchor"/>
          <w:rtl w:val="true"/>
        </w:rPr>
        <w:footnoteReference w:id="1667"/>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968" w:name="__RefHeading___Toc6609448_2142443653"/>
      <w:bookmarkStart w:id="969" w:name="_Toc406"/>
      <w:bookmarkEnd w:id="968"/>
      <w:r>
        <w:rPr>
          <w:rtl w:val="true"/>
        </w:rPr>
        <w:t>[</w:t>
      </w:r>
      <w:r>
        <w:rPr/>
        <w:t>2999</w:t>
      </w:r>
      <w:r>
        <w:rPr>
          <w:rtl w:val="true"/>
        </w:rPr>
        <w:t xml:space="preserve">] </w:t>
      </w:r>
      <w:r>
        <w:rPr>
          <w:rtl w:val="true"/>
        </w:rPr>
        <w:t>عامر بن صخرة السكوني</w:t>
      </w:r>
      <w:r>
        <w:rPr>
          <w:rtl w:val="true"/>
        </w:rPr>
        <w:t>:</w:t>
      </w:r>
      <w:bookmarkEnd w:id="969"/>
    </w:p>
    <w:p>
      <w:pPr>
        <w:pStyle w:val="BookText"/>
        <w:rPr/>
      </w:pPr>
      <w:r>
        <w:rPr>
          <w:rFonts w:ascii="Amiri" w:hAnsi="Amiri" w:eastAsia="Amiri" w:cs="Amiri"/>
          <w:color w:val="111111"/>
          <w:sz w:val="28"/>
          <w:sz w:val="28"/>
          <w:szCs w:val="28"/>
          <w:rtl w:val="true"/>
          <w:lang w:bidi="ar-SA"/>
        </w:rPr>
        <w:t xml:space="preserve">عربي كوفي،ي </w:t>
      </w:r>
      <w:r>
        <w:rPr>
          <w:rStyle w:val="FootnoteAnchor"/>
          <w:rtl w:val="true"/>
        </w:rPr>
        <w:footnoteReference w:id="1668"/>
      </w:r>
      <w:r>
        <w:rPr>
          <w:rStyle w:val="FootnoteAnchor"/>
          <w:rtl w:val="true"/>
        </w:rPr>
        <w:footnoteReference w:id="1669"/>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970" w:name="__RefHeading___Toc6609450_2142443653"/>
      <w:bookmarkStart w:id="971" w:name="_Toc407"/>
      <w:bookmarkEnd w:id="970"/>
      <w:r>
        <w:rPr>
          <w:rtl w:val="true"/>
        </w:rPr>
        <w:t>[</w:t>
      </w:r>
      <w:r>
        <w:rPr/>
        <w:t>3000</w:t>
      </w:r>
      <w:r>
        <w:rPr>
          <w:rtl w:val="true"/>
        </w:rPr>
        <w:t xml:space="preserve">] </w:t>
      </w:r>
      <w:r>
        <w:rPr>
          <w:rtl w:val="true"/>
        </w:rPr>
        <w:t>عامر بن طريف</w:t>
      </w:r>
      <w:r>
        <w:rPr>
          <w:rtl w:val="true"/>
        </w:rPr>
        <w:t>:</w:t>
      </w:r>
      <w:bookmarkEnd w:id="971"/>
    </w:p>
    <w:p>
      <w:pPr>
        <w:pStyle w:val="BookText"/>
        <w:rPr/>
      </w:pPr>
      <w:r>
        <w:rPr>
          <w:rFonts w:ascii="Amiri" w:hAnsi="Amiri" w:eastAsia="Amiri" w:cs="Amiri"/>
          <w:color w:val="111111"/>
          <w:sz w:val="28"/>
          <w:sz w:val="28"/>
          <w:szCs w:val="28"/>
          <w:rtl w:val="true"/>
          <w:lang w:bidi="ar-SA"/>
        </w:rPr>
        <w:t xml:space="preserve">ي </w:t>
      </w:r>
      <w:r>
        <w:rPr>
          <w:rStyle w:val="FootnoteAnchor"/>
          <w:rtl w:val="true"/>
        </w:rPr>
        <w:footnoteReference w:id="1670"/>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972" w:name="__RefHeading___Toc6609452_2142443653"/>
      <w:bookmarkStart w:id="973" w:name="_Toc408"/>
      <w:bookmarkEnd w:id="972"/>
      <w:r>
        <w:rPr>
          <w:rtl w:val="true"/>
        </w:rPr>
        <w:t>[</w:t>
      </w:r>
      <w:r>
        <w:rPr/>
        <w:t>3001</w:t>
      </w:r>
      <w:r>
        <w:rPr>
          <w:rtl w:val="true"/>
        </w:rPr>
        <w:t xml:space="preserve">] </w:t>
      </w:r>
      <w:r>
        <w:rPr>
          <w:rtl w:val="true"/>
        </w:rPr>
        <w:t>عامر بن عبد الأسود</w:t>
      </w:r>
      <w:r>
        <w:rPr>
          <w:rtl w:val="true"/>
        </w:rPr>
        <w:t>:</w:t>
      </w:r>
      <w:bookmarkEnd w:id="973"/>
    </w:p>
    <w:p>
      <w:pPr>
        <w:pStyle w:val="BookText"/>
        <w:rPr/>
      </w:pPr>
      <w:r>
        <w:rPr>
          <w:rFonts w:ascii="Amiri" w:hAnsi="Amiri" w:eastAsia="Amiri" w:cs="Amiri"/>
          <w:color w:val="111111"/>
          <w:sz w:val="28"/>
          <w:sz w:val="28"/>
          <w:szCs w:val="28"/>
          <w:rtl w:val="true"/>
          <w:lang w:bidi="ar-SA"/>
        </w:rPr>
        <w:t xml:space="preserve">ي </w:t>
      </w:r>
      <w:r>
        <w:rPr>
          <w:rStyle w:val="FootnoteAnchor"/>
          <w:rtl w:val="true"/>
        </w:rPr>
        <w:footnoteReference w:id="1671"/>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974" w:name="__RefHeading___Toc6609454_2142443653"/>
      <w:bookmarkStart w:id="975" w:name="_Toc409"/>
      <w:bookmarkEnd w:id="974"/>
      <w:r>
        <w:rPr>
          <w:rtl w:val="true"/>
        </w:rPr>
        <w:t>[</w:t>
      </w:r>
      <w:r>
        <w:rPr/>
        <w:t>3002</w:t>
      </w:r>
      <w:r>
        <w:rPr>
          <w:rtl w:val="true"/>
        </w:rPr>
        <w:t xml:space="preserve">] </w:t>
      </w:r>
      <w:r>
        <w:rPr>
          <w:rtl w:val="true"/>
        </w:rPr>
        <w:t>عامر بن عبد عمرو</w:t>
      </w:r>
      <w:r>
        <w:rPr>
          <w:rtl w:val="true"/>
        </w:rPr>
        <w:t>:</w:t>
      </w:r>
      <w:bookmarkEnd w:id="975"/>
    </w:p>
    <w:p>
      <w:pPr>
        <w:pStyle w:val="BookText"/>
        <w:rPr/>
      </w:pPr>
      <w:r>
        <w:rPr>
          <w:rFonts w:ascii="Amiri" w:hAnsi="Amiri" w:eastAsia="Amiri" w:cs="Amiri"/>
          <w:color w:val="111111"/>
          <w:sz w:val="28"/>
          <w:sz w:val="28"/>
          <w:szCs w:val="28"/>
          <w:rtl w:val="true"/>
          <w:lang w:bidi="ar-SA"/>
        </w:rPr>
        <w:t>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زاد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يكنّى </w:t>
      </w:r>
      <w:r>
        <w:rPr>
          <w:rStyle w:val="FootnoteAnchor"/>
          <w:rtl w:val="true"/>
        </w:rPr>
        <w:footnoteReference w:id="1672"/>
      </w:r>
      <w:r>
        <w:rPr>
          <w:rFonts w:ascii="Amiri" w:hAnsi="Amiri" w:eastAsia="Amiri" w:cs="Amiri"/>
          <w:color w:val="111111"/>
          <w:sz w:val="28"/>
          <w:sz w:val="28"/>
          <w:szCs w:val="28"/>
          <w:rtl w:val="true"/>
          <w:lang w:bidi="ar-SA"/>
        </w:rPr>
        <w:t xml:space="preserve">أبا حبيبة </w:t>
      </w:r>
      <w:r>
        <w:rPr>
          <w:rStyle w:val="FootnoteAnchor"/>
          <w:rtl w:val="true"/>
        </w:rPr>
        <w:footnoteReference w:id="1673"/>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976" w:name="__RefHeading___Toc6609456_2142443653"/>
      <w:bookmarkStart w:id="977" w:name="_Toc410"/>
      <w:bookmarkEnd w:id="976"/>
      <w:r>
        <w:rPr>
          <w:rtl w:val="true"/>
        </w:rPr>
        <w:t>[</w:t>
      </w:r>
      <w:r>
        <w:rPr/>
        <w:t>3003</w:t>
      </w:r>
      <w:r>
        <w:rPr>
          <w:rtl w:val="true"/>
        </w:rPr>
        <w:t xml:space="preserve">] </w:t>
      </w:r>
      <w:r>
        <w:rPr>
          <w:rtl w:val="true"/>
        </w:rPr>
        <w:t>عامر بن عبد قيس</w:t>
      </w:r>
      <w:r>
        <w:rPr>
          <w:rtl w:val="true"/>
        </w:rPr>
        <w:t>:</w:t>
      </w:r>
      <w:bookmarkEnd w:id="977"/>
    </w:p>
    <w:p>
      <w:pPr>
        <w:pStyle w:val="BookText"/>
        <w:rPr/>
      </w:pPr>
      <w:r>
        <w:rPr>
          <w:rFonts w:ascii="Amiri" w:hAnsi="Amiri" w:eastAsia="Amiri" w:cs="Amiri"/>
          <w:color w:val="111111"/>
          <w:sz w:val="28"/>
          <w:sz w:val="28"/>
          <w:szCs w:val="28"/>
          <w:rtl w:val="true"/>
          <w:lang w:bidi="ar-SA"/>
        </w:rPr>
        <w:t xml:space="preserve">من الزهّاد الثمانية،كان مع عليّ عليه السّلام،صه </w:t>
      </w:r>
      <w:r>
        <w:rPr>
          <w:rStyle w:val="FootnoteAnchor"/>
          <w:rtl w:val="true"/>
        </w:rPr>
        <w:footnoteReference w:id="1674"/>
      </w:r>
      <w:r>
        <w:rPr>
          <w:rFonts w:eastAsia="Times New Roman" w:cs="Times New Roman" w:ascii="Times New Roman" w:hAnsi="Times New Roman"/>
          <w:color w:val="111111"/>
          <w:sz w:val="28"/>
          <w:szCs w:val="28"/>
          <w:rtl w:val="true"/>
          <w:lang w:val="en-US" w:bidi="en-US"/>
        </w:rPr>
        <w:t>.</w:t>
      </w:r>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 كش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 بن محمّد بن قتيبة،قال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سئل أبو محمّد الفضل </w:t>
      </w:r>
      <w:r>
        <w:rPr>
          <w:rStyle w:val="FootnoteAnchor"/>
          <w:rtl w:val="true"/>
        </w:rPr>
        <w:footnoteReference w:id="1675"/>
      </w:r>
      <w:r>
        <w:rPr>
          <w:rFonts w:ascii="Amiri" w:hAnsi="Amiri" w:eastAsia="Amiri" w:cs="Amiri"/>
          <w:color w:val="111111"/>
          <w:sz w:val="28"/>
          <w:sz w:val="28"/>
          <w:szCs w:val="28"/>
          <w:rtl w:val="true"/>
          <w:lang w:bidi="ar-SA"/>
        </w:rPr>
        <w:t>عن الزهّاد الثمانية،فقال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الربيع بن خيثم </w:t>
      </w:r>
      <w:r>
        <w:rPr>
          <w:rStyle w:val="FootnoteAnchor"/>
          <w:rtl w:val="true"/>
        </w:rPr>
        <w:footnoteReference w:id="1676"/>
      </w:r>
      <w:r>
        <w:rPr>
          <w:rFonts w:ascii="IRNazanin" w:hAnsi="IRNazanin" w:eastAsia="IRNazanin"/>
          <w:color w:val="111111"/>
          <w:sz w:val="28"/>
          <w:sz w:val="28"/>
          <w:szCs w:val="28"/>
          <w:rtl w:val="true"/>
          <w:lang w:bidi="fa-IR"/>
        </w:rPr>
        <w:t xml:space="preserve">و هرم بن </w:t>
      </w:r>
      <w:bookmarkStart w:id="978" w:name="pg15418_159494"/>
    </w:p>
    <w:p>
      <w:pPr>
        <w:pStyle w:val="BookText"/>
        <w:rPr/>
      </w:pPr>
      <w:bookmarkEnd w:id="978"/>
      <w:r>
        <w:rPr>
          <w:rFonts w:ascii="Amiri" w:hAnsi="Amiri" w:eastAsia="Amiri" w:cs="Amiri"/>
          <w:color w:val="111111"/>
          <w:sz w:val="28"/>
          <w:sz w:val="28"/>
          <w:szCs w:val="28"/>
          <w:rtl w:val="true"/>
          <w:lang w:bidi="ar-SA"/>
        </w:rPr>
        <w:t>حيّان و اويس القرني و عامر بن عبد قيس،و كانوا مع عليّ عليه السّلام و من أصحابه،و كانوا زهّادا أتقياء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إلى آخره </w:t>
      </w:r>
      <w:r>
        <w:rPr>
          <w:rStyle w:val="FootnoteAnchor"/>
          <w:rtl w:val="true"/>
        </w:rPr>
        <w:footnoteReference w:id="1677"/>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979" w:name="__RefHeading___Toc6609458_2142443653"/>
      <w:bookmarkStart w:id="980" w:name="_Toc411"/>
      <w:bookmarkEnd w:id="979"/>
      <w:r>
        <w:rPr>
          <w:rtl w:val="true"/>
        </w:rPr>
        <w:t>[</w:t>
      </w:r>
      <w:r>
        <w:rPr/>
        <w:t>3004</w:t>
      </w:r>
      <w:r>
        <w:rPr>
          <w:rtl w:val="true"/>
        </w:rPr>
        <w:t xml:space="preserve">] </w:t>
      </w:r>
      <w:r>
        <w:rPr>
          <w:rtl w:val="true"/>
        </w:rPr>
        <w:t>عامر بن عبد اللّه بن جذاعة</w:t>
      </w:r>
      <w:r>
        <w:rPr>
          <w:rtl w:val="true"/>
        </w:rPr>
        <w:t>:</w:t>
      </w:r>
      <w:bookmarkEnd w:id="980"/>
    </w:p>
    <w:p>
      <w:pPr>
        <w:pStyle w:val="BookText"/>
        <w:rPr/>
      </w:pPr>
      <w:r>
        <w:rPr>
          <w:rFonts w:ascii="Amiri" w:hAnsi="Amiri" w:eastAsia="Amiri" w:cs="Amiri"/>
          <w:color w:val="111111"/>
          <w:sz w:val="28"/>
          <w:sz w:val="28"/>
          <w:szCs w:val="28"/>
          <w:rtl w:val="true"/>
          <w:lang w:bidi="ar-SA"/>
        </w:rPr>
        <w:t>روى الكشّي عن محمّد بن قولويه،عن سعد،عن عليّ بن سليمان بن داود الرازي،عن عليّ بن أسباط،عن أبيه أسباط،عن أبي الحسن موسى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عامر بن عبد اللّه بن جذاعة من حواري أبي جعفر محمّد بن عليّ و حواري جعفر بن محمّد عليهما السّلام،و روى حديثا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مرسلا ينافي ذلك،و التعديل أرجح </w:t>
      </w:r>
      <w:r>
        <w:rPr>
          <w:rStyle w:val="FootnoteAnchor"/>
          <w:rtl w:val="true"/>
        </w:rPr>
        <w:footnoteReference w:id="1678"/>
      </w:r>
    </w:p>
    <w:p>
      <w:pPr>
        <w:pStyle w:val="BookText"/>
        <w:rPr/>
      </w:pPr>
      <w:r>
        <w:rPr>
          <w:rFonts w:ascii="Amiri" w:hAnsi="Amiri" w:eastAsia="Amiri" w:cs="Amiri"/>
          <w:color w:val="111111"/>
          <w:sz w:val="28"/>
          <w:sz w:val="28"/>
          <w:szCs w:val="28"/>
          <w:rtl w:val="true"/>
          <w:lang w:bidi="ar-SA"/>
        </w:rPr>
        <w:t>انظر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روضة المتّقين </w:t>
      </w:r>
      <w:r>
        <w:rPr>
          <w:rFonts w:eastAsia="Amiri" w:cs="Amiri" w:ascii="Amiri" w:hAnsi="Amiri"/>
          <w:color w:val="111111"/>
          <w:sz w:val="28"/>
          <w:szCs w:val="28"/>
          <w:lang w:bidi="ar-SA"/>
        </w:rPr>
        <w:t>14:155</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،صه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عامر بن عبد الملك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أو ابن مالك أخو مسمع،و سيجيء في ترجمته عن جش أنّه أوجه من أخيه عامر </w:t>
      </w:r>
      <w:r>
        <w:rPr>
          <w:rStyle w:val="FootnoteAnchor"/>
          <w:rtl w:val="true"/>
        </w:rPr>
        <w:footnoteReference w:id="167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1021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عامر بن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حديثا مرسلا</w:t>
      </w:r>
      <w:r>
        <w:rPr>
          <w:rFonts w:eastAsia="Amiri" w:cs="Amiri" w:ascii="Amiri" w:hAnsi="Amiri"/>
          <w:color w:val="111111"/>
          <w:sz w:val="28"/>
          <w:szCs w:val="28"/>
          <w:rtl w:val="true"/>
          <w:lang w:bidi="ar-SA"/>
        </w:rPr>
        <w:t>.</w:t>
      </w:r>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قد أشرنا في حجر بن زائدة إلى طريق آخر </w:t>
      </w:r>
      <w:r>
        <w:rPr>
          <w:rStyle w:val="FootnoteAnchor"/>
          <w:rtl w:val="true"/>
        </w:rPr>
        <w:footnoteReference w:id="1680"/>
      </w:r>
      <w:r>
        <w:rPr>
          <w:rFonts w:ascii="Amiri" w:hAnsi="Amiri" w:eastAsia="Amiri" w:cs="Amiri"/>
          <w:color w:val="111111"/>
          <w:sz w:val="28"/>
          <w:sz w:val="28"/>
          <w:szCs w:val="28"/>
          <w:rtl w:val="true"/>
          <w:lang w:bidi="ar-SA"/>
        </w:rPr>
        <w:t xml:space="preserve">،و سيجيء في المفضّل بن عمر أيضا طريق آخر </w:t>
      </w:r>
      <w:r>
        <w:rPr>
          <w:rStyle w:val="FootnoteAnchor"/>
          <w:rtl w:val="true"/>
        </w:rPr>
        <w:footnoteReference w:id="1681"/>
      </w:r>
      <w:r>
        <w:rPr>
          <w:rFonts w:ascii="Amiri" w:hAnsi="Amiri" w:eastAsia="Amiri" w:cs="Amiri"/>
          <w:color w:val="111111"/>
          <w:sz w:val="28"/>
          <w:sz w:val="28"/>
          <w:szCs w:val="28"/>
          <w:rtl w:val="true"/>
          <w:lang w:bidi="ar-SA"/>
        </w:rPr>
        <w:t xml:space="preserve">،بل الظاهر أنّه حديث آخر،لكن مع </w:t>
      </w:r>
    </w:p>
    <w:p>
      <w:pPr>
        <w:pStyle w:val="BookText"/>
        <w:rPr/>
      </w:pPr>
      <w:r>
        <w:rPr>
          <w:rFonts w:ascii="Amiri" w:hAnsi="Amiri" w:eastAsia="Amiri" w:cs="Amiri"/>
          <w:color w:val="111111"/>
          <w:sz w:val="28"/>
          <w:sz w:val="28"/>
          <w:szCs w:val="28"/>
          <w:rtl w:val="true"/>
          <w:lang w:bidi="ar-SA"/>
        </w:rPr>
        <w:t>لأنّ في طريق حديث المدح عليّ بن سليمان و أسباط بن سالم و هما مجهولا العدالة،و حديث الجرح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تضمّن دعاء الصادق عليه السّلام عليه بعدم المغفرة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مرسلة الحسين بن سعيد،و هو لا يقصر عن مقاومة التعديل إن لم يرجّح عليه كما لا يخفى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بالجملة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فحال الرجل مجهول لعدم صحّة الخبرين </w:t>
      </w:r>
      <w:r>
        <w:rPr>
          <w:rStyle w:val="FootnoteAnchor"/>
          <w:rtl w:val="true"/>
        </w:rPr>
        <w:footnoteReference w:id="1682"/>
      </w:r>
      <w:r>
        <w:rPr>
          <w:rFonts w:ascii="IRNazanin" w:hAnsi="IRNazanin" w:eastAsia="IRNazanin"/>
          <w:color w:val="111111"/>
          <w:sz w:val="28"/>
          <w:sz w:val="28"/>
          <w:szCs w:val="28"/>
          <w:rtl w:val="true"/>
          <w:lang w:bidi="fa-IR"/>
        </w:rPr>
        <w:t>، انتهى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في رواية المدح عامر بن عبد اللّه بن جذاعة </w:t>
      </w:r>
      <w:r>
        <w:rPr>
          <w:rStyle w:val="FootnoteAnchor"/>
          <w:rtl w:val="true"/>
        </w:rPr>
        <w:footnoteReference w:id="1683"/>
      </w:r>
      <w:r>
        <w:rPr>
          <w:rFonts w:ascii="Amiri" w:hAnsi="Amiri" w:eastAsia="Amiri" w:cs="Amiri"/>
          <w:color w:val="111111"/>
          <w:sz w:val="28"/>
          <w:sz w:val="28"/>
          <w:szCs w:val="28"/>
          <w:rtl w:val="true"/>
          <w:lang w:bidi="ar-SA"/>
        </w:rPr>
        <w:t xml:space="preserve">،و في خبر الذّم عامر بن جذاعة كما تقدّم في حجر بن زايدة </w:t>
      </w:r>
      <w:r>
        <w:rPr>
          <w:rStyle w:val="FootnoteAnchor"/>
          <w:rtl w:val="true"/>
        </w:rPr>
        <w:footnoteReference w:id="168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ظاهر </w:t>
      </w:r>
      <w:r>
        <w:rPr>
          <w:rStyle w:val="FootnoteAnchor"/>
          <w:rtl w:val="true"/>
        </w:rPr>
        <w:footnoteReference w:id="1685"/>
      </w:r>
      <w:r>
        <w:rPr>
          <w:rFonts w:ascii="IRNazanin" w:hAnsi="IRNazanin" w:eastAsia="IRNazanin"/>
          <w:color w:val="111111"/>
          <w:sz w:val="28"/>
          <w:sz w:val="28"/>
          <w:szCs w:val="28"/>
          <w:rtl w:val="true"/>
          <w:lang w:bidi="fa-IR"/>
        </w:rPr>
        <w:t xml:space="preserve">د أنّهما إثنان لهذا الاختلاف </w:t>
      </w:r>
      <w:r>
        <w:rPr>
          <w:rStyle w:val="FootnoteAnchor"/>
          <w:rtl w:val="true"/>
        </w:rPr>
        <w:footnoteReference w:id="1686"/>
      </w:r>
      <w:r>
        <w:rPr>
          <w:rFonts w:ascii="Amiri" w:hAnsi="Amiri" w:eastAsia="Amiri" w:cs="Amiri"/>
          <w:color w:val="111111"/>
          <w:sz w:val="28"/>
          <w:sz w:val="28"/>
          <w:szCs w:val="28"/>
          <w:rtl w:val="true"/>
          <w:lang w:bidi="ar-SA"/>
        </w:rPr>
        <w:t xml:space="preserve">،و ظاهر صه كما ترى الاتّحاد </w:t>
      </w:r>
      <w:r>
        <w:rPr>
          <w:rStyle w:val="FootnoteAnchor"/>
          <w:rtl w:val="true"/>
        </w:rPr>
        <w:footnoteReference w:id="1687"/>
      </w:r>
      <w:r>
        <w:rPr>
          <w:rFonts w:ascii="Amiri" w:hAnsi="Amiri" w:eastAsia="Amiri" w:cs="Amiri"/>
          <w:color w:val="111111"/>
          <w:sz w:val="28"/>
          <w:sz w:val="28"/>
          <w:szCs w:val="28"/>
          <w:rtl w:val="true"/>
          <w:lang w:bidi="ar-SA"/>
        </w:rPr>
        <w:t>و كذا جش</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على كلّ حال يضعّف خبر الذّم لشمول ذمّه لحجر بن زايدة و هو مقبول غير مطعون عند أصحابنا،فليتأمّل</w:t>
      </w:r>
      <w:r>
        <w:rPr>
          <w:rFonts w:eastAsia="Amiri" w:cs="Amiri" w:ascii="Amiri" w:hAnsi="Amiri"/>
          <w:color w:val="111111"/>
          <w:sz w:val="28"/>
          <w:szCs w:val="28"/>
          <w:rtl w:val="true"/>
          <w:lang w:bidi="ar-SA"/>
        </w:rPr>
        <w:t>.</w:t>
      </w:r>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ذلك لا يبعد ترجيح التعديل لما ذكره من شمول الذمّ لحجر مضافا إلى أنّ الظاهر مقبوليّة رواية الحواريّين و معروفيّتها و شهرتها</w:t>
      </w:r>
      <w:r>
        <w:rPr>
          <w:rFonts w:eastAsia="Amiri" w:cs="Amiri" w:ascii="Amiri" w:hAnsi="Amiri"/>
          <w:color w:val="111111"/>
          <w:sz w:val="28"/>
          <w:szCs w:val="28"/>
          <w:rtl w:val="true"/>
          <w:lang w:bidi="ar-SA"/>
        </w:rPr>
        <w:t xml:space="preserve">. </w:t>
      </w:r>
      <w:bookmarkStart w:id="981" w:name="pg15418_159496"/>
    </w:p>
    <w:p>
      <w:pPr>
        <w:pStyle w:val="BookText"/>
        <w:rPr/>
      </w:pPr>
      <w:bookmarkEnd w:id="981"/>
      <w:r>
        <w:rPr>
          <w:rFonts w:ascii="Amiri" w:hAnsi="Amiri" w:eastAsia="Amiri" w:cs="Amiri"/>
          <w:color w:val="111111"/>
          <w:sz w:val="28"/>
          <w:sz w:val="28"/>
          <w:szCs w:val="28"/>
          <w:rtl w:val="true"/>
          <w:lang w:bidi="ar-SA"/>
        </w:rPr>
        <w:t>و في جش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عامر بن عبد اللّه بن جذاعة </w:t>
      </w:r>
      <w:r>
        <w:rPr>
          <w:rStyle w:val="FootnoteAnchor"/>
          <w:rtl w:val="true"/>
        </w:rPr>
        <w:footnoteReference w:id="1688"/>
      </w:r>
      <w:r>
        <w:rPr>
          <w:rFonts w:ascii="Amiri" w:hAnsi="Amiri" w:eastAsia="Amiri" w:cs="Amiri"/>
          <w:color w:val="111111"/>
          <w:sz w:val="28"/>
          <w:sz w:val="28"/>
          <w:szCs w:val="28"/>
          <w:rtl w:val="true"/>
          <w:lang w:bidi="ar-SA"/>
        </w:rPr>
        <w:t>الأزدي،عربي،روى عن أبي عبد اللّه عليه السّلام،له كتاب،أخبرنا أحمد بن عبد الواحد،قال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حدّثنا عليّ بن حبشي،قال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حميد بن زياد،قال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القاسم بن إسماعيل،قال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حدّثني إبراهيم بن مهزم،عن عامر بن جذاعة </w:t>
      </w:r>
      <w:r>
        <w:rPr>
          <w:rStyle w:val="FootnoteAnchor"/>
          <w:rtl w:val="true"/>
        </w:rPr>
        <w:footnoteReference w:id="1689"/>
      </w:r>
      <w:r>
        <w:rPr>
          <w:rFonts w:ascii="Amiri" w:hAnsi="Amiri" w:eastAsia="Amiri" w:cs="Amiri"/>
          <w:color w:val="111111"/>
          <w:sz w:val="28"/>
          <w:sz w:val="28"/>
          <w:szCs w:val="28"/>
          <w:rtl w:val="true"/>
          <w:lang w:bidi="ar-SA"/>
        </w:rPr>
        <w:t xml:space="preserve">بكتابه </w:t>
      </w:r>
      <w:r>
        <w:rPr>
          <w:rStyle w:val="FootnoteAnchor"/>
          <w:rtl w:val="true"/>
        </w:rPr>
        <w:footnoteReference w:id="169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في ق </w:t>
      </w:r>
      <w:r>
        <w:rPr>
          <w:rStyle w:val="FootnoteAnchor"/>
          <w:rtl w:val="true"/>
        </w:rPr>
        <w:footnoteReference w:id="169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عامر بن عبد اللّه بن جذاعة </w:t>
      </w:r>
      <w:r>
        <w:rPr>
          <w:rStyle w:val="FootnoteAnchor"/>
          <w:rtl w:val="true"/>
        </w:rPr>
        <w:footnoteReference w:id="1692"/>
      </w:r>
      <w:r>
        <w:rPr>
          <w:rFonts w:ascii="Amiri" w:hAnsi="Amiri" w:eastAsia="Amiri" w:cs="Amiri"/>
          <w:color w:val="111111"/>
          <w:sz w:val="28"/>
          <w:sz w:val="28"/>
          <w:szCs w:val="28"/>
          <w:rtl w:val="true"/>
          <w:lang w:bidi="ar-SA"/>
        </w:rPr>
        <w:t xml:space="preserve">الأزدي،عربي كوفي </w:t>
      </w:r>
      <w:r>
        <w:rPr>
          <w:rStyle w:val="FootnoteAnchor"/>
          <w:rtl w:val="true"/>
        </w:rPr>
        <w:footnoteReference w:id="1693"/>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982" w:name="__RefHeading___Toc6609460_2142443653"/>
      <w:bookmarkStart w:id="983" w:name="_Toc412"/>
      <w:bookmarkEnd w:id="982"/>
      <w:r>
        <w:rPr>
          <w:rtl w:val="true"/>
        </w:rPr>
        <w:t>[</w:t>
      </w:r>
      <w:r>
        <w:rPr/>
        <w:t>3005</w:t>
      </w:r>
      <w:r>
        <w:rPr>
          <w:rtl w:val="true"/>
        </w:rPr>
        <w:t xml:space="preserve">] </w:t>
      </w:r>
      <w:r>
        <w:rPr>
          <w:rtl w:val="true"/>
        </w:rPr>
        <w:t>عامر بن عبيد</w:t>
      </w:r>
      <w:r>
        <w:rPr>
          <w:rtl w:val="true"/>
        </w:rPr>
        <w:t>:</w:t>
      </w:r>
      <w:bookmarkEnd w:id="983"/>
    </w:p>
    <w:p>
      <w:pPr>
        <w:pStyle w:val="BookText"/>
        <w:rPr/>
      </w:pPr>
      <w:r>
        <w:rPr>
          <w:rFonts w:ascii="Amiri" w:hAnsi="Amiri" w:eastAsia="Amiri" w:cs="Amiri"/>
          <w:color w:val="111111"/>
          <w:sz w:val="28"/>
          <w:sz w:val="28"/>
          <w:szCs w:val="28"/>
          <w:rtl w:val="true"/>
          <w:lang w:bidi="ar-SA"/>
        </w:rPr>
        <w:t xml:space="preserve">ي </w:t>
      </w:r>
      <w:r>
        <w:rPr>
          <w:rStyle w:val="FootnoteAnchor"/>
          <w:rtl w:val="true"/>
        </w:rPr>
        <w:footnoteReference w:id="1694"/>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984" w:name="__RefHeading___Toc6609462_2142443653"/>
      <w:bookmarkStart w:id="985" w:name="_Toc413"/>
      <w:bookmarkEnd w:id="984"/>
      <w:r>
        <w:rPr>
          <w:rtl w:val="true"/>
        </w:rPr>
        <w:t>[</w:t>
      </w:r>
      <w:r>
        <w:rPr/>
        <w:t>3006</w:t>
      </w:r>
      <w:r>
        <w:rPr>
          <w:rtl w:val="true"/>
        </w:rPr>
        <w:t xml:space="preserve">] </w:t>
      </w:r>
      <w:r>
        <w:rPr>
          <w:rtl w:val="true"/>
        </w:rPr>
        <w:t>عامر</w:t>
      </w:r>
      <w:r>
        <w:rPr>
          <w:rtl w:val="true"/>
        </w:rPr>
        <w:t>*</w:t>
      </w:r>
      <w:r>
        <w:rPr>
          <w:rtl w:val="true"/>
        </w:rPr>
        <w:t>بن عمير</w:t>
      </w:r>
      <w:r>
        <w:rPr>
          <w:rtl w:val="true"/>
        </w:rPr>
        <w:t>:</w:t>
      </w:r>
      <w:bookmarkEnd w:id="985"/>
    </w:p>
    <w:p>
      <w:pPr>
        <w:pStyle w:val="BookText"/>
        <w:rPr/>
      </w:pPr>
      <w:r>
        <w:rPr>
          <w:rFonts w:ascii="IRNazanin" w:hAnsi="IRNazanin" w:eastAsia="IRNazanin"/>
          <w:color w:val="111111"/>
          <w:sz w:val="28"/>
          <w:sz w:val="28"/>
          <w:szCs w:val="28"/>
          <w:rtl w:val="true"/>
          <w:lang w:bidi="fa-IR"/>
        </w:rPr>
        <w:t xml:space="preserve">ق </w:t>
      </w:r>
      <w:r>
        <w:rPr>
          <w:rStyle w:val="FootnoteAnchor"/>
          <w:rtl w:val="true"/>
        </w:rPr>
        <w:footnoteReference w:id="169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عامر بن عمير </w:t>
      </w:r>
      <w:r>
        <w:rPr>
          <w:rStyle w:val="FootnoteAnchor"/>
          <w:rtl w:val="true"/>
        </w:rPr>
        <w:footnoteReference w:id="1696"/>
      </w:r>
      <w:r>
        <w:rPr>
          <w:rFonts w:eastAsia="Times New Roman" w:cs="Times New Roman" w:ascii="Times New Roman" w:hAnsi="Times New Roman"/>
          <w:color w:val="111111"/>
          <w:sz w:val="28"/>
          <w:szCs w:val="28"/>
          <w:rtl w:val="true"/>
          <w:lang w:val="en-US" w:bidi="en-US"/>
        </w:rPr>
        <w:t>.</w:t>
      </w:r>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روى عنه صفوان بواسطة ابن مسكان </w:t>
      </w:r>
      <w:r>
        <w:rPr>
          <w:rStyle w:val="FootnoteAnchor"/>
          <w:rtl w:val="true"/>
        </w:rPr>
        <w:footnoteReference w:id="1697"/>
      </w:r>
      <w:r>
        <w:rPr>
          <w:rFonts w:eastAsia="Times New Roman" w:cs="Times New Roman" w:ascii="Times New Roman" w:hAnsi="Times New Roman"/>
          <w:color w:val="111111"/>
          <w:sz w:val="28"/>
          <w:szCs w:val="28"/>
          <w:rtl w:val="true"/>
          <w:lang w:val="en-US" w:bidi="en-US"/>
        </w:rPr>
        <w:t xml:space="preserve">. </w:t>
      </w:r>
      <w:bookmarkStart w:id="986" w:name="pg15418_159497"/>
    </w:p>
    <w:p>
      <w:pPr>
        <w:pStyle w:val="Heading3"/>
        <w:numPr>
          <w:ilvl w:val="2"/>
          <w:numId w:val="1"/>
        </w:numPr>
        <w:rPr/>
      </w:pPr>
      <w:bookmarkStart w:id="987" w:name="__RefHeading___Toc6609464_2142443653"/>
      <w:bookmarkStart w:id="988" w:name="_Toc414"/>
      <w:bookmarkEnd w:id="986"/>
      <w:bookmarkEnd w:id="987"/>
      <w:r>
        <w:rPr>
          <w:rtl w:val="true"/>
        </w:rPr>
        <w:t>[</w:t>
      </w:r>
      <w:r>
        <w:rPr/>
        <w:t>3007</w:t>
      </w:r>
      <w:r>
        <w:rPr>
          <w:rtl w:val="true"/>
        </w:rPr>
        <w:t xml:space="preserve">] </w:t>
      </w:r>
      <w:r>
        <w:rPr>
          <w:rtl w:val="true"/>
        </w:rPr>
        <w:t>عامر بن كثير</w:t>
      </w:r>
      <w:r>
        <w:rPr>
          <w:rtl w:val="true"/>
        </w:rPr>
        <w:t>:</w:t>
      </w:r>
      <w:bookmarkEnd w:id="988"/>
    </w:p>
    <w:p>
      <w:pPr>
        <w:pStyle w:val="BookText"/>
        <w:rPr/>
      </w:pPr>
      <w:r>
        <w:rPr>
          <w:rFonts w:ascii="Amiri" w:hAnsi="Amiri" w:eastAsia="Amiri" w:cs="Amiri"/>
          <w:color w:val="111111"/>
          <w:sz w:val="28"/>
          <w:sz w:val="28"/>
          <w:szCs w:val="28"/>
          <w:rtl w:val="true"/>
          <w:lang w:bidi="ar-SA"/>
        </w:rPr>
        <w:t>بالثاء المنقّطة فوقها ثلاث نقط،السرّاج،كان من دعاة الحسين بن عليّ عليه السّلام،قاله الشيخ الطوسي رحمه اللّه و البرقي أيضا،و قال النجاشي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 زيدي كوفي ثقة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أنا أتوقّف في روايته لقول النجاشي فيه،صه </w:t>
      </w:r>
      <w:r>
        <w:rPr>
          <w:rStyle w:val="FootnoteAnchor"/>
          <w:rtl w:val="true"/>
        </w:rPr>
        <w:footnoteReference w:id="169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جش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عامر بن كثير السرّاج،زيدي كوفي ثقة،له كتاب، أخبرنا ابن شاذان،عن ابن حاتم،قال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حدّثنا الحميري،عن أبيه، عن محمّد بن الحسين،عن عامر به </w:t>
      </w:r>
      <w:r>
        <w:rPr>
          <w:rStyle w:val="FootnoteAnchor"/>
          <w:rtl w:val="true"/>
        </w:rPr>
        <w:footnoteReference w:id="169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عامر بن كثير السّراج،و كان من دعاته عليه السّلام </w:t>
      </w:r>
      <w:r>
        <w:rPr>
          <w:rStyle w:val="FootnoteAnchor"/>
          <w:rtl w:val="true"/>
        </w:rPr>
        <w:footnoteReference w:id="170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الذي ينبغي أنّ من ذكره جش غير هذا،و ليس هذا هو الزّيدي،فإنّ من البعيد أن يكون محمّد بن الحسين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الظاهر أنّه ابن أبي الخطّاب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قد لقي هذا،و اللّه أعلم </w:t>
      </w:r>
      <w:r>
        <w:rPr>
          <w:rStyle w:val="FootnoteAnchor"/>
          <w:rtl w:val="true"/>
        </w:rPr>
        <w:footnoteReference w:id="1701"/>
      </w:r>
    </w:p>
    <w:p>
      <w:pPr>
        <w:pStyle w:val="BookText"/>
        <w:rPr/>
      </w:pPr>
      <w:r>
        <w:rPr>
          <w:rFonts w:ascii="Amiri" w:hAnsi="Amiri" w:eastAsia="Amiri" w:cs="Amiri"/>
          <w:color w:val="111111"/>
          <w:sz w:val="28"/>
          <w:sz w:val="28"/>
          <w:szCs w:val="28"/>
          <w:rtl w:val="true"/>
          <w:lang w:bidi="ar-SA"/>
        </w:rPr>
        <w:t>و روى أيضا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مقاتل الطالبيين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خرج هارون بن سعد من الكوفة في نفر من أصحاب زيد بن علي عليه السّلام إلى إبراهيم بن عبد اللّه بن الحسن،و كان فيمن خرج معه عامر بن كثير السرّاج و هو يؤمئذ شاب شجاع</w:t>
      </w:r>
      <w:r>
        <w:rPr>
          <w:rFonts w:eastAsia="Amiri" w:cs="Amiri" w:ascii="Amiri" w:hAnsi="Amiri"/>
          <w:color w:val="111111"/>
          <w:sz w:val="28"/>
          <w:szCs w:val="28"/>
          <w:rtl w:val="true"/>
          <w:lang w:bidi="ar-SA"/>
        </w:rPr>
        <w:t>.</w:t>
      </w:r>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989" w:name="pg15418_159498"/>
    </w:p>
    <w:p>
      <w:pPr>
        <w:pStyle w:val="Heading3"/>
        <w:numPr>
          <w:ilvl w:val="2"/>
          <w:numId w:val="1"/>
        </w:numPr>
        <w:rPr/>
      </w:pPr>
      <w:bookmarkStart w:id="990" w:name="__RefHeading___Toc6609466_2142443653"/>
      <w:bookmarkStart w:id="991" w:name="_Toc415"/>
      <w:bookmarkEnd w:id="989"/>
      <w:bookmarkEnd w:id="990"/>
      <w:r>
        <w:rPr>
          <w:rtl w:val="true"/>
        </w:rPr>
        <w:t>[</w:t>
      </w:r>
      <w:r>
        <w:rPr/>
        <w:t>3008</w:t>
      </w:r>
      <w:r>
        <w:rPr>
          <w:rtl w:val="true"/>
        </w:rPr>
        <w:t xml:space="preserve">] </w:t>
      </w:r>
      <w:r>
        <w:rPr>
          <w:rtl w:val="true"/>
        </w:rPr>
        <w:t>عامر بن مسعود بن سعد</w:t>
      </w:r>
      <w:r>
        <w:rPr>
          <w:rtl w:val="true"/>
        </w:rPr>
        <w:t>:</w:t>
      </w:r>
      <w:bookmarkEnd w:id="991"/>
    </w:p>
    <w:p>
      <w:pPr>
        <w:pStyle w:val="BookText"/>
        <w:rPr/>
      </w:pPr>
      <w:r>
        <w:rPr>
          <w:rFonts w:ascii="Amiri" w:hAnsi="Amiri" w:eastAsia="Amiri" w:cs="Amiri"/>
          <w:color w:val="111111"/>
          <w:sz w:val="28"/>
          <w:sz w:val="28"/>
          <w:szCs w:val="28"/>
          <w:rtl w:val="true"/>
          <w:lang w:bidi="ar-SA"/>
        </w:rPr>
        <w:t xml:space="preserve">ي </w:t>
      </w:r>
      <w:r>
        <w:rPr>
          <w:rStyle w:val="FootnoteAnchor"/>
          <w:rtl w:val="true"/>
        </w:rPr>
        <w:footnoteReference w:id="1702"/>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992" w:name="__RefHeading___Toc6609468_2142443653"/>
      <w:bookmarkStart w:id="993" w:name="_Toc416"/>
      <w:bookmarkEnd w:id="992"/>
      <w:r>
        <w:rPr>
          <w:rtl w:val="true"/>
        </w:rPr>
        <w:t>[</w:t>
      </w:r>
      <w:r>
        <w:rPr/>
        <w:t>3009</w:t>
      </w:r>
      <w:r>
        <w:rPr>
          <w:rtl w:val="true"/>
        </w:rPr>
        <w:t xml:space="preserve">] </w:t>
      </w:r>
      <w:r>
        <w:rPr>
          <w:rtl w:val="true"/>
        </w:rPr>
        <w:t>عامر بن مسلم</w:t>
      </w:r>
      <w:r>
        <w:rPr>
          <w:rtl w:val="true"/>
        </w:rPr>
        <w:t>:</w:t>
      </w:r>
      <w:bookmarkEnd w:id="993"/>
    </w:p>
    <w:p>
      <w:pPr>
        <w:pStyle w:val="BookText"/>
        <w:rPr/>
      </w:pPr>
      <w:r>
        <w:rPr>
          <w:rFonts w:ascii="Amiri" w:hAnsi="Amiri" w:eastAsia="Amiri" w:cs="Amiri"/>
          <w:color w:val="111111"/>
          <w:sz w:val="28"/>
          <w:sz w:val="28"/>
          <w:szCs w:val="28"/>
          <w:rtl w:val="true"/>
          <w:lang w:bidi="ar-SA"/>
        </w:rPr>
        <w:t xml:space="preserve">من أصحاب الحسين عليه السّلام،مجهول،صه،جخ </w:t>
      </w:r>
      <w:r>
        <w:rPr>
          <w:rStyle w:val="FootnoteAnchor"/>
          <w:rtl w:val="true"/>
        </w:rPr>
        <w:footnoteReference w:id="1703"/>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994" w:name="__RefHeading___Toc6609470_2142443653"/>
      <w:bookmarkStart w:id="995" w:name="_Toc417"/>
      <w:bookmarkEnd w:id="994"/>
      <w:r>
        <w:rPr>
          <w:rtl w:val="true"/>
        </w:rPr>
        <w:t>[</w:t>
      </w:r>
      <w:r>
        <w:rPr/>
        <w:t>3010</w:t>
      </w:r>
      <w:r>
        <w:rPr>
          <w:rtl w:val="true"/>
        </w:rPr>
        <w:t xml:space="preserve">] </w:t>
      </w:r>
      <w:r>
        <w:rPr>
          <w:rtl w:val="true"/>
        </w:rPr>
        <w:t>عامر بن النبّاح</w:t>
      </w:r>
      <w:r>
        <w:rPr>
          <w:rtl w:val="true"/>
        </w:rPr>
        <w:t>:</w:t>
      </w:r>
      <w:bookmarkEnd w:id="995"/>
    </w:p>
    <w:p>
      <w:pPr>
        <w:pStyle w:val="BookText"/>
        <w:rPr/>
      </w:pPr>
      <w:r>
        <w:rPr>
          <w:rFonts w:ascii="Amiri" w:hAnsi="Amiri" w:eastAsia="Amiri" w:cs="Amiri"/>
          <w:color w:val="111111"/>
          <w:sz w:val="28"/>
          <w:sz w:val="28"/>
          <w:szCs w:val="28"/>
          <w:rtl w:val="true"/>
          <w:lang w:bidi="ar-SA"/>
        </w:rPr>
        <w:t>مؤذّن عليّ عليه السّلام،في الفقيه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كان ابن النبّاح يقول في أذانه حيّ على خير العمل،فإذا رآه عليّ عليه السّلام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مرحبا بالقائلين عدلا و بالصلاة مرحبا و أهلا</w:t>
      </w:r>
      <w:r>
        <w:rPr>
          <w:rFonts w:eastAsia="Amiri" w:cs="Amiri" w:ascii="Amiri" w:hAnsi="Amiri"/>
          <w:color w:val="111111"/>
          <w:sz w:val="28"/>
          <w:szCs w:val="28"/>
          <w:rtl w:val="true"/>
          <w:lang w:bidi="ar-SA"/>
        </w:rPr>
        <w:t xml:space="preserve">» </w:t>
      </w:r>
      <w:r>
        <w:rPr>
          <w:rStyle w:val="FootnoteAnchor"/>
          <w:rtl w:val="true"/>
        </w:rPr>
        <w:footnoteReference w:id="1704"/>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996" w:name="__RefHeading___Toc6609472_2142443653"/>
      <w:bookmarkStart w:id="997" w:name="_Toc418"/>
      <w:bookmarkEnd w:id="996"/>
      <w:r>
        <w:rPr>
          <w:rtl w:val="true"/>
        </w:rPr>
        <w:t>[</w:t>
      </w:r>
      <w:r>
        <w:rPr/>
        <w:t>3011</w:t>
      </w:r>
      <w:r>
        <w:rPr>
          <w:rtl w:val="true"/>
        </w:rPr>
        <w:t xml:space="preserve">] </w:t>
      </w:r>
      <w:r>
        <w:rPr>
          <w:rtl w:val="true"/>
        </w:rPr>
        <w:t>عامر</w:t>
      </w:r>
      <w:r>
        <w:rPr>
          <w:rtl w:val="true"/>
        </w:rPr>
        <w:t>*</w:t>
      </w:r>
      <w:r>
        <w:rPr>
          <w:rtl w:val="true"/>
        </w:rPr>
        <w:t>بن نعيم القمّي</w:t>
      </w:r>
      <w:r>
        <w:rPr>
          <w:rtl w:val="true"/>
        </w:rPr>
        <w:t>:</w:t>
      </w:r>
      <w:bookmarkEnd w:id="997"/>
    </w:p>
    <w:p>
      <w:pPr>
        <w:pStyle w:val="BookText"/>
        <w:rPr/>
      </w:pPr>
      <w:r>
        <w:rPr>
          <w:rFonts w:ascii="Amiri" w:hAnsi="Amiri" w:eastAsia="Amiri" w:cs="Amiri"/>
          <w:color w:val="111111"/>
          <w:sz w:val="28"/>
          <w:sz w:val="28"/>
          <w:szCs w:val="28"/>
          <w:rtl w:val="true"/>
          <w:lang w:bidi="ar-SA"/>
        </w:rPr>
        <w:t xml:space="preserve">روى الصدوق في الحسن عن ابن أبي عمير عنه،و يظهر منه أن يكون صاحب كتاب </w:t>
      </w:r>
      <w:r>
        <w:rPr>
          <w:rStyle w:val="FootnoteAnchor"/>
          <w:rtl w:val="true"/>
        </w:rPr>
        <w:footnoteReference w:id="170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عامر بن نعيم</w:t>
      </w:r>
      <w:r>
        <w:rPr>
          <w:rFonts w:eastAsia="Amiri" w:cs="Amiri" w:ascii="Amiri" w:hAnsi="Amiri"/>
          <w:color w:val="111111"/>
          <w:sz w:val="28"/>
          <w:szCs w:val="28"/>
          <w:rtl w:val="true"/>
          <w:lang w:bidi="ar-SA"/>
        </w:rPr>
        <w:t>.</w:t>
      </w:r>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عدّه خالي من الحسان </w:t>
      </w:r>
      <w:r>
        <w:rPr>
          <w:rStyle w:val="FootnoteAnchor"/>
          <w:rtl w:val="true"/>
        </w:rPr>
        <w:footnoteReference w:id="1706"/>
      </w:r>
      <w:r>
        <w:rPr>
          <w:rFonts w:ascii="Amiri" w:hAnsi="Amiri" w:eastAsia="Amiri" w:cs="Amiri"/>
          <w:color w:val="111111"/>
          <w:sz w:val="28"/>
          <w:sz w:val="28"/>
          <w:szCs w:val="28"/>
          <w:rtl w:val="true"/>
          <w:lang w:bidi="ar-SA"/>
        </w:rPr>
        <w:t xml:space="preserve">،و في رواية ابن أبي عمير عنه شهادة على الوثاقة،و يروي عنه حمّاد بن عثمان </w:t>
      </w:r>
      <w:r>
        <w:rPr>
          <w:rStyle w:val="FootnoteAnchor"/>
          <w:rtl w:val="true"/>
        </w:rPr>
        <w:footnoteReference w:id="1707"/>
      </w:r>
      <w:r>
        <w:rPr>
          <w:rFonts w:eastAsia="Times New Roman" w:cs="Times New Roman" w:ascii="Times New Roman" w:hAnsi="Times New Roman"/>
          <w:color w:val="111111"/>
          <w:sz w:val="28"/>
          <w:szCs w:val="28"/>
          <w:rtl w:val="true"/>
          <w:lang w:val="en-US" w:bidi="en-US"/>
        </w:rPr>
        <w:t xml:space="preserve">. </w:t>
      </w:r>
      <w:bookmarkStart w:id="998" w:name="pg15418_159499"/>
    </w:p>
    <w:p>
      <w:pPr>
        <w:pStyle w:val="Heading3"/>
        <w:numPr>
          <w:ilvl w:val="2"/>
          <w:numId w:val="1"/>
        </w:numPr>
        <w:rPr/>
      </w:pPr>
      <w:bookmarkStart w:id="999" w:name="__RefHeading___Toc6609474_2142443653"/>
      <w:bookmarkStart w:id="1000" w:name="_Toc419"/>
      <w:bookmarkEnd w:id="998"/>
      <w:bookmarkEnd w:id="999"/>
      <w:r>
        <w:rPr>
          <w:rtl w:val="true"/>
        </w:rPr>
        <w:t>[</w:t>
      </w:r>
      <w:r>
        <w:rPr/>
        <w:t>3012</w:t>
      </w:r>
      <w:r>
        <w:rPr>
          <w:rtl w:val="true"/>
        </w:rPr>
        <w:t xml:space="preserve">] </w:t>
      </w:r>
      <w:r>
        <w:rPr>
          <w:rtl w:val="true"/>
        </w:rPr>
        <w:t>عامر</w:t>
      </w:r>
      <w:r>
        <w:rPr>
          <w:rtl w:val="true"/>
        </w:rPr>
        <w:t>*</w:t>
      </w:r>
      <w:r>
        <w:rPr>
          <w:rtl w:val="true"/>
        </w:rPr>
        <w:t>بن واثلة</w:t>
      </w:r>
      <w:r>
        <w:rPr>
          <w:rtl w:val="true"/>
        </w:rPr>
        <w:t>:</w:t>
      </w:r>
      <w:bookmarkEnd w:id="1000"/>
    </w:p>
    <w:p>
      <w:pPr>
        <w:pStyle w:val="BookText"/>
        <w:rPr/>
      </w:pPr>
      <w:r>
        <w:rPr>
          <w:rFonts w:ascii="Amiri" w:hAnsi="Amiri" w:eastAsia="Amiri" w:cs="Amiri"/>
          <w:color w:val="111111"/>
          <w:sz w:val="28"/>
          <w:sz w:val="28"/>
          <w:szCs w:val="28"/>
          <w:rtl w:val="true"/>
          <w:lang w:bidi="ar-SA"/>
        </w:rPr>
        <w:t xml:space="preserve">بالثاء المنقّطة فوقها ثلاث نقط،كيساني،صه </w:t>
      </w:r>
      <w:r>
        <w:rPr>
          <w:rStyle w:val="FootnoteAnchor"/>
          <w:rtl w:val="true"/>
        </w:rPr>
        <w:footnoteReference w:id="170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عامر بن واثلة،أبو الطفيل </w:t>
      </w:r>
      <w:r>
        <w:rPr>
          <w:rStyle w:val="FootnoteAnchor"/>
          <w:rtl w:val="true"/>
        </w:rPr>
        <w:footnoteReference w:id="170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عامر بن واثلة،يكنّى أبا الطفيل،أدرك ثمان سنين من حياة النبيّ صلّى اللّه عليه و آله،ولد عام احد </w:t>
      </w:r>
      <w:r>
        <w:rPr>
          <w:rStyle w:val="FootnoteAnchor"/>
          <w:rtl w:val="true"/>
        </w:rPr>
        <w:footnoteReference w:id="171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عامر بن واثلة بن الأسقع </w:t>
      </w:r>
      <w:r>
        <w:rPr>
          <w:rStyle w:val="FootnoteAnchor"/>
          <w:rtl w:val="true"/>
        </w:rPr>
        <w:footnoteReference w:id="171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عامر بن واثلة الكناني،يكنّى أبا الطفيل،من أصحاب أمير المؤمنين عليه السّلام </w:t>
      </w:r>
      <w:r>
        <w:rPr>
          <w:rStyle w:val="FootnoteAnchor"/>
          <w:rtl w:val="true"/>
        </w:rPr>
        <w:footnoteReference w:id="171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عامر بن واثلة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 الخصال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بعد ذكر حديث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معروف بن خرّبوذ</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فعرضت هذا الكلام على أبي جعفر عليه السّلام،فقال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صدق أبو الطفيل رحمه اللّه</w:t>
      </w:r>
      <w:r>
        <w:rPr>
          <w:rFonts w:eastAsia="Amiri" w:cs="Amiri" w:ascii="Amiri" w:hAnsi="Amiri"/>
          <w:color w:val="111111"/>
          <w:sz w:val="28"/>
          <w:szCs w:val="28"/>
          <w:rtl w:val="true"/>
          <w:lang w:bidi="ar-SA"/>
        </w:rPr>
        <w:t xml:space="preserve">...» </w:t>
      </w:r>
      <w:r>
        <w:rPr>
          <w:rStyle w:val="FootnoteAnchor"/>
          <w:rtl w:val="true"/>
        </w:rPr>
        <w:footnoteReference w:id="1713"/>
      </w:r>
      <w:r>
        <w:rPr>
          <w:rFonts w:ascii="Amiri" w:hAnsi="Amiri" w:eastAsia="Amiri" w:cs="Amiri"/>
          <w:color w:val="111111"/>
          <w:sz w:val="28"/>
          <w:sz w:val="28"/>
          <w:szCs w:val="28"/>
          <w:rtl w:val="true"/>
          <w:lang w:bidi="ar-SA"/>
        </w:rPr>
        <w:t>، الحديث</w:t>
      </w:r>
      <w:r>
        <w:rPr>
          <w:rFonts w:eastAsia="Amiri" w:cs="Amiri" w:ascii="Amiri" w:hAnsi="Amiri"/>
          <w:color w:val="111111"/>
          <w:sz w:val="28"/>
          <w:szCs w:val="28"/>
          <w:rtl w:val="true"/>
          <w:lang w:bidi="ar-SA"/>
        </w:rPr>
        <w:t>.</w:t>
      </w:r>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 هذا شهادة على حسن حاله و رجوعه لو صحّ كونه كيسانيّا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 في قي معدود في خواصّه عليه السّلام </w:t>
      </w:r>
      <w:r>
        <w:rPr>
          <w:rStyle w:val="FootnoteAnchor"/>
          <w:rtl w:val="true"/>
        </w:rPr>
        <w:footnoteReference w:id="1714"/>
      </w:r>
      <w:r>
        <w:rPr>
          <w:rFonts w:ascii="IRNazanin" w:hAnsi="IRNazanin" w:eastAsia="IRNazanin"/>
          <w:color w:val="111111"/>
          <w:sz w:val="28"/>
          <w:sz w:val="28"/>
          <w:szCs w:val="28"/>
          <w:rtl w:val="true"/>
          <w:lang w:bidi="fa-IR"/>
        </w:rPr>
        <w:t xml:space="preserve">،و نقله صه </w:t>
      </w:r>
      <w:r>
        <w:rPr>
          <w:rStyle w:val="FootnoteAnchor"/>
          <w:rtl w:val="true"/>
        </w:rPr>
        <w:footnoteReference w:id="1715"/>
      </w:r>
      <w:r>
        <w:rPr>
          <w:rStyle w:val="FootnoteAnchor"/>
          <w:rtl w:val="true"/>
        </w:rPr>
        <w:footnoteReference w:id="1716"/>
      </w:r>
    </w:p>
    <w:p>
      <w:pPr>
        <w:pStyle w:val="BookText"/>
        <w:rPr/>
      </w:pPr>
      <w:r>
        <w:rPr>
          <w:rFonts w:ascii="Amiri" w:hAnsi="Amiri" w:eastAsia="Amiri" w:cs="Amiri"/>
          <w:color w:val="111111"/>
          <w:sz w:val="28"/>
          <w:sz w:val="28"/>
          <w:szCs w:val="28"/>
          <w:rtl w:val="true"/>
          <w:lang w:bidi="ar-SA"/>
        </w:rPr>
        <w:t xml:space="preserve">و هذا خبر طويل لم نعثر عليه في المناقب،و لعلّه مذكور في الأصل المفقود،على قول بعض العلماء،و قال آقا بزرك في الذريعة </w:t>
      </w:r>
      <w:r>
        <w:rPr>
          <w:rFonts w:eastAsia="Amiri" w:cs="Amiri" w:ascii="Amiri" w:hAnsi="Amiri"/>
          <w:color w:val="111111"/>
          <w:sz w:val="28"/>
          <w:szCs w:val="28"/>
          <w:lang w:bidi="ar-SA"/>
        </w:rPr>
        <w:t>22:318</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319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 أنّ المناقب الموجود ناقص قطعا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 كش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محمّد بن مسعود،قال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حدّثني عليّ بن الحسن </w:t>
      </w:r>
      <w:r>
        <w:rPr>
          <w:rStyle w:val="FootnoteAnchor"/>
          <w:rtl w:val="true"/>
        </w:rPr>
        <w:footnoteReference w:id="1717"/>
      </w:r>
      <w:r>
        <w:rPr>
          <w:rFonts w:ascii="Amiri" w:hAnsi="Amiri" w:eastAsia="Amiri" w:cs="Amiri"/>
          <w:color w:val="111111"/>
          <w:sz w:val="28"/>
          <w:sz w:val="28"/>
          <w:szCs w:val="28"/>
          <w:rtl w:val="true"/>
          <w:lang w:bidi="ar-SA"/>
        </w:rPr>
        <w:t>بن علي بن فضّال،قال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حدّثني عبّاس بن عامر،عن أبان بن عثمان،عن شهاب بن عبد ربّه،قال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قلت لأبي عبد اللّه عليه السّلام </w:t>
      </w:r>
    </w:p>
    <w:p>
      <w:pPr>
        <w:pStyle w:val="BookText"/>
        <w:rPr/>
      </w:pPr>
      <w:r>
        <w:rPr>
          <w:rFonts w:ascii="Amiri" w:hAnsi="Amiri" w:eastAsia="Amiri" w:cs="Amiri"/>
          <w:color w:val="111111"/>
          <w:sz w:val="28"/>
          <w:sz w:val="28"/>
          <w:szCs w:val="28"/>
          <w:rtl w:val="true"/>
          <w:lang w:bidi="ar-SA"/>
        </w:rPr>
        <w:t>كيف أصبحت جعلت فداك؟قال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أصبحت أقول كما قال أبو الطفيل عامر بن واثلة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إنّ لأهل الحقّ لا شكّ </w:t>
      </w:r>
      <w:r>
        <w:rPr>
          <w:rStyle w:val="FootnoteAnchor"/>
          <w:rtl w:val="true"/>
        </w:rPr>
        <w:footnoteReference w:id="171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دولة على الناس إيّاها ارجّي و أرقب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أنا و اللّه ممّن ارجّي و أرقب </w:t>
      </w:r>
      <w:r>
        <w:rPr>
          <w:rStyle w:val="FootnoteAnchor"/>
          <w:rtl w:val="true"/>
        </w:rPr>
        <w:footnoteReference w:id="171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كان عامر بن واثلة كيسانيّا ممّن يقول بحياة محمّد بن الحنفيّة،و له في ذلك شعر، و خرج تحت راية المختار بن أبي عبيدة،و كان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بقي من الشيعة </w:t>
      </w:r>
      <w:r>
        <w:rPr>
          <w:rStyle w:val="FootnoteAnchor"/>
          <w:rtl w:val="true"/>
        </w:rPr>
        <w:footnoteReference w:id="1720"/>
      </w:r>
      <w:r>
        <w:rPr>
          <w:rFonts w:ascii="Amiri" w:hAnsi="Amiri" w:eastAsia="Amiri" w:cs="Amiri"/>
          <w:color w:val="111111"/>
          <w:sz w:val="28"/>
          <w:sz w:val="28"/>
          <w:szCs w:val="28"/>
          <w:rtl w:val="true"/>
          <w:lang w:bidi="ar-SA"/>
        </w:rPr>
        <w:t>غيري،و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بقّيت سهما في الكنانة واحدا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سيرمى به أو يكسر السهم كاسره</w:t>
      </w:r>
    </w:p>
    <w:p>
      <w:pPr>
        <w:pStyle w:val="BookText"/>
        <w:rPr/>
      </w:pPr>
      <w:r>
        <w:rPr>
          <w:rFonts w:ascii="Amiri" w:hAnsi="Amiri" w:eastAsia="Amiri" w:cs="Amiri"/>
          <w:color w:val="111111"/>
          <w:sz w:val="28"/>
          <w:sz w:val="28"/>
          <w:szCs w:val="28"/>
          <w:rtl w:val="true"/>
          <w:lang w:bidi="ar-SA"/>
        </w:rPr>
        <w:t xml:space="preserve">و كان أبو الطفيل رأى رسول اللّه صلّى اللّه عليه و آله </w:t>
      </w:r>
      <w:r>
        <w:rPr>
          <w:rStyle w:val="FootnoteAnchor"/>
          <w:rtl w:val="true"/>
        </w:rPr>
        <w:footnoteReference w:id="1721"/>
      </w:r>
      <w:r>
        <w:rPr>
          <w:rFonts w:ascii="IRNazanin" w:hAnsi="IRNazanin" w:eastAsia="IRNazanin"/>
          <w:color w:val="111111"/>
          <w:sz w:val="28"/>
          <w:sz w:val="28"/>
          <w:szCs w:val="28"/>
          <w:rtl w:val="true"/>
          <w:lang w:bidi="fa-IR"/>
        </w:rPr>
        <w:t>و هو القائل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يدعونني </w:t>
      </w:r>
      <w:r>
        <w:rPr>
          <w:rStyle w:val="FootnoteAnchor"/>
          <w:rtl w:val="true"/>
        </w:rPr>
        <w:footnoteReference w:id="172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شيخا و قد عشت حقبة</w:t>
      </w:r>
    </w:p>
    <w:p>
      <w:pPr>
        <w:pStyle w:val="BookText"/>
        <w:rPr/>
      </w:pPr>
      <w:r>
        <w:rPr>
          <w:rFonts w:ascii="Amiri" w:hAnsi="Amiri" w:eastAsia="Amiri" w:cs="Amiri"/>
          <w:color w:val="111111"/>
          <w:sz w:val="28"/>
          <w:sz w:val="28"/>
          <w:szCs w:val="28"/>
          <w:rtl w:val="true"/>
          <w:lang w:bidi="ar-SA"/>
        </w:rPr>
        <w:t xml:space="preserve">و هي من الأرواح نحوي نوازع </w:t>
      </w:r>
      <w:r>
        <w:rPr>
          <w:rStyle w:val="FootnoteAnchor"/>
          <w:rtl w:val="true"/>
        </w:rPr>
        <w:footnoteReference w:id="1723"/>
      </w:r>
    </w:p>
    <w:p>
      <w:pPr>
        <w:pStyle w:val="BookText"/>
        <w:rPr/>
      </w:pPr>
      <w:r>
        <w:rPr>
          <w:rFonts w:ascii="Amiri" w:hAnsi="Amiri" w:eastAsia="Amiri" w:cs="Amiri"/>
          <w:color w:val="111111"/>
          <w:sz w:val="28"/>
          <w:sz w:val="28"/>
          <w:szCs w:val="28"/>
          <w:rtl w:val="true"/>
          <w:lang w:bidi="ar-SA"/>
        </w:rPr>
        <w:t>و ما شاب رأسي من سنين تتابعت</w:t>
      </w:r>
    </w:p>
    <w:p>
      <w:pPr>
        <w:pStyle w:val="BookText"/>
        <w:rPr/>
      </w:pPr>
      <w:r>
        <w:rPr>
          <w:rFonts w:ascii="Amiri" w:hAnsi="Amiri" w:eastAsia="Amiri" w:cs="Amiri"/>
          <w:color w:val="111111"/>
          <w:sz w:val="28"/>
          <w:sz w:val="28"/>
          <w:szCs w:val="28"/>
          <w:rtl w:val="true"/>
          <w:lang w:bidi="ar-SA"/>
        </w:rPr>
        <w:t xml:space="preserve">عليّ و لكن شيّبتني الوقايع </w:t>
      </w:r>
      <w:r>
        <w:rPr>
          <w:rStyle w:val="FootnoteAnchor"/>
          <w:rtl w:val="true"/>
        </w:rPr>
        <w:footnoteReference w:id="1724"/>
      </w:r>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في موضع آخر منه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أمّا عامر بن واثلة فكانت له يد عند </w:t>
      </w:r>
      <w:bookmarkStart w:id="1001" w:name="pg15418_159502"/>
    </w:p>
    <w:p>
      <w:pPr>
        <w:pStyle w:val="BookText"/>
        <w:rPr/>
      </w:pPr>
      <w:bookmarkEnd w:id="1001"/>
      <w:r>
        <w:rPr>
          <w:rFonts w:ascii="Amiri" w:hAnsi="Amiri" w:eastAsia="Amiri" w:cs="Amiri"/>
          <w:color w:val="111111"/>
          <w:sz w:val="28"/>
          <w:sz w:val="28"/>
          <w:szCs w:val="28"/>
          <w:rtl w:val="true"/>
          <w:lang w:bidi="ar-SA"/>
        </w:rPr>
        <w:t xml:space="preserve">عبد الملك بن مروان فلهى عنه </w:t>
      </w:r>
      <w:r>
        <w:rPr>
          <w:rStyle w:val="FootnoteAnchor"/>
          <w:rtl w:val="true"/>
        </w:rPr>
        <w:footnoteReference w:id="172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هب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كان من محبّي عليّ عليه السّلام،و به ختم الصحابة في الدنيا،مات سنة عشر و مائة على الصحيح </w:t>
      </w:r>
      <w:r>
        <w:rPr>
          <w:rStyle w:val="FootnoteAnchor"/>
          <w:rtl w:val="true"/>
        </w:rPr>
        <w:footnoteReference w:id="1726"/>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002" w:name="__RefHeading___Toc6609476_2142443653"/>
      <w:bookmarkStart w:id="1003" w:name="_Toc420"/>
      <w:bookmarkEnd w:id="1002"/>
      <w:r>
        <w:rPr>
          <w:rtl w:val="true"/>
        </w:rPr>
        <w:t>[</w:t>
      </w:r>
      <w:r>
        <w:rPr/>
        <w:t>3013</w:t>
      </w:r>
      <w:r>
        <w:rPr>
          <w:rtl w:val="true"/>
        </w:rPr>
        <w:t xml:space="preserve">] </w:t>
      </w:r>
      <w:r>
        <w:rPr>
          <w:rtl w:val="true"/>
        </w:rPr>
        <w:t>عامر بن يزيد</w:t>
      </w:r>
      <w:r>
        <w:rPr>
          <w:rtl w:val="true"/>
        </w:rPr>
        <w:t>:</w:t>
      </w:r>
      <w:bookmarkEnd w:id="1003"/>
    </w:p>
    <w:p>
      <w:pPr>
        <w:pStyle w:val="BookText"/>
        <w:rPr/>
      </w:pPr>
      <w:r>
        <w:rPr>
          <w:rFonts w:ascii="Amiri" w:hAnsi="Amiri" w:eastAsia="Amiri" w:cs="Amiri"/>
          <w:color w:val="111111"/>
          <w:sz w:val="28"/>
          <w:sz w:val="28"/>
          <w:szCs w:val="28"/>
          <w:rtl w:val="true"/>
          <w:lang w:bidi="ar-SA"/>
        </w:rPr>
        <w:t xml:space="preserve">ي </w:t>
      </w:r>
      <w:r>
        <w:rPr>
          <w:rStyle w:val="FootnoteAnchor"/>
          <w:rtl w:val="true"/>
        </w:rPr>
        <w:footnoteReference w:id="1727"/>
      </w:r>
      <w:r>
        <w:rPr>
          <w:rFonts w:ascii="Amiri" w:hAnsi="Amiri" w:eastAsia="Amiri" w:cs="Amiri"/>
          <w:color w:val="111111"/>
          <w:sz w:val="28"/>
          <w:sz w:val="28"/>
          <w:szCs w:val="28"/>
          <w:rtl w:val="true"/>
          <w:lang w:bidi="ar-SA"/>
        </w:rPr>
        <w:t>،في نسخة،و في اخرى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زيد،و قد سبق </w:t>
      </w:r>
      <w:r>
        <w:rPr>
          <w:rStyle w:val="FootnoteAnchor"/>
          <w:rtl w:val="true"/>
        </w:rPr>
        <w:footnoteReference w:id="1728"/>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004" w:name="__RefHeading___Toc6609478_2142443653"/>
      <w:bookmarkStart w:id="1005" w:name="_Toc421"/>
      <w:bookmarkEnd w:id="1004"/>
      <w:r>
        <w:rPr>
          <w:rtl w:val="true"/>
        </w:rPr>
        <w:t>[</w:t>
      </w:r>
      <w:r>
        <w:rPr/>
        <w:t>3014</w:t>
      </w:r>
      <w:r>
        <w:rPr>
          <w:rtl w:val="true"/>
        </w:rPr>
        <w:t xml:space="preserve">] </w:t>
      </w:r>
      <w:r>
        <w:rPr>
          <w:rtl w:val="true"/>
        </w:rPr>
        <w:t>عائذ</w:t>
      </w:r>
      <w:r>
        <w:rPr>
          <w:rtl w:val="true"/>
        </w:rPr>
        <w:t>*</w:t>
      </w:r>
      <w:r>
        <w:rPr>
          <w:rtl w:val="true"/>
        </w:rPr>
        <w:t>الأحمسي</w:t>
      </w:r>
      <w:r>
        <w:rPr>
          <w:rtl w:val="true"/>
        </w:rPr>
        <w:t>:</w:t>
      </w:r>
      <w:bookmarkEnd w:id="1005"/>
    </w:p>
    <w:p>
      <w:pPr>
        <w:pStyle w:val="BookText"/>
        <w:rPr/>
      </w:pPr>
      <w:r>
        <w:rPr>
          <w:rFonts w:ascii="Amiri" w:hAnsi="Amiri" w:eastAsia="Amiri" w:cs="Amiri"/>
          <w:color w:val="111111"/>
          <w:sz w:val="28"/>
          <w:sz w:val="28"/>
          <w:szCs w:val="28"/>
          <w:rtl w:val="true"/>
          <w:lang w:bidi="ar-SA"/>
        </w:rPr>
        <w:t xml:space="preserve">ين </w:t>
      </w:r>
      <w:r>
        <w:rPr>
          <w:rStyle w:val="FootnoteAnchor"/>
          <w:rtl w:val="true"/>
        </w:rPr>
        <w:footnoteReference w:id="1729"/>
      </w:r>
      <w:r>
        <w:rPr>
          <w:rFonts w:ascii="Amiri" w:hAnsi="Amiri" w:eastAsia="Amiri" w:cs="Amiri"/>
          <w:color w:val="111111"/>
          <w:sz w:val="28"/>
          <w:sz w:val="28"/>
          <w:szCs w:val="28"/>
          <w:rtl w:val="true"/>
          <w:lang w:bidi="ar-SA"/>
        </w:rPr>
        <w:t xml:space="preserve">،و يأتي عن ق ابن نباتة الأحمسي </w:t>
      </w:r>
      <w:r>
        <w:rPr>
          <w:rStyle w:val="FootnoteAnchor"/>
          <w:rtl w:val="true"/>
        </w:rPr>
        <w:footnoteReference w:id="1730"/>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006" w:name="__RefHeading___Toc6609480_2142443653"/>
      <w:bookmarkStart w:id="1007" w:name="_Toc422"/>
      <w:bookmarkEnd w:id="1006"/>
      <w:r>
        <w:rPr>
          <w:rtl w:val="true"/>
        </w:rPr>
        <w:t>[</w:t>
      </w:r>
      <w:r>
        <w:rPr/>
        <w:t>3015</w:t>
      </w:r>
      <w:r>
        <w:rPr>
          <w:rtl w:val="true"/>
        </w:rPr>
        <w:t xml:space="preserve">] </w:t>
      </w:r>
      <w:r>
        <w:rPr>
          <w:rtl w:val="true"/>
        </w:rPr>
        <w:t>عائذ بن بكر</w:t>
      </w:r>
      <w:r>
        <w:rPr>
          <w:rtl w:val="true"/>
        </w:rPr>
        <w:t>:</w:t>
      </w:r>
      <w:bookmarkEnd w:id="1007"/>
    </w:p>
    <w:p>
      <w:pPr>
        <w:pStyle w:val="BookText"/>
        <w:rPr/>
      </w:pPr>
      <w:r>
        <w:rPr>
          <w:rFonts w:ascii="Amiri" w:hAnsi="Amiri" w:eastAsia="Amiri" w:cs="Amiri"/>
          <w:color w:val="111111"/>
          <w:sz w:val="28"/>
          <w:sz w:val="28"/>
          <w:szCs w:val="28"/>
          <w:rtl w:val="true"/>
          <w:lang w:bidi="ar-SA"/>
        </w:rPr>
        <w:t xml:space="preserve">ي </w:t>
      </w:r>
      <w:r>
        <w:rPr>
          <w:rStyle w:val="FootnoteAnchor"/>
          <w:rtl w:val="true"/>
        </w:rPr>
        <w:footnoteReference w:id="1731"/>
      </w:r>
    </w:p>
    <w:p>
      <w:pPr>
        <w:pStyle w:val="BookText"/>
        <w:rPr/>
      </w:pPr>
      <w:r>
        <w:rPr>
          <w:rFonts w:ascii="Amiri" w:hAnsi="Amiri" w:eastAsia="Amiri" w:cs="Amiri"/>
          <w:color w:val="111111"/>
          <w:sz w:val="28"/>
          <w:sz w:val="28"/>
          <w:szCs w:val="28"/>
          <w:rtl w:val="true"/>
          <w:lang w:bidi="ar-SA"/>
        </w:rPr>
        <w:t>في بعض النسخ يوجد تقديم و تأخير في التراجم المعنونة بعائذ</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عائذ الأحمسيّ</w:t>
      </w:r>
      <w:r>
        <w:rPr>
          <w:rFonts w:eastAsia="Amiri" w:cs="Amiri" w:ascii="Amiri" w:hAnsi="Amiri"/>
          <w:color w:val="111111"/>
          <w:sz w:val="28"/>
          <w:szCs w:val="28"/>
          <w:rtl w:val="true"/>
          <w:lang w:bidi="ar-SA"/>
        </w:rPr>
        <w:t>.</w:t>
      </w:r>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حسّنه خالي </w:t>
      </w:r>
      <w:r>
        <w:rPr>
          <w:rStyle w:val="FootnoteAnchor"/>
          <w:rtl w:val="true"/>
        </w:rPr>
        <w:footnoteReference w:id="1732"/>
      </w:r>
      <w:r>
        <w:rPr>
          <w:rFonts w:ascii="Amiri" w:hAnsi="Amiri" w:eastAsia="Amiri" w:cs="Amiri"/>
          <w:color w:val="111111"/>
          <w:sz w:val="28"/>
          <w:sz w:val="28"/>
          <w:szCs w:val="28"/>
          <w:rtl w:val="true"/>
          <w:lang w:bidi="ar-SA"/>
        </w:rPr>
        <w:t>لأنّ للصدوق طريقا إليه،و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أنّه عائذ بن حبيب،و يروي فضالة عن جميل عنه </w:t>
      </w:r>
      <w:r>
        <w:rPr>
          <w:rStyle w:val="FootnoteAnchor"/>
          <w:rtl w:val="true"/>
        </w:rPr>
        <w:footnoteReference w:id="1733"/>
      </w:r>
      <w:r>
        <w:rPr>
          <w:rFonts w:ascii="Amiri" w:hAnsi="Amiri" w:eastAsia="Amiri" w:cs="Amiri"/>
          <w:color w:val="111111"/>
          <w:sz w:val="28"/>
          <w:sz w:val="28"/>
          <w:szCs w:val="28"/>
          <w:rtl w:val="true"/>
          <w:lang w:bidi="ar-SA"/>
        </w:rPr>
        <w:t>،و فيه إشعار بالاعتماد عليه</w:t>
      </w:r>
      <w:r>
        <w:rPr>
          <w:rFonts w:eastAsia="Amiri" w:cs="Amiri" w:ascii="Amiri" w:hAnsi="Amiri"/>
          <w:color w:val="111111"/>
          <w:sz w:val="28"/>
          <w:szCs w:val="28"/>
          <w:rtl w:val="true"/>
          <w:lang w:bidi="ar-SA"/>
        </w:rPr>
        <w:t xml:space="preserve">. </w:t>
      </w:r>
      <w:bookmarkStart w:id="1008" w:name="pg15418_159503"/>
    </w:p>
    <w:p>
      <w:pPr>
        <w:pStyle w:val="Heading3"/>
        <w:numPr>
          <w:ilvl w:val="2"/>
          <w:numId w:val="1"/>
        </w:numPr>
        <w:rPr/>
      </w:pPr>
      <w:bookmarkStart w:id="1009" w:name="__RefHeading___Toc6609482_2142443653"/>
      <w:bookmarkStart w:id="1010" w:name="_Toc423"/>
      <w:bookmarkEnd w:id="1008"/>
      <w:bookmarkEnd w:id="1009"/>
      <w:r>
        <w:rPr>
          <w:rtl w:val="true"/>
        </w:rPr>
        <w:t>[</w:t>
      </w:r>
      <w:r>
        <w:rPr/>
        <w:t>3016</w:t>
      </w:r>
      <w:r>
        <w:rPr>
          <w:rtl w:val="true"/>
        </w:rPr>
        <w:t xml:space="preserve">] </w:t>
      </w:r>
      <w:r>
        <w:rPr>
          <w:rtl w:val="true"/>
        </w:rPr>
        <w:t>عائد</w:t>
      </w:r>
      <w:r>
        <w:rPr>
          <w:rtl w:val="true"/>
        </w:rPr>
        <w:t>*</w:t>
      </w:r>
      <w:r>
        <w:rPr>
          <w:rtl w:val="true"/>
        </w:rPr>
        <w:t>بن حبيب</w:t>
      </w:r>
      <w:r>
        <w:rPr>
          <w:rtl w:val="true"/>
        </w:rPr>
        <w:t>:</w:t>
      </w:r>
      <w:bookmarkEnd w:id="1010"/>
    </w:p>
    <w:p>
      <w:pPr>
        <w:pStyle w:val="BookText"/>
        <w:rPr/>
      </w:pPr>
      <w:r>
        <w:rPr>
          <w:rFonts w:ascii="Amiri" w:hAnsi="Amiri" w:eastAsia="Amiri" w:cs="Amiri"/>
          <w:color w:val="111111"/>
          <w:sz w:val="28"/>
          <w:sz w:val="28"/>
          <w:szCs w:val="28"/>
          <w:rtl w:val="true"/>
          <w:lang w:bidi="ar-SA"/>
        </w:rPr>
        <w:t xml:space="preserve">أبو أحمد العبسي الكوفي،ق </w:t>
      </w:r>
      <w:r>
        <w:rPr>
          <w:rStyle w:val="FootnoteAnchor"/>
          <w:rtl w:val="true"/>
        </w:rPr>
        <w:footnoteReference w:id="1734"/>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011" w:name="__RefHeading___Toc6609484_2142443653"/>
      <w:bookmarkStart w:id="1012" w:name="_Toc424"/>
      <w:bookmarkEnd w:id="1011"/>
      <w:r>
        <w:rPr>
          <w:rtl w:val="true"/>
        </w:rPr>
        <w:t>[</w:t>
      </w:r>
      <w:r>
        <w:rPr/>
        <w:t>3017</w:t>
      </w:r>
      <w:r>
        <w:rPr>
          <w:rtl w:val="true"/>
        </w:rPr>
        <w:t xml:space="preserve">] </w:t>
      </w:r>
      <w:r>
        <w:rPr>
          <w:rtl w:val="true"/>
        </w:rPr>
        <w:t>عائذ الطائي الكوفي</w:t>
      </w:r>
      <w:r>
        <w:rPr>
          <w:rtl w:val="true"/>
        </w:rPr>
        <w:t>:</w:t>
      </w:r>
      <w:bookmarkEnd w:id="1012"/>
    </w:p>
    <w:p>
      <w:pPr>
        <w:pStyle w:val="BookText"/>
        <w:rPr/>
      </w:pPr>
      <w:r>
        <w:rPr>
          <w:rFonts w:ascii="IRNazanin" w:hAnsi="IRNazanin" w:eastAsia="IRNazanin"/>
          <w:color w:val="111111"/>
          <w:sz w:val="28"/>
          <w:sz w:val="28"/>
          <w:szCs w:val="28"/>
          <w:rtl w:val="true"/>
          <w:lang w:bidi="fa-IR"/>
        </w:rPr>
        <w:t xml:space="preserve">ق </w:t>
      </w:r>
      <w:r>
        <w:rPr>
          <w:rStyle w:val="FootnoteAnchor"/>
          <w:rtl w:val="true"/>
        </w:rPr>
        <w:footnoteReference w:id="1735"/>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013" w:name="__RefHeading___Toc6609486_2142443653"/>
      <w:bookmarkStart w:id="1014" w:name="_Toc425"/>
      <w:bookmarkEnd w:id="1013"/>
      <w:r>
        <w:rPr>
          <w:rtl w:val="true"/>
        </w:rPr>
        <w:t>[</w:t>
      </w:r>
      <w:r>
        <w:rPr/>
        <w:t>3018</w:t>
      </w:r>
      <w:r>
        <w:rPr>
          <w:rtl w:val="true"/>
        </w:rPr>
        <w:t xml:space="preserve">] </w:t>
      </w:r>
      <w:r>
        <w:rPr>
          <w:rtl w:val="true"/>
        </w:rPr>
        <w:t>عائذ بن عمرو</w:t>
      </w:r>
      <w:r>
        <w:rPr>
          <w:rtl w:val="true"/>
        </w:rPr>
        <w:t>:</w:t>
      </w:r>
      <w:bookmarkEnd w:id="1014"/>
    </w:p>
    <w:p>
      <w:pPr>
        <w:pStyle w:val="BookText"/>
        <w:rPr/>
      </w:pPr>
      <w:r>
        <w:rPr>
          <w:rFonts w:ascii="IRNazanin" w:hAnsi="IRNazanin" w:eastAsia="IRNazanin"/>
          <w:color w:val="111111"/>
          <w:sz w:val="28"/>
          <w:sz w:val="28"/>
          <w:szCs w:val="28"/>
          <w:rtl w:val="true"/>
          <w:lang w:bidi="fa-IR"/>
        </w:rPr>
        <w:t xml:space="preserve">ل </w:t>
      </w:r>
      <w:r>
        <w:rPr>
          <w:rStyle w:val="FootnoteAnchor"/>
          <w:rtl w:val="true"/>
        </w:rPr>
        <w:footnoteReference w:id="1736"/>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015" w:name="__RefHeading___Toc6609488_2142443653"/>
      <w:bookmarkStart w:id="1016" w:name="_Toc426"/>
      <w:bookmarkEnd w:id="1015"/>
      <w:r>
        <w:rPr>
          <w:rtl w:val="true"/>
        </w:rPr>
        <w:t>[</w:t>
      </w:r>
      <w:r>
        <w:rPr/>
        <w:t>3019</w:t>
      </w:r>
      <w:r>
        <w:rPr>
          <w:rtl w:val="true"/>
        </w:rPr>
        <w:t xml:space="preserve">] </w:t>
      </w:r>
      <w:r>
        <w:rPr>
          <w:rtl w:val="true"/>
        </w:rPr>
        <w:t>عائذ بن مدرك النخعي</w:t>
      </w:r>
      <w:r>
        <w:rPr>
          <w:rtl w:val="true"/>
        </w:rPr>
        <w:t>:</w:t>
      </w:r>
      <w:bookmarkEnd w:id="1016"/>
    </w:p>
    <w:p>
      <w:pPr>
        <w:pStyle w:val="BookText"/>
        <w:rPr/>
      </w:pPr>
      <w:r>
        <w:rPr>
          <w:rFonts w:ascii="Amiri" w:hAnsi="Amiri" w:eastAsia="Amiri" w:cs="Amiri"/>
          <w:color w:val="111111"/>
          <w:sz w:val="28"/>
          <w:sz w:val="28"/>
          <w:szCs w:val="28"/>
          <w:rtl w:val="true"/>
          <w:lang w:bidi="ar-SA"/>
        </w:rPr>
        <w:t xml:space="preserve">الكوفي،ق </w:t>
      </w:r>
      <w:r>
        <w:rPr>
          <w:rStyle w:val="FootnoteAnchor"/>
          <w:rtl w:val="true"/>
        </w:rPr>
        <w:footnoteReference w:id="173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عائذ بن حبيب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مرّ في حبيب ما يومئ إلى معروفيّته </w:t>
      </w:r>
      <w:r>
        <w:rPr>
          <w:rStyle w:val="FootnoteAnchor"/>
          <w:rtl w:val="true"/>
        </w:rPr>
        <w:footnoteReference w:id="1738"/>
      </w:r>
      <w:r>
        <w:rPr>
          <w:rFonts w:ascii="Amiri" w:hAnsi="Amiri" w:eastAsia="Amiri" w:cs="Amiri"/>
          <w:color w:val="111111"/>
          <w:sz w:val="28"/>
          <w:sz w:val="28"/>
          <w:szCs w:val="28"/>
          <w:rtl w:val="true"/>
          <w:lang w:bidi="ar-SA"/>
        </w:rPr>
        <w:t xml:space="preserve">،و في أخيه الربيع أنّهما عربيّان </w:t>
      </w:r>
      <w:r>
        <w:rPr>
          <w:rStyle w:val="FootnoteAnchor"/>
          <w:rtl w:val="true"/>
        </w:rPr>
        <w:footnoteReference w:id="173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1027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عائذ بن رفاعة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 أصحاب عليّ عليه السّلام من اليمن كذا في صه عن قي </w:t>
      </w:r>
      <w:r>
        <w:rPr>
          <w:rStyle w:val="FootnoteAnchor"/>
          <w:rtl w:val="true"/>
        </w:rPr>
        <w:footnoteReference w:id="1740"/>
      </w:r>
      <w:r>
        <w:rPr>
          <w:rFonts w:ascii="Amiri" w:hAnsi="Amiri" w:eastAsia="Amiri" w:cs="Amiri"/>
          <w:color w:val="111111"/>
          <w:sz w:val="28"/>
          <w:sz w:val="28"/>
          <w:szCs w:val="28"/>
          <w:rtl w:val="true"/>
          <w:lang w:bidi="ar-SA"/>
        </w:rPr>
        <w:t xml:space="preserve">،و مرّ رفاعة في ترجمته </w:t>
      </w:r>
      <w:r>
        <w:rPr>
          <w:rStyle w:val="FootnoteAnchor"/>
          <w:rtl w:val="true"/>
        </w:rPr>
        <w:footnoteReference w:id="1741"/>
      </w:r>
      <w:r>
        <w:rPr>
          <w:rFonts w:ascii="Amiri" w:hAnsi="Amiri" w:eastAsia="Amiri" w:cs="Amiri"/>
          <w:color w:val="111111"/>
          <w:sz w:val="28"/>
          <w:sz w:val="28"/>
          <w:szCs w:val="28"/>
          <w:rtl w:val="true"/>
          <w:lang w:bidi="ar-SA"/>
        </w:rPr>
        <w:t xml:space="preserve">،و سيجيء في عباية بن رفاعة بن رافع </w:t>
      </w:r>
      <w:r>
        <w:rPr>
          <w:rStyle w:val="FootnoteAnchor"/>
          <w:rtl w:val="true"/>
        </w:rPr>
        <w:footnoteReference w:id="1742"/>
      </w:r>
      <w:r>
        <w:rPr>
          <w:rStyle w:val="FootnoteAnchor"/>
          <w:rtl w:val="true"/>
        </w:rPr>
        <w:footnoteReference w:id="1743"/>
      </w:r>
    </w:p>
    <w:p>
      <w:pPr>
        <w:pStyle w:val="BookText"/>
        <w:rPr/>
      </w:pPr>
      <w:r>
        <w:rPr>
          <w:rFonts w:ascii="Amiri" w:hAnsi="Amiri" w:eastAsia="Amiri" w:cs="Amiri"/>
          <w:color w:val="111111"/>
          <w:sz w:val="28"/>
          <w:sz w:val="28"/>
          <w:szCs w:val="28"/>
          <w:rtl w:val="true"/>
          <w:lang w:bidi="ar-SA"/>
        </w:rPr>
        <w:t>عن ابن أبي عمير عنه عن الصادق عليه السّلام معنعنا عن أبيه عن آبائه،قال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سئل أمير المؤمنين عليه السّلام عن معنى قول رسول اللّه صلّى اللّه عليه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إنّي مخلّف فيكم الثقلين كتاب اللّه و عترتي،قلت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العترة؟فقال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أنا و الحسن و الحسين و الأئمّة التسعة من ولد الحسين تاسعهم مهديهم و قائمهم لا يفارقون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تفارقون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كتاب اللّه و لا يفارقهم حتّى يردوا على رسول اللّه صلّى اللّه عليه و آله الحوض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انظر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كمال الدين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64/240</w:t>
      </w: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غياث بن إبراهيم</w:t>
      </w:r>
      <w:r>
        <w:rPr>
          <w:rFonts w:eastAsia="Amiri" w:cs="Amiri" w:ascii="Amiri" w:hAnsi="Amiri"/>
          <w:color w:val="111111"/>
          <w:sz w:val="28"/>
          <w:szCs w:val="28"/>
          <w:rtl w:val="true"/>
          <w:lang w:bidi="ar-SA"/>
        </w:rPr>
        <w:t>.</w:t>
      </w:r>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017" w:name="pg15418_159504"/>
    </w:p>
    <w:p>
      <w:pPr>
        <w:pStyle w:val="Heading3"/>
        <w:numPr>
          <w:ilvl w:val="2"/>
          <w:numId w:val="1"/>
        </w:numPr>
        <w:rPr/>
      </w:pPr>
      <w:bookmarkStart w:id="1018" w:name="__RefHeading___Toc6609490_2142443653"/>
      <w:bookmarkStart w:id="1019" w:name="_Toc427"/>
      <w:bookmarkEnd w:id="1017"/>
      <w:bookmarkEnd w:id="1018"/>
      <w:r>
        <w:rPr>
          <w:rtl w:val="true"/>
        </w:rPr>
        <w:t>[</w:t>
      </w:r>
      <w:r>
        <w:rPr/>
        <w:t>3020</w:t>
      </w:r>
      <w:r>
        <w:rPr>
          <w:rtl w:val="true"/>
        </w:rPr>
        <w:t xml:space="preserve">] </w:t>
      </w:r>
      <w:r>
        <w:rPr>
          <w:rtl w:val="true"/>
        </w:rPr>
        <w:t>عائذ بن نباتة الأحمسي</w:t>
      </w:r>
      <w:r>
        <w:rPr>
          <w:rtl w:val="true"/>
        </w:rPr>
        <w:t>:</w:t>
      </w:r>
      <w:bookmarkEnd w:id="1019"/>
    </w:p>
    <w:p>
      <w:pPr>
        <w:pStyle w:val="BookText"/>
        <w:rPr/>
      </w:pPr>
      <w:r>
        <w:rPr>
          <w:rFonts w:ascii="Amiri" w:hAnsi="Amiri" w:eastAsia="Amiri" w:cs="Amiri"/>
          <w:color w:val="111111"/>
          <w:sz w:val="28"/>
          <w:sz w:val="28"/>
          <w:szCs w:val="28"/>
          <w:rtl w:val="true"/>
          <w:lang w:bidi="ar-SA"/>
        </w:rPr>
        <w:t xml:space="preserve">الكوفي بيّاع الهروي،ق </w:t>
      </w:r>
      <w:r>
        <w:rPr>
          <w:rStyle w:val="FootnoteAnchor"/>
          <w:rtl w:val="true"/>
        </w:rPr>
        <w:footnoteReference w:id="1744"/>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020" w:name="__RefHeading___Toc6609492_2142443653"/>
      <w:bookmarkStart w:id="1021" w:name="_Toc428"/>
      <w:bookmarkEnd w:id="1020"/>
      <w:r>
        <w:rPr>
          <w:rtl w:val="true"/>
        </w:rPr>
        <w:t>[</w:t>
      </w:r>
      <w:r>
        <w:rPr/>
        <w:t>3021</w:t>
      </w:r>
      <w:r>
        <w:rPr>
          <w:rtl w:val="true"/>
        </w:rPr>
        <w:t xml:space="preserve">] </w:t>
      </w:r>
      <w:r>
        <w:rPr>
          <w:rtl w:val="true"/>
        </w:rPr>
        <w:t>عبّاد أبو سعيد العصفري</w:t>
      </w:r>
      <w:r>
        <w:rPr>
          <w:rtl w:val="true"/>
        </w:rPr>
        <w:t>:</w:t>
      </w:r>
      <w:bookmarkEnd w:id="1021"/>
    </w:p>
    <w:p>
      <w:pPr>
        <w:pStyle w:val="BookText"/>
        <w:rPr/>
      </w:pPr>
      <w:r>
        <w:rPr>
          <w:rFonts w:ascii="Amiri" w:hAnsi="Amiri" w:eastAsia="Amiri" w:cs="Amiri"/>
          <w:color w:val="111111"/>
          <w:sz w:val="28"/>
          <w:sz w:val="28"/>
          <w:szCs w:val="28"/>
          <w:rtl w:val="true"/>
          <w:lang w:bidi="ar-SA"/>
        </w:rPr>
        <w:t>كوفيّ،كان أبو عبد اللّه الحسين بن عبيد اللّه رحمه اللّه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سمعت أصحابنا يقولون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عبّادا هذا هو عبّاد بن يعقوب و إنّما دلّسه أبو سمينة،أخبرنا أبو الحسن أحمد بن محمّد بن عمران،قال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حدّثنا محمّد بن همّام،قال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أبو جعفر محمّد بن أحمد بن خاقان النهديّ،قال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حدّثنا أبو سمينة بكتاب عبّاد </w:t>
      </w:r>
      <w:r>
        <w:rPr>
          <w:rStyle w:val="FootnoteAnchor"/>
          <w:rtl w:val="true"/>
        </w:rPr>
        <w:footnoteReference w:id="174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ست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عبّاد العصفري،يكنّى أبا سعيد،له كتاب،أخبرنا به جماعة،عن التلعكبري،عن ابن همّام،عن محمّد بن خاقان النهدي،عن محمّد بن عليّ أبي سمينة،عن أبي سعيد العصفري </w:t>
      </w:r>
      <w:r>
        <w:rPr>
          <w:rStyle w:val="FootnoteAnchor"/>
          <w:rtl w:val="true"/>
        </w:rPr>
        <w:footnoteReference w:id="174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اسمه عبّاد</w:t>
      </w:r>
      <w:r>
        <w:rPr>
          <w:rFonts w:eastAsia="Amiri" w:cs="Amiri" w:ascii="Amiri" w:hAnsi="Amiri"/>
          <w:color w:val="111111"/>
          <w:sz w:val="28"/>
          <w:szCs w:val="28"/>
          <w:rtl w:val="true"/>
          <w:lang w:bidi="ar-SA"/>
        </w:rPr>
        <w:t>.</w:t>
      </w:r>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 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عبادان </w:t>
      </w:r>
      <w:r>
        <w:rPr>
          <w:rStyle w:val="FootnoteAnchor"/>
          <w:rtl w:val="true"/>
        </w:rPr>
        <w:footnoteReference w:id="1747"/>
      </w:r>
      <w:r>
        <w:rPr>
          <w:rFonts w:ascii="IRNazanin" w:hAnsi="IRNazanin" w:eastAsia="IRNazanin"/>
          <w:color w:val="111111"/>
          <w:sz w:val="28"/>
          <w:sz w:val="28"/>
          <w:szCs w:val="28"/>
          <w:rtl w:val="true"/>
          <w:lang w:bidi="fa-IR"/>
        </w:rPr>
        <w:t xml:space="preserve">،و لعلّه سهو من قلم النسّاخ </w:t>
      </w:r>
      <w:r>
        <w:rPr>
          <w:rStyle w:val="FootnoteAnchor"/>
          <w:rtl w:val="true"/>
        </w:rPr>
        <w:footnoteReference w:id="1748"/>
      </w:r>
      <w:r>
        <w:rPr>
          <w:rFonts w:eastAsia="Times New Roman" w:cs="Times New Roman" w:ascii="Times New Roman" w:hAnsi="Times New Roman"/>
          <w:color w:val="111111"/>
          <w:sz w:val="28"/>
          <w:szCs w:val="28"/>
          <w:rtl w:val="true"/>
          <w:lang w:val="en-US" w:bidi="en-US"/>
        </w:rPr>
        <w:t xml:space="preserve">. </w:t>
      </w:r>
      <w:bookmarkStart w:id="1022" w:name="pg15418_159505"/>
    </w:p>
    <w:p>
      <w:pPr>
        <w:pStyle w:val="Heading3"/>
        <w:numPr>
          <w:ilvl w:val="2"/>
          <w:numId w:val="1"/>
        </w:numPr>
        <w:rPr/>
      </w:pPr>
      <w:bookmarkStart w:id="1023" w:name="__RefHeading___Toc6609494_2142443653"/>
      <w:bookmarkStart w:id="1024" w:name="_Toc429"/>
      <w:bookmarkEnd w:id="1022"/>
      <w:bookmarkEnd w:id="1023"/>
      <w:r>
        <w:rPr>
          <w:rtl w:val="true"/>
        </w:rPr>
        <w:t>[</w:t>
      </w:r>
      <w:r>
        <w:rPr/>
        <w:t>3022</w:t>
      </w:r>
      <w:r>
        <w:rPr>
          <w:rtl w:val="true"/>
        </w:rPr>
        <w:t xml:space="preserve">] </w:t>
      </w:r>
      <w:r>
        <w:rPr>
          <w:rtl w:val="true"/>
        </w:rPr>
        <w:t>عبّاد بن جريج</w:t>
      </w:r>
      <w:r>
        <w:rPr>
          <w:rtl w:val="true"/>
        </w:rPr>
        <w:t>:</w:t>
      </w:r>
      <w:bookmarkEnd w:id="1024"/>
    </w:p>
    <w:p>
      <w:pPr>
        <w:pStyle w:val="BookText"/>
        <w:rPr/>
      </w:pPr>
      <w:r>
        <w:rPr>
          <w:rFonts w:ascii="Amiri" w:hAnsi="Amiri" w:eastAsia="Amiri" w:cs="Amiri"/>
          <w:color w:val="111111"/>
          <w:sz w:val="28"/>
          <w:sz w:val="28"/>
          <w:szCs w:val="28"/>
          <w:rtl w:val="true"/>
          <w:lang w:bidi="ar-SA"/>
        </w:rPr>
        <w:t xml:space="preserve">بالجيمين،قر،جخ،عامّي،د </w:t>
      </w:r>
      <w:r>
        <w:rPr>
          <w:rStyle w:val="FootnoteAnchor"/>
          <w:rtl w:val="true"/>
        </w:rPr>
        <w:footnoteReference w:id="174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الذي رأيت في رجاله و نقله صه أيضا كما سيأتي عبد اللّه بن جريج </w:t>
      </w:r>
      <w:r>
        <w:rPr>
          <w:rStyle w:val="FootnoteAnchor"/>
          <w:rtl w:val="true"/>
        </w:rPr>
        <w:footnoteReference w:id="1750"/>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025" w:name="__RefHeading___Toc6609496_2142443653"/>
      <w:bookmarkStart w:id="1026" w:name="_Toc430"/>
      <w:bookmarkEnd w:id="1025"/>
      <w:r>
        <w:rPr>
          <w:rtl w:val="true"/>
        </w:rPr>
        <w:t>[</w:t>
      </w:r>
      <w:r>
        <w:rPr/>
        <w:t>3023</w:t>
      </w:r>
      <w:r>
        <w:rPr>
          <w:rtl w:val="true"/>
        </w:rPr>
        <w:t xml:space="preserve">] </w:t>
      </w:r>
      <w:r>
        <w:rPr>
          <w:rtl w:val="true"/>
        </w:rPr>
        <w:t>عبّاد بن الربيع البجلي</w:t>
      </w:r>
      <w:r>
        <w:rPr>
          <w:rtl w:val="true"/>
        </w:rPr>
        <w:t>:</w:t>
      </w:r>
      <w:bookmarkEnd w:id="1026"/>
    </w:p>
    <w:p>
      <w:pPr>
        <w:pStyle w:val="BookText"/>
        <w:rPr/>
      </w:pPr>
      <w:r>
        <w:rPr>
          <w:rFonts w:ascii="Amiri" w:hAnsi="Amiri" w:eastAsia="Amiri" w:cs="Amiri"/>
          <w:color w:val="111111"/>
          <w:sz w:val="28"/>
          <w:sz w:val="28"/>
          <w:szCs w:val="28"/>
          <w:rtl w:val="true"/>
          <w:lang w:bidi="ar-SA"/>
        </w:rPr>
        <w:t xml:space="preserve">الكوفي،ق </w:t>
      </w:r>
      <w:r>
        <w:rPr>
          <w:rStyle w:val="FootnoteAnchor"/>
          <w:rtl w:val="true"/>
        </w:rPr>
        <w:footnoteReference w:id="1751"/>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027" w:name="__RefHeading___Toc6609498_2142443653"/>
      <w:bookmarkStart w:id="1028" w:name="_Toc431"/>
      <w:bookmarkEnd w:id="1027"/>
      <w:r>
        <w:rPr>
          <w:rtl w:val="true"/>
        </w:rPr>
        <w:t>[</w:t>
      </w:r>
      <w:r>
        <w:rPr/>
        <w:t>3024</w:t>
      </w:r>
      <w:r>
        <w:rPr>
          <w:rtl w:val="true"/>
        </w:rPr>
        <w:t xml:space="preserve">] </w:t>
      </w:r>
      <w:r>
        <w:rPr>
          <w:rtl w:val="true"/>
        </w:rPr>
        <w:t>عبّاد بن زياد الكلبي</w:t>
      </w:r>
      <w:r>
        <w:rPr>
          <w:rtl w:val="true"/>
        </w:rPr>
        <w:t>:</w:t>
      </w:r>
      <w:bookmarkEnd w:id="1028"/>
    </w:p>
    <w:p>
      <w:pPr>
        <w:pStyle w:val="BookText"/>
        <w:rPr/>
      </w:pPr>
      <w:r>
        <w:rPr>
          <w:rFonts w:ascii="Amiri" w:hAnsi="Amiri" w:eastAsia="Amiri" w:cs="Amiri"/>
          <w:color w:val="111111"/>
          <w:sz w:val="28"/>
          <w:sz w:val="28"/>
          <w:szCs w:val="28"/>
          <w:rtl w:val="true"/>
          <w:lang w:bidi="ar-SA"/>
        </w:rPr>
        <w:t xml:space="preserve">الكوفي،ق </w:t>
      </w:r>
      <w:r>
        <w:rPr>
          <w:rStyle w:val="FootnoteAnchor"/>
          <w:rtl w:val="true"/>
        </w:rPr>
        <w:footnoteReference w:id="1752"/>
      </w:r>
      <w:r>
        <w:rPr>
          <w:rStyle w:val="FootnoteAnchor"/>
          <w:rtl w:val="true"/>
        </w:rPr>
        <w:footnoteReference w:id="1753"/>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029" w:name="__RefHeading___Toc6609500_2142443653"/>
      <w:bookmarkStart w:id="1030" w:name="_Toc432"/>
      <w:bookmarkEnd w:id="1029"/>
      <w:r>
        <w:rPr>
          <w:rtl w:val="true"/>
        </w:rPr>
        <w:t>[</w:t>
      </w:r>
      <w:r>
        <w:rPr/>
        <w:t>3025</w:t>
      </w:r>
      <w:r>
        <w:rPr>
          <w:rtl w:val="true"/>
        </w:rPr>
        <w:t xml:space="preserve">] </w:t>
      </w:r>
      <w:r>
        <w:rPr>
          <w:rtl w:val="true"/>
        </w:rPr>
        <w:t>عبّاد بن سالم</w:t>
      </w:r>
      <w:r>
        <w:rPr>
          <w:rtl w:val="true"/>
        </w:rPr>
        <w:t>:</w:t>
      </w:r>
      <w:bookmarkEnd w:id="1030"/>
    </w:p>
    <w:p>
      <w:pPr>
        <w:pStyle w:val="BookText"/>
        <w:rPr/>
      </w:pPr>
      <w:r>
        <w:rPr>
          <w:rFonts w:ascii="IRNazanin" w:hAnsi="IRNazanin" w:eastAsia="IRNazanin"/>
          <w:color w:val="111111"/>
          <w:sz w:val="28"/>
          <w:sz w:val="28"/>
          <w:szCs w:val="28"/>
          <w:rtl w:val="true"/>
          <w:lang w:bidi="fa-IR"/>
        </w:rPr>
        <w:t xml:space="preserve">ق </w:t>
      </w:r>
      <w:r>
        <w:rPr>
          <w:rStyle w:val="FootnoteAnchor"/>
          <w:rtl w:val="true"/>
        </w:rPr>
        <w:footnoteReference w:id="1754"/>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031" w:name="__RefHeading___Toc6609502_2142443653"/>
      <w:bookmarkStart w:id="1032" w:name="_Toc433"/>
      <w:bookmarkEnd w:id="1031"/>
      <w:r>
        <w:rPr>
          <w:rtl w:val="true"/>
        </w:rPr>
        <w:t>[</w:t>
      </w:r>
      <w:r>
        <w:rPr/>
        <w:t>3026</w:t>
      </w:r>
      <w:r>
        <w:rPr>
          <w:rtl w:val="true"/>
        </w:rPr>
        <w:t xml:space="preserve">] </w:t>
      </w:r>
      <w:r>
        <w:rPr>
          <w:rtl w:val="true"/>
        </w:rPr>
        <w:t>عبّاد</w:t>
      </w:r>
      <w:r>
        <w:rPr>
          <w:rtl w:val="true"/>
        </w:rPr>
        <w:t>*</w:t>
      </w:r>
      <w:r>
        <w:rPr>
          <w:rtl w:val="true"/>
        </w:rPr>
        <w:t>بن سليمان</w:t>
      </w:r>
      <w:r>
        <w:rPr>
          <w:rtl w:val="true"/>
        </w:rPr>
        <w:t>:</w:t>
      </w:r>
      <w:bookmarkEnd w:id="1032"/>
    </w:p>
    <w:p>
      <w:pPr>
        <w:pStyle w:val="BookText"/>
        <w:rPr/>
      </w:pPr>
      <w:r>
        <w:rPr>
          <w:rFonts w:ascii="Amiri" w:hAnsi="Amiri" w:eastAsia="Amiri" w:cs="Amiri"/>
          <w:color w:val="111111"/>
          <w:sz w:val="28"/>
          <w:sz w:val="28"/>
          <w:szCs w:val="28"/>
          <w:rtl w:val="true"/>
          <w:lang w:bidi="ar-SA"/>
        </w:rPr>
        <w:t>أخبرنا أبو عبد اللّه القزويني،قال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أحمد بن محمّد بن</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عبّاد بن سليمان</w:t>
      </w:r>
      <w:r>
        <w:rPr>
          <w:rFonts w:eastAsia="Amiri" w:cs="Amiri" w:ascii="Amiri" w:hAnsi="Amiri"/>
          <w:color w:val="111111"/>
          <w:sz w:val="28"/>
          <w:szCs w:val="28"/>
          <w:rtl w:val="true"/>
          <w:lang w:bidi="ar-SA"/>
        </w:rPr>
        <w:t>.</w:t>
      </w:r>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يروي عنه محمّد بن أحمد </w:t>
      </w:r>
      <w:r>
        <w:rPr>
          <w:rStyle w:val="FootnoteAnchor"/>
          <w:rtl w:val="true"/>
        </w:rPr>
        <w:footnoteReference w:id="1755"/>
      </w:r>
      <w:r>
        <w:rPr>
          <w:rFonts w:ascii="Amiri" w:hAnsi="Amiri" w:eastAsia="Amiri" w:cs="Amiri"/>
          <w:color w:val="111111"/>
          <w:sz w:val="28"/>
          <w:sz w:val="28"/>
          <w:szCs w:val="28"/>
          <w:rtl w:val="true"/>
          <w:lang w:bidi="ar-SA"/>
        </w:rPr>
        <w:t xml:space="preserve">بن يحيى </w:t>
      </w:r>
      <w:r>
        <w:rPr>
          <w:rStyle w:val="FootnoteAnchor"/>
          <w:rtl w:val="true"/>
        </w:rPr>
        <w:footnoteReference w:id="1756"/>
      </w:r>
      <w:r>
        <w:rPr>
          <w:rFonts w:ascii="Amiri" w:hAnsi="Amiri" w:eastAsia="Amiri" w:cs="Amiri"/>
          <w:color w:val="111111"/>
          <w:sz w:val="28"/>
          <w:sz w:val="28"/>
          <w:szCs w:val="28"/>
          <w:rtl w:val="true"/>
          <w:lang w:bidi="ar-SA"/>
        </w:rPr>
        <w:t xml:space="preserve">،و لم يستثن </w:t>
      </w:r>
    </w:p>
    <w:p>
      <w:pPr>
        <w:pStyle w:val="BookText"/>
        <w:rPr/>
      </w:pPr>
      <w:r>
        <w:rPr>
          <w:rFonts w:ascii="Amiri" w:hAnsi="Amiri" w:eastAsia="Amiri" w:cs="Amiri"/>
          <w:color w:val="111111"/>
          <w:sz w:val="28"/>
          <w:sz w:val="28"/>
          <w:szCs w:val="28"/>
          <w:rtl w:val="true"/>
          <w:lang w:bidi="ar-SA"/>
        </w:rPr>
        <w:t>يحيى،قال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عبد اللّه بن جعفر،قال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حدّثنا أحمد بن محمّد بن عيسى،عن محمّد بن خالد البرقي،عن عبّاد بكتابه، جش </w:t>
      </w:r>
      <w:r>
        <w:rPr>
          <w:rStyle w:val="FootnoteAnchor"/>
          <w:rtl w:val="true"/>
        </w:rPr>
        <w:footnoteReference w:id="175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عبّاد بن سليمان،روى عن محمّد بن سليمان الديلمي،روى عنه الصفّار </w:t>
      </w:r>
      <w:r>
        <w:rPr>
          <w:rStyle w:val="FootnoteAnchor"/>
          <w:rtl w:val="true"/>
        </w:rPr>
        <w:footnoteReference w:id="1758"/>
      </w:r>
      <w:r>
        <w:rPr>
          <w:rFonts w:eastAsia="Times New Roman" w:cs="Times New Roman" w:ascii="Times New Roman" w:hAnsi="Times New Roman"/>
          <w:color w:val="111111"/>
          <w:sz w:val="28"/>
          <w:szCs w:val="28"/>
          <w:rtl w:val="true"/>
          <w:lang w:val="en-US" w:bidi="en-US"/>
        </w:rPr>
        <w:t>.</w:t>
      </w:r>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روايته </w:t>
      </w:r>
      <w:r>
        <w:rPr>
          <w:rStyle w:val="FootnoteAnchor"/>
          <w:rtl w:val="true"/>
        </w:rPr>
        <w:footnoteReference w:id="1759"/>
      </w:r>
      <w:r>
        <w:rPr>
          <w:rFonts w:ascii="Amiri" w:hAnsi="Amiri" w:eastAsia="Amiri" w:cs="Amiri"/>
          <w:color w:val="111111"/>
          <w:sz w:val="28"/>
          <w:sz w:val="28"/>
          <w:szCs w:val="28"/>
          <w:rtl w:val="true"/>
          <w:lang w:bidi="ar-SA"/>
        </w:rPr>
        <w:t xml:space="preserve">،و يروي عنه الأجلّة مثل محمّد بن الحسين </w:t>
      </w:r>
      <w:r>
        <w:rPr>
          <w:rStyle w:val="FootnoteAnchor"/>
          <w:rtl w:val="true"/>
        </w:rPr>
        <w:footnoteReference w:id="1760"/>
      </w:r>
      <w:r>
        <w:rPr>
          <w:rFonts w:ascii="Amiri" w:hAnsi="Amiri" w:eastAsia="Amiri" w:cs="Amiri"/>
          <w:color w:val="111111"/>
          <w:sz w:val="28"/>
          <w:sz w:val="28"/>
          <w:szCs w:val="28"/>
          <w:rtl w:val="true"/>
          <w:lang w:bidi="ar-SA"/>
        </w:rPr>
        <w:t xml:space="preserve">أبي الخطّاب </w:t>
      </w:r>
      <w:r>
        <w:rPr>
          <w:rStyle w:val="FootnoteAnchor"/>
          <w:rtl w:val="true"/>
        </w:rPr>
        <w:footnoteReference w:id="1761"/>
      </w:r>
      <w:r>
        <w:rPr>
          <w:rFonts w:ascii="Amiri" w:hAnsi="Amiri" w:eastAsia="Amiri" w:cs="Amiri"/>
          <w:color w:val="111111"/>
          <w:sz w:val="28"/>
          <w:sz w:val="28"/>
          <w:szCs w:val="28"/>
          <w:rtl w:val="true"/>
          <w:lang w:bidi="ar-SA"/>
        </w:rPr>
        <w:t xml:space="preserve">و الصفّار </w:t>
      </w:r>
      <w:r>
        <w:rPr>
          <w:rStyle w:val="FootnoteAnchor"/>
          <w:rtl w:val="true"/>
        </w:rPr>
        <w:footnoteReference w:id="1762"/>
      </w:r>
      <w:r>
        <w:rPr>
          <w:rFonts w:ascii="Amiri" w:hAnsi="Amiri" w:eastAsia="Amiri" w:cs="Amiri"/>
          <w:color w:val="111111"/>
          <w:sz w:val="28"/>
          <w:sz w:val="28"/>
          <w:szCs w:val="28"/>
          <w:rtl w:val="true"/>
          <w:lang w:bidi="ar-SA"/>
        </w:rPr>
        <w:t xml:space="preserve">و أحمد بن محمّد بن عيسى </w:t>
      </w:r>
      <w:r>
        <w:rPr>
          <w:rStyle w:val="FootnoteAnchor"/>
          <w:rtl w:val="true"/>
        </w:rPr>
        <w:footnoteReference w:id="1763"/>
      </w:r>
      <w:r>
        <w:rPr>
          <w:rFonts w:ascii="Amiri" w:hAnsi="Amiri" w:eastAsia="Amiri" w:cs="Amiri"/>
          <w:color w:val="111111"/>
          <w:sz w:val="28"/>
          <w:sz w:val="28"/>
          <w:szCs w:val="28"/>
          <w:rtl w:val="true"/>
          <w:lang w:bidi="ar-SA"/>
        </w:rPr>
        <w:t xml:space="preserve">و غيرهم </w:t>
      </w:r>
      <w:r>
        <w:rPr>
          <w:rStyle w:val="FootnoteAnchor"/>
          <w:rtl w:val="true"/>
        </w:rPr>
        <w:footnoteReference w:id="1764"/>
      </w:r>
      <w:r>
        <w:rPr>
          <w:rFonts w:ascii="Amiri" w:hAnsi="Amiri" w:eastAsia="Amiri" w:cs="Amiri"/>
          <w:color w:val="111111"/>
          <w:sz w:val="28"/>
          <w:sz w:val="28"/>
          <w:szCs w:val="28"/>
          <w:rtl w:val="true"/>
          <w:lang w:bidi="ar-SA"/>
        </w:rPr>
        <w:t xml:space="preserve">،و مرّ في سعيد </w:t>
      </w:r>
      <w:r>
        <w:rPr>
          <w:rStyle w:val="FootnoteAnchor"/>
          <w:rtl w:val="true"/>
        </w:rPr>
        <w:footnoteReference w:id="1765"/>
      </w:r>
      <w:r>
        <w:rPr>
          <w:rFonts w:ascii="Amiri" w:hAnsi="Amiri" w:eastAsia="Amiri" w:cs="Amiri"/>
          <w:color w:val="111111"/>
          <w:sz w:val="28"/>
          <w:sz w:val="28"/>
          <w:szCs w:val="28"/>
          <w:rtl w:val="true"/>
          <w:lang w:bidi="ar-SA"/>
        </w:rPr>
        <w:t xml:space="preserve">ابن سعد أنّه الراوي كتابه المبوّب </w:t>
      </w:r>
      <w:r>
        <w:rPr>
          <w:rStyle w:val="FootnoteAnchor"/>
          <w:rtl w:val="true"/>
        </w:rPr>
        <w:footnoteReference w:id="1766"/>
      </w:r>
      <w:r>
        <w:rPr>
          <w:rFonts w:ascii="Amiri" w:hAnsi="Amiri" w:eastAsia="Amiri" w:cs="Amiri"/>
          <w:color w:val="111111"/>
          <w:sz w:val="28"/>
          <w:sz w:val="28"/>
          <w:szCs w:val="28"/>
          <w:rtl w:val="true"/>
          <w:lang w:bidi="ar-SA"/>
        </w:rPr>
        <w:t xml:space="preserve">،و فيه إيماء إلى نباهته،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سيجيء في عبد الرحمن بن أحمد ما يشير إلى فضله و كونه من المتكلّمين </w:t>
      </w:r>
      <w:r>
        <w:rPr>
          <w:rStyle w:val="FootnoteAnchor"/>
          <w:rtl w:val="true"/>
        </w:rPr>
        <w:footnoteReference w:id="1767"/>
      </w:r>
      <w:r>
        <w:rPr>
          <w:rStyle w:val="FootnoteAnchor"/>
          <w:rtl w:val="true"/>
        </w:rPr>
        <w:footnoteReference w:id="1768"/>
      </w:r>
      <w:r>
        <w:rPr>
          <w:rFonts w:eastAsia="Times New Roman" w:cs="Times New Roman" w:ascii="Times New Roman" w:hAnsi="Times New Roman"/>
          <w:color w:val="111111"/>
          <w:sz w:val="28"/>
          <w:szCs w:val="28"/>
          <w:rtl w:val="true"/>
          <w:lang w:val="en-US" w:bidi="en-US"/>
        </w:rPr>
        <w:t xml:space="preserve">. </w:t>
      </w:r>
      <w:bookmarkStart w:id="1033" w:name="pg15418_159507"/>
    </w:p>
    <w:p>
      <w:pPr>
        <w:pStyle w:val="Heading3"/>
        <w:numPr>
          <w:ilvl w:val="2"/>
          <w:numId w:val="1"/>
        </w:numPr>
        <w:rPr/>
      </w:pPr>
      <w:bookmarkStart w:id="1034" w:name="__RefHeading___Toc6609504_2142443653"/>
      <w:bookmarkStart w:id="1035" w:name="_Toc434"/>
      <w:bookmarkEnd w:id="1033"/>
      <w:bookmarkEnd w:id="1034"/>
      <w:r>
        <w:rPr>
          <w:rtl w:val="true"/>
        </w:rPr>
        <w:t>[</w:t>
      </w:r>
      <w:r>
        <w:rPr/>
        <w:t>3027</w:t>
      </w:r>
      <w:r>
        <w:rPr>
          <w:rtl w:val="true"/>
        </w:rPr>
        <w:t xml:space="preserve">] </w:t>
      </w:r>
      <w:r>
        <w:rPr>
          <w:rtl w:val="true"/>
        </w:rPr>
        <w:t>عبّاد بن صهيب</w:t>
      </w:r>
      <w:r>
        <w:rPr>
          <w:rtl w:val="true"/>
        </w:rPr>
        <w:t>:</w:t>
      </w:r>
      <w:bookmarkEnd w:id="1035"/>
    </w:p>
    <w:p>
      <w:pPr>
        <w:pStyle w:val="BookText"/>
        <w:rPr/>
      </w:pPr>
      <w:r>
        <w:rPr>
          <w:rFonts w:ascii="Amiri" w:hAnsi="Amiri" w:eastAsia="Amiri" w:cs="Amiri"/>
          <w:color w:val="111111"/>
          <w:sz w:val="28"/>
          <w:sz w:val="28"/>
          <w:szCs w:val="28"/>
          <w:rtl w:val="true"/>
          <w:lang w:bidi="ar-SA"/>
        </w:rPr>
        <w:t>بتري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،قاله الكشّي </w:t>
      </w:r>
      <w:r>
        <w:rPr>
          <w:rStyle w:val="FootnoteAnchor"/>
          <w:rtl w:val="true"/>
        </w:rPr>
        <w:footnoteReference w:id="1769"/>
      </w:r>
      <w:r>
        <w:rPr>
          <w:rFonts w:ascii="Amiri" w:hAnsi="Amiri" w:eastAsia="Amiri" w:cs="Amiri"/>
          <w:color w:val="111111"/>
          <w:sz w:val="28"/>
          <w:sz w:val="28"/>
          <w:szCs w:val="28"/>
          <w:rtl w:val="true"/>
          <w:lang w:bidi="ar-SA"/>
        </w:rPr>
        <w:t>،و قال النجاشي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إنّه يكنّى أبا بكر التميمي الكلبي اليربوعي،بصري،ثقة،روى عن أبي عبد اللّه عليه السّلام، صه </w:t>
      </w:r>
      <w:r>
        <w:rPr>
          <w:rStyle w:val="FootnoteAnchor"/>
          <w:rtl w:val="true"/>
        </w:rPr>
        <w:footnoteReference w:id="177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عبّاد بن صهيب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بتريّ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الظاهر وقوع اشتباه من كش،فإنّ ما في الحديثين إنّما وقع من عبّاد بن كثير البصريّ كما يظهر من الأحاديث الواقعة في كتب الأخبار </w:t>
      </w:r>
      <w:r>
        <w:rPr>
          <w:rStyle w:val="FootnoteAnchor"/>
          <w:rtl w:val="true"/>
        </w:rPr>
        <w:footnoteReference w:id="1771"/>
      </w:r>
      <w:r>
        <w:rPr>
          <w:rFonts w:ascii="Amiri" w:hAnsi="Amiri" w:eastAsia="Amiri" w:cs="Amiri"/>
          <w:color w:val="111111"/>
          <w:sz w:val="28"/>
          <w:sz w:val="28"/>
          <w:szCs w:val="28"/>
          <w:rtl w:val="true"/>
          <w:lang w:bidi="ar-SA"/>
        </w:rPr>
        <w:t>، مع أنّ في الحديث الثاني تصريحا به،و هو قرينة على كون الأوّل أيضا بالنسبة إليه،و يدلّ على ما ذكرنا قول جش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ثقة،و كونه صاحب كتاب يروي عن الصادق عليه السّلام،و رواية ابن أبي عمير عن الحسن عنه،و الرواية التي رواها في ترجمة حمّاد بن عيسى له،و كذا عدم تعرّض ست و قر و ق أصلا لفساد العقيدة،إلى غير ذلك</w:t>
      </w:r>
      <w:r>
        <w:rPr>
          <w:rFonts w:eastAsia="Amiri" w:cs="Amiri" w:ascii="Amiri" w:hAnsi="Amiri"/>
          <w:color w:val="111111"/>
          <w:sz w:val="28"/>
          <w:szCs w:val="28"/>
          <w:rtl w:val="true"/>
          <w:lang w:bidi="ar-SA"/>
        </w:rPr>
        <w:t>.</w:t>
      </w:r>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بالجملة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تأمّل في كون ابن صهيب ثقة جليلا،و لا شبهة أصلا، و كثيرا ما رأينا كش يروي الأحاديث الواردة في شخص بالنسبة إلى آخر لمشاركة </w:t>
      </w:r>
      <w:r>
        <w:rPr>
          <w:rStyle w:val="FootnoteAnchor"/>
          <w:rtl w:val="true"/>
        </w:rPr>
        <w:footnoteReference w:id="1772"/>
      </w:r>
      <w:r>
        <w:rPr>
          <w:rFonts w:ascii="Amiri" w:hAnsi="Amiri" w:eastAsia="Amiri" w:cs="Amiri"/>
          <w:color w:val="111111"/>
          <w:sz w:val="28"/>
          <w:sz w:val="28"/>
          <w:szCs w:val="28"/>
          <w:rtl w:val="true"/>
          <w:lang w:bidi="ar-SA"/>
        </w:rPr>
        <w:t>في الأسم أو الكنية أو اللّقب،فلاحظ</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عليها بخطّ الشهيد الثاني رحمه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الإيضاح جزم بأنّه ثقة، و ضبطه الكليبي بالياء المثنّاة من تحت و الباء الموحدة </w:t>
      </w:r>
      <w:r>
        <w:rPr>
          <w:rStyle w:val="FootnoteAnchor"/>
          <w:rtl w:val="true"/>
        </w:rPr>
        <w:footnoteReference w:id="1773"/>
      </w:r>
      <w:r>
        <w:rPr>
          <w:rFonts w:ascii="IRNazanin" w:hAnsi="IRNazanin" w:eastAsia="IRNazanin"/>
          <w:color w:val="111111"/>
          <w:sz w:val="28"/>
          <w:sz w:val="28"/>
          <w:szCs w:val="28"/>
          <w:rtl w:val="true"/>
          <w:lang w:bidi="fa-IR"/>
        </w:rPr>
        <w:t>،انتهى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في جش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عبّاد بن صهيب،أبو بكر التميمي الكليبي اليربوعي، بصري،ثقة،روى عن أبي عبد اللّه عليه السّلام كتابا،أخبرنا أبو عبد اللّه بن شاذان،قال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أحمد بن محمّد بن يحيى،قال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عبد اللّه ابن جعفر،قال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حدّثنا هارون بن مسلم،عن عبّاد بالكتاب </w:t>
      </w:r>
      <w:r>
        <w:rPr>
          <w:rStyle w:val="FootnoteAnchor"/>
          <w:rtl w:val="true"/>
        </w:rPr>
        <w:footnoteReference w:id="177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ست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عبّاد بن صهيب،له كتاب،أخبرنا به جماعة،عن أبي المفضّل،عن ابن بطّة،عن أحمد بن محمّد بن عيسى،عن ابن أبي عمير،عن الحسن بن محبوب،عن عبّاد </w:t>
      </w:r>
      <w:r>
        <w:rPr>
          <w:rStyle w:val="FootnoteAnchor"/>
          <w:rtl w:val="true"/>
        </w:rPr>
        <w:footnoteReference w:id="177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قر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عبّاد بن صهيب،بصري </w:t>
      </w:r>
      <w:r>
        <w:rPr>
          <w:rStyle w:val="FootnoteAnchor"/>
          <w:rtl w:val="true"/>
        </w:rPr>
        <w:footnoteReference w:id="177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عبّاد بن صهيب المازني الكليبي،بصري </w:t>
      </w:r>
      <w:r>
        <w:rPr>
          <w:rStyle w:val="FootnoteAnchor"/>
          <w:rtl w:val="true"/>
        </w:rPr>
        <w:footnoteReference w:id="177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بعض النسخ</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نصري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بالنون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اللّه أعلم</w:t>
      </w:r>
      <w:r>
        <w:rPr>
          <w:rFonts w:eastAsia="Amiri" w:cs="Amiri" w:ascii="Amiri" w:hAnsi="Amiri"/>
          <w:color w:val="111111"/>
          <w:sz w:val="28"/>
          <w:szCs w:val="28"/>
          <w:rtl w:val="true"/>
          <w:lang w:bidi="ar-SA"/>
        </w:rPr>
        <w:t>.</w:t>
      </w:r>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 كش في ترجمة حمّاد بن عيسى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حمدويه و إبراهيم ابنا نصير،قالا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محمّد بن عيسى،عن حمّاد بن عيسى البصري،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سمعت أنا و عبّاد بن صهيب البصري عن أبي عبد اللّه عليه السّلام، فحفظ عبّاد مائتي حديث،و قد كان يحدّث بها عنه،و حفظت أنا سبعين حديثا،قال حمّاد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فلم أزل أشكّك نفسي حتّى اقتصرت </w:t>
      </w:r>
    </w:p>
    <w:p>
      <w:pPr>
        <w:pStyle w:val="BookText"/>
        <w:rPr/>
      </w:pPr>
      <w:r>
        <w:rPr>
          <w:rFonts w:ascii="Amiri" w:hAnsi="Amiri" w:eastAsia="Amiri" w:cs="Amiri"/>
          <w:color w:val="111111"/>
          <w:sz w:val="28"/>
          <w:sz w:val="28"/>
          <w:szCs w:val="28"/>
          <w:rtl w:val="true"/>
          <w:lang w:bidi="ar-SA"/>
        </w:rPr>
        <w:t xml:space="preserve">على هذه العشرين حديثا التي لم تدخلني فيها الشكوك </w:t>
      </w:r>
      <w:r>
        <w:rPr>
          <w:rStyle w:val="FootnoteAnchor"/>
          <w:rtl w:val="true"/>
        </w:rPr>
        <w:footnoteReference w:id="177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موضع آخر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عبّاد بن صهيب عامّي </w:t>
      </w:r>
      <w:r>
        <w:rPr>
          <w:rStyle w:val="FootnoteAnchor"/>
          <w:rtl w:val="true"/>
        </w:rPr>
        <w:footnoteReference w:id="177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ثمّ في موضع آخر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بن مسعود،قال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حدّثني عبد اللّه بن محمّد،قال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حدّثني الحسن بن عليّ الوشّاء،عن ابن سنان،قال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سمعت أبا عبد اللّه عليه السّلام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بينا أنا في الطواف إذا رجل يجذب ثوبي فالتفت فإذا عبّاد البصري،قال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جعفر بن محمّد تلبس مثل هذا الثوب و أنت في الموضع الذي أنت فيه من عليّ صلوات اللّه عليه؟قال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ويلك هذا ثوب قوهي اشتريته بدينار و كسر،و كان عليّ عليه السّلام في زمان يستقيم له ما لبس،و لو لبست مثل ذلك اللباس في زماننا هذا لقال الناس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مراء مثل عبّاد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نصر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عبّاد بتري </w:t>
      </w:r>
      <w:r>
        <w:rPr>
          <w:rStyle w:val="FootnoteAnchor"/>
          <w:rtl w:val="true"/>
        </w:rPr>
        <w:footnoteReference w:id="178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محمّد بن مسعود،قال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حدّثني الحسين بن إشكيب </w:t>
      </w:r>
      <w:r>
        <w:rPr>
          <w:rStyle w:val="FootnoteAnchor"/>
          <w:rtl w:val="true"/>
        </w:rPr>
        <w:footnoteReference w:id="1781"/>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أخبرنا الحسن بن الحسين،عن عليّ بن يونس،عن حسين بن المختار،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دخل عبّاد بن بكر </w:t>
      </w:r>
      <w:r>
        <w:rPr>
          <w:rStyle w:val="FootnoteAnchor"/>
          <w:rtl w:val="true"/>
        </w:rPr>
        <w:footnoteReference w:id="1782"/>
      </w:r>
      <w:r>
        <w:rPr>
          <w:rFonts w:ascii="Amiri" w:hAnsi="Amiri" w:eastAsia="Amiri" w:cs="Amiri"/>
          <w:color w:val="111111"/>
          <w:sz w:val="28"/>
          <w:sz w:val="28"/>
          <w:szCs w:val="28"/>
          <w:rtl w:val="true"/>
          <w:lang w:bidi="ar-SA"/>
        </w:rPr>
        <w:t>البصري على أبي عبد اللّه عليه السّلام و عليه ثياب شهرة غلاظ،فقال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عبّاد ما هذه الثياب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أبا عبد اللّه تعيب عليّ هذا،قال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نعم،قال رسول اللّه صلّى اللّه عليه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لبس ثياب شهرة في الدنيا ألبسه اللّه ثياب الذلّ يوم القيامة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عبّاد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حدّثك بهذا،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عبّاد تتّهمني؟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حدّثني آبائي عن رسول اللّه صلّى اللّه عليه و آله</w:t>
      </w:r>
      <w:r>
        <w:rPr>
          <w:rFonts w:eastAsia="Amiri" w:cs="Amiri" w:ascii="Amiri" w:hAnsi="Amiri"/>
          <w:color w:val="111111"/>
          <w:sz w:val="28"/>
          <w:szCs w:val="28"/>
          <w:rtl w:val="true"/>
          <w:lang w:bidi="ar-SA"/>
        </w:rPr>
        <w:t xml:space="preserve">» </w:t>
      </w:r>
      <w:r>
        <w:rPr>
          <w:rStyle w:val="FootnoteAnchor"/>
          <w:rtl w:val="true"/>
        </w:rPr>
        <w:footnoteReference w:id="1783"/>
      </w:r>
      <w:r>
        <w:rPr>
          <w:rFonts w:eastAsia="Times New Roman" w:cs="Times New Roman" w:ascii="Times New Roman" w:hAnsi="Times New Roman"/>
          <w:color w:val="111111"/>
          <w:sz w:val="28"/>
          <w:szCs w:val="28"/>
          <w:rtl w:val="true"/>
          <w:lang w:val="en-US" w:bidi="en-US"/>
        </w:rPr>
        <w:t xml:space="preserve">. </w:t>
      </w:r>
      <w:bookmarkStart w:id="1036" w:name="pg15418_159510"/>
    </w:p>
    <w:p>
      <w:pPr>
        <w:pStyle w:val="Heading3"/>
        <w:numPr>
          <w:ilvl w:val="2"/>
          <w:numId w:val="1"/>
        </w:numPr>
        <w:rPr/>
      </w:pPr>
      <w:bookmarkStart w:id="1037" w:name="__RefHeading___Toc6609506_2142443653"/>
      <w:bookmarkStart w:id="1038" w:name="_Toc435"/>
      <w:bookmarkEnd w:id="1036"/>
      <w:bookmarkEnd w:id="1037"/>
      <w:r>
        <w:rPr>
          <w:rtl w:val="true"/>
        </w:rPr>
        <w:t>[</w:t>
      </w:r>
      <w:r>
        <w:rPr/>
        <w:t>3028</w:t>
      </w:r>
      <w:r>
        <w:rPr>
          <w:rtl w:val="true"/>
        </w:rPr>
        <w:t xml:space="preserve">] </w:t>
      </w:r>
      <w:r>
        <w:rPr>
          <w:rtl w:val="true"/>
        </w:rPr>
        <w:t>عبّاد بن عمران الأنصاري</w:t>
      </w:r>
      <w:r>
        <w:rPr>
          <w:rtl w:val="true"/>
        </w:rPr>
        <w:t>:</w:t>
      </w:r>
      <w:bookmarkEnd w:id="1038"/>
    </w:p>
    <w:p>
      <w:pPr>
        <w:pStyle w:val="BookText"/>
        <w:rPr/>
      </w:pPr>
      <w:r>
        <w:rPr>
          <w:rFonts w:ascii="Amiri" w:hAnsi="Amiri" w:eastAsia="Amiri" w:cs="Amiri"/>
          <w:color w:val="111111"/>
          <w:sz w:val="28"/>
          <w:sz w:val="28"/>
          <w:szCs w:val="28"/>
          <w:rtl w:val="true"/>
          <w:lang w:bidi="ar-SA"/>
        </w:rPr>
        <w:t xml:space="preserve">مولاهم كوفي،ق </w:t>
      </w:r>
      <w:r>
        <w:rPr>
          <w:rStyle w:val="FootnoteAnchor"/>
          <w:rtl w:val="true"/>
        </w:rPr>
        <w:footnoteReference w:id="1784"/>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039" w:name="__RefHeading___Toc6609508_2142443653"/>
      <w:bookmarkStart w:id="1040" w:name="_Toc436"/>
      <w:bookmarkEnd w:id="1039"/>
      <w:r>
        <w:rPr>
          <w:rtl w:val="true"/>
        </w:rPr>
        <w:t>[</w:t>
      </w:r>
      <w:r>
        <w:rPr/>
        <w:t>3029</w:t>
      </w:r>
      <w:r>
        <w:rPr>
          <w:rtl w:val="true"/>
        </w:rPr>
        <w:t xml:space="preserve">] </w:t>
      </w:r>
      <w:r>
        <w:rPr>
          <w:rtl w:val="true"/>
        </w:rPr>
        <w:t>عبّاد بن عمران التغلبي</w:t>
      </w:r>
      <w:r>
        <w:rPr>
          <w:rtl w:val="true"/>
        </w:rPr>
        <w:t>:</w:t>
      </w:r>
      <w:bookmarkEnd w:id="1040"/>
    </w:p>
    <w:p>
      <w:pPr>
        <w:pStyle w:val="BookText"/>
        <w:rPr/>
      </w:pPr>
      <w:r>
        <w:rPr>
          <w:rFonts w:ascii="Amiri" w:hAnsi="Amiri" w:eastAsia="Amiri" w:cs="Amiri"/>
          <w:color w:val="111111"/>
          <w:sz w:val="28"/>
          <w:sz w:val="28"/>
          <w:szCs w:val="28"/>
          <w:rtl w:val="true"/>
          <w:lang w:bidi="ar-SA"/>
        </w:rPr>
        <w:t xml:space="preserve">الكوفي،ق </w:t>
      </w:r>
      <w:r>
        <w:rPr>
          <w:rStyle w:val="FootnoteAnchor"/>
          <w:rtl w:val="true"/>
        </w:rPr>
        <w:footnoteReference w:id="1785"/>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041" w:name="__RefHeading___Toc6609510_2142443653"/>
      <w:bookmarkStart w:id="1042" w:name="_Toc437"/>
      <w:bookmarkEnd w:id="1041"/>
      <w:r>
        <w:rPr>
          <w:rtl w:val="true"/>
        </w:rPr>
        <w:t>[</w:t>
      </w:r>
      <w:r>
        <w:rPr/>
        <w:t>3030</w:t>
      </w:r>
      <w:r>
        <w:rPr>
          <w:rtl w:val="true"/>
        </w:rPr>
        <w:t xml:space="preserve">] </w:t>
      </w:r>
      <w:r>
        <w:rPr>
          <w:rtl w:val="true"/>
        </w:rPr>
        <w:t>عبّاد بن قيس</w:t>
      </w:r>
      <w:r>
        <w:rPr>
          <w:rtl w:val="true"/>
        </w:rPr>
        <w:t>:</w:t>
      </w:r>
      <w:bookmarkEnd w:id="1042"/>
    </w:p>
    <w:p>
      <w:pPr>
        <w:pStyle w:val="BookText"/>
        <w:rPr/>
      </w:pPr>
      <w:r>
        <w:rPr>
          <w:rFonts w:ascii="Amiri" w:hAnsi="Amiri" w:eastAsia="Amiri" w:cs="Amiri"/>
          <w:color w:val="111111"/>
          <w:sz w:val="28"/>
          <w:sz w:val="28"/>
          <w:szCs w:val="28"/>
          <w:rtl w:val="true"/>
          <w:lang w:bidi="ar-SA"/>
        </w:rPr>
        <w:t xml:space="preserve">صاحب الترّهات،ي </w:t>
      </w:r>
      <w:r>
        <w:rPr>
          <w:rStyle w:val="FootnoteAnchor"/>
          <w:rtl w:val="true"/>
        </w:rPr>
        <w:footnoteReference w:id="1786"/>
      </w:r>
    </w:p>
    <w:p>
      <w:pPr>
        <w:pStyle w:val="BookText"/>
        <w:rPr/>
      </w:pPr>
      <w:r>
        <w:rPr>
          <w:rFonts w:ascii="Amiri" w:hAnsi="Amiri" w:eastAsia="Amiri" w:cs="Amiri"/>
          <w:color w:val="111111"/>
          <w:sz w:val="28"/>
          <w:sz w:val="28"/>
          <w:szCs w:val="28"/>
          <w:rtl w:val="true"/>
          <w:lang w:bidi="ar-SA"/>
        </w:rPr>
        <w:t>التّرّهة كقبّرة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الباطل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القاموس المحيط </w:t>
      </w:r>
      <w:r>
        <w:rPr>
          <w:rFonts w:eastAsia="Amiri" w:cs="Amiri" w:ascii="Amiri" w:hAnsi="Amiri"/>
          <w:color w:val="111111"/>
          <w:sz w:val="28"/>
          <w:szCs w:val="28"/>
          <w:lang w:bidi="ar-SA"/>
        </w:rPr>
        <w:t>4:282</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ين،جخ </w:t>
      </w:r>
      <w:r>
        <w:rPr>
          <w:rStyle w:val="FootnoteAnchor"/>
          <w:rtl w:val="true"/>
        </w:rPr>
        <w:footnoteReference w:id="178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كأنّه </w:t>
      </w:r>
      <w:r>
        <w:rPr>
          <w:rStyle w:val="FootnoteAnchor"/>
          <w:rtl w:val="true"/>
        </w:rPr>
        <w:footnoteReference w:id="1788"/>
      </w:r>
      <w:r>
        <w:rPr>
          <w:rFonts w:ascii="IRNazanin" w:hAnsi="IRNazanin" w:eastAsia="IRNazanin"/>
          <w:color w:val="111111"/>
          <w:sz w:val="28"/>
          <w:sz w:val="28"/>
          <w:szCs w:val="28"/>
          <w:rtl w:val="true"/>
          <w:lang w:bidi="fa-IR"/>
        </w:rPr>
        <w:t>سهو،و اللّه أعلم</w:t>
      </w:r>
      <w:r>
        <w:rPr>
          <w:rFonts w:eastAsia="IRNazanin" w:cs="IRNazanin"/>
          <w:color w:val="111111"/>
          <w:sz w:val="28"/>
          <w:szCs w:val="28"/>
          <w:rtl w:val="true"/>
          <w:lang w:bidi="fa-IR"/>
        </w:rPr>
        <w:t>.</w:t>
      </w:r>
    </w:p>
    <w:p>
      <w:pPr>
        <w:pStyle w:val="Heading3"/>
        <w:numPr>
          <w:ilvl w:val="2"/>
          <w:numId w:val="1"/>
        </w:numPr>
        <w:rPr/>
      </w:pPr>
      <w:bookmarkStart w:id="1043" w:name="__RefHeading___Toc6609512_2142443653"/>
      <w:bookmarkStart w:id="1044" w:name="_Toc438"/>
      <w:bookmarkEnd w:id="1043"/>
      <w:r>
        <w:rPr>
          <w:rtl w:val="true"/>
        </w:rPr>
        <w:t>[</w:t>
      </w:r>
      <w:r>
        <w:rPr/>
        <w:t>3031</w:t>
      </w:r>
      <w:r>
        <w:rPr>
          <w:rtl w:val="true"/>
        </w:rPr>
        <w:t xml:space="preserve">] </w:t>
      </w:r>
      <w:r>
        <w:rPr>
          <w:rtl w:val="true"/>
        </w:rPr>
        <w:t>عبّاد</w:t>
      </w:r>
      <w:r>
        <w:rPr>
          <w:rtl w:val="true"/>
        </w:rPr>
        <w:t>*</w:t>
      </w:r>
      <w:r>
        <w:rPr>
          <w:rtl w:val="true"/>
        </w:rPr>
        <w:t>بن كثير الكاهلي</w:t>
      </w:r>
      <w:r>
        <w:rPr>
          <w:rtl w:val="true"/>
        </w:rPr>
        <w:t>:</w:t>
      </w:r>
      <w:bookmarkEnd w:id="1044"/>
    </w:p>
    <w:p>
      <w:pPr>
        <w:pStyle w:val="BookText"/>
        <w:rPr/>
      </w:pPr>
      <w:r>
        <w:rPr>
          <w:rFonts w:ascii="Amiri" w:hAnsi="Amiri" w:eastAsia="Amiri" w:cs="Amiri"/>
          <w:color w:val="111111"/>
          <w:sz w:val="28"/>
          <w:sz w:val="28"/>
          <w:szCs w:val="28"/>
          <w:rtl w:val="true"/>
          <w:lang w:bidi="ar-SA"/>
        </w:rPr>
        <w:t xml:space="preserve">الثقفي،ق جخ،شيخ قديم،كان سفيان الثوري يكذّبه،د </w:t>
      </w:r>
      <w:r>
        <w:rPr>
          <w:rStyle w:val="FootnoteAnchor"/>
          <w:rtl w:val="true"/>
        </w:rPr>
        <w:footnoteReference w:id="178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عبّاد </w:t>
      </w:r>
      <w:r>
        <w:rPr>
          <w:rStyle w:val="FootnoteAnchor"/>
          <w:rtl w:val="true"/>
        </w:rPr>
        <w:footnoteReference w:id="1790"/>
      </w:r>
      <w:r>
        <w:rPr>
          <w:rFonts w:ascii="Amiri" w:hAnsi="Amiri" w:eastAsia="Amiri" w:cs="Amiri"/>
          <w:color w:val="111111"/>
          <w:sz w:val="28"/>
          <w:sz w:val="28"/>
          <w:szCs w:val="28"/>
          <w:rtl w:val="true"/>
          <w:lang w:bidi="ar-SA"/>
        </w:rPr>
        <w:t>بن كثير الثقفي</w:t>
      </w:r>
      <w:r>
        <w:rPr>
          <w:rFonts w:eastAsia="Amiri" w:cs="Amiri" w:ascii="Amiri" w:hAnsi="Amiri"/>
          <w:color w:val="111111"/>
          <w:sz w:val="28"/>
          <w:szCs w:val="28"/>
          <w:rtl w:val="true"/>
          <w:lang w:bidi="ar-SA"/>
        </w:rPr>
        <w:t>.</w:t>
      </w:r>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فهو غير البصري،و البصري عامّي مراء يطعن على الصادق عليه السّلام، و هذا شيعي مخلص له،يروي عنه،ففي كشف الغمّة عنه،قال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 للباقر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حقّ المؤمن على اللّه؟قال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حقّ المؤمن على اللّه أن لو </w:t>
      </w:r>
      <w:bookmarkStart w:id="1045" w:name="pg15418_159511"/>
    </w:p>
    <w:p>
      <w:pPr>
        <w:pStyle w:val="Heading3"/>
        <w:numPr>
          <w:ilvl w:val="2"/>
          <w:numId w:val="1"/>
        </w:numPr>
        <w:rPr/>
      </w:pPr>
      <w:bookmarkStart w:id="1046" w:name="__RefHeading___Toc6609514_2142443653"/>
      <w:bookmarkStart w:id="1047" w:name="_Toc439"/>
      <w:bookmarkEnd w:id="1045"/>
      <w:bookmarkEnd w:id="1046"/>
      <w:r>
        <w:rPr>
          <w:rtl w:val="true"/>
        </w:rPr>
        <w:t>[</w:t>
      </w:r>
      <w:r>
        <w:rPr/>
        <w:t>3032</w:t>
      </w:r>
      <w:r>
        <w:rPr>
          <w:rtl w:val="true"/>
        </w:rPr>
        <w:t xml:space="preserve">] </w:t>
      </w:r>
      <w:r>
        <w:rPr>
          <w:rtl w:val="true"/>
        </w:rPr>
        <w:t>عبّاد بن محمّد بن سليمان</w:t>
      </w:r>
      <w:r>
        <w:rPr>
          <w:rtl w:val="true"/>
        </w:rPr>
        <w:t>:</w:t>
      </w:r>
      <w:bookmarkEnd w:id="1047"/>
    </w:p>
    <w:p>
      <w:pPr>
        <w:pStyle w:val="BookText"/>
        <w:rPr/>
      </w:pPr>
      <w:r>
        <w:rPr>
          <w:rFonts w:ascii="Amiri" w:hAnsi="Amiri" w:eastAsia="Amiri" w:cs="Amiri"/>
          <w:color w:val="111111"/>
          <w:sz w:val="28"/>
          <w:sz w:val="28"/>
          <w:szCs w:val="28"/>
          <w:rtl w:val="true"/>
          <w:lang w:bidi="ar-SA"/>
        </w:rPr>
        <w:t xml:space="preserve">النوفلي،ضا </w:t>
      </w:r>
      <w:r>
        <w:rPr>
          <w:rStyle w:val="FootnoteAnchor"/>
          <w:rtl w:val="true"/>
        </w:rPr>
        <w:footnoteReference w:id="1791"/>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048" w:name="__RefHeading___Toc6609516_2142443653"/>
      <w:bookmarkStart w:id="1049" w:name="_Toc440"/>
      <w:bookmarkEnd w:id="1048"/>
      <w:r>
        <w:rPr>
          <w:rtl w:val="true"/>
        </w:rPr>
        <w:t>[</w:t>
      </w:r>
      <w:r>
        <w:rPr/>
        <w:t>3033</w:t>
      </w:r>
      <w:r>
        <w:rPr>
          <w:rtl w:val="true"/>
        </w:rPr>
        <w:t xml:space="preserve">] </w:t>
      </w:r>
      <w:r>
        <w:rPr>
          <w:rtl w:val="true"/>
        </w:rPr>
        <w:t>عبّاد بن موهب الكوفي</w:t>
      </w:r>
      <w:r>
        <w:rPr>
          <w:rtl w:val="true"/>
        </w:rPr>
        <w:t>:</w:t>
      </w:r>
      <w:bookmarkEnd w:id="1049"/>
    </w:p>
    <w:p>
      <w:pPr>
        <w:pStyle w:val="BookText"/>
        <w:rPr/>
      </w:pPr>
      <w:r>
        <w:rPr>
          <w:rFonts w:ascii="IRNazanin" w:hAnsi="IRNazanin" w:eastAsia="IRNazanin"/>
          <w:color w:val="111111"/>
          <w:sz w:val="28"/>
          <w:sz w:val="28"/>
          <w:szCs w:val="28"/>
          <w:rtl w:val="true"/>
          <w:lang w:bidi="fa-IR"/>
        </w:rPr>
        <w:t xml:space="preserve">ق </w:t>
      </w:r>
      <w:r>
        <w:rPr>
          <w:rStyle w:val="FootnoteAnchor"/>
          <w:rtl w:val="true"/>
        </w:rPr>
        <w:footnoteReference w:id="1792"/>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050" w:name="__RefHeading___Toc6609518_2142443653"/>
      <w:bookmarkStart w:id="1051" w:name="_Toc441"/>
      <w:bookmarkEnd w:id="1050"/>
      <w:r>
        <w:rPr>
          <w:rtl w:val="true"/>
        </w:rPr>
        <w:t>[</w:t>
      </w:r>
      <w:r>
        <w:rPr/>
        <w:t>3034</w:t>
      </w:r>
      <w:r>
        <w:rPr>
          <w:rtl w:val="true"/>
        </w:rPr>
        <w:t xml:space="preserve">] </w:t>
      </w:r>
      <w:r>
        <w:rPr>
          <w:rtl w:val="true"/>
        </w:rPr>
        <w:t>عبّاد بن يزيد</w:t>
      </w:r>
      <w:r>
        <w:rPr>
          <w:rtl w:val="true"/>
        </w:rPr>
        <w:t>:</w:t>
      </w:r>
      <w:bookmarkEnd w:id="1051"/>
    </w:p>
    <w:p>
      <w:pPr>
        <w:pStyle w:val="BookText"/>
        <w:rPr/>
      </w:pPr>
      <w:r>
        <w:rPr>
          <w:rFonts w:ascii="Amiri" w:hAnsi="Amiri" w:eastAsia="Amiri" w:cs="Amiri"/>
          <w:color w:val="111111"/>
          <w:sz w:val="28"/>
          <w:sz w:val="28"/>
          <w:szCs w:val="28"/>
          <w:rtl w:val="true"/>
          <w:lang w:bidi="ar-SA"/>
        </w:rPr>
        <w:t xml:space="preserve">روى عنه الحسن و الحسين ابنا سعيد،ضا </w:t>
      </w:r>
      <w:r>
        <w:rPr>
          <w:rStyle w:val="FootnoteAnchor"/>
          <w:rtl w:val="true"/>
        </w:rPr>
        <w:footnoteReference w:id="179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لتلك النخلة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أقبلي لأقبلت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فنظرت و اللّه إلى النخلة</w:t>
      </w:r>
      <w:r>
        <w:rPr>
          <w:rFonts w:eastAsia="Amiri" w:cs="Amiri" w:ascii="Amiri" w:hAnsi="Amiri"/>
          <w:color w:val="111111"/>
          <w:sz w:val="28"/>
          <w:szCs w:val="28"/>
          <w:rtl w:val="true"/>
          <w:lang w:bidi="ar-SA"/>
        </w:rPr>
        <w:t xml:space="preserve">) </w:t>
      </w:r>
      <w:r>
        <w:rPr>
          <w:rStyle w:val="FootnoteAnchor"/>
          <w:rtl w:val="true"/>
        </w:rPr>
        <w:footnoteReference w:id="1794"/>
      </w:r>
      <w:r>
        <w:rPr>
          <w:rFonts w:ascii="Amiri" w:hAnsi="Amiri" w:eastAsia="Amiri" w:cs="Amiri"/>
          <w:color w:val="111111"/>
          <w:sz w:val="28"/>
          <w:sz w:val="28"/>
          <w:szCs w:val="28"/>
          <w:rtl w:val="true"/>
          <w:lang w:bidi="ar-SA"/>
        </w:rPr>
        <w:t xml:space="preserve">التي كانت هناك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تحركت مقبلة</w:t>
      </w:r>
      <w:r>
        <w:rPr>
          <w:rFonts w:eastAsia="Amiri" w:cs="Amiri" w:ascii="Amiri" w:hAnsi="Amiri"/>
          <w:color w:val="111111"/>
          <w:sz w:val="28"/>
          <w:szCs w:val="28"/>
          <w:rtl w:val="true"/>
          <w:lang w:bidi="ar-SA"/>
        </w:rPr>
        <w:t xml:space="preserve">] </w:t>
      </w:r>
      <w:r>
        <w:rPr>
          <w:rStyle w:val="FootnoteAnchor"/>
          <w:rtl w:val="true"/>
        </w:rPr>
        <w:footnoteReference w:id="1795"/>
      </w:r>
      <w:r>
        <w:rPr>
          <w:rFonts w:ascii="Amiri" w:hAnsi="Amiri" w:eastAsia="Amiri" w:cs="Amiri"/>
          <w:color w:val="111111"/>
          <w:sz w:val="28"/>
          <w:sz w:val="28"/>
          <w:szCs w:val="28"/>
          <w:rtl w:val="true"/>
          <w:lang w:bidi="ar-SA"/>
        </w:rPr>
        <w:t xml:space="preserve">فأشار إليها قرّي فلم أعنك </w:t>
      </w:r>
      <w:r>
        <w:rPr>
          <w:rStyle w:val="FootnoteAnchor"/>
          <w:rtl w:val="true"/>
        </w:rPr>
        <w:footnoteReference w:id="1796"/>
      </w:r>
      <w:r>
        <w:rPr>
          <w:rFonts w:eastAsia="Times New Roman" w:cs="Times New Roman" w:ascii="Times New Roman" w:hAnsi="Times New Roman"/>
          <w:color w:val="111111"/>
          <w:sz w:val="28"/>
          <w:szCs w:val="28"/>
          <w:rtl w:val="true"/>
          <w:lang w:val="en-US" w:bidi="en-US"/>
        </w:rPr>
        <w:t>.</w:t>
      </w:r>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 الفقيه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الحسن بن محبوب،عن حنان بن سدير،قال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عبّاد المكّي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لي سفيان الثوري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أرى لك من أبي عبد اللّه عليه السّلام منزلة فاسأله عن رجل زنى و هو مريض </w:t>
      </w:r>
      <w:r>
        <w:rPr>
          <w:rStyle w:val="FootnoteAnchor"/>
          <w:rtl w:val="true"/>
        </w:rPr>
        <w:footnoteReference w:id="179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الحديث </w:t>
      </w:r>
      <w:r>
        <w:rPr>
          <w:rStyle w:val="FootnoteAnchor"/>
          <w:rtl w:val="true"/>
        </w:rPr>
        <w:footnoteReference w:id="1798"/>
      </w:r>
      <w:r>
        <w:rPr>
          <w:rFonts w:eastAsia="Times New Roman" w:cs="Times New Roman" w:ascii="Times New Roman" w:hAnsi="Times New Roman"/>
          <w:color w:val="111111"/>
          <w:sz w:val="28"/>
          <w:szCs w:val="28"/>
          <w:rtl w:val="true"/>
          <w:lang w:val="en-US" w:bidi="en-US"/>
        </w:rPr>
        <w:t xml:space="preserve">. </w:t>
      </w:r>
      <w:bookmarkStart w:id="1052" w:name="pg15418_159512"/>
    </w:p>
    <w:p>
      <w:pPr>
        <w:pStyle w:val="Heading3"/>
        <w:numPr>
          <w:ilvl w:val="2"/>
          <w:numId w:val="1"/>
        </w:numPr>
        <w:rPr/>
      </w:pPr>
      <w:bookmarkStart w:id="1053" w:name="__RefHeading___Toc6609520_2142443653"/>
      <w:bookmarkStart w:id="1054" w:name="_Toc442"/>
      <w:bookmarkEnd w:id="1052"/>
      <w:bookmarkEnd w:id="1053"/>
      <w:r>
        <w:rPr>
          <w:rtl w:val="true"/>
        </w:rPr>
        <w:t>[</w:t>
      </w:r>
      <w:r>
        <w:rPr/>
        <w:t>3035</w:t>
      </w:r>
      <w:r>
        <w:rPr>
          <w:rtl w:val="true"/>
        </w:rPr>
        <w:t xml:space="preserve">] </w:t>
      </w:r>
      <w:r>
        <w:rPr>
          <w:rtl w:val="true"/>
        </w:rPr>
        <w:t>عبّاد</w:t>
      </w:r>
      <w:r>
        <w:rPr>
          <w:rtl w:val="true"/>
        </w:rPr>
        <w:t>*</w:t>
      </w:r>
      <w:r>
        <w:rPr>
          <w:rtl w:val="true"/>
        </w:rPr>
        <w:t>بن يعقوب الرواجني</w:t>
      </w:r>
      <w:r>
        <w:rPr>
          <w:rtl w:val="true"/>
        </w:rPr>
        <w:t>:</w:t>
      </w:r>
      <w:bookmarkEnd w:id="1054"/>
    </w:p>
    <w:p>
      <w:pPr>
        <w:pStyle w:val="BookText"/>
        <w:rPr/>
      </w:pPr>
      <w:r>
        <w:rPr>
          <w:rFonts w:ascii="Amiri" w:hAnsi="Amiri" w:eastAsia="Amiri" w:cs="Amiri"/>
          <w:color w:val="111111"/>
          <w:sz w:val="28"/>
          <w:sz w:val="28"/>
          <w:szCs w:val="28"/>
          <w:rtl w:val="true"/>
          <w:lang w:bidi="ar-SA"/>
        </w:rPr>
        <w:t xml:space="preserve">بالراء و الجيم و النون و الياء أخيرا،عامّي المذهب،صه </w:t>
      </w:r>
      <w:r>
        <w:rPr>
          <w:rStyle w:val="FootnoteAnchor"/>
          <w:rtl w:val="true"/>
        </w:rPr>
        <w:footnoteReference w:id="179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ست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عبّاد بن يعقوب الرواجني،عامّي المذهب،له كتاب أخبار المهدي و كتاب المعرفة </w:t>
      </w:r>
      <w:r>
        <w:rPr>
          <w:rStyle w:val="FootnoteAnchor"/>
          <w:rtl w:val="true"/>
        </w:rPr>
        <w:footnoteReference w:id="1800"/>
      </w:r>
      <w:r>
        <w:rPr>
          <w:rFonts w:ascii="Amiri" w:hAnsi="Amiri" w:eastAsia="Amiri" w:cs="Amiri"/>
          <w:color w:val="111111"/>
          <w:sz w:val="28"/>
          <w:sz w:val="28"/>
          <w:szCs w:val="28"/>
          <w:rtl w:val="true"/>
          <w:lang w:bidi="ar-SA"/>
        </w:rPr>
        <w:t xml:space="preserve">معرفة الصحابة،أخبرنا بهما أحمد بن عبدون،عن أبي بكر الدوري،عن أبي الفرج </w:t>
      </w:r>
      <w:r>
        <w:rPr>
          <w:rStyle w:val="FootnoteAnchor"/>
          <w:rtl w:val="true"/>
        </w:rPr>
        <w:footnoteReference w:id="1801"/>
      </w:r>
      <w:r>
        <w:rPr>
          <w:rFonts w:ascii="Amiri" w:hAnsi="Amiri" w:eastAsia="Amiri" w:cs="Amiri"/>
          <w:color w:val="111111"/>
          <w:sz w:val="28"/>
          <w:sz w:val="28"/>
          <w:szCs w:val="28"/>
          <w:rtl w:val="true"/>
          <w:lang w:bidi="ar-SA"/>
        </w:rPr>
        <w:t>عليّ بن الحسين الكاتب،قال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عليّ بن العبّاس المقانعي،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حدّثنا عبّاد بن يعقوب عن مشيخته </w:t>
      </w:r>
      <w:r>
        <w:rPr>
          <w:rStyle w:val="FootnoteAnchor"/>
          <w:rtl w:val="true"/>
        </w:rPr>
        <w:footnoteReference w:id="1802"/>
      </w:r>
      <w:r>
        <w:rPr>
          <w:rFonts w:ascii="IRNazanin" w:hAnsi="IRNazanin" w:eastAsia="IRNazanin"/>
          <w:color w:val="111111"/>
          <w:sz w:val="28"/>
          <w:sz w:val="28"/>
          <w:szCs w:val="28"/>
          <w:rtl w:val="true"/>
          <w:lang w:bidi="fa-IR"/>
        </w:rPr>
        <w:t>،انتهى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في 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لم </w:t>
      </w:r>
      <w:r>
        <w:rPr>
          <w:rStyle w:val="FootnoteAnchor"/>
          <w:rtl w:val="true"/>
        </w:rPr>
        <w:footnoteReference w:id="180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غير بعيد،و إن لم يذكر فيهم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قب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عبّاد بن يعقوب الرواجني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بتخفيف الواو و بالجيم</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عبّاد بن يعقوب</w:t>
      </w:r>
      <w:r>
        <w:rPr>
          <w:rFonts w:eastAsia="Amiri" w:cs="Amiri" w:ascii="Amiri" w:hAnsi="Amiri"/>
          <w:color w:val="111111"/>
          <w:sz w:val="28"/>
          <w:szCs w:val="28"/>
          <w:rtl w:val="true"/>
          <w:lang w:bidi="ar-SA"/>
        </w:rPr>
        <w:t>.</w:t>
      </w:r>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مضى عن جش في الحسن بن محمّد بن أحمد ما يشير إلى نباهته </w:t>
      </w:r>
      <w:r>
        <w:rPr>
          <w:rStyle w:val="FootnoteAnchor"/>
          <w:rtl w:val="true"/>
        </w:rPr>
        <w:footnoteReference w:id="1804"/>
      </w:r>
      <w:r>
        <w:rPr>
          <w:rFonts w:ascii="Amiri" w:hAnsi="Amiri" w:eastAsia="Amiri" w:cs="Amiri"/>
          <w:color w:val="111111"/>
          <w:sz w:val="28"/>
          <w:sz w:val="28"/>
          <w:szCs w:val="28"/>
          <w:rtl w:val="true"/>
          <w:lang w:bidi="ar-SA"/>
        </w:rPr>
        <w:t xml:space="preserve">،و كونه من المشايخ المعتمدين </w:t>
      </w:r>
      <w:r>
        <w:rPr>
          <w:rStyle w:val="FootnoteAnchor"/>
          <w:rtl w:val="true"/>
        </w:rPr>
        <w:footnoteReference w:id="1805"/>
      </w:r>
      <w:r>
        <w:rPr>
          <w:rFonts w:ascii="Amiri" w:hAnsi="Amiri" w:eastAsia="Amiri" w:cs="Amiri"/>
          <w:color w:val="111111"/>
          <w:sz w:val="28"/>
          <w:sz w:val="28"/>
          <w:szCs w:val="28"/>
          <w:rtl w:val="true"/>
          <w:lang w:bidi="ar-SA"/>
        </w:rPr>
        <w:t>المعروفين،بل و ربّما يظهر منه كونه من الشيعة موافقا لما يظهر من هب و قب،و حكم ست بأنّه عامّي؛لعلّه لأنّه يتّقي شديدا،كما وقع منه بالنسبة إلى كثير ممّن ظهر كونهم من الشيعة</w:t>
      </w:r>
      <w:r>
        <w:rPr>
          <w:rFonts w:eastAsia="Amiri" w:cs="Amiri" w:ascii="Amiri" w:hAnsi="Amiri"/>
          <w:color w:val="111111"/>
          <w:sz w:val="28"/>
          <w:szCs w:val="28"/>
          <w:rtl w:val="true"/>
          <w:lang w:bidi="ar-SA"/>
        </w:rPr>
        <w:t xml:space="preserve">. </w:t>
      </w:r>
      <w:bookmarkStart w:id="1055" w:name="pg15418_159513"/>
    </w:p>
    <w:p>
      <w:pPr>
        <w:pStyle w:val="BookText"/>
        <w:rPr/>
      </w:pPr>
      <w:bookmarkEnd w:id="1055"/>
      <w:r>
        <w:rPr>
          <w:rFonts w:ascii="Amiri" w:hAnsi="Amiri" w:eastAsia="Amiri" w:cs="Amiri"/>
          <w:color w:val="111111"/>
          <w:sz w:val="28"/>
          <w:sz w:val="28"/>
          <w:szCs w:val="28"/>
          <w:rtl w:val="true"/>
          <w:lang w:bidi="ar-SA"/>
        </w:rPr>
        <w:t>المكسورة و النون الخفيفة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سعيد الكوفي،صدوق رافضي، حديثه في البخاري مقرون،بالغ ابن حبّان،فقال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يستحقّ الترك، من العاشرة،مات سنة خمسين و مائتين </w:t>
      </w:r>
      <w:r>
        <w:rPr>
          <w:rStyle w:val="FootnoteAnchor"/>
          <w:rtl w:val="true"/>
        </w:rPr>
        <w:footnoteReference w:id="180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هب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ابن يعقوب الرواجني،شيعي،وثّقه أبو حاتم، توفّي سنة إحدى و سبعين و مائتين </w:t>
      </w:r>
      <w:r>
        <w:rPr>
          <w:rStyle w:val="FootnoteAnchor"/>
          <w:rtl w:val="true"/>
        </w:rPr>
        <w:footnoteReference w:id="1807"/>
      </w:r>
      <w:r>
        <w:rPr>
          <w:rStyle w:val="FootnoteAnchor"/>
          <w:rtl w:val="true"/>
        </w:rPr>
        <w:footnoteReference w:id="1808"/>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056" w:name="__RefHeading___Toc6609522_2142443653"/>
      <w:bookmarkStart w:id="1057" w:name="_Toc443"/>
      <w:bookmarkEnd w:id="1056"/>
      <w:r>
        <w:rPr>
          <w:rtl w:val="true"/>
        </w:rPr>
        <w:t>[</w:t>
      </w:r>
      <w:r>
        <w:rPr/>
        <w:t>3036</w:t>
      </w:r>
      <w:r>
        <w:rPr>
          <w:rtl w:val="true"/>
        </w:rPr>
        <w:t xml:space="preserve">] </w:t>
      </w:r>
      <w:r>
        <w:rPr>
          <w:rtl w:val="true"/>
        </w:rPr>
        <w:t>عبادة بن ربعي الأسدي</w:t>
      </w:r>
      <w:r>
        <w:rPr>
          <w:rtl w:val="true"/>
        </w:rPr>
        <w:t>.</w:t>
      </w:r>
      <w:bookmarkEnd w:id="1057"/>
    </w:p>
    <w:p>
      <w:pPr>
        <w:pStyle w:val="BookText"/>
        <w:rPr/>
      </w:pPr>
      <w:r>
        <w:rPr>
          <w:rFonts w:ascii="Amiri" w:hAnsi="Amiri" w:eastAsia="Amiri" w:cs="Amiri"/>
          <w:color w:val="111111"/>
          <w:sz w:val="28"/>
          <w:sz w:val="28"/>
          <w:szCs w:val="28"/>
          <w:rtl w:val="true"/>
          <w:lang w:bidi="ar-SA"/>
        </w:rPr>
        <w:t xml:space="preserve">ي </w:t>
      </w:r>
      <w:r>
        <w:rPr>
          <w:rStyle w:val="FootnoteAnchor"/>
          <w:rtl w:val="true"/>
        </w:rPr>
        <w:footnoteReference w:id="1809"/>
      </w:r>
      <w:r>
        <w:rPr>
          <w:rFonts w:ascii="Amiri" w:hAnsi="Amiri" w:eastAsia="Amiri" w:cs="Amiri"/>
          <w:color w:val="111111"/>
          <w:sz w:val="28"/>
          <w:sz w:val="28"/>
          <w:szCs w:val="28"/>
          <w:rtl w:val="true"/>
          <w:lang w:bidi="ar-SA"/>
        </w:rPr>
        <w:t>،في نسخة،و في اخرى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عباية</w:t>
      </w:r>
      <w:r>
        <w:rPr>
          <w:rFonts w:eastAsia="Amiri" w:cs="Amiri" w:ascii="Amiri" w:hAnsi="Amiri"/>
          <w:color w:val="111111"/>
          <w:sz w:val="28"/>
          <w:szCs w:val="28"/>
          <w:rtl w:val="true"/>
          <w:lang w:bidi="ar-SA"/>
        </w:rPr>
        <w:t>.</w:t>
      </w:r>
    </w:p>
    <w:p>
      <w:pPr>
        <w:pStyle w:val="Heading3"/>
        <w:numPr>
          <w:ilvl w:val="2"/>
          <w:numId w:val="1"/>
        </w:numPr>
        <w:rPr/>
      </w:pPr>
      <w:bookmarkStart w:id="1058" w:name="__RefHeading___Toc6609524_2142443653"/>
      <w:bookmarkStart w:id="1059" w:name="_Toc444"/>
      <w:bookmarkEnd w:id="1058"/>
      <w:r>
        <w:rPr>
          <w:rtl w:val="true"/>
        </w:rPr>
        <w:t>[</w:t>
      </w:r>
      <w:r>
        <w:rPr/>
        <w:t>3037</w:t>
      </w:r>
      <w:r>
        <w:rPr>
          <w:rtl w:val="true"/>
        </w:rPr>
        <w:t xml:space="preserve">] </w:t>
      </w:r>
      <w:r>
        <w:rPr>
          <w:rtl w:val="true"/>
        </w:rPr>
        <w:t>عبادة</w:t>
      </w:r>
      <w:r>
        <w:rPr>
          <w:rtl w:val="true"/>
        </w:rPr>
        <w:t>*</w:t>
      </w:r>
      <w:r>
        <w:rPr>
          <w:rtl w:val="true"/>
        </w:rPr>
        <w:t>بن زياد الأسدي</w:t>
      </w:r>
      <w:r>
        <w:rPr>
          <w:rtl w:val="true"/>
        </w:rPr>
        <w:t>:</w:t>
      </w:r>
      <w:bookmarkEnd w:id="1059"/>
    </w:p>
    <w:p>
      <w:pPr>
        <w:pStyle w:val="BookText"/>
        <w:rPr/>
      </w:pPr>
      <w:r>
        <w:rPr>
          <w:rFonts w:ascii="Amiri" w:hAnsi="Amiri" w:eastAsia="Amiri" w:cs="Amiri"/>
          <w:color w:val="111111"/>
          <w:sz w:val="28"/>
          <w:sz w:val="28"/>
          <w:szCs w:val="28"/>
          <w:rtl w:val="true"/>
          <w:lang w:bidi="ar-SA"/>
        </w:rPr>
        <w:t xml:space="preserve">الكوفي،ثقة زيدي،صه </w:t>
      </w:r>
      <w:r>
        <w:rPr>
          <w:rStyle w:val="FootnoteAnchor"/>
          <w:rtl w:val="true"/>
        </w:rPr>
        <w:footnoteReference w:id="181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عبادة بن زياد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 الوجيزة </w:t>
      </w:r>
      <w:r>
        <w:rPr>
          <w:rStyle w:val="FootnoteAnchor"/>
          <w:rtl w:val="true"/>
        </w:rPr>
        <w:footnoteReference w:id="1811"/>
      </w:r>
      <w:r>
        <w:rPr>
          <w:rFonts w:ascii="Amiri" w:hAnsi="Amiri" w:eastAsia="Amiri" w:cs="Amiri"/>
          <w:color w:val="111111"/>
          <w:sz w:val="28"/>
          <w:sz w:val="28"/>
          <w:szCs w:val="28"/>
          <w:rtl w:val="true"/>
          <w:lang w:bidi="ar-SA"/>
        </w:rPr>
        <w:t xml:space="preserve">و البلغة </w:t>
      </w:r>
      <w:r>
        <w:rPr>
          <w:rStyle w:val="FootnoteAnchor"/>
          <w:rtl w:val="true"/>
        </w:rPr>
        <w:footnoteReference w:id="1812"/>
      </w:r>
      <w:r>
        <w:rPr>
          <w:rFonts w:ascii="Amiri" w:hAnsi="Amiri" w:eastAsia="Amiri" w:cs="Amiri"/>
          <w:color w:val="111111"/>
          <w:sz w:val="28"/>
          <w:sz w:val="28"/>
          <w:szCs w:val="28"/>
          <w:rtl w:val="true"/>
          <w:lang w:bidi="ar-SA"/>
        </w:rPr>
        <w:t>أنّه ثقة،و الظاهر غفلتهما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1033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عبّاس بن أبي طالب</w:t>
      </w:r>
      <w:r>
        <w:rPr>
          <w:rFonts w:eastAsia="Amiri" w:cs="Amiri" w:ascii="Amiri" w:hAnsi="Amiri"/>
          <w:color w:val="111111"/>
          <w:sz w:val="28"/>
          <w:szCs w:val="28"/>
          <w:rtl w:val="true"/>
          <w:lang w:bidi="ar-SA"/>
        </w:rPr>
        <w:t>:</w:t>
      </w:r>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هو عبّاس بن علي بن جعفر،الآتي </w:t>
      </w:r>
      <w:r>
        <w:rPr>
          <w:rStyle w:val="FootnoteAnchor"/>
          <w:rtl w:val="true"/>
        </w:rPr>
        <w:footnoteReference w:id="1813"/>
      </w:r>
      <w:r>
        <w:rPr>
          <w:rFonts w:eastAsia="Times New Roman" w:cs="Times New Roman" w:ascii="Times New Roman" w:hAnsi="Times New Roman"/>
          <w:color w:val="111111"/>
          <w:sz w:val="28"/>
          <w:szCs w:val="28"/>
          <w:rtl w:val="true"/>
          <w:lang w:val="en-US" w:bidi="en-US"/>
        </w:rPr>
        <w:t xml:space="preserve">. </w:t>
      </w:r>
      <w:bookmarkStart w:id="1060" w:name="pg15418_159514"/>
    </w:p>
    <w:p>
      <w:pPr>
        <w:pStyle w:val="BookText"/>
        <w:rPr/>
      </w:pPr>
      <w:bookmarkEnd w:id="1060"/>
      <w:r>
        <w:rPr>
          <w:rFonts w:ascii="Amiri" w:hAnsi="Amiri" w:eastAsia="Amiri" w:cs="Amiri"/>
          <w:color w:val="111111"/>
          <w:sz w:val="28"/>
          <w:sz w:val="28"/>
          <w:szCs w:val="28"/>
          <w:rtl w:val="true"/>
          <w:lang w:bidi="ar-SA"/>
        </w:rPr>
        <w:t>و زاد جش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 كتاب،أخبرنا الحسين،قال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أحمد بن جعفر بن سفيان،قال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حميد بن زياد،قال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حدّثنا إبراهيم بن سليمان النهيمي عنه بكتابه </w:t>
      </w:r>
      <w:r>
        <w:rPr>
          <w:rStyle w:val="FootnoteAnchor"/>
          <w:rtl w:val="true"/>
        </w:rPr>
        <w:footnoteReference w:id="1814"/>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061" w:name="__RefHeading___Toc6609526_2142443653"/>
      <w:bookmarkStart w:id="1062" w:name="_Toc445"/>
      <w:bookmarkEnd w:id="1061"/>
      <w:r>
        <w:rPr>
          <w:rtl w:val="true"/>
        </w:rPr>
        <w:t>[</w:t>
      </w:r>
      <w:r>
        <w:rPr/>
        <w:t>3038</w:t>
      </w:r>
      <w:r>
        <w:rPr>
          <w:rtl w:val="true"/>
        </w:rPr>
        <w:t xml:space="preserve">] </w:t>
      </w:r>
      <w:r>
        <w:rPr>
          <w:rtl w:val="true"/>
        </w:rPr>
        <w:t>عبادة بن الصامت</w:t>
      </w:r>
      <w:r>
        <w:rPr>
          <w:rtl w:val="true"/>
        </w:rPr>
        <w:t>:</w:t>
      </w:r>
      <w:bookmarkEnd w:id="1062"/>
    </w:p>
    <w:p>
      <w:pPr>
        <w:pStyle w:val="BookText"/>
        <w:rPr/>
      </w:pPr>
      <w:r>
        <w:rPr>
          <w:rFonts w:ascii="Amiri" w:hAnsi="Amiri" w:eastAsia="Amiri" w:cs="Amiri"/>
          <w:color w:val="111111"/>
          <w:sz w:val="28"/>
          <w:sz w:val="28"/>
          <w:szCs w:val="28"/>
          <w:rtl w:val="true"/>
          <w:lang w:bidi="ar-SA"/>
        </w:rPr>
        <w:t xml:space="preserve">ابن أخي أبي ذر </w:t>
      </w:r>
      <w:r>
        <w:rPr>
          <w:rStyle w:val="FootnoteAnchor"/>
          <w:rtl w:val="true"/>
        </w:rPr>
        <w:footnoteReference w:id="1815"/>
      </w:r>
      <w:r>
        <w:rPr>
          <w:rFonts w:ascii="Amiri" w:hAnsi="Amiri" w:eastAsia="Amiri" w:cs="Amiri"/>
          <w:color w:val="111111"/>
          <w:sz w:val="28"/>
          <w:sz w:val="28"/>
          <w:szCs w:val="28"/>
          <w:rtl w:val="true"/>
          <w:lang w:bidi="ar-SA"/>
        </w:rPr>
        <w:t xml:space="preserve">،ممّن أقام بالبصرة،و كان شيعيّا من السابقين الذين رجعوا إلى أمير المؤمنين عليه السّلام،صه </w:t>
      </w:r>
      <w:r>
        <w:rPr>
          <w:rStyle w:val="FootnoteAnchor"/>
          <w:rtl w:val="true"/>
        </w:rPr>
        <w:footnoteReference w:id="181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عبادة بن الصامت </w:t>
      </w:r>
      <w:r>
        <w:rPr>
          <w:rStyle w:val="FootnoteAnchor"/>
          <w:rtl w:val="true"/>
        </w:rPr>
        <w:footnoteReference w:id="181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ي إلى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شيعيّا </w:t>
      </w:r>
      <w:r>
        <w:rPr>
          <w:rStyle w:val="FootnoteAnchor"/>
          <w:rtl w:val="true"/>
        </w:rPr>
        <w:footnoteReference w:id="181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 كش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الفضل بن شاذان أنّه من السابقين الذين رجعوا إلى أمير المؤمنين عليه السّلام </w:t>
      </w:r>
      <w:r>
        <w:rPr>
          <w:rStyle w:val="FootnoteAnchor"/>
          <w:rtl w:val="true"/>
        </w:rPr>
        <w:footnoteReference w:id="1819"/>
      </w:r>
      <w:r>
        <w:rPr>
          <w:rStyle w:val="FootnoteAnchor"/>
          <w:rtl w:val="true"/>
        </w:rPr>
        <w:footnoteReference w:id="1820"/>
      </w:r>
    </w:p>
    <w:p>
      <w:pPr>
        <w:pStyle w:val="BookText"/>
        <w:rPr/>
      </w:pPr>
      <w:r>
        <w:rPr>
          <w:rFonts w:ascii="Amiri" w:hAnsi="Amiri" w:eastAsia="Amiri" w:cs="Amiri"/>
          <w:color w:val="111111"/>
          <w:sz w:val="28"/>
          <w:sz w:val="28"/>
          <w:szCs w:val="28"/>
          <w:rtl w:val="true"/>
          <w:lang w:bidi="ar-SA"/>
        </w:rPr>
        <w:t>وردت هذه الترجمة في حاشية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العبّاس </w:t>
      </w:r>
      <w:r>
        <w:rPr>
          <w:rStyle w:val="FootnoteAnchor"/>
          <w:rtl w:val="true"/>
        </w:rPr>
        <w:footnoteReference w:id="1821"/>
      </w:r>
      <w:r>
        <w:rPr>
          <w:rFonts w:ascii="IRNazanin" w:hAnsi="IRNazanin" w:eastAsia="IRNazanin"/>
          <w:color w:val="111111"/>
          <w:sz w:val="28"/>
          <w:sz w:val="28"/>
          <w:szCs w:val="28"/>
          <w:rtl w:val="true"/>
          <w:lang w:bidi="fa-IR"/>
        </w:rPr>
        <w:t>بن جعفر بن محمّد</w:t>
      </w:r>
      <w:r>
        <w:rPr>
          <w:rFonts w:eastAsia="IRNazanin" w:cs="IRNazanin"/>
          <w:color w:val="111111"/>
          <w:sz w:val="28"/>
          <w:szCs w:val="28"/>
          <w:rtl w:val="true"/>
          <w:lang w:bidi="fa-IR"/>
        </w:rPr>
        <w:t>:</w:t>
      </w:r>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ابن الأشعث،في العيون في الصحيح عن الوشّاء،قال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سألني أن </w:t>
      </w:r>
      <w:bookmarkStart w:id="1063" w:name="pg15418_159515"/>
    </w:p>
    <w:p>
      <w:pPr>
        <w:pStyle w:val="Heading3"/>
        <w:numPr>
          <w:ilvl w:val="2"/>
          <w:numId w:val="1"/>
        </w:numPr>
        <w:rPr/>
      </w:pPr>
      <w:bookmarkStart w:id="1064" w:name="__RefHeading___Toc6609528_2142443653"/>
      <w:bookmarkStart w:id="1065" w:name="_Toc446"/>
      <w:bookmarkEnd w:id="1063"/>
      <w:bookmarkEnd w:id="1064"/>
      <w:r>
        <w:rPr>
          <w:rtl w:val="true"/>
        </w:rPr>
        <w:t>[</w:t>
      </w:r>
      <w:r>
        <w:rPr/>
        <w:t>3039</w:t>
      </w:r>
      <w:r>
        <w:rPr>
          <w:rtl w:val="true"/>
        </w:rPr>
        <w:t xml:space="preserve">] </w:t>
      </w:r>
      <w:r>
        <w:rPr>
          <w:rtl w:val="true"/>
        </w:rPr>
        <w:t>العبّاس بن جعفر بن محمّد</w:t>
      </w:r>
      <w:r>
        <w:rPr>
          <w:rtl w:val="true"/>
        </w:rPr>
        <w:t>:</w:t>
      </w:r>
      <w:bookmarkEnd w:id="1065"/>
    </w:p>
    <w:p>
      <w:pPr>
        <w:pStyle w:val="BookText"/>
        <w:rPr/>
      </w:pPr>
      <w:r>
        <w:rPr>
          <w:rFonts w:ascii="Amiri" w:hAnsi="Amiri" w:eastAsia="Amiri" w:cs="Amiri"/>
          <w:color w:val="111111"/>
          <w:sz w:val="28"/>
          <w:sz w:val="28"/>
          <w:szCs w:val="28"/>
          <w:rtl w:val="true"/>
          <w:lang w:bidi="ar-SA"/>
        </w:rPr>
        <w:t xml:space="preserve">ابن عليّ بن الحسين بن عليّ بن أبي طالب عليهم السّلام،كان فاضلا نبيلا،قاله المفيد في إرشاده </w:t>
      </w:r>
      <w:r>
        <w:rPr>
          <w:rStyle w:val="FootnoteAnchor"/>
          <w:rtl w:val="true"/>
        </w:rPr>
        <w:footnoteReference w:id="1822"/>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066" w:name="__RefHeading___Toc6609530_2142443653"/>
      <w:bookmarkStart w:id="1067" w:name="_Toc447"/>
      <w:bookmarkEnd w:id="1066"/>
      <w:r>
        <w:rPr>
          <w:rtl w:val="true"/>
        </w:rPr>
        <w:t>[</w:t>
      </w:r>
      <w:r>
        <w:rPr/>
        <w:t>3040</w:t>
      </w:r>
      <w:r>
        <w:rPr>
          <w:rtl w:val="true"/>
        </w:rPr>
        <w:t xml:space="preserve">] </w:t>
      </w:r>
      <w:r>
        <w:rPr>
          <w:rtl w:val="true"/>
        </w:rPr>
        <w:t>عبّاس بن ربيعة بن الحارث</w:t>
      </w:r>
      <w:r>
        <w:rPr>
          <w:rtl w:val="true"/>
        </w:rPr>
        <w:t>:</w:t>
      </w:r>
      <w:bookmarkEnd w:id="1067"/>
    </w:p>
    <w:p>
      <w:pPr>
        <w:pStyle w:val="BookText"/>
        <w:rPr/>
      </w:pPr>
      <w:r>
        <w:rPr>
          <w:rFonts w:ascii="Amiri" w:hAnsi="Amiri" w:eastAsia="Amiri" w:cs="Amiri"/>
          <w:color w:val="111111"/>
          <w:sz w:val="28"/>
          <w:sz w:val="28"/>
          <w:szCs w:val="28"/>
          <w:rtl w:val="true"/>
          <w:lang w:bidi="ar-SA"/>
        </w:rPr>
        <w:t xml:space="preserve">ابن عبد المطّلب،ي </w:t>
      </w:r>
      <w:r>
        <w:rPr>
          <w:rStyle w:val="FootnoteAnchor"/>
          <w:rtl w:val="true"/>
        </w:rPr>
        <w:footnoteReference w:id="1823"/>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068" w:name="__RefHeading___Toc6609532_2142443653"/>
      <w:bookmarkStart w:id="1069" w:name="_Toc448"/>
      <w:bookmarkEnd w:id="1068"/>
      <w:r>
        <w:rPr>
          <w:rtl w:val="true"/>
        </w:rPr>
        <w:t>[</w:t>
      </w:r>
      <w:r>
        <w:rPr/>
        <w:t>3041</w:t>
      </w:r>
      <w:r>
        <w:rPr>
          <w:rtl w:val="true"/>
        </w:rPr>
        <w:t xml:space="preserve">] </w:t>
      </w:r>
      <w:r>
        <w:rPr>
          <w:rtl w:val="true"/>
        </w:rPr>
        <w:t>عبّاس بن ربيعة النخعيّ</w:t>
      </w:r>
      <w:r>
        <w:rPr>
          <w:rtl w:val="true"/>
        </w:rPr>
        <w:t>:</w:t>
      </w:r>
      <w:bookmarkEnd w:id="1069"/>
    </w:p>
    <w:p>
      <w:pPr>
        <w:pStyle w:val="BookText"/>
        <w:rPr/>
      </w:pPr>
      <w:r>
        <w:rPr>
          <w:rFonts w:ascii="Amiri" w:hAnsi="Amiri" w:eastAsia="Amiri" w:cs="Amiri"/>
          <w:color w:val="111111"/>
          <w:sz w:val="28"/>
          <w:sz w:val="28"/>
          <w:szCs w:val="28"/>
          <w:rtl w:val="true"/>
          <w:lang w:bidi="ar-SA"/>
        </w:rPr>
        <w:t xml:space="preserve">ي </w:t>
      </w:r>
      <w:r>
        <w:rPr>
          <w:rStyle w:val="FootnoteAnchor"/>
          <w:rtl w:val="true"/>
        </w:rPr>
        <w:footnoteReference w:id="182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نسخة،و في اخرى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عابس،و قد سبق </w:t>
      </w:r>
      <w:r>
        <w:rPr>
          <w:rStyle w:val="FootnoteAnchor"/>
          <w:rtl w:val="true"/>
        </w:rPr>
        <w:footnoteReference w:id="182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أسأل الرضا عليه السّلام أن يحرق </w:t>
      </w:r>
      <w:r>
        <w:rPr>
          <w:rStyle w:val="FootnoteAnchor"/>
          <w:rtl w:val="true"/>
        </w:rPr>
        <w:footnoteReference w:id="1826"/>
      </w:r>
      <w:r>
        <w:rPr>
          <w:rFonts w:ascii="Amiri" w:hAnsi="Amiri" w:eastAsia="Amiri" w:cs="Amiri"/>
          <w:color w:val="111111"/>
          <w:sz w:val="28"/>
          <w:sz w:val="28"/>
          <w:szCs w:val="28"/>
          <w:rtl w:val="true"/>
          <w:lang w:bidi="ar-SA"/>
        </w:rPr>
        <w:t>كتبه إذا قرأها مخافة أن يقع في يد غيره،قال الوشّاء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فابتدأني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بكتاب قبل أن أسأل أن يحرق كتبه</w:t>
      </w:r>
      <w:r>
        <w:rPr>
          <w:rFonts w:eastAsia="Amiri" w:cs="Amiri" w:ascii="Amiri" w:hAnsi="Amiri"/>
          <w:color w:val="111111"/>
          <w:sz w:val="28"/>
          <w:szCs w:val="28"/>
          <w:rtl w:val="true"/>
          <w:lang w:bidi="ar-SA"/>
        </w:rPr>
        <w:t xml:space="preserve">) </w:t>
      </w:r>
      <w:r>
        <w:rPr>
          <w:rStyle w:val="FootnoteAnchor"/>
          <w:rtl w:val="true"/>
        </w:rPr>
        <w:footnoteReference w:id="182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أعلم صاحبك أنّي إذا قرأت كتبه مزّقتها </w:t>
      </w:r>
      <w:r>
        <w:rPr>
          <w:rStyle w:val="FootnoteAnchor"/>
          <w:rtl w:val="true"/>
        </w:rPr>
        <w:footnoteReference w:id="1828"/>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829"/>
      </w:r>
      <w:r>
        <w:rPr>
          <w:rFonts w:eastAsia="Times New Roman" w:cs="Times New Roman" w:ascii="Times New Roman" w:hAnsi="Times New Roman"/>
          <w:color w:val="111111"/>
          <w:sz w:val="28"/>
          <w:szCs w:val="28"/>
          <w:rtl w:val="true"/>
          <w:lang w:val="en-US" w:bidi="en-US"/>
        </w:rPr>
        <w:t>.</w:t>
      </w:r>
    </w:p>
    <w:p>
      <w:pPr>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مضى أبوه جعفر و ما يتعلّق به في ترجمته </w:t>
      </w:r>
      <w:r>
        <w:rPr>
          <w:rStyle w:val="FootnoteAnchor"/>
          <w:rtl w:val="true"/>
        </w:rPr>
        <w:footnoteReference w:id="1830"/>
      </w:r>
      <w:r>
        <w:rPr>
          <w:rStyle w:val="FootnoteAnchor"/>
          <w:rtl w:val="true"/>
        </w:rPr>
        <w:footnoteReference w:id="1831"/>
      </w:r>
      <w:r>
        <w:rPr>
          <w:rFonts w:eastAsia="Times New Roman" w:cs="Times New Roman" w:ascii="Times New Roman" w:hAnsi="Times New Roman"/>
          <w:color w:val="111111"/>
          <w:sz w:val="28"/>
          <w:szCs w:val="28"/>
          <w:rtl w:val="true"/>
          <w:lang w:val="en-US" w:bidi="en-US"/>
        </w:rPr>
        <w:t xml:space="preserve">. </w:t>
      </w:r>
      <w:bookmarkStart w:id="1070" w:name="pg15418_159516"/>
    </w:p>
    <w:p>
      <w:pPr>
        <w:pStyle w:val="Heading3"/>
        <w:numPr>
          <w:ilvl w:val="2"/>
          <w:numId w:val="1"/>
        </w:numPr>
        <w:rPr/>
      </w:pPr>
      <w:bookmarkStart w:id="1071" w:name="__RefHeading___Toc6609534_2142443653"/>
      <w:bookmarkStart w:id="1072" w:name="_Toc449"/>
      <w:bookmarkEnd w:id="1070"/>
      <w:bookmarkEnd w:id="1071"/>
      <w:r>
        <w:rPr>
          <w:rtl w:val="true"/>
        </w:rPr>
        <w:t>[</w:t>
      </w:r>
      <w:r>
        <w:rPr/>
        <w:t>3042</w:t>
      </w:r>
      <w:r>
        <w:rPr>
          <w:rtl w:val="true"/>
        </w:rPr>
        <w:t xml:space="preserve">] </w:t>
      </w:r>
      <w:r>
        <w:rPr>
          <w:rtl w:val="true"/>
        </w:rPr>
        <w:t>عبّاس بن زيد</w:t>
      </w:r>
      <w:r>
        <w:rPr>
          <w:rtl w:val="true"/>
        </w:rPr>
        <w:t>:</w:t>
      </w:r>
      <w:bookmarkEnd w:id="1072"/>
    </w:p>
    <w:p>
      <w:pPr>
        <w:pStyle w:val="BookText"/>
        <w:rPr/>
      </w:pPr>
      <w:r>
        <w:rPr>
          <w:rFonts w:ascii="Amiri" w:hAnsi="Amiri" w:eastAsia="Amiri" w:cs="Amiri"/>
          <w:color w:val="111111"/>
          <w:sz w:val="28"/>
          <w:sz w:val="28"/>
          <w:szCs w:val="28"/>
          <w:rtl w:val="true"/>
          <w:lang w:bidi="ar-SA"/>
        </w:rPr>
        <w:t xml:space="preserve">مولى جعفر بن محمّد عليه السّلام،ق </w:t>
      </w:r>
      <w:r>
        <w:rPr>
          <w:rStyle w:val="FootnoteAnchor"/>
          <w:rtl w:val="true"/>
        </w:rPr>
        <w:footnoteReference w:id="183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زاد جش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مدنيّ،له أحاديث،أخبرنا أحمد بن عبد الواحد،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عليّ بن محمّد بن الزبير،قال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عليّ بن الحسن بن فضّال،قال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محمّد بن تسنيم،قال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يزيد بن إسحاق،قال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حدّثنا عبّاس بن زيد،عن جعفر بن محمّد عليهما السّلام بنسخة </w:t>
      </w:r>
      <w:r>
        <w:rPr>
          <w:rStyle w:val="FootnoteAnchor"/>
          <w:rtl w:val="true"/>
        </w:rPr>
        <w:footnoteReference w:id="1833"/>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073" w:name="__RefHeading___Toc6609536_2142443653"/>
      <w:bookmarkStart w:id="1074" w:name="_Toc450"/>
      <w:bookmarkEnd w:id="1073"/>
      <w:r>
        <w:rPr>
          <w:rtl w:val="true"/>
        </w:rPr>
        <w:t>[</w:t>
      </w:r>
      <w:r>
        <w:rPr/>
        <w:t>3043</w:t>
      </w:r>
      <w:r>
        <w:rPr>
          <w:rtl w:val="true"/>
        </w:rPr>
        <w:t xml:space="preserve">] </w:t>
      </w:r>
      <w:r>
        <w:rPr>
          <w:rtl w:val="true"/>
        </w:rPr>
        <w:t>عبّاس بن شريك</w:t>
      </w:r>
      <w:r>
        <w:rPr>
          <w:rtl w:val="true"/>
        </w:rPr>
        <w:t>:</w:t>
      </w:r>
      <w:bookmarkEnd w:id="1074"/>
    </w:p>
    <w:p>
      <w:pPr>
        <w:pStyle w:val="BookText"/>
        <w:rPr/>
      </w:pPr>
      <w:r>
        <w:rPr>
          <w:rFonts w:ascii="Amiri" w:hAnsi="Amiri" w:eastAsia="Amiri" w:cs="Amiri"/>
          <w:color w:val="111111"/>
          <w:sz w:val="28"/>
          <w:sz w:val="28"/>
          <w:szCs w:val="28"/>
          <w:rtl w:val="true"/>
          <w:lang w:bidi="ar-SA"/>
        </w:rPr>
        <w:t xml:space="preserve">ي </w:t>
      </w:r>
      <w:r>
        <w:rPr>
          <w:rStyle w:val="FootnoteAnchor"/>
          <w:rtl w:val="true"/>
        </w:rPr>
        <w:footnoteReference w:id="1834"/>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075" w:name="__RefHeading___Toc6609538_2142443653"/>
      <w:bookmarkStart w:id="1076" w:name="_Toc451"/>
      <w:bookmarkEnd w:id="1075"/>
      <w:r>
        <w:rPr>
          <w:rtl w:val="true"/>
        </w:rPr>
        <w:t>[</w:t>
      </w:r>
      <w:r>
        <w:rPr/>
        <w:t>3044</w:t>
      </w:r>
      <w:r>
        <w:rPr>
          <w:rtl w:val="true"/>
        </w:rPr>
        <w:t xml:space="preserve">] </w:t>
      </w:r>
      <w:r>
        <w:rPr>
          <w:rtl w:val="true"/>
        </w:rPr>
        <w:t>عبّاس بن صدقة</w:t>
      </w:r>
      <w:r>
        <w:rPr>
          <w:rtl w:val="true"/>
        </w:rPr>
        <w:t>:</w:t>
      </w:r>
      <w:bookmarkEnd w:id="1076"/>
    </w:p>
    <w:p>
      <w:pPr>
        <w:pStyle w:val="BookText"/>
        <w:rPr/>
      </w:pPr>
      <w:r>
        <w:rPr>
          <w:rFonts w:ascii="Amiri" w:hAnsi="Amiri" w:eastAsia="Amiri" w:cs="Amiri"/>
          <w:color w:val="111111"/>
          <w:sz w:val="28"/>
          <w:sz w:val="28"/>
          <w:szCs w:val="28"/>
          <w:rtl w:val="true"/>
          <w:lang w:bidi="ar-SA"/>
        </w:rPr>
        <w:t xml:space="preserve">ذكر الفضل بن شاذان في بعض كتبه أنّه من الكذّابين المشهورين بالكذب،و مثله قال عن عليّ بن حسكة،صه </w:t>
      </w:r>
      <w:r>
        <w:rPr>
          <w:rStyle w:val="FootnoteAnchor"/>
          <w:rtl w:val="true"/>
        </w:rPr>
        <w:footnoteReference w:id="1835"/>
      </w:r>
      <w:r>
        <w:rPr>
          <w:rFonts w:eastAsia="Times New Roman" w:cs="Times New Roman" w:ascii="Times New Roman" w:hAnsi="Times New Roman"/>
          <w:color w:val="111111"/>
          <w:sz w:val="28"/>
          <w:szCs w:val="28"/>
          <w:rtl w:val="true"/>
          <w:lang w:val="en-US" w:bidi="en-US"/>
        </w:rPr>
        <w:t>.</w:t>
      </w:r>
    </w:p>
    <w:p>
      <w:pPr>
        <w:sectPr>
          <w:footerReference w:type="default" r:id="rId2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 كش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نصر بن الصباح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العبّاس بن صدقة و أبو العبّاس الطربالي و أبو عبد اللّه الكندي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المعروف بشاه رئيس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كانوا من الغلاة </w:t>
      </w:r>
      <w:bookmarkStart w:id="1077" w:name="pg15418_159517"/>
    </w:p>
    <w:p>
      <w:pPr>
        <w:pStyle w:val="BookText"/>
        <w:rPr/>
      </w:pPr>
      <w:bookmarkEnd w:id="1077"/>
      <w:r>
        <w:rPr>
          <w:rFonts w:ascii="Amiri" w:hAnsi="Amiri" w:eastAsia="Amiri" w:cs="Amiri"/>
          <w:color w:val="111111"/>
          <w:sz w:val="28"/>
          <w:sz w:val="28"/>
          <w:szCs w:val="28"/>
          <w:rtl w:val="true"/>
          <w:lang w:bidi="ar-SA"/>
        </w:rPr>
        <w:t xml:space="preserve">الكبار الملعونين </w:t>
      </w:r>
      <w:r>
        <w:rPr>
          <w:rStyle w:val="FootnoteAnchor"/>
          <w:rtl w:val="true"/>
        </w:rPr>
        <w:footnoteReference w:id="1836"/>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078" w:name="__RefHeading___Toc6609540_2142443653"/>
      <w:bookmarkStart w:id="1079" w:name="_Toc452"/>
      <w:bookmarkEnd w:id="1078"/>
      <w:r>
        <w:rPr>
          <w:rtl w:val="true"/>
        </w:rPr>
        <w:t>[</w:t>
      </w:r>
      <w:r>
        <w:rPr/>
        <w:t>3045</w:t>
      </w:r>
      <w:r>
        <w:rPr>
          <w:rtl w:val="true"/>
        </w:rPr>
        <w:t xml:space="preserve">] </w:t>
      </w:r>
      <w:r>
        <w:rPr>
          <w:rtl w:val="true"/>
        </w:rPr>
        <w:t>عبّاس بن عامر</w:t>
      </w:r>
      <w:r>
        <w:rPr>
          <w:rtl w:val="true"/>
        </w:rPr>
        <w:t>:</w:t>
      </w:r>
      <w:bookmarkEnd w:id="1079"/>
    </w:p>
    <w:p>
      <w:pPr>
        <w:pStyle w:val="BookText"/>
        <w:rPr/>
      </w:pPr>
      <w:r>
        <w:rPr>
          <w:rFonts w:ascii="IRNazanin" w:hAnsi="IRNazanin" w:eastAsia="IRNazanin"/>
          <w:color w:val="111111"/>
          <w:sz w:val="28"/>
          <w:sz w:val="28"/>
          <w:szCs w:val="28"/>
          <w:rtl w:val="true"/>
          <w:lang w:bidi="fa-IR"/>
        </w:rPr>
        <w:t xml:space="preserve">ظم </w:t>
      </w:r>
      <w:r>
        <w:rPr>
          <w:rStyle w:val="FootnoteAnchor"/>
          <w:rtl w:val="true"/>
        </w:rPr>
        <w:footnoteReference w:id="1837"/>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080" w:name="__RefHeading___Toc6609542_2142443653"/>
      <w:bookmarkStart w:id="1081" w:name="_Toc453"/>
      <w:bookmarkEnd w:id="1080"/>
      <w:r>
        <w:rPr>
          <w:rtl w:val="true"/>
        </w:rPr>
        <w:t>[</w:t>
      </w:r>
      <w:r>
        <w:rPr/>
        <w:t>3046</w:t>
      </w:r>
      <w:r>
        <w:rPr>
          <w:rtl w:val="true"/>
        </w:rPr>
        <w:t xml:space="preserve">] </w:t>
      </w:r>
      <w:r>
        <w:rPr>
          <w:rtl w:val="true"/>
        </w:rPr>
        <w:t xml:space="preserve">العبّاس بن عامر بن رباح </w:t>
      </w:r>
      <w:r>
        <w:rPr>
          <w:rtl w:val="true"/>
        </w:rPr>
        <w:t>:</w:t>
      </w:r>
      <w:bookmarkEnd w:id="1081"/>
    </w:p>
    <w:p>
      <w:pPr>
        <w:pStyle w:val="BookText"/>
        <w:rPr/>
      </w:pPr>
      <w:r>
        <w:rPr>
          <w:rFonts w:eastAsia="IRNazanin" w:cs="IRNazanin"/>
          <w:color w:val="111111"/>
          <w:sz w:val="28"/>
          <w:szCs w:val="28"/>
          <w:lang w:bidi="fa-IR"/>
        </w:rPr>
        <w:t>3046</w:t>
      </w:r>
      <w:r>
        <w:rPr>
          <w:rFonts w:ascii="IRNazanin" w:hAnsi="IRNazanin" w:eastAsia="IRNazanin"/>
          <w:color w:val="111111"/>
          <w:sz w:val="28"/>
          <w:sz w:val="28"/>
          <w:szCs w:val="28"/>
          <w:rtl w:val="true"/>
          <w:lang w:bidi="fa-IR"/>
        </w:rPr>
        <w:t xml:space="preserve">العبّاس بن عامر بن رباح </w:t>
      </w:r>
      <w:r>
        <w:rPr>
          <w:rStyle w:val="FootnoteAnchor"/>
          <w:rtl w:val="true"/>
        </w:rPr>
        <w:footnoteReference w:id="1838"/>
      </w:r>
      <w:r>
        <w:rPr>
          <w:rStyle w:val="FootnoteAnchor"/>
          <w:rtl w:val="true"/>
        </w:rPr>
        <w:footnoteReference w:id="1839"/>
      </w:r>
    </w:p>
    <w:p>
      <w:pPr>
        <w:pStyle w:val="BookText"/>
        <w:rPr/>
      </w:pPr>
      <w:r>
        <w:rPr>
          <w:rFonts w:ascii="Amiri" w:hAnsi="Amiri" w:eastAsia="Amiri" w:cs="Amiri"/>
          <w:color w:val="111111"/>
          <w:sz w:val="28"/>
          <w:sz w:val="28"/>
          <w:szCs w:val="28"/>
          <w:rtl w:val="true"/>
          <w:lang w:bidi="ar-SA"/>
        </w:rPr>
        <w:t>و هذه العبارة وردت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الحجريّة ضمن المتن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أبو الفضل الثقفي القصباني،الشيخ الصدوق الثقة،كثير الحديث،صه </w:t>
      </w:r>
      <w:r>
        <w:rPr>
          <w:rStyle w:val="FootnoteAnchor"/>
          <w:rtl w:val="true"/>
        </w:rPr>
        <w:footnoteReference w:id="184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زاد جش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 كتب،أخبرنا محمّد بن محمّد،عن جعفر بن محمّد،قال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حدّثني أبي،عن سعد بن عبد اللّه،عن العبّاس بن عامر </w:t>
      </w:r>
      <w:r>
        <w:rPr>
          <w:rStyle w:val="FootnoteAnchor"/>
          <w:rtl w:val="true"/>
        </w:rPr>
        <w:footnoteReference w:id="184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العبّاس بن عامر القصبانيّ،روى عنه أيّوب بن</w:t>
      </w:r>
    </w:p>
    <w:p>
      <w:pPr>
        <w:pStyle w:val="BookText"/>
        <w:rPr/>
      </w:pPr>
      <w:r>
        <w:rPr>
          <w:rFonts w:ascii="IRNazanin" w:hAnsi="IRNazanin" w:eastAsia="IRNazanin"/>
          <w:color w:val="111111"/>
          <w:sz w:val="28"/>
          <w:sz w:val="28"/>
          <w:szCs w:val="28"/>
          <w:rtl w:val="true"/>
          <w:lang w:bidi="fa-IR"/>
        </w:rPr>
        <w:t xml:space="preserve">العبّاس بن طاهر </w:t>
      </w:r>
      <w:r>
        <w:rPr>
          <w:rStyle w:val="FootnoteAnchor"/>
          <w:rtl w:val="true"/>
        </w:rPr>
        <w:footnoteReference w:id="1842"/>
      </w:r>
      <w:r>
        <w:rPr>
          <w:rFonts w:ascii="Amiri" w:hAnsi="Amiri" w:eastAsia="Amiri" w:cs="Amiri"/>
          <w:color w:val="111111"/>
          <w:sz w:val="28"/>
          <w:sz w:val="28"/>
          <w:szCs w:val="28"/>
          <w:rtl w:val="true"/>
          <w:lang w:bidi="ar-SA"/>
        </w:rPr>
        <w:t>بن ظهير</w:t>
      </w:r>
      <w:r>
        <w:rPr>
          <w:rFonts w:eastAsia="Amiri" w:cs="Amiri" w:ascii="Amiri" w:hAnsi="Amiri"/>
          <w:color w:val="111111"/>
          <w:sz w:val="28"/>
          <w:szCs w:val="28"/>
          <w:rtl w:val="true"/>
          <w:lang w:bidi="ar-SA"/>
        </w:rPr>
        <w:t>:</w:t>
      </w:r>
    </w:p>
    <w:p>
      <w:pPr>
        <w:sectPr>
          <w:footerReference w:type="default" r:id="rId2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كان من الأفاضل رحمه اللّه كذا في الخصال،و روى عنه بواسطة واحدة، و كنّاه بأبي الفضل </w:t>
      </w:r>
      <w:r>
        <w:rPr>
          <w:rStyle w:val="FootnoteAnchor"/>
          <w:rtl w:val="true"/>
        </w:rPr>
        <w:footnoteReference w:id="1843"/>
      </w:r>
      <w:r>
        <w:rPr>
          <w:rFonts w:eastAsia="Times New Roman" w:cs="Times New Roman" w:ascii="Times New Roman" w:hAnsi="Times New Roman"/>
          <w:color w:val="111111"/>
          <w:sz w:val="28"/>
          <w:szCs w:val="28"/>
          <w:rtl w:val="true"/>
          <w:lang w:val="en-US" w:bidi="en-US"/>
        </w:rPr>
        <w:t xml:space="preserve">. </w:t>
      </w:r>
      <w:bookmarkStart w:id="1082" w:name="pg15418_159518"/>
    </w:p>
    <w:p>
      <w:pPr>
        <w:pStyle w:val="BookText"/>
        <w:rPr/>
      </w:pPr>
      <w:bookmarkEnd w:id="1082"/>
      <w:r>
        <w:rPr>
          <w:rFonts w:ascii="IRNazanin" w:hAnsi="IRNazanin" w:eastAsia="IRNazanin"/>
          <w:color w:val="111111"/>
          <w:sz w:val="28"/>
          <w:sz w:val="28"/>
          <w:szCs w:val="28"/>
          <w:rtl w:val="true"/>
          <w:lang w:bidi="fa-IR"/>
        </w:rPr>
        <w:t xml:space="preserve">نوح </w:t>
      </w:r>
      <w:r>
        <w:rPr>
          <w:rStyle w:val="FootnoteAnchor"/>
          <w:rtl w:val="true"/>
        </w:rPr>
        <w:footnoteReference w:id="184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ست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العبّاس بن عامر القصباني،له كتاب،أخبرنا </w:t>
      </w:r>
      <w:r>
        <w:rPr>
          <w:rStyle w:val="FootnoteAnchor"/>
          <w:rtl w:val="true"/>
        </w:rPr>
        <w:footnoteReference w:id="1845"/>
      </w:r>
      <w:r>
        <w:rPr>
          <w:rFonts w:ascii="IRNazanin" w:hAnsi="IRNazanin" w:eastAsia="IRNazanin"/>
          <w:color w:val="111111"/>
          <w:sz w:val="28"/>
          <w:sz w:val="28"/>
          <w:szCs w:val="28"/>
          <w:rtl w:val="true"/>
          <w:lang w:bidi="fa-IR"/>
        </w:rPr>
        <w:t xml:space="preserve">أبو عبد اللّه </w:t>
      </w:r>
      <w:r>
        <w:rPr>
          <w:rStyle w:val="FootnoteAnchor"/>
          <w:rtl w:val="true"/>
        </w:rPr>
        <w:footnoteReference w:id="1846"/>
      </w:r>
      <w:r>
        <w:rPr>
          <w:rFonts w:ascii="Amiri" w:hAnsi="Amiri" w:eastAsia="Amiri" w:cs="Amiri"/>
          <w:color w:val="111111"/>
          <w:sz w:val="28"/>
          <w:sz w:val="28"/>
          <w:szCs w:val="28"/>
          <w:rtl w:val="true"/>
          <w:lang w:bidi="ar-SA"/>
        </w:rPr>
        <w:t xml:space="preserve">،عن محمّد بن عليّ بن الحسين </w:t>
      </w:r>
      <w:r>
        <w:rPr>
          <w:rStyle w:val="FootnoteAnchor"/>
          <w:rtl w:val="true"/>
        </w:rPr>
        <w:footnoteReference w:id="1847"/>
      </w:r>
      <w:r>
        <w:rPr>
          <w:rFonts w:ascii="Amiri" w:hAnsi="Amiri" w:eastAsia="Amiri" w:cs="Amiri"/>
          <w:color w:val="111111"/>
          <w:sz w:val="28"/>
          <w:sz w:val="28"/>
          <w:szCs w:val="28"/>
          <w:rtl w:val="true"/>
          <w:lang w:bidi="ar-SA"/>
        </w:rPr>
        <w:t xml:space="preserve">،عن أبيه،عن عبد اللّه بن جعفر الحميريّ،عن الحسن بن عليّ الكوفي و أيّوب بن نوح،عن العبّاس بن عامر </w:t>
      </w:r>
      <w:r>
        <w:rPr>
          <w:rStyle w:val="FootnoteAnchor"/>
          <w:rtl w:val="true"/>
        </w:rPr>
        <w:footnoteReference w:id="1848"/>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083" w:name="__RefHeading___Toc6609544_2142443653"/>
      <w:bookmarkStart w:id="1084" w:name="_Toc454"/>
      <w:bookmarkEnd w:id="1083"/>
      <w:r>
        <w:rPr>
          <w:rtl w:val="true"/>
        </w:rPr>
        <w:t>[</w:t>
      </w:r>
      <w:r>
        <w:rPr/>
        <w:t>3047</w:t>
      </w:r>
      <w:r>
        <w:rPr>
          <w:rtl w:val="true"/>
        </w:rPr>
        <w:t xml:space="preserve">] </w:t>
      </w:r>
      <w:r>
        <w:rPr>
          <w:rtl w:val="true"/>
        </w:rPr>
        <w:t>عبّاس بن عائذ الكوفي</w:t>
      </w:r>
      <w:r>
        <w:rPr>
          <w:rtl w:val="true"/>
        </w:rPr>
        <w:t>:</w:t>
      </w:r>
      <w:bookmarkEnd w:id="1084"/>
    </w:p>
    <w:p>
      <w:pPr>
        <w:pStyle w:val="BookText"/>
        <w:rPr/>
      </w:pPr>
      <w:r>
        <w:rPr>
          <w:rFonts w:ascii="IRNazanin" w:hAnsi="IRNazanin" w:eastAsia="IRNazanin"/>
          <w:color w:val="111111"/>
          <w:sz w:val="28"/>
          <w:sz w:val="28"/>
          <w:szCs w:val="28"/>
          <w:rtl w:val="true"/>
          <w:lang w:bidi="fa-IR"/>
        </w:rPr>
        <w:t xml:space="preserve">مولى همدان،ق </w:t>
      </w:r>
      <w:r>
        <w:rPr>
          <w:rStyle w:val="FootnoteAnchor"/>
          <w:rtl w:val="true"/>
        </w:rPr>
        <w:footnoteReference w:id="1849"/>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085" w:name="__RefHeading___Toc6609546_2142443653"/>
      <w:bookmarkStart w:id="1086" w:name="_Toc455"/>
      <w:bookmarkEnd w:id="1085"/>
      <w:r>
        <w:rPr>
          <w:rtl w:val="true"/>
        </w:rPr>
        <w:t>[</w:t>
      </w:r>
      <w:r>
        <w:rPr/>
        <w:t>3048</w:t>
      </w:r>
      <w:r>
        <w:rPr>
          <w:rtl w:val="true"/>
        </w:rPr>
        <w:t xml:space="preserve">] </w:t>
      </w:r>
      <w:r>
        <w:rPr>
          <w:rtl w:val="true"/>
        </w:rPr>
        <w:t>عبّاس بن عبد الرحمن الصائغ</w:t>
      </w:r>
      <w:r>
        <w:rPr>
          <w:rtl w:val="true"/>
        </w:rPr>
        <w:t>:</w:t>
      </w:r>
      <w:bookmarkEnd w:id="1086"/>
    </w:p>
    <w:p>
      <w:pPr>
        <w:pStyle w:val="BookText"/>
        <w:rPr/>
      </w:pPr>
      <w:r>
        <w:rPr>
          <w:rFonts w:ascii="Amiri" w:hAnsi="Amiri" w:eastAsia="Amiri" w:cs="Amiri"/>
          <w:color w:val="111111"/>
          <w:sz w:val="28"/>
          <w:sz w:val="28"/>
          <w:szCs w:val="28"/>
          <w:rtl w:val="true"/>
          <w:lang w:bidi="ar-SA"/>
        </w:rPr>
        <w:t xml:space="preserve">الكوفي،ق </w:t>
      </w:r>
      <w:r>
        <w:rPr>
          <w:rStyle w:val="FootnoteAnchor"/>
          <w:rtl w:val="true"/>
        </w:rPr>
        <w:footnoteReference w:id="1850"/>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087" w:name="__RefHeading___Toc6609548_2142443653"/>
      <w:bookmarkStart w:id="1088" w:name="_Toc456"/>
      <w:bookmarkEnd w:id="1087"/>
      <w:r>
        <w:rPr>
          <w:rtl w:val="true"/>
        </w:rPr>
        <w:t>[</w:t>
      </w:r>
      <w:r>
        <w:rPr/>
        <w:t>3049</w:t>
      </w:r>
      <w:r>
        <w:rPr>
          <w:rtl w:val="true"/>
        </w:rPr>
        <w:t xml:space="preserve">] </w:t>
      </w:r>
      <w:r>
        <w:rPr>
          <w:rtl w:val="true"/>
        </w:rPr>
        <w:t>عبّاس بن عبد اللّه بن معبد</w:t>
      </w:r>
      <w:r>
        <w:rPr>
          <w:rtl w:val="true"/>
        </w:rPr>
        <w:t>:</w:t>
      </w:r>
      <w:bookmarkEnd w:id="1088"/>
    </w:p>
    <w:p>
      <w:pPr>
        <w:pStyle w:val="BookText"/>
        <w:rPr/>
      </w:pPr>
      <w:r>
        <w:rPr>
          <w:rFonts w:ascii="Amiri" w:hAnsi="Amiri" w:eastAsia="Amiri" w:cs="Amiri"/>
          <w:color w:val="111111"/>
          <w:sz w:val="28"/>
          <w:sz w:val="28"/>
          <w:szCs w:val="28"/>
          <w:rtl w:val="true"/>
          <w:lang w:bidi="ar-SA"/>
        </w:rPr>
        <w:t xml:space="preserve">ابن العبّاس بن عبد المّطلب الهاشمي المدني،ق </w:t>
      </w:r>
      <w:r>
        <w:rPr>
          <w:rStyle w:val="FootnoteAnchor"/>
          <w:rtl w:val="true"/>
        </w:rPr>
        <w:footnoteReference w:id="1851"/>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089" w:name="__RefHeading___Toc6609550_2142443653"/>
      <w:bookmarkStart w:id="1090" w:name="_Toc457"/>
      <w:bookmarkEnd w:id="1089"/>
      <w:r>
        <w:rPr>
          <w:rtl w:val="true"/>
        </w:rPr>
        <w:t>[</w:t>
      </w:r>
      <w:r>
        <w:rPr/>
        <w:t>3050</w:t>
      </w:r>
      <w:r>
        <w:rPr>
          <w:rtl w:val="true"/>
        </w:rPr>
        <w:t xml:space="preserve">] </w:t>
      </w:r>
      <w:r>
        <w:rPr>
          <w:rtl w:val="true"/>
        </w:rPr>
        <w:t>عبّاس</w:t>
      </w:r>
      <w:r>
        <w:rPr>
          <w:rtl w:val="true"/>
        </w:rPr>
        <w:t>*</w:t>
      </w:r>
      <w:r>
        <w:rPr>
          <w:rtl w:val="true"/>
        </w:rPr>
        <w:t>بن عبد المطّلب</w:t>
      </w:r>
      <w:r>
        <w:rPr>
          <w:rtl w:val="true"/>
        </w:rPr>
        <w:t>:</w:t>
      </w:r>
      <w:bookmarkEnd w:id="1090"/>
    </w:p>
    <w:p>
      <w:pPr>
        <w:pStyle w:val="BookText"/>
        <w:rPr/>
      </w:pPr>
      <w:r>
        <w:rPr>
          <w:rFonts w:ascii="Amiri" w:hAnsi="Amiri" w:eastAsia="Amiri" w:cs="Amiri"/>
          <w:color w:val="111111"/>
          <w:sz w:val="28"/>
          <w:sz w:val="28"/>
          <w:szCs w:val="28"/>
          <w:rtl w:val="true"/>
          <w:lang w:bidi="ar-SA"/>
        </w:rPr>
        <w:t>عمّ رسول اللّه صلّى اللّه عليه و آله،سيّد من سادات أصحابه،و هو من</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العبّاس بن عبد المطّلب</w:t>
      </w:r>
      <w:r>
        <w:rPr>
          <w:rFonts w:eastAsia="IRNazanin" w:cs="IRNazanin"/>
          <w:color w:val="111111"/>
          <w:sz w:val="28"/>
          <w:szCs w:val="28"/>
          <w:rtl w:val="true"/>
          <w:lang w:bidi="fa-IR"/>
        </w:rPr>
        <w:t>.</w:t>
      </w:r>
    </w:p>
    <w:p>
      <w:pPr>
        <w:sectPr>
          <w:footerReference w:type="default" r:id="rId2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يظهر من بعض الأخبار ذمّه،منه ما سيجيء في ابنه عبد اللّه،و يظهر </w:t>
      </w:r>
    </w:p>
    <w:p>
      <w:pPr>
        <w:pStyle w:val="BookText"/>
        <w:rPr/>
      </w:pPr>
      <w:r>
        <w:rPr>
          <w:rFonts w:ascii="Amiri" w:hAnsi="Amiri" w:eastAsia="Amiri" w:cs="Amiri"/>
          <w:color w:val="111111"/>
          <w:sz w:val="28"/>
          <w:sz w:val="28"/>
          <w:szCs w:val="28"/>
          <w:rtl w:val="true"/>
          <w:lang w:bidi="ar-SA"/>
        </w:rPr>
        <w:t xml:space="preserve">أصحاب عليّ عليه السّلام أيضا،صه </w:t>
      </w:r>
      <w:r>
        <w:rPr>
          <w:rStyle w:val="FootnoteAnchor"/>
          <w:rtl w:val="true"/>
        </w:rPr>
        <w:footnoteReference w:id="185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العبّاس بن عبد المطّلب </w:t>
      </w:r>
      <w:r>
        <w:rPr>
          <w:rStyle w:val="FootnoteAnchor"/>
          <w:rtl w:val="true"/>
        </w:rPr>
        <w:footnoteReference w:id="185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من بعضها فوق الذّم </w:t>
      </w:r>
      <w:r>
        <w:rPr>
          <w:rStyle w:val="FootnoteAnchor"/>
          <w:rtl w:val="true"/>
        </w:rPr>
        <w:footnoteReference w:id="185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الوجيزة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أنّه مختلف فيه </w:t>
      </w:r>
      <w:r>
        <w:rPr>
          <w:rStyle w:val="FootnoteAnchor"/>
          <w:rtl w:val="true"/>
        </w:rPr>
        <w:footnoteReference w:id="185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الروضة في الصحيح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ابن مسكان عن سدير،قال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كنّا عند أبي جعفر عليه السّلام فذكرنا ما أحدث النّاس بعد نبيّهم و استذلالهم أمير المؤمنين عليه السّلام،فقال رجل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فأين كان عزّ بني هاشم و ما كانوا فيه من العدد؟فقال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بقي منهم إنّما كان جعفر و حمزة فمضيا،و بقي رجلان ضعيفان ذليلان حديثا عهد بالإسلام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عبّاس و عقيل،و كانا من الطلقاء،أما و اللّه لو أنّ حمزة و جعفرا كانا بحضرتهما ما وصلا إلى ما وصلا، و لو كانا شاهديهما لأتلفا أنفسهما</w:t>
      </w:r>
      <w:r>
        <w:rPr>
          <w:rFonts w:eastAsia="Amiri" w:cs="Amiri" w:ascii="Amiri" w:hAnsi="Amiri"/>
          <w:color w:val="111111"/>
          <w:sz w:val="28"/>
          <w:szCs w:val="28"/>
          <w:rtl w:val="true"/>
          <w:lang w:bidi="ar-SA"/>
        </w:rPr>
        <w:t xml:space="preserve">» </w:t>
      </w:r>
      <w:r>
        <w:rPr>
          <w:rStyle w:val="FootnoteAnchor"/>
          <w:rtl w:val="true"/>
        </w:rPr>
        <w:footnoteReference w:id="185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عيون أخبار الرضا عليه السّلام عن الرسول صلّى اللّه عليه و آله،قال لعليّ و فاطمة و الحسن و الحسين عليهم السّلام و عبّاس و عقيل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أنا حرب لمن حاربكم و سلم لمن سالمكم</w:t>
      </w:r>
      <w:r>
        <w:rPr>
          <w:rFonts w:eastAsia="Amiri" w:cs="Amiri" w:ascii="Amiri" w:hAnsi="Amiri"/>
          <w:color w:val="111111"/>
          <w:sz w:val="28"/>
          <w:szCs w:val="28"/>
          <w:rtl w:val="true"/>
          <w:lang w:bidi="ar-SA"/>
        </w:rPr>
        <w:t>».</w:t>
      </w:r>
    </w:p>
    <w:p>
      <w:pPr>
        <w:sectPr>
          <w:footerReference w:type="default" r:id="rId2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مصنّف هذا الكتاب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ذكر عبّاس و عقيل غريب في هذا الحديث، لم أسمعه إلاّ من محمّد بن عمر الجعابيّ </w:t>
      </w:r>
      <w:r>
        <w:rPr>
          <w:rStyle w:val="FootnoteAnchor"/>
          <w:rtl w:val="true"/>
        </w:rPr>
        <w:footnoteReference w:id="1857"/>
      </w:r>
      <w:r>
        <w:rPr>
          <w:rFonts w:eastAsia="Times New Roman" w:cs="Times New Roman" w:ascii="Times New Roman" w:hAnsi="Times New Roman"/>
          <w:color w:val="111111"/>
          <w:sz w:val="28"/>
          <w:szCs w:val="28"/>
          <w:rtl w:val="true"/>
          <w:lang w:val="en-US" w:bidi="en-US"/>
        </w:rPr>
        <w:t xml:space="preserve">. </w:t>
      </w:r>
      <w:bookmarkStart w:id="1091" w:name="pg15418_159520"/>
    </w:p>
    <w:p>
      <w:pPr>
        <w:pStyle w:val="BookText"/>
        <w:rPr/>
      </w:pPr>
      <w:bookmarkEnd w:id="1091"/>
      <w:r>
        <w:rPr>
          <w:rFonts w:ascii="Amiri" w:hAnsi="Amiri" w:eastAsia="Amiri" w:cs="Amiri"/>
          <w:color w:val="111111"/>
          <w:sz w:val="28"/>
          <w:sz w:val="28"/>
          <w:szCs w:val="28"/>
          <w:rtl w:val="true"/>
          <w:lang w:bidi="ar-SA"/>
        </w:rPr>
        <w:t xml:space="preserve">و في ي ما يأتي في ابنه عبد اللّه </w:t>
      </w:r>
      <w:r>
        <w:rPr>
          <w:rStyle w:val="FootnoteAnchor"/>
          <w:rtl w:val="true"/>
        </w:rPr>
        <w:footnoteReference w:id="1858"/>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092" w:name="__RefHeading___Toc6609552_2142443653"/>
      <w:bookmarkStart w:id="1093" w:name="_Toc458"/>
      <w:bookmarkEnd w:id="1092"/>
      <w:r>
        <w:rPr>
          <w:rtl w:val="true"/>
        </w:rPr>
        <w:t>[</w:t>
      </w:r>
      <w:r>
        <w:rPr/>
        <w:t>3051</w:t>
      </w:r>
      <w:r>
        <w:rPr>
          <w:rtl w:val="true"/>
        </w:rPr>
        <w:t xml:space="preserve">] </w:t>
      </w:r>
      <w:r>
        <w:rPr>
          <w:rtl w:val="true"/>
        </w:rPr>
        <w:t>عبّاس</w:t>
      </w:r>
      <w:r>
        <w:rPr>
          <w:rtl w:val="true"/>
        </w:rPr>
        <w:t>*</w:t>
      </w:r>
      <w:r>
        <w:rPr>
          <w:rtl w:val="true"/>
        </w:rPr>
        <w:t>بن عتبة اللهبي</w:t>
      </w:r>
      <w:r>
        <w:rPr>
          <w:rtl w:val="true"/>
        </w:rPr>
        <w:t>:</w:t>
      </w:r>
      <w:bookmarkEnd w:id="1093"/>
    </w:p>
    <w:p>
      <w:pPr>
        <w:pStyle w:val="BookText"/>
        <w:rPr/>
      </w:pPr>
      <w:r>
        <w:rPr>
          <w:rFonts w:ascii="Amiri" w:hAnsi="Amiri" w:eastAsia="Amiri" w:cs="Amiri"/>
          <w:color w:val="111111"/>
          <w:sz w:val="28"/>
          <w:sz w:val="28"/>
          <w:szCs w:val="28"/>
          <w:rtl w:val="true"/>
          <w:lang w:bidi="ar-SA"/>
        </w:rPr>
        <w:t xml:space="preserve">الكندي،ق </w:t>
      </w:r>
      <w:r>
        <w:rPr>
          <w:rStyle w:val="FootnoteAnchor"/>
          <w:rtl w:val="true"/>
        </w:rPr>
        <w:footnoteReference w:id="1859"/>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094" w:name="__RefHeading___Toc6609554_2142443653"/>
      <w:bookmarkStart w:id="1095" w:name="_Toc459"/>
      <w:bookmarkEnd w:id="1094"/>
      <w:r>
        <w:rPr>
          <w:rtl w:val="true"/>
        </w:rPr>
        <w:t>[</w:t>
      </w:r>
      <w:r>
        <w:rPr/>
        <w:t>3052</w:t>
      </w:r>
      <w:r>
        <w:rPr>
          <w:rtl w:val="true"/>
        </w:rPr>
        <w:t xml:space="preserve">] </w:t>
      </w:r>
      <w:r>
        <w:rPr>
          <w:rtl w:val="true"/>
        </w:rPr>
        <w:t>عبّاس بن عطيّة العامري</w:t>
      </w:r>
      <w:r>
        <w:rPr>
          <w:rtl w:val="true"/>
        </w:rPr>
        <w:t>:</w:t>
      </w:r>
      <w:bookmarkEnd w:id="1095"/>
    </w:p>
    <w:p>
      <w:pPr>
        <w:pStyle w:val="BookText"/>
        <w:rPr/>
      </w:pPr>
      <w:r>
        <w:rPr>
          <w:rFonts w:ascii="Amiri" w:hAnsi="Amiri" w:eastAsia="Amiri" w:cs="Amiri"/>
          <w:color w:val="111111"/>
          <w:sz w:val="28"/>
          <w:sz w:val="28"/>
          <w:szCs w:val="28"/>
          <w:rtl w:val="true"/>
          <w:lang w:bidi="ar-SA"/>
        </w:rPr>
        <w:t xml:space="preserve">الكوفي،أسند عنه،ق </w:t>
      </w:r>
      <w:r>
        <w:rPr>
          <w:rStyle w:val="FootnoteAnchor"/>
          <w:rtl w:val="true"/>
        </w:rPr>
        <w:footnoteReference w:id="1860"/>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096" w:name="__RefHeading___Toc6609556_2142443653"/>
      <w:bookmarkStart w:id="1097" w:name="_Toc460"/>
      <w:bookmarkEnd w:id="1096"/>
      <w:r>
        <w:rPr>
          <w:rtl w:val="true"/>
        </w:rPr>
        <w:t>[</w:t>
      </w:r>
      <w:r>
        <w:rPr/>
        <w:t>3053</w:t>
      </w:r>
      <w:r>
        <w:rPr>
          <w:rtl w:val="true"/>
        </w:rPr>
        <w:t xml:space="preserve">] </w:t>
      </w:r>
      <w:r>
        <w:rPr>
          <w:rtl w:val="true"/>
        </w:rPr>
        <w:t>عبّاس بن عليّ بن أبي سارة</w:t>
      </w:r>
      <w:r>
        <w:rPr>
          <w:rtl w:val="true"/>
        </w:rPr>
        <w:t>:</w:t>
      </w:r>
      <w:bookmarkEnd w:id="1097"/>
    </w:p>
    <w:p>
      <w:pPr>
        <w:pStyle w:val="BookText"/>
        <w:rPr/>
      </w:pPr>
      <w:r>
        <w:rPr>
          <w:rFonts w:ascii="Amiri" w:hAnsi="Amiri" w:eastAsia="Amiri" w:cs="Amiri"/>
          <w:color w:val="111111"/>
          <w:sz w:val="28"/>
          <w:sz w:val="28"/>
          <w:szCs w:val="28"/>
          <w:rtl w:val="true"/>
          <w:lang w:bidi="ar-SA"/>
        </w:rPr>
        <w:t xml:space="preserve">كوفيّ ثقة،صه </w:t>
      </w:r>
      <w:r>
        <w:rPr>
          <w:rStyle w:val="FootnoteAnchor"/>
          <w:rtl w:val="true"/>
        </w:rPr>
        <w:footnoteReference w:id="186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زاد جش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 كتاب،أخبرني الحسين بن عبيد اللّه،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أحمد بن جعفر،قال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حدّثنا </w:t>
      </w:r>
      <w:r>
        <w:rPr>
          <w:rStyle w:val="FootnoteAnchor"/>
          <w:rtl w:val="true"/>
        </w:rPr>
        <w:footnoteReference w:id="1862"/>
      </w:r>
      <w:r>
        <w:rPr>
          <w:rFonts w:ascii="Amiri" w:hAnsi="Amiri" w:eastAsia="Amiri" w:cs="Amiri"/>
          <w:color w:val="111111"/>
          <w:sz w:val="28"/>
          <w:sz w:val="28"/>
          <w:szCs w:val="28"/>
          <w:rtl w:val="true"/>
          <w:lang w:bidi="ar-SA"/>
        </w:rPr>
        <w:t xml:space="preserve">عن عبّاس بكتابه </w:t>
      </w:r>
      <w:r>
        <w:rPr>
          <w:rStyle w:val="FootnoteAnchor"/>
          <w:rtl w:val="true"/>
        </w:rPr>
        <w:footnoteReference w:id="186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العبّاس بن عتبة اللهبي</w:t>
      </w:r>
      <w:r>
        <w:rPr>
          <w:rFonts w:eastAsia="Amiri" w:cs="Amiri" w:ascii="Amiri" w:hAnsi="Amiri"/>
          <w:color w:val="111111"/>
          <w:sz w:val="28"/>
          <w:szCs w:val="28"/>
          <w:rtl w:val="true"/>
          <w:lang w:bidi="ar-SA"/>
        </w:rPr>
        <w:t>.</w:t>
      </w:r>
    </w:p>
    <w:p>
      <w:pPr>
        <w:sectPr>
          <w:footerReference w:type="default" r:id="rId2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من أولاد أبي لهب،أخو عبد الملك و عبد الكريم الثّقة </w:t>
      </w:r>
      <w:r>
        <w:rPr>
          <w:rStyle w:val="FootnoteAnchor"/>
          <w:rtl w:val="true"/>
        </w:rPr>
        <w:footnoteReference w:id="1864"/>
      </w:r>
      <w:r>
        <w:rPr>
          <w:rFonts w:eastAsia="Times New Roman" w:cs="Times New Roman" w:ascii="Times New Roman" w:hAnsi="Times New Roman"/>
          <w:color w:val="111111"/>
          <w:sz w:val="28"/>
          <w:szCs w:val="28"/>
          <w:rtl w:val="true"/>
          <w:lang w:val="en-US" w:bidi="en-US"/>
        </w:rPr>
        <w:t xml:space="preserve">. </w:t>
      </w:r>
      <w:bookmarkStart w:id="1098" w:name="pg15418_159521"/>
    </w:p>
    <w:p>
      <w:pPr>
        <w:pStyle w:val="Heading3"/>
        <w:numPr>
          <w:ilvl w:val="2"/>
          <w:numId w:val="1"/>
        </w:numPr>
        <w:rPr/>
      </w:pPr>
      <w:bookmarkStart w:id="1099" w:name="__RefHeading___Toc6609558_2142443653"/>
      <w:bookmarkStart w:id="1100" w:name="_Toc461"/>
      <w:bookmarkEnd w:id="1098"/>
      <w:bookmarkEnd w:id="1099"/>
      <w:r>
        <w:rPr>
          <w:rtl w:val="true"/>
        </w:rPr>
        <w:t>[</w:t>
      </w:r>
      <w:r>
        <w:rPr/>
        <w:t>3054</w:t>
      </w:r>
      <w:r>
        <w:rPr>
          <w:rtl w:val="true"/>
        </w:rPr>
        <w:t xml:space="preserve">] </w:t>
      </w:r>
      <w:r>
        <w:rPr>
          <w:rtl w:val="true"/>
        </w:rPr>
        <w:t>عبّاس بن عليّ بن أبي طالب عليهما السّلام</w:t>
      </w:r>
      <w:r>
        <w:rPr>
          <w:rtl w:val="true"/>
        </w:rPr>
        <w:t>:</w:t>
      </w:r>
      <w:bookmarkEnd w:id="1100"/>
    </w:p>
    <w:p>
      <w:pPr>
        <w:pStyle w:val="BookText"/>
        <w:rPr/>
      </w:pPr>
      <w:r>
        <w:rPr>
          <w:rFonts w:ascii="Amiri" w:hAnsi="Amiri" w:eastAsia="Amiri" w:cs="Amiri"/>
          <w:color w:val="111111"/>
          <w:sz w:val="28"/>
          <w:sz w:val="28"/>
          <w:szCs w:val="28"/>
          <w:rtl w:val="true"/>
          <w:lang w:bidi="ar-SA"/>
        </w:rPr>
        <w:t xml:space="preserve">من أصحاب أخيه الحسين عليه السّلام،قتل معه بكربلاء،قتله حكيم بن الطفيل،صه </w:t>
      </w:r>
      <w:r>
        <w:rPr>
          <w:rStyle w:val="FootnoteAnchor"/>
          <w:rtl w:val="true"/>
        </w:rPr>
        <w:footnoteReference w:id="186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العبّاس بن عليّ بن أبي طالب،قتل معه،و هو السقّاء،قتله حكيم بن الطفيل،امّه امّ البنين بنت حزام بن خالد بن ربيعة بن الوحيد من بني عامر </w:t>
      </w:r>
      <w:r>
        <w:rPr>
          <w:rStyle w:val="FootnoteAnchor"/>
          <w:rtl w:val="true"/>
        </w:rPr>
        <w:footnoteReference w:id="1866"/>
      </w:r>
      <w:r>
        <w:rPr>
          <w:rStyle w:val="FootnoteAnchor"/>
          <w:rtl w:val="true"/>
        </w:rPr>
        <w:footnoteReference w:id="1867"/>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101" w:name="__RefHeading___Toc6609560_2142443653"/>
      <w:bookmarkStart w:id="1102" w:name="_Toc462"/>
      <w:bookmarkEnd w:id="1101"/>
      <w:r>
        <w:rPr>
          <w:rtl w:val="true"/>
        </w:rPr>
        <w:t>[</w:t>
      </w:r>
      <w:r>
        <w:rPr/>
        <w:t>3055</w:t>
      </w:r>
      <w:r>
        <w:rPr>
          <w:rtl w:val="true"/>
        </w:rPr>
        <w:t xml:space="preserve">] </w:t>
      </w:r>
      <w:r>
        <w:rPr>
          <w:rtl w:val="true"/>
        </w:rPr>
        <w:t>عبّاس بن علي بن جعفر</w:t>
      </w:r>
      <w:r>
        <w:rPr>
          <w:rtl w:val="true"/>
        </w:rPr>
        <w:t>:</w:t>
      </w:r>
      <w:bookmarkEnd w:id="1102"/>
    </w:p>
    <w:p>
      <w:pPr>
        <w:sectPr>
          <w:footerReference w:type="default" r:id="rId3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عبد اللّه بن جعفر بن عبد اللّه بن جعفر</w:t>
      </w:r>
      <w:r>
        <w:rPr>
          <w:rFonts w:eastAsia="IRNazanin" w:cs="IRNazanin"/>
          <w:color w:val="111111"/>
          <w:sz w:val="28"/>
          <w:szCs w:val="28"/>
          <w:rtl w:val="true"/>
          <w:lang w:bidi="fa-IR"/>
        </w:rPr>
        <w:t xml:space="preserve">) </w:t>
      </w:r>
      <w:r>
        <w:rPr>
          <w:rStyle w:val="FootnoteAnchor"/>
          <w:rtl w:val="true"/>
        </w:rPr>
        <w:footnoteReference w:id="1868"/>
      </w:r>
      <w:r>
        <w:rPr>
          <w:rFonts w:ascii="Amiri" w:hAnsi="Amiri" w:eastAsia="Amiri" w:cs="Amiri"/>
          <w:color w:val="111111"/>
          <w:sz w:val="28"/>
          <w:sz w:val="28"/>
          <w:szCs w:val="28"/>
          <w:rtl w:val="true"/>
          <w:lang w:bidi="ar-SA"/>
        </w:rPr>
        <w:t>بن محمّد بن عليّ بن أبي طالب،من ولد محمّد بن الحنفيّة،يكنّى أبا الحسن، روى عنه التلعكبري،و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هو ولد ولد </w:t>
      </w:r>
      <w:r>
        <w:rPr>
          <w:rStyle w:val="FootnoteAnchor"/>
          <w:rtl w:val="true"/>
        </w:rPr>
        <w:footnoteReference w:id="1869"/>
      </w:r>
      <w:r>
        <w:rPr>
          <w:rFonts w:ascii="Amiri" w:hAnsi="Amiri" w:eastAsia="Amiri" w:cs="Amiri"/>
          <w:color w:val="111111"/>
          <w:sz w:val="28"/>
          <w:sz w:val="28"/>
          <w:szCs w:val="28"/>
          <w:rtl w:val="true"/>
          <w:lang w:bidi="ar-SA"/>
        </w:rPr>
        <w:t xml:space="preserve">أبي عبد اللّه جعفر بن عبد اللّه المحمّدي الذي يروي عن </w:t>
      </w:r>
      <w:r>
        <w:rPr>
          <w:rStyle w:val="FootnoteAnchor"/>
          <w:rtl w:val="true"/>
        </w:rPr>
        <w:footnoteReference w:id="1870"/>
      </w:r>
      <w:r>
        <w:rPr>
          <w:rFonts w:ascii="Amiri" w:hAnsi="Amiri" w:eastAsia="Amiri" w:cs="Amiri"/>
          <w:color w:val="111111"/>
          <w:sz w:val="28"/>
          <w:sz w:val="28"/>
          <w:szCs w:val="28"/>
          <w:rtl w:val="true"/>
          <w:lang w:bidi="ar-SA"/>
        </w:rPr>
        <w:t xml:space="preserve">ابن عقدة،و سمع منه سنة إثنين </w:t>
      </w:r>
      <w:r>
        <w:rPr>
          <w:rStyle w:val="FootnoteAnchor"/>
          <w:rtl w:val="true"/>
        </w:rPr>
        <w:footnoteReference w:id="1871"/>
      </w:r>
      <w:r>
        <w:rPr>
          <w:rFonts w:ascii="Amiri" w:hAnsi="Amiri" w:eastAsia="Amiri" w:cs="Amiri"/>
          <w:color w:val="111111"/>
          <w:sz w:val="28"/>
          <w:sz w:val="28"/>
          <w:szCs w:val="28"/>
          <w:rtl w:val="true"/>
          <w:lang w:bidi="ar-SA"/>
        </w:rPr>
        <w:t xml:space="preserve">و ثلاثين و ثلاثمائة،و له منه إجازة،لم </w:t>
      </w:r>
      <w:r>
        <w:rPr>
          <w:rStyle w:val="FootnoteAnchor"/>
          <w:rtl w:val="true"/>
        </w:rPr>
        <w:footnoteReference w:id="1872"/>
      </w:r>
      <w:r>
        <w:rPr>
          <w:rFonts w:eastAsia="Times New Roman" w:cs="Times New Roman" w:ascii="Times New Roman" w:hAnsi="Times New Roman"/>
          <w:color w:val="111111"/>
          <w:sz w:val="28"/>
          <w:szCs w:val="28"/>
          <w:rtl w:val="true"/>
          <w:lang w:val="en-US" w:bidi="en-US"/>
        </w:rPr>
        <w:t xml:space="preserve">. </w:t>
      </w:r>
      <w:bookmarkStart w:id="1103" w:name="pg15418_159522"/>
    </w:p>
    <w:p>
      <w:pPr>
        <w:pStyle w:val="Heading3"/>
        <w:numPr>
          <w:ilvl w:val="2"/>
          <w:numId w:val="1"/>
        </w:numPr>
        <w:rPr/>
      </w:pPr>
      <w:bookmarkStart w:id="1104" w:name="__RefHeading___Toc6609562_2142443653"/>
      <w:bookmarkStart w:id="1105" w:name="_Toc463"/>
      <w:bookmarkEnd w:id="1103"/>
      <w:bookmarkEnd w:id="1104"/>
      <w:r>
        <w:rPr>
          <w:rtl w:val="true"/>
        </w:rPr>
        <w:t>[</w:t>
      </w:r>
      <w:r>
        <w:rPr/>
        <w:t>3056</w:t>
      </w:r>
      <w:r>
        <w:rPr>
          <w:rtl w:val="true"/>
        </w:rPr>
        <w:t xml:space="preserve">] </w:t>
      </w:r>
      <w:r>
        <w:rPr>
          <w:rtl w:val="true"/>
        </w:rPr>
        <w:t>عبّاس بن عمر</w:t>
      </w:r>
      <w:r>
        <w:rPr>
          <w:rtl w:val="true"/>
        </w:rPr>
        <w:t>:</w:t>
      </w:r>
      <w:bookmarkEnd w:id="1105"/>
    </w:p>
    <w:p>
      <w:pPr>
        <w:pStyle w:val="BookText"/>
        <w:rPr/>
      </w:pPr>
      <w:r>
        <w:rPr>
          <w:rFonts w:ascii="Amiri" w:hAnsi="Amiri" w:eastAsia="Amiri" w:cs="Amiri"/>
          <w:color w:val="111111"/>
          <w:sz w:val="28"/>
          <w:sz w:val="28"/>
          <w:szCs w:val="28"/>
          <w:rtl w:val="true"/>
          <w:lang w:bidi="ar-SA"/>
        </w:rPr>
        <w:t xml:space="preserve">همداني،ج </w:t>
      </w:r>
      <w:r>
        <w:rPr>
          <w:rStyle w:val="FootnoteAnchor"/>
          <w:rtl w:val="true"/>
        </w:rPr>
        <w:footnoteReference w:id="1873"/>
      </w:r>
      <w:r>
        <w:rPr>
          <w:rStyle w:val="FootnoteAnchor"/>
          <w:rtl w:val="true"/>
        </w:rPr>
        <w:footnoteReference w:id="1874"/>
      </w:r>
    </w:p>
    <w:p>
      <w:pPr>
        <w:pStyle w:val="BookText"/>
        <w:rPr/>
      </w:pPr>
      <w:r>
        <w:rPr>
          <w:rFonts w:ascii="Amiri" w:hAnsi="Amiri" w:eastAsia="Amiri" w:cs="Amiri"/>
          <w:color w:val="111111"/>
          <w:sz w:val="28"/>
          <w:sz w:val="28"/>
          <w:szCs w:val="28"/>
          <w:rtl w:val="true"/>
          <w:lang w:bidi="ar-SA"/>
        </w:rPr>
        <w:t>انظر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مشيخة الفقيه </w:t>
      </w:r>
      <w:r>
        <w:rPr>
          <w:rFonts w:eastAsia="Amiri" w:cs="Amiri" w:ascii="Amiri" w:hAnsi="Amiri"/>
          <w:color w:val="111111"/>
          <w:sz w:val="28"/>
          <w:szCs w:val="28"/>
          <w:lang w:bidi="ar-SA"/>
        </w:rPr>
        <w:t>4:53</w:t>
      </w:r>
      <w:r>
        <w:rPr>
          <w:rFonts w:ascii="Amiri" w:hAnsi="Amiri" w:eastAsia="Amiri" w:cs="Amiri"/>
          <w:color w:val="111111"/>
          <w:sz w:val="28"/>
          <w:sz w:val="28"/>
          <w:szCs w:val="28"/>
          <w:rtl w:val="true"/>
          <w:lang w:bidi="ar-SA"/>
        </w:rPr>
        <w:t xml:space="preserve">،الكافي </w:t>
      </w:r>
      <w:r>
        <w:rPr>
          <w:rFonts w:eastAsia="Amiri" w:cs="Amiri" w:ascii="Amiri" w:hAnsi="Amiri"/>
          <w:color w:val="111111"/>
          <w:sz w:val="28"/>
          <w:szCs w:val="28"/>
          <w:lang w:bidi="ar-SA"/>
        </w:rPr>
        <w:t>1:6/65</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1/128</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106" w:name="__RefHeading___Toc6609564_2142443653"/>
      <w:bookmarkStart w:id="1107" w:name="_Toc464"/>
      <w:bookmarkEnd w:id="1106"/>
      <w:r>
        <w:rPr>
          <w:rtl w:val="true"/>
        </w:rPr>
        <w:t>[</w:t>
      </w:r>
      <w:r>
        <w:rPr/>
        <w:t>3057</w:t>
      </w:r>
      <w:r>
        <w:rPr>
          <w:rtl w:val="true"/>
        </w:rPr>
        <w:t xml:space="preserve">] </w:t>
      </w:r>
      <w:r>
        <w:rPr>
          <w:rtl w:val="true"/>
        </w:rPr>
        <w:t>عبّاس بن عمير</w:t>
      </w:r>
      <w:r>
        <w:rPr>
          <w:rtl w:val="true"/>
        </w:rPr>
        <w:t>:</w:t>
      </w:r>
      <w:bookmarkEnd w:id="1107"/>
    </w:p>
    <w:p>
      <w:pPr>
        <w:pStyle w:val="BookText"/>
        <w:rPr/>
      </w:pPr>
      <w:r>
        <w:rPr>
          <w:rFonts w:ascii="IRNazanin" w:hAnsi="IRNazanin" w:eastAsia="IRNazanin"/>
          <w:color w:val="111111"/>
          <w:sz w:val="28"/>
          <w:sz w:val="28"/>
          <w:szCs w:val="28"/>
          <w:rtl w:val="true"/>
          <w:lang w:bidi="fa-IR"/>
        </w:rPr>
        <w:t xml:space="preserve">ق </w:t>
      </w:r>
      <w:r>
        <w:rPr>
          <w:rStyle w:val="FootnoteAnchor"/>
          <w:rtl w:val="true"/>
        </w:rPr>
        <w:footnoteReference w:id="187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العبّاس بن عمر بن العبّاس</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الكلوذانيّ،المعروف بابن مروان،مرّ في بكر بن محمّد بن حبيب عن جش ما يظهر منه جلالته </w:t>
      </w:r>
      <w:r>
        <w:rPr>
          <w:rStyle w:val="FootnoteAnchor"/>
          <w:rtl w:val="true"/>
        </w:rPr>
        <w:footnoteReference w:id="1876"/>
      </w:r>
      <w:r>
        <w:rPr>
          <w:rFonts w:ascii="Amiri" w:hAnsi="Amiri" w:eastAsia="Amiri" w:cs="Amiri"/>
          <w:color w:val="111111"/>
          <w:sz w:val="28"/>
          <w:sz w:val="28"/>
          <w:szCs w:val="28"/>
          <w:rtl w:val="true"/>
          <w:lang w:bidi="ar-SA"/>
        </w:rPr>
        <w:t xml:space="preserve">،و سيجيء أيضا في عليّ بن الحسين بن موسى،مضافا إلى أنّه أخذ إجازة عليّ بن الحسين عنه </w:t>
      </w:r>
      <w:r>
        <w:rPr>
          <w:rStyle w:val="FootnoteAnchor"/>
          <w:rtl w:val="true"/>
        </w:rPr>
        <w:footnoteReference w:id="1877"/>
      </w:r>
      <w:r>
        <w:rPr>
          <w:rFonts w:ascii="Amiri" w:hAnsi="Amiri" w:eastAsia="Amiri" w:cs="Amiri"/>
          <w:color w:val="111111"/>
          <w:sz w:val="28"/>
          <w:sz w:val="28"/>
          <w:szCs w:val="28"/>
          <w:rtl w:val="true"/>
          <w:lang w:bidi="ar-SA"/>
        </w:rPr>
        <w:t>،و مرّ في الحصين بن مخارق أيضا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أنّه ابن </w:t>
      </w:r>
      <w:r>
        <w:rPr>
          <w:rStyle w:val="FootnoteAnchor"/>
          <w:rtl w:val="true"/>
        </w:rPr>
        <w:footnoteReference w:id="1878"/>
      </w:r>
      <w:r>
        <w:rPr>
          <w:rFonts w:ascii="Amiri" w:hAnsi="Amiri" w:eastAsia="Amiri" w:cs="Amiri"/>
          <w:color w:val="111111"/>
          <w:sz w:val="28"/>
          <w:sz w:val="28"/>
          <w:szCs w:val="28"/>
          <w:rtl w:val="true"/>
          <w:lang w:bidi="ar-SA"/>
        </w:rPr>
        <w:t xml:space="preserve">العبّاس بن عمر بن العبّاس بن محمّد بن عبد الملك الفارسيّ الكاتب </w:t>
      </w:r>
      <w:r>
        <w:rPr>
          <w:rStyle w:val="FootnoteAnchor"/>
          <w:rtl w:val="true"/>
        </w:rPr>
        <w:footnoteReference w:id="1879"/>
      </w:r>
      <w:r>
        <w:rPr>
          <w:rFonts w:eastAsia="Times New Roman" w:cs="Times New Roman" w:ascii="Times New Roman" w:hAnsi="Times New Roman"/>
          <w:color w:val="111111"/>
          <w:sz w:val="28"/>
          <w:szCs w:val="28"/>
          <w:rtl w:val="true"/>
          <w:lang w:val="en-US" w:bidi="en-US"/>
        </w:rPr>
        <w:t>.</w:t>
      </w:r>
    </w:p>
    <w:p>
      <w:pPr>
        <w:sectPr>
          <w:footerReference w:type="default" r:id="rId3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بالجملة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يظهر من التراجم حسنه،بل ربّما يشير إلى كونه من مشايخهم و مشايخ الإجازة</w:t>
      </w:r>
      <w:r>
        <w:rPr>
          <w:rFonts w:eastAsia="Amiri" w:cs="Amiri" w:ascii="Amiri" w:hAnsi="Amiri"/>
          <w:color w:val="111111"/>
          <w:sz w:val="28"/>
          <w:szCs w:val="28"/>
          <w:rtl w:val="true"/>
          <w:lang w:bidi="ar-SA"/>
        </w:rPr>
        <w:t xml:space="preserve">) </w:t>
      </w:r>
      <w:r>
        <w:rPr>
          <w:rStyle w:val="FootnoteAnchor"/>
          <w:rtl w:val="true"/>
        </w:rPr>
        <w:footnoteReference w:id="1880"/>
      </w:r>
      <w:r>
        <w:rPr>
          <w:rFonts w:eastAsia="Times New Roman" w:cs="Times New Roman" w:ascii="Times New Roman" w:hAnsi="Times New Roman"/>
          <w:color w:val="111111"/>
          <w:sz w:val="28"/>
          <w:szCs w:val="28"/>
          <w:rtl w:val="true"/>
          <w:lang w:val="en-US" w:bidi="en-US"/>
        </w:rPr>
        <w:t xml:space="preserve">. </w:t>
      </w:r>
      <w:bookmarkStart w:id="1108" w:name="pg15418_159523"/>
    </w:p>
    <w:p>
      <w:pPr>
        <w:pStyle w:val="Heading3"/>
        <w:numPr>
          <w:ilvl w:val="2"/>
          <w:numId w:val="1"/>
        </w:numPr>
        <w:rPr/>
      </w:pPr>
      <w:bookmarkStart w:id="1109" w:name="__RefHeading___Toc6609566_2142443653"/>
      <w:bookmarkStart w:id="1110" w:name="_Toc465"/>
      <w:bookmarkEnd w:id="1108"/>
      <w:bookmarkEnd w:id="1109"/>
      <w:r>
        <w:rPr>
          <w:rtl w:val="true"/>
        </w:rPr>
        <w:t>[</w:t>
      </w:r>
      <w:r>
        <w:rPr/>
        <w:t>3058</w:t>
      </w:r>
      <w:r>
        <w:rPr>
          <w:rtl w:val="true"/>
        </w:rPr>
        <w:t xml:space="preserve">] </w:t>
      </w:r>
      <w:r>
        <w:rPr>
          <w:rtl w:val="true"/>
        </w:rPr>
        <w:t>عبّاس بن عوف العبدي</w:t>
      </w:r>
      <w:r>
        <w:rPr>
          <w:rtl w:val="true"/>
        </w:rPr>
        <w:t>:</w:t>
      </w:r>
      <w:bookmarkEnd w:id="1110"/>
    </w:p>
    <w:p>
      <w:pPr>
        <w:pStyle w:val="BookText"/>
        <w:rPr/>
      </w:pPr>
      <w:r>
        <w:rPr>
          <w:rFonts w:ascii="Amiri" w:hAnsi="Amiri" w:eastAsia="Amiri" w:cs="Amiri"/>
          <w:color w:val="111111"/>
          <w:sz w:val="28"/>
          <w:sz w:val="28"/>
          <w:szCs w:val="28"/>
          <w:rtl w:val="true"/>
          <w:lang w:bidi="ar-SA"/>
        </w:rPr>
        <w:t xml:space="preserve">البصري،ق </w:t>
      </w:r>
      <w:r>
        <w:rPr>
          <w:rStyle w:val="FootnoteAnchor"/>
          <w:rtl w:val="true"/>
        </w:rPr>
        <w:footnoteReference w:id="1881"/>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111" w:name="__RefHeading___Toc6609568_2142443653"/>
      <w:bookmarkStart w:id="1112" w:name="_Toc466"/>
      <w:bookmarkEnd w:id="1111"/>
      <w:r>
        <w:rPr>
          <w:rtl w:val="true"/>
        </w:rPr>
        <w:t>[</w:t>
      </w:r>
      <w:r>
        <w:rPr/>
        <w:t>3059</w:t>
      </w:r>
      <w:r>
        <w:rPr>
          <w:rtl w:val="true"/>
        </w:rPr>
        <w:t xml:space="preserve">] </w:t>
      </w:r>
      <w:r>
        <w:rPr>
          <w:rtl w:val="true"/>
        </w:rPr>
        <w:t>عبّاس</w:t>
      </w:r>
      <w:r>
        <w:rPr>
          <w:rtl w:val="true"/>
        </w:rPr>
        <w:t>*</w:t>
      </w:r>
      <w:r>
        <w:rPr>
          <w:rtl w:val="true"/>
        </w:rPr>
        <w:t>بن عيسى الغاضري</w:t>
      </w:r>
      <w:r>
        <w:rPr>
          <w:rtl w:val="true"/>
        </w:rPr>
        <w:t>:</w:t>
      </w:r>
      <w:bookmarkEnd w:id="1112"/>
    </w:p>
    <w:p>
      <w:pPr>
        <w:pStyle w:val="BookText"/>
        <w:rPr/>
      </w:pPr>
      <w:r>
        <w:rPr>
          <w:rFonts w:ascii="Amiri" w:hAnsi="Amiri" w:eastAsia="Amiri" w:cs="Amiri"/>
          <w:color w:val="111111"/>
          <w:sz w:val="28"/>
          <w:sz w:val="28"/>
          <w:szCs w:val="28"/>
          <w:rtl w:val="true"/>
          <w:lang w:bidi="ar-SA"/>
        </w:rPr>
        <w:t>كوفي،أبو محمّد،قالوا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يسكن في بني غاضرة،أخبرنا أحمد بن عبد الواحد،قال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عليّ بن حبشي بن قوني،قال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حدّثنا حميد بن زياد،قال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حدّثنا محمّد بن عبّاس بن عيسى،عن أبيه بكتابه،جش </w:t>
      </w:r>
      <w:r>
        <w:rPr>
          <w:rStyle w:val="FootnoteAnchor"/>
          <w:rtl w:val="true"/>
        </w:rPr>
        <w:footnoteReference w:id="188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ست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عبّاس بن عيسى،له كتاب،أخبرنا جماعة،عن أبي المفضّل،عن حميد،عن أحمد بن ميثم،عن عبّاس بن عيسى </w:t>
      </w:r>
      <w:r>
        <w:rPr>
          <w:rStyle w:val="FootnoteAnchor"/>
          <w:rtl w:val="true"/>
        </w:rPr>
        <w:footnoteReference w:id="1883"/>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113" w:name="__RefHeading___Toc6609570_2142443653"/>
      <w:bookmarkStart w:id="1114" w:name="_Toc467"/>
      <w:bookmarkEnd w:id="1113"/>
      <w:r>
        <w:rPr>
          <w:rtl w:val="true"/>
        </w:rPr>
        <w:t>[</w:t>
      </w:r>
      <w:r>
        <w:rPr/>
        <w:t>3060</w:t>
      </w:r>
      <w:r>
        <w:rPr>
          <w:rtl w:val="true"/>
        </w:rPr>
        <w:t xml:space="preserve">] </w:t>
      </w:r>
      <w:r>
        <w:rPr>
          <w:rtl w:val="true"/>
        </w:rPr>
        <w:t>عبّاس بن الفضل</w:t>
      </w:r>
      <w:r>
        <w:rPr>
          <w:rtl w:val="true"/>
        </w:rPr>
        <w:t>:</w:t>
      </w:r>
      <w:bookmarkEnd w:id="1114"/>
    </w:p>
    <w:p>
      <w:pPr>
        <w:pStyle w:val="BookText"/>
        <w:rPr/>
      </w:pPr>
      <w:r>
        <w:rPr>
          <w:rFonts w:ascii="Amiri" w:hAnsi="Amiri" w:eastAsia="Amiri" w:cs="Amiri"/>
          <w:color w:val="111111"/>
          <w:sz w:val="28"/>
          <w:sz w:val="28"/>
          <w:szCs w:val="28"/>
          <w:rtl w:val="true"/>
          <w:lang w:bidi="ar-SA"/>
        </w:rPr>
        <w:t xml:space="preserve">يكنّى أبا الفضل،يروي عن الحسين خطبته عليه السّلام،سين </w:t>
      </w:r>
      <w:r>
        <w:rPr>
          <w:rStyle w:val="FootnoteAnchor"/>
          <w:rtl w:val="true"/>
        </w:rPr>
        <w:footnoteReference w:id="188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عبّاس بن عيسى</w:t>
      </w:r>
      <w:r>
        <w:rPr>
          <w:rFonts w:eastAsia="Amiri" w:cs="Amiri" w:ascii="Amiri" w:hAnsi="Amiri"/>
          <w:color w:val="111111"/>
          <w:sz w:val="28"/>
          <w:szCs w:val="28"/>
          <w:rtl w:val="true"/>
          <w:lang w:bidi="ar-SA"/>
        </w:rPr>
        <w:t>.</w:t>
      </w:r>
    </w:p>
    <w:p>
      <w:pPr>
        <w:sectPr>
          <w:footerReference w:type="default" r:id="rId3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هو والد محمّد الثّقة الراوي عنه </w:t>
      </w:r>
      <w:r>
        <w:rPr>
          <w:rStyle w:val="FootnoteAnchor"/>
          <w:rtl w:val="true"/>
        </w:rPr>
        <w:footnoteReference w:id="1885"/>
      </w:r>
      <w:r>
        <w:rPr>
          <w:rFonts w:eastAsia="Times New Roman" w:cs="Times New Roman" w:ascii="Times New Roman" w:hAnsi="Times New Roman"/>
          <w:color w:val="111111"/>
          <w:sz w:val="28"/>
          <w:szCs w:val="28"/>
          <w:rtl w:val="true"/>
          <w:lang w:val="en-US" w:bidi="en-US"/>
        </w:rPr>
        <w:t xml:space="preserve">. </w:t>
      </w:r>
      <w:bookmarkStart w:id="1115" w:name="pg15418_159524"/>
    </w:p>
    <w:p>
      <w:pPr>
        <w:pStyle w:val="Heading3"/>
        <w:numPr>
          <w:ilvl w:val="2"/>
          <w:numId w:val="1"/>
        </w:numPr>
        <w:rPr/>
      </w:pPr>
      <w:bookmarkStart w:id="1116" w:name="__RefHeading___Toc6609572_2142443653"/>
      <w:bookmarkStart w:id="1117" w:name="_Toc468"/>
      <w:bookmarkEnd w:id="1115"/>
      <w:bookmarkEnd w:id="1116"/>
      <w:r>
        <w:rPr>
          <w:rtl w:val="true"/>
        </w:rPr>
        <w:t>[</w:t>
      </w:r>
      <w:r>
        <w:rPr/>
        <w:t>3061</w:t>
      </w:r>
      <w:r>
        <w:rPr>
          <w:rtl w:val="true"/>
        </w:rPr>
        <w:t xml:space="preserve">] </w:t>
      </w:r>
      <w:r>
        <w:rPr>
          <w:rtl w:val="true"/>
        </w:rPr>
        <w:t>عبّاس</w:t>
      </w:r>
      <w:r>
        <w:rPr>
          <w:rtl w:val="true"/>
        </w:rPr>
        <w:t>*</w:t>
      </w:r>
      <w:r>
        <w:rPr>
          <w:rtl w:val="true"/>
        </w:rPr>
        <w:t>بن محمّد الورّاق</w:t>
      </w:r>
      <w:r>
        <w:rPr>
          <w:rtl w:val="true"/>
        </w:rPr>
        <w:t>:</w:t>
      </w:r>
      <w:bookmarkEnd w:id="1117"/>
    </w:p>
    <w:p>
      <w:pPr>
        <w:pStyle w:val="BookText"/>
        <w:rPr/>
      </w:pPr>
      <w:r>
        <w:rPr>
          <w:rFonts w:ascii="Amiri" w:hAnsi="Amiri" w:eastAsia="Amiri" w:cs="Amiri"/>
          <w:color w:val="111111"/>
          <w:sz w:val="28"/>
          <w:sz w:val="28"/>
          <w:szCs w:val="28"/>
          <w:rtl w:val="true"/>
          <w:lang w:bidi="ar-SA"/>
        </w:rPr>
        <w:t xml:space="preserve">يونسي،ضا </w:t>
      </w:r>
      <w:r>
        <w:rPr>
          <w:rStyle w:val="FootnoteAnchor"/>
          <w:rtl w:val="true"/>
        </w:rPr>
        <w:footnoteReference w:id="1886"/>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118" w:name="__RefHeading___Toc6609574_2142443653"/>
      <w:bookmarkStart w:id="1119" w:name="_Toc469"/>
      <w:bookmarkEnd w:id="1118"/>
      <w:r>
        <w:rPr>
          <w:rtl w:val="true"/>
        </w:rPr>
        <w:t>[</w:t>
      </w:r>
      <w:r>
        <w:rPr/>
        <w:t>3062</w:t>
      </w:r>
      <w:r>
        <w:rPr>
          <w:rtl w:val="true"/>
        </w:rPr>
        <w:t xml:space="preserve">] </w:t>
      </w:r>
      <w:r>
        <w:rPr>
          <w:rtl w:val="true"/>
        </w:rPr>
        <w:t>عبّاس بن معروف</w:t>
      </w:r>
      <w:r>
        <w:rPr>
          <w:rtl w:val="true"/>
        </w:rPr>
        <w:t>:</w:t>
      </w:r>
      <w:bookmarkEnd w:id="1119"/>
    </w:p>
    <w:p>
      <w:pPr>
        <w:pStyle w:val="BookText"/>
        <w:rPr/>
      </w:pPr>
      <w:r>
        <w:rPr>
          <w:rFonts w:ascii="Amiri" w:hAnsi="Amiri" w:eastAsia="Amiri" w:cs="Amiri"/>
          <w:color w:val="111111"/>
          <w:sz w:val="28"/>
          <w:sz w:val="28"/>
          <w:szCs w:val="28"/>
          <w:rtl w:val="true"/>
          <w:lang w:bidi="ar-SA"/>
        </w:rPr>
        <w:t xml:space="preserve">مولى جعفر بن عمران بن عبد اللّه الأشعري،قمّي،ثقة، صحيح،صه </w:t>
      </w:r>
      <w:r>
        <w:rPr>
          <w:rStyle w:val="FootnoteAnchor"/>
          <w:rtl w:val="true"/>
        </w:rPr>
        <w:footnoteReference w:id="188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عليها عن الشهيد الثاني رحمه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لفظ</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صحيح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زيادة على كتاب النجاشي،و تركه أجود</w:t>
      </w:r>
      <w:r>
        <w:rPr>
          <w:rFonts w:eastAsia="Amiri" w:cs="Amiri" w:ascii="Amiri" w:hAnsi="Amiri"/>
          <w:color w:val="111111"/>
          <w:sz w:val="28"/>
          <w:szCs w:val="28"/>
          <w:rtl w:val="true"/>
          <w:lang w:bidi="ar-SA"/>
        </w:rPr>
        <w:t xml:space="preserve">** </w:t>
      </w:r>
      <w:r>
        <w:rPr>
          <w:rStyle w:val="FootnoteAnchor"/>
          <w:rtl w:val="true"/>
        </w:rPr>
        <w:footnoteReference w:id="1888"/>
      </w:r>
      <w:r>
        <w:rPr>
          <w:rFonts w:ascii="IRNazanin" w:hAnsi="IRNazanin" w:eastAsia="IRNazanin"/>
          <w:color w:val="111111"/>
          <w:sz w:val="28"/>
          <w:sz w:val="28"/>
          <w:szCs w:val="28"/>
          <w:rtl w:val="true"/>
          <w:lang w:bidi="fa-IR"/>
        </w:rPr>
        <w:t>،انتهى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في جش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العبّاس بن معروف،أبو الفضل،مولى جعفر بن عبد اللّه الأشعري،قمّي،ثقة،له كتاب الآداب،و له نوادر،أخبرنا أحمد بن عليّ،قال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الحسن بن حمزة،قال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عبّاس بن محمّد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هو عبّاس بن موسى،الثّقة،الآتي </w:t>
      </w:r>
      <w:r>
        <w:rPr>
          <w:rStyle w:val="FootnoteAnchor"/>
          <w:rtl w:val="true"/>
        </w:rPr>
        <w:footnoteReference w:id="1889"/>
      </w:r>
      <w:r>
        <w:rPr>
          <w:rFonts w:ascii="Amiri" w:hAnsi="Amiri" w:eastAsia="Amiri" w:cs="Amiri"/>
          <w:color w:val="111111"/>
          <w:sz w:val="28"/>
          <w:sz w:val="28"/>
          <w:szCs w:val="28"/>
          <w:rtl w:val="true"/>
          <w:lang w:bidi="ar-SA"/>
        </w:rPr>
        <w:t xml:space="preserve">،أحدهما نسبة إلى الجدّ،أو كتب محمّد مصحّفا وفاقا لجدّي رحمه اللّه </w:t>
      </w:r>
      <w:r>
        <w:rPr>
          <w:rStyle w:val="FootnoteAnchor"/>
          <w:rtl w:val="true"/>
        </w:rPr>
        <w:footnoteReference w:id="189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1041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العبّاس بن معروف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تركه أجود</w:t>
      </w:r>
      <w:r>
        <w:rPr>
          <w:rFonts w:eastAsia="Amiri" w:cs="Amiri" w:ascii="Amiri" w:hAnsi="Amiri"/>
          <w:color w:val="111111"/>
          <w:sz w:val="28"/>
          <w:szCs w:val="28"/>
          <w:rtl w:val="true"/>
          <w:lang w:bidi="ar-SA"/>
        </w:rPr>
        <w:t>.</w:t>
      </w:r>
    </w:p>
    <w:p>
      <w:pPr>
        <w:sectPr>
          <w:footerReference w:type="default" r:id="rId3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ليس كذلك؛لما في ضا و أحمد بن محمّد بن عيسى أيضا </w:t>
      </w:r>
      <w:r>
        <w:rPr>
          <w:rStyle w:val="FootnoteAnchor"/>
          <w:rtl w:val="true"/>
        </w:rPr>
        <w:footnoteReference w:id="1891"/>
      </w:r>
      <w:r>
        <w:rPr>
          <w:rFonts w:eastAsia="Times New Roman" w:cs="Times New Roman" w:ascii="Times New Roman" w:hAnsi="Times New Roman"/>
          <w:color w:val="111111"/>
          <w:sz w:val="28"/>
          <w:szCs w:val="28"/>
          <w:rtl w:val="true"/>
          <w:lang w:val="en-US" w:bidi="en-US"/>
        </w:rPr>
        <w:t xml:space="preserve">. </w:t>
      </w:r>
      <w:bookmarkStart w:id="1120" w:name="pg15418_159525"/>
    </w:p>
    <w:p>
      <w:pPr>
        <w:pStyle w:val="BookText"/>
        <w:rPr/>
      </w:pPr>
      <w:bookmarkEnd w:id="1120"/>
      <w:r>
        <w:rPr>
          <w:rFonts w:ascii="Amiri" w:hAnsi="Amiri" w:eastAsia="Amiri" w:cs="Amiri"/>
          <w:color w:val="111111"/>
          <w:sz w:val="28"/>
          <w:sz w:val="28"/>
          <w:szCs w:val="28"/>
          <w:rtl w:val="true"/>
          <w:lang w:bidi="ar-SA"/>
        </w:rPr>
        <w:t>محمّد بن جعفر بن بطّة،قال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حدّثنا أحمد بن محمّد بن خالد،عن العبّاس بجميع حديثه و مصنّفاته </w:t>
      </w:r>
      <w:r>
        <w:rPr>
          <w:rStyle w:val="FootnoteAnchor"/>
          <w:rtl w:val="true"/>
        </w:rPr>
        <w:footnoteReference w:id="189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ست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له كتب عدّة،أخبرنا </w:t>
      </w:r>
      <w:r>
        <w:rPr>
          <w:rStyle w:val="FootnoteAnchor"/>
          <w:rtl w:val="true"/>
        </w:rPr>
        <w:footnoteReference w:id="1893"/>
      </w:r>
      <w:r>
        <w:rPr>
          <w:rFonts w:ascii="Amiri" w:hAnsi="Amiri" w:eastAsia="Amiri" w:cs="Amiri"/>
          <w:color w:val="111111"/>
          <w:sz w:val="28"/>
          <w:sz w:val="28"/>
          <w:szCs w:val="28"/>
          <w:rtl w:val="true"/>
          <w:lang w:bidi="ar-SA"/>
        </w:rPr>
        <w:t xml:space="preserve">جماعة،عن أبي المفضّل، عن ابن بطّة،عن أحمد بن أبي عبد اللّه،عن العبّاس بن معروف </w:t>
      </w:r>
      <w:r>
        <w:rPr>
          <w:rStyle w:val="FootnoteAnchor"/>
          <w:rtl w:val="true"/>
        </w:rPr>
        <w:footnoteReference w:id="189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العبّاس بن معروف،قمّي،ثقة،صحيح،مولى جعفر بن عمران بن عبد اللّه الأشعري </w:t>
      </w:r>
      <w:r>
        <w:rPr>
          <w:rStyle w:val="FootnoteAnchor"/>
          <w:rtl w:val="true"/>
        </w:rPr>
        <w:footnoteReference w:id="189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العبّاس بن معروف،قمّي </w:t>
      </w:r>
      <w:r>
        <w:rPr>
          <w:rStyle w:val="FootnoteAnchor"/>
          <w:rtl w:val="true"/>
        </w:rPr>
        <w:footnoteReference w:id="1896"/>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121" w:name="__RefHeading___Toc6609576_2142443653"/>
      <w:bookmarkStart w:id="1122" w:name="_Toc470"/>
      <w:bookmarkEnd w:id="1121"/>
      <w:r>
        <w:rPr>
          <w:rtl w:val="true"/>
        </w:rPr>
        <w:t>[</w:t>
      </w:r>
      <w:r>
        <w:rPr/>
        <w:t>3063</w:t>
      </w:r>
      <w:r>
        <w:rPr>
          <w:rtl w:val="true"/>
        </w:rPr>
        <w:t xml:space="preserve">] </w:t>
      </w:r>
      <w:r>
        <w:rPr>
          <w:rtl w:val="true"/>
        </w:rPr>
        <w:t>عبّاس بن موسى</w:t>
      </w:r>
      <w:r>
        <w:rPr>
          <w:rtl w:val="true"/>
        </w:rPr>
        <w:t>:</w:t>
      </w:r>
      <w:bookmarkEnd w:id="1122"/>
    </w:p>
    <w:p>
      <w:pPr>
        <w:pStyle w:val="BookText"/>
        <w:rPr/>
      </w:pPr>
      <w:r>
        <w:rPr>
          <w:rFonts w:ascii="Amiri" w:hAnsi="Amiri" w:eastAsia="Amiri" w:cs="Amiri"/>
          <w:color w:val="111111"/>
          <w:sz w:val="28"/>
          <w:sz w:val="28"/>
          <w:szCs w:val="28"/>
          <w:rtl w:val="true"/>
          <w:lang w:bidi="ar-SA"/>
        </w:rPr>
        <w:t xml:space="preserve">أبو الفضل الورّاق،ثقة،نزل بغداد،و كان من أصحاب يونس،صه </w:t>
      </w:r>
      <w:r>
        <w:rPr>
          <w:rStyle w:val="FootnoteAnchor"/>
          <w:rtl w:val="true"/>
        </w:rPr>
        <w:footnoteReference w:id="1897"/>
      </w:r>
      <w:r>
        <w:rPr>
          <w:rFonts w:eastAsia="Times New Roman" w:cs="Times New Roman" w:ascii="Times New Roman" w:hAnsi="Times New Roman"/>
          <w:color w:val="111111"/>
          <w:sz w:val="28"/>
          <w:szCs w:val="28"/>
          <w:rtl w:val="true"/>
          <w:lang w:val="en-US" w:bidi="en-US"/>
        </w:rPr>
        <w:t>.</w:t>
      </w:r>
    </w:p>
    <w:p>
      <w:pPr>
        <w:sectPr>
          <w:footerReference w:type="default" r:id="rId3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 جش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العبّاس بن موسى،أبو الفضل الورّاق،ثقة،نزل بغداد و مات بها،و كان من أصحاب يونس،له كتاب المتعة، أخبرنا عليّ بن أحمد،قال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حدّثنا محمّد بن الحسن،عن الصفّار، عن أحمد بن محمّد،عن العبّاس به </w:t>
      </w:r>
      <w:r>
        <w:rPr>
          <w:rStyle w:val="FootnoteAnchor"/>
          <w:rtl w:val="true"/>
        </w:rPr>
        <w:footnoteReference w:id="1898"/>
      </w:r>
      <w:r>
        <w:rPr>
          <w:rFonts w:eastAsia="Times New Roman" w:cs="Times New Roman" w:ascii="Times New Roman" w:hAnsi="Times New Roman"/>
          <w:color w:val="111111"/>
          <w:sz w:val="28"/>
          <w:szCs w:val="28"/>
          <w:rtl w:val="true"/>
          <w:lang w:val="en-US" w:bidi="en-US"/>
        </w:rPr>
        <w:t xml:space="preserve">. </w:t>
      </w:r>
      <w:bookmarkStart w:id="1123" w:name="pg15418_159526"/>
    </w:p>
    <w:p>
      <w:pPr>
        <w:pStyle w:val="Heading3"/>
        <w:numPr>
          <w:ilvl w:val="2"/>
          <w:numId w:val="1"/>
        </w:numPr>
        <w:rPr/>
      </w:pPr>
      <w:bookmarkStart w:id="1124" w:name="__RefHeading___Toc6609578_2142443653"/>
      <w:bookmarkStart w:id="1125" w:name="_Toc471"/>
      <w:bookmarkEnd w:id="1123"/>
      <w:bookmarkEnd w:id="1124"/>
      <w:r>
        <w:rPr>
          <w:rtl w:val="true"/>
        </w:rPr>
        <w:t>[</w:t>
      </w:r>
      <w:r>
        <w:rPr/>
        <w:t>3064</w:t>
      </w:r>
      <w:r>
        <w:rPr>
          <w:rtl w:val="true"/>
        </w:rPr>
        <w:t xml:space="preserve">] </w:t>
      </w:r>
      <w:r>
        <w:rPr>
          <w:rtl w:val="true"/>
        </w:rPr>
        <w:t xml:space="preserve">عبّاس بن موسى النخّاس </w:t>
      </w:r>
      <w:r>
        <w:rPr>
          <w:rtl w:val="true"/>
        </w:rPr>
        <w:t>:</w:t>
      </w:r>
      <w:bookmarkEnd w:id="1125"/>
    </w:p>
    <w:p>
      <w:pPr>
        <w:pStyle w:val="BookText"/>
        <w:rPr/>
      </w:pPr>
      <w:r>
        <w:rPr>
          <w:rFonts w:eastAsia="Amiri" w:cs="Amiri" w:ascii="Amiri" w:hAnsi="Amiri"/>
          <w:color w:val="111111"/>
          <w:sz w:val="28"/>
          <w:szCs w:val="28"/>
          <w:lang w:bidi="ar-SA"/>
        </w:rPr>
        <w:t>3064</w:t>
      </w:r>
      <w:r>
        <w:rPr>
          <w:rFonts w:ascii="Amiri" w:hAnsi="Amiri" w:eastAsia="Amiri" w:cs="Amiri"/>
          <w:color w:val="111111"/>
          <w:sz w:val="28"/>
          <w:sz w:val="28"/>
          <w:szCs w:val="28"/>
          <w:rtl w:val="true"/>
          <w:lang w:bidi="ar-SA"/>
        </w:rPr>
        <w:t xml:space="preserve">عبّاس بن موسى النخّاس </w:t>
      </w:r>
      <w:r>
        <w:rPr>
          <w:rStyle w:val="FootnoteAnchor"/>
          <w:rtl w:val="true"/>
        </w:rPr>
        <w:footnoteReference w:id="189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كوفي من أصحاب الرضا عليه السّلام،ثقة،صه </w:t>
      </w:r>
      <w:r>
        <w:rPr>
          <w:rStyle w:val="FootnoteAnchor"/>
          <w:rtl w:val="true"/>
        </w:rPr>
        <w:footnoteReference w:id="190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العبّاس بن موسى النخّاس،كوفي،ثقة </w:t>
      </w:r>
      <w:r>
        <w:rPr>
          <w:rStyle w:val="FootnoteAnchor"/>
          <w:rtl w:val="true"/>
        </w:rPr>
        <w:footnoteReference w:id="1901"/>
      </w:r>
      <w:r>
        <w:rPr>
          <w:rFonts w:ascii="IRNazanin" w:hAnsi="IRNazanin" w:eastAsia="IRNazanin"/>
          <w:color w:val="111111"/>
          <w:sz w:val="28"/>
          <w:sz w:val="28"/>
          <w:szCs w:val="28"/>
          <w:rtl w:val="true"/>
          <w:lang w:bidi="fa-IR"/>
        </w:rPr>
        <w:t>،انتهى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يحتمل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يكون الورّاق،و اللّه أعلم</w:t>
      </w:r>
      <w:r>
        <w:rPr>
          <w:rFonts w:eastAsia="Amiri" w:cs="Amiri" w:ascii="Amiri" w:hAnsi="Amiri"/>
          <w:color w:val="111111"/>
          <w:sz w:val="28"/>
          <w:szCs w:val="28"/>
          <w:rtl w:val="true"/>
          <w:lang w:bidi="ar-SA"/>
        </w:rPr>
        <w:t>.</w:t>
      </w:r>
    </w:p>
    <w:p>
      <w:pPr>
        <w:pStyle w:val="Heading3"/>
        <w:numPr>
          <w:ilvl w:val="2"/>
          <w:numId w:val="1"/>
        </w:numPr>
        <w:rPr/>
      </w:pPr>
      <w:bookmarkStart w:id="1126" w:name="__RefHeading___Toc6609580_2142443653"/>
      <w:bookmarkStart w:id="1127" w:name="_Toc472"/>
      <w:bookmarkEnd w:id="1126"/>
      <w:r>
        <w:rPr>
          <w:rtl w:val="true"/>
        </w:rPr>
        <w:t>[</w:t>
      </w:r>
      <w:r>
        <w:rPr/>
        <w:t>3065</w:t>
      </w:r>
      <w:r>
        <w:rPr>
          <w:rtl w:val="true"/>
        </w:rPr>
        <w:t xml:space="preserve">] </w:t>
      </w:r>
      <w:r>
        <w:rPr>
          <w:rtl w:val="true"/>
        </w:rPr>
        <w:t>العبّاس</w:t>
      </w:r>
      <w:r>
        <w:rPr>
          <w:rtl w:val="true"/>
        </w:rPr>
        <w:t>**</w:t>
      </w:r>
      <w:r>
        <w:rPr>
          <w:rtl w:val="true"/>
        </w:rPr>
        <w:t>النجاشي</w:t>
      </w:r>
      <w:r>
        <w:rPr>
          <w:rtl w:val="true"/>
        </w:rPr>
        <w:t>:</w:t>
      </w:r>
      <w:bookmarkEnd w:id="1127"/>
    </w:p>
    <w:p>
      <w:pPr>
        <w:pStyle w:val="BookText"/>
        <w:rPr/>
      </w:pPr>
      <w:r>
        <w:rPr>
          <w:rFonts w:ascii="Amiri" w:hAnsi="Amiri" w:eastAsia="Amiri" w:cs="Amiri"/>
          <w:color w:val="111111"/>
          <w:sz w:val="28"/>
          <w:sz w:val="28"/>
          <w:szCs w:val="28"/>
          <w:rtl w:val="true"/>
          <w:lang w:bidi="ar-SA"/>
        </w:rPr>
        <w:t xml:space="preserve">كوفي،ضا </w:t>
      </w:r>
      <w:r>
        <w:rPr>
          <w:rStyle w:val="FootnoteAnchor"/>
          <w:rtl w:val="true"/>
        </w:rPr>
        <w:footnoteReference w:id="190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عبّاس مولى الرضا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نسخة كشف الغمّة التي عندي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عيّاش </w:t>
      </w:r>
      <w:r>
        <w:rPr>
          <w:rStyle w:val="FootnoteAnchor"/>
          <w:rtl w:val="true"/>
        </w:rPr>
        <w:footnoteReference w:id="190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بالمثناة من تحت و الشين المعجمة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1043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العبّاس بن موسى النخّاس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يحتمل أن يكون الورّاق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الظاهر من الوجيزة و البلغة الاتّحاد </w:t>
      </w:r>
      <w:r>
        <w:rPr>
          <w:rStyle w:val="FootnoteAnchor"/>
          <w:rtl w:val="true"/>
        </w:rPr>
        <w:footnoteReference w:id="190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1044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عبّاس النجاشي</w:t>
      </w:r>
      <w:r>
        <w:rPr>
          <w:rFonts w:eastAsia="Amiri" w:cs="Amiri" w:ascii="Amiri" w:hAnsi="Amiri"/>
          <w:color w:val="111111"/>
          <w:sz w:val="28"/>
          <w:szCs w:val="28"/>
          <w:rtl w:val="true"/>
          <w:lang w:bidi="ar-SA"/>
        </w:rPr>
        <w:t>.</w:t>
      </w:r>
    </w:p>
    <w:p>
      <w:pPr>
        <w:sectPr>
          <w:footerReference w:type="default" r:id="rId3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في العيون في الصحيح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أحمد بن محمّد بن عيسى،عن العبّاس النجاشيّ الأسدي،قال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 للرضا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أنت صاحب هذا الأمر؟قال</w:t>
      </w:r>
      <w:r>
        <w:rPr>
          <w:rFonts w:eastAsia="Amiri" w:cs="Amiri" w:ascii="Amiri" w:hAnsi="Amiri"/>
          <w:color w:val="111111"/>
          <w:sz w:val="28"/>
          <w:szCs w:val="28"/>
          <w:rtl w:val="true"/>
          <w:lang w:bidi="ar-SA"/>
        </w:rPr>
        <w:t xml:space="preserve">: </w:t>
      </w:r>
      <w:bookmarkStart w:id="1128" w:name="pg15418_159527"/>
    </w:p>
    <w:p>
      <w:pPr>
        <w:pStyle w:val="Heading3"/>
        <w:numPr>
          <w:ilvl w:val="2"/>
          <w:numId w:val="1"/>
        </w:numPr>
        <w:rPr/>
      </w:pPr>
      <w:bookmarkStart w:id="1129" w:name="__RefHeading___Toc6609582_2142443653"/>
      <w:bookmarkStart w:id="1130" w:name="_Toc473"/>
      <w:bookmarkEnd w:id="1128"/>
      <w:bookmarkEnd w:id="1129"/>
      <w:r>
        <w:rPr>
          <w:rtl w:val="true"/>
        </w:rPr>
        <w:t>[</w:t>
      </w:r>
      <w:r>
        <w:rPr/>
        <w:t>3066</w:t>
      </w:r>
      <w:r>
        <w:rPr>
          <w:rtl w:val="true"/>
        </w:rPr>
        <w:t xml:space="preserve">] </w:t>
      </w:r>
      <w:r>
        <w:rPr>
          <w:rtl w:val="true"/>
        </w:rPr>
        <w:t>عبّاس</w:t>
      </w:r>
      <w:r>
        <w:rPr>
          <w:rtl w:val="true"/>
        </w:rPr>
        <w:t>*</w:t>
      </w:r>
      <w:r>
        <w:rPr>
          <w:rtl w:val="true"/>
        </w:rPr>
        <w:t xml:space="preserve">بن الوليد بن صبيح </w:t>
      </w:r>
      <w:r>
        <w:rPr>
          <w:rtl w:val="true"/>
        </w:rPr>
        <w:t>:</w:t>
      </w:r>
      <w:bookmarkEnd w:id="1130"/>
    </w:p>
    <w:p>
      <w:pPr>
        <w:pStyle w:val="BookText"/>
        <w:rPr/>
      </w:pPr>
      <w:r>
        <w:rPr>
          <w:rFonts w:eastAsia="Amiri" w:cs="Amiri" w:ascii="Amiri" w:hAnsi="Amiri"/>
          <w:color w:val="111111"/>
          <w:sz w:val="28"/>
          <w:szCs w:val="28"/>
          <w:lang w:bidi="ar-SA"/>
        </w:rPr>
        <w:t>3066</w:t>
      </w:r>
      <w:r>
        <w:rPr>
          <w:rFonts w:ascii="Amiri" w:hAnsi="Amiri" w:eastAsia="Amiri" w:cs="Amiri"/>
          <w:color w:val="111111"/>
          <w:sz w:val="28"/>
          <w:sz w:val="28"/>
          <w:szCs w:val="28"/>
          <w:rtl w:val="true"/>
          <w:lang w:bidi="ar-SA"/>
        </w:rPr>
        <w:t>عبّاس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بن الوليد بن صبيح </w:t>
      </w:r>
      <w:r>
        <w:rPr>
          <w:rStyle w:val="FootnoteAnchor"/>
          <w:rtl w:val="true"/>
        </w:rPr>
        <w:footnoteReference w:id="1905"/>
      </w:r>
    </w:p>
    <w:p>
      <w:pPr>
        <w:pStyle w:val="BookText"/>
        <w:rPr/>
      </w:pPr>
      <w:r>
        <w:rPr>
          <w:rFonts w:ascii="Amiri" w:hAnsi="Amiri" w:eastAsia="Amiri" w:cs="Amiri"/>
          <w:color w:val="111111"/>
          <w:sz w:val="28"/>
          <w:sz w:val="28"/>
          <w:szCs w:val="28"/>
          <w:rtl w:val="true"/>
          <w:lang w:bidi="ar-SA"/>
        </w:rPr>
        <w:t>في الإيضاح على ما رأينا بالصاد المهملة المفتوحة،و 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المضمومة و الياء بعد الباء المنقطة تحتها نقطة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الشيخ محمّد السبط</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كوفي،ثقة،روى عن أبي عبد اللّه عليه السّلام،صه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زاد جش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 كتاب يرويه جماعة،أخبرنا أحمد بن عليّ،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الحسن بن حمزة،قال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محمّد بن جعفر بن بطّة،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حدّثنا محمّد بن الحسن الصفّار،عن أحمد بن محمّد بن عيسى،عن الحسن بن محبوب،عن عبّاس بكتابه </w:t>
      </w:r>
      <w:r>
        <w:rPr>
          <w:rStyle w:val="FootnoteAnchor"/>
          <w:rtl w:val="true"/>
        </w:rPr>
        <w:footnoteReference w:id="190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إي و اللّه على الإنس و الجنّ</w:t>
      </w:r>
      <w:r>
        <w:rPr>
          <w:rFonts w:eastAsia="Amiri" w:cs="Amiri" w:ascii="Amiri" w:hAnsi="Amiri"/>
          <w:color w:val="111111"/>
          <w:sz w:val="28"/>
          <w:szCs w:val="28"/>
          <w:rtl w:val="true"/>
          <w:lang w:bidi="ar-SA"/>
        </w:rPr>
        <w:t xml:space="preserve">» </w:t>
      </w:r>
      <w:r>
        <w:rPr>
          <w:rStyle w:val="FootnoteAnchor"/>
          <w:rtl w:val="true"/>
        </w:rPr>
        <w:footnoteReference w:id="190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ممّا ذكرنا ظهر ما في قول جدّي رحمه اللّه من أنّ ما في ضا من العبّاس النجاشيّ هو العبّاس بن موسى النخّاس،و هو تصحيفه سهوا </w:t>
      </w:r>
      <w:r>
        <w:rPr>
          <w:rStyle w:val="FootnoteAnchor"/>
          <w:rtl w:val="true"/>
        </w:rPr>
        <w:footnoteReference w:id="190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1045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عبّاس بن الوليد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 كا في كتاب الزكاة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عبد العزيز أنّ أبا بصير،قال للصادق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لنا صديقا و هو رجل صدوق يدين اللّه بما ندين به،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هذا الذي تزكّيه؟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العبّاس بن الوليد بن صبيح،فقال</w:t>
      </w:r>
      <w:r>
        <w:rPr>
          <w:rFonts w:eastAsia="Amiri" w:cs="Amiri" w:ascii="Amiri" w:hAnsi="Amiri"/>
          <w:color w:val="111111"/>
          <w:sz w:val="28"/>
          <w:szCs w:val="28"/>
          <w:rtl w:val="true"/>
          <w:lang w:bidi="ar-SA"/>
        </w:rPr>
        <w:t>:</w:t>
      </w:r>
    </w:p>
    <w:p>
      <w:pPr>
        <w:sectPr>
          <w:footerReference w:type="default" r:id="rId3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 اللّه الوليد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الحديث </w:t>
      </w:r>
      <w:r>
        <w:rPr>
          <w:rStyle w:val="FootnoteAnchor"/>
          <w:rtl w:val="true"/>
        </w:rPr>
        <w:footnoteReference w:id="1909"/>
      </w:r>
      <w:r>
        <w:rPr>
          <w:rFonts w:eastAsia="Times New Roman" w:cs="Times New Roman" w:ascii="Times New Roman" w:hAnsi="Times New Roman"/>
          <w:color w:val="111111"/>
          <w:sz w:val="28"/>
          <w:szCs w:val="28"/>
          <w:rtl w:val="true"/>
          <w:lang w:val="en-US" w:bidi="en-US"/>
        </w:rPr>
        <w:t xml:space="preserve">. </w:t>
      </w:r>
      <w:bookmarkStart w:id="1131" w:name="pg15418_159528"/>
    </w:p>
    <w:p>
      <w:pPr>
        <w:pStyle w:val="BookText"/>
        <w:rPr/>
      </w:pPr>
      <w:bookmarkEnd w:id="1131"/>
      <w:r>
        <w:rPr>
          <w:rFonts w:ascii="Amiri" w:hAnsi="Amiri" w:eastAsia="Amiri" w:cs="Amiri"/>
          <w:color w:val="111111"/>
          <w:sz w:val="28"/>
          <w:sz w:val="28"/>
          <w:szCs w:val="28"/>
          <w:rtl w:val="true"/>
          <w:lang w:bidi="ar-SA"/>
        </w:rPr>
        <w:t>و في ست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العبّاس بن الوليد،له كتاب يرويه عن الوليد </w:t>
      </w:r>
      <w:r>
        <w:rPr>
          <w:rStyle w:val="FootnoteAnchor"/>
          <w:rtl w:val="true"/>
        </w:rPr>
        <w:footnoteReference w:id="1910"/>
      </w:r>
    </w:p>
    <w:p>
      <w:pPr>
        <w:pStyle w:val="BookText"/>
        <w:rPr/>
      </w:pPr>
      <w:r>
        <w:rPr>
          <w:rFonts w:ascii="IRNazanin" w:hAnsi="IRNazanin" w:eastAsia="IRNazanin"/>
          <w:color w:val="111111"/>
          <w:sz w:val="28"/>
          <w:sz w:val="28"/>
          <w:szCs w:val="28"/>
          <w:rtl w:val="true"/>
          <w:lang w:bidi="fa-IR"/>
        </w:rPr>
        <w:t>انظر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مجمع الرجال </w:t>
      </w:r>
      <w:r>
        <w:rPr>
          <w:rFonts w:eastAsia="IRNazanin" w:cs="IRNazanin"/>
          <w:color w:val="111111"/>
          <w:sz w:val="28"/>
          <w:szCs w:val="28"/>
          <w:lang w:bidi="fa-IR"/>
        </w:rPr>
        <w:t>3:251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العبّاس هذا رجل صدوق مزكّى بقول أبي بصير بحضرة الإمام عليه السّلام، و ما ردّ عليه السّلام هذه التزكية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عناية اللّه القهبائي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انظر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هامش مجمع الرجال </w:t>
      </w:r>
      <w:r>
        <w:rPr>
          <w:rFonts w:eastAsia="Amiri" w:cs="Amiri" w:ascii="Amiri" w:hAnsi="Amiri"/>
          <w:color w:val="111111"/>
          <w:sz w:val="28"/>
          <w:szCs w:val="28"/>
          <w:lang w:bidi="ar-SA"/>
        </w:rPr>
        <w:t>3:251</w:t>
      </w:r>
      <w:r>
        <w:rPr>
          <w:rFonts w:ascii="Amiri" w:hAnsi="Amiri" w:eastAsia="Amiri" w:cs="Amiri"/>
          <w:color w:val="111111"/>
          <w:sz w:val="28"/>
          <w:sz w:val="28"/>
          <w:szCs w:val="28"/>
          <w:rtl w:val="true"/>
          <w:lang w:bidi="ar-SA"/>
        </w:rPr>
        <w:t>،و لم ترد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ردّ عليه السّلام هذه التزكية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رجال الكشّي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579/319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بن صبيح عن أبي عبد اللّه عليه السّلام،رويناه بالإسناد الأوّل عن حميد،عن أحمد بن محمّد بن عيسى،عن صفوان بن يحيى،عنه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،انتهى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الإسناد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جماعة،عن أبي المفضّل،عن حميد </w:t>
      </w:r>
      <w:r>
        <w:rPr>
          <w:rStyle w:val="FootnoteAnchor"/>
          <w:rtl w:val="true"/>
        </w:rPr>
        <w:footnoteReference w:id="1911"/>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132" w:name="__RefHeading___Toc6609584_2142443653"/>
      <w:bookmarkStart w:id="1133" w:name="_Toc474"/>
      <w:bookmarkEnd w:id="1132"/>
      <w:r>
        <w:rPr>
          <w:rtl w:val="true"/>
        </w:rPr>
        <w:t>[</w:t>
      </w:r>
      <w:r>
        <w:rPr/>
        <w:t>3067</w:t>
      </w:r>
      <w:r>
        <w:rPr>
          <w:rtl w:val="true"/>
        </w:rPr>
        <w:t xml:space="preserve">] </w:t>
      </w:r>
      <w:r>
        <w:rPr>
          <w:rtl w:val="true"/>
        </w:rPr>
        <w:t>العبّاس</w:t>
      </w:r>
      <w:r>
        <w:rPr>
          <w:rtl w:val="true"/>
        </w:rPr>
        <w:t>*</w:t>
      </w:r>
      <w:r>
        <w:rPr>
          <w:rtl w:val="true"/>
        </w:rPr>
        <w:t>بن هشام</w:t>
      </w:r>
      <w:r>
        <w:rPr>
          <w:rtl w:val="true"/>
        </w:rPr>
        <w:t>:</w:t>
      </w:r>
      <w:bookmarkEnd w:id="1133"/>
    </w:p>
    <w:p>
      <w:pPr>
        <w:pStyle w:val="BookText"/>
        <w:rPr/>
      </w:pPr>
      <w:r>
        <w:rPr>
          <w:rFonts w:ascii="Amiri" w:hAnsi="Amiri" w:eastAsia="Amiri" w:cs="Amiri"/>
          <w:color w:val="111111"/>
          <w:sz w:val="28"/>
          <w:sz w:val="28"/>
          <w:szCs w:val="28"/>
          <w:rtl w:val="true"/>
          <w:lang w:bidi="ar-SA"/>
        </w:rPr>
        <w:t>أبو الفضل الناشري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بالشين المعجمة بعد الألف التي هي بعد النون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الأسدي،عربي،ثقة،جليل في أصحابنا،كثير الرواية، كسر اسمه،فقيل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عبيس،صه </w:t>
      </w:r>
      <w:r>
        <w:rPr>
          <w:rStyle w:val="FootnoteAnchor"/>
          <w:rtl w:val="true"/>
        </w:rPr>
        <w:footnoteReference w:id="191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زاد بعد ترك الترجمة جش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 كتب،منها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كتاب الحجّ و كتاب الصلاة </w:t>
      </w:r>
      <w:r>
        <w:rPr>
          <w:rStyle w:val="FootnoteAnchor"/>
          <w:rtl w:val="true"/>
        </w:rPr>
        <w:footnoteReference w:id="1913"/>
      </w:r>
      <w:r>
        <w:rPr>
          <w:rFonts w:ascii="Amiri" w:hAnsi="Amiri" w:eastAsia="Amiri" w:cs="Amiri"/>
          <w:color w:val="111111"/>
          <w:sz w:val="28"/>
          <w:sz w:val="28"/>
          <w:szCs w:val="28"/>
          <w:rtl w:val="true"/>
          <w:lang w:bidi="ar-SA"/>
        </w:rPr>
        <w:t>و كتاب المثالب سمّاه كتاب خالدات فلان و فلان،</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عبّاس بن هشام</w:t>
      </w:r>
      <w:r>
        <w:rPr>
          <w:rFonts w:eastAsia="IRNazanin" w:cs="IRNazanin"/>
          <w:color w:val="111111"/>
          <w:sz w:val="28"/>
          <w:szCs w:val="28"/>
          <w:rtl w:val="true"/>
          <w:lang w:bidi="fa-IR"/>
        </w:rPr>
        <w:t>.</w:t>
      </w:r>
    </w:p>
    <w:p>
      <w:pPr>
        <w:sectPr>
          <w:footerReference w:type="default" r:id="rId3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في المدارك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أنّه مجهول </w:t>
      </w:r>
      <w:r>
        <w:rPr>
          <w:rStyle w:val="FootnoteAnchor"/>
          <w:rtl w:val="true"/>
        </w:rPr>
        <w:footnoteReference w:id="1914"/>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نقل عنه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غفلة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 كتاب جامع الحلال و الحرام و كتاب الغيبة و كتاب النوادر </w:t>
      </w:r>
      <w:r>
        <w:rPr>
          <w:rStyle w:val="FootnoteAnchor"/>
          <w:rtl w:val="true"/>
        </w:rPr>
        <w:footnoteReference w:id="1915"/>
      </w:r>
      <w:r>
        <w:rPr>
          <w:rFonts w:ascii="Amiri" w:hAnsi="Amiri" w:eastAsia="Amiri" w:cs="Amiri"/>
          <w:color w:val="111111"/>
          <w:sz w:val="28"/>
          <w:sz w:val="28"/>
          <w:szCs w:val="28"/>
          <w:rtl w:val="true"/>
          <w:lang w:bidi="ar-SA"/>
        </w:rPr>
        <w:t xml:space="preserve">، و الرّواة </w:t>
      </w:r>
      <w:r>
        <w:rPr>
          <w:rStyle w:val="FootnoteAnchor"/>
          <w:rtl w:val="true"/>
        </w:rPr>
        <w:footnoteReference w:id="1916"/>
      </w:r>
      <w:r>
        <w:rPr>
          <w:rFonts w:ascii="Amiri" w:hAnsi="Amiri" w:eastAsia="Amiri" w:cs="Amiri"/>
          <w:color w:val="111111"/>
          <w:sz w:val="28"/>
          <w:sz w:val="28"/>
          <w:szCs w:val="28"/>
          <w:rtl w:val="true"/>
          <w:lang w:bidi="ar-SA"/>
        </w:rPr>
        <w:t>كثيرة عنه في هذه الكتب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عبد اللّه النحوي الأديب،قال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أحمد بن محمّد بن سعيد،قال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حدّثنا جعفر بن عبد اللّه المحمّدي،عن عبيس بكتبه،و مات عبيس رحمه اللّه سنة عشرين و مائتين أو قبلها بسنة </w:t>
      </w:r>
      <w:r>
        <w:rPr>
          <w:rStyle w:val="FootnoteAnchor"/>
          <w:rtl w:val="true"/>
        </w:rPr>
        <w:footnoteReference w:id="191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ست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عبيس </w:t>
      </w:r>
      <w:r>
        <w:rPr>
          <w:rStyle w:val="FootnoteAnchor"/>
          <w:rtl w:val="true"/>
        </w:rPr>
        <w:footnoteReference w:id="1918"/>
      </w:r>
      <w:r>
        <w:rPr>
          <w:rFonts w:ascii="Amiri" w:hAnsi="Amiri" w:eastAsia="Amiri" w:cs="Amiri"/>
          <w:color w:val="111111"/>
          <w:sz w:val="28"/>
          <w:sz w:val="28"/>
          <w:szCs w:val="28"/>
          <w:rtl w:val="true"/>
          <w:lang w:bidi="ar-SA"/>
        </w:rPr>
        <w:t xml:space="preserve">بن هشام الناشري،له كتاب النوادر، أخبرنا عدّة </w:t>
      </w:r>
      <w:r>
        <w:rPr>
          <w:rStyle w:val="FootnoteAnchor"/>
          <w:rtl w:val="true"/>
        </w:rPr>
        <w:footnoteReference w:id="1919"/>
      </w:r>
      <w:r>
        <w:rPr>
          <w:rFonts w:ascii="Amiri" w:hAnsi="Amiri" w:eastAsia="Amiri" w:cs="Amiri"/>
          <w:color w:val="111111"/>
          <w:sz w:val="28"/>
          <w:sz w:val="28"/>
          <w:szCs w:val="28"/>
          <w:rtl w:val="true"/>
          <w:lang w:bidi="ar-SA"/>
        </w:rPr>
        <w:t>من أصحابنا،عن أحمد بن محمّد بن الحسن،عن أبيه،عن محمّد بن أبي القاسم،عن محمّد بن عليّ الصيرفي،عن عبيس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رواه ابن الوليد،عن الصفّار و الحسن بن متيل،عن محمّد بن الحسين و الحسن بن علي الكوفي،عن عبيس </w:t>
      </w:r>
      <w:r>
        <w:rPr>
          <w:rStyle w:val="FootnoteAnchor"/>
          <w:rtl w:val="true"/>
        </w:rPr>
        <w:footnoteReference w:id="1920"/>
      </w:r>
      <w:r>
        <w:rPr>
          <w:rFonts w:eastAsia="Times New Roman" w:cs="Times New Roman" w:ascii="Times New Roman" w:hAnsi="Times New Roman"/>
          <w:color w:val="111111"/>
          <w:sz w:val="28"/>
          <w:szCs w:val="28"/>
          <w:rtl w:val="true"/>
          <w:lang w:val="en-US" w:bidi="en-US"/>
        </w:rPr>
        <w:t>.</w:t>
      </w:r>
    </w:p>
    <w:p>
      <w:pPr>
        <w:sectPr>
          <w:footerReference w:type="default" r:id="rId3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 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عبيس بن هشام الناشري </w:t>
      </w:r>
      <w:r>
        <w:rPr>
          <w:rStyle w:val="FootnoteAnchor"/>
          <w:rtl w:val="true"/>
        </w:rPr>
        <w:footnoteReference w:id="1921"/>
      </w:r>
      <w:r>
        <w:rPr>
          <w:rFonts w:eastAsia="Times New Roman" w:cs="Times New Roman" w:ascii="Times New Roman" w:hAnsi="Times New Roman"/>
          <w:color w:val="111111"/>
          <w:sz w:val="28"/>
          <w:szCs w:val="28"/>
          <w:rtl w:val="true"/>
          <w:lang w:val="en-US" w:bidi="en-US"/>
        </w:rPr>
        <w:t xml:space="preserve">. </w:t>
      </w:r>
      <w:bookmarkStart w:id="1134" w:name="pg15418_159530"/>
    </w:p>
    <w:p>
      <w:pPr>
        <w:pStyle w:val="BookText"/>
        <w:rPr/>
      </w:pPr>
      <w:bookmarkEnd w:id="1134"/>
      <w:r>
        <w:rPr>
          <w:rFonts w:ascii="Amiri" w:hAnsi="Amiri" w:eastAsia="Amiri" w:cs="Amiri"/>
          <w:color w:val="111111"/>
          <w:sz w:val="28"/>
          <w:sz w:val="28"/>
          <w:szCs w:val="28"/>
          <w:rtl w:val="true"/>
          <w:lang w:bidi="ar-SA"/>
        </w:rPr>
        <w:t>ثمّ في 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عبيس بن هشام الناشري،يروي عنه محمّد بن الحسين و الحسن بن عليّ الكوفي </w:t>
      </w:r>
      <w:r>
        <w:rPr>
          <w:rStyle w:val="FootnoteAnchor"/>
          <w:rtl w:val="true"/>
        </w:rPr>
        <w:footnoteReference w:id="1922"/>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135" w:name="__RefHeading___Toc6609586_2142443653"/>
      <w:bookmarkStart w:id="1136" w:name="_Toc475"/>
      <w:bookmarkEnd w:id="1135"/>
      <w:r>
        <w:rPr>
          <w:rtl w:val="true"/>
        </w:rPr>
        <w:t>[</w:t>
      </w:r>
      <w:r>
        <w:rPr/>
        <w:t>3068</w:t>
      </w:r>
      <w:r>
        <w:rPr>
          <w:rtl w:val="true"/>
        </w:rPr>
        <w:t xml:space="preserve">] </w:t>
      </w:r>
      <w:r>
        <w:rPr>
          <w:rtl w:val="true"/>
        </w:rPr>
        <w:t>عبّاس</w:t>
      </w:r>
      <w:r>
        <w:rPr>
          <w:rtl w:val="true"/>
        </w:rPr>
        <w:t>*</w:t>
      </w:r>
      <w:r>
        <w:rPr>
          <w:rtl w:val="true"/>
        </w:rPr>
        <w:t>بن هلال الشامي</w:t>
      </w:r>
      <w:r>
        <w:rPr>
          <w:rtl w:val="true"/>
        </w:rPr>
        <w:t>:</w:t>
      </w:r>
      <w:bookmarkEnd w:id="1136"/>
    </w:p>
    <w:p>
      <w:pPr>
        <w:pStyle w:val="BookText"/>
        <w:rPr/>
      </w:pPr>
      <w:r>
        <w:rPr>
          <w:rFonts w:ascii="Amiri" w:hAnsi="Amiri" w:eastAsia="Amiri" w:cs="Amiri"/>
          <w:color w:val="111111"/>
          <w:sz w:val="28"/>
          <w:sz w:val="28"/>
          <w:szCs w:val="28"/>
          <w:rtl w:val="true"/>
          <w:lang w:bidi="ar-SA"/>
        </w:rPr>
        <w:t xml:space="preserve">روى عن الرضا عليه السّلام،أخبرنا محمّد بن عثمان بن الحسن </w:t>
      </w:r>
      <w:r>
        <w:rPr>
          <w:rStyle w:val="FootnoteAnchor"/>
          <w:rtl w:val="true"/>
        </w:rPr>
        <w:footnoteReference w:id="1923"/>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أحمد بن محمّد بن سعيد،قال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محمّد بن أحمد بن خاقان النّهدي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صاحب القلانس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محمّد بن الوليد الخزّاز،قال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حدّثنا عبّاس </w:t>
      </w:r>
      <w:r>
        <w:rPr>
          <w:rStyle w:val="FootnoteAnchor"/>
          <w:rtl w:val="true"/>
        </w:rPr>
        <w:footnoteReference w:id="1924"/>
      </w:r>
    </w:p>
    <w:p>
      <w:pPr>
        <w:pStyle w:val="BookText"/>
        <w:rPr/>
      </w:pPr>
      <w:r>
        <w:rPr>
          <w:rFonts w:ascii="Amiri" w:hAnsi="Amiri" w:eastAsia="Amiri" w:cs="Amiri"/>
          <w:color w:val="111111"/>
          <w:sz w:val="28"/>
          <w:sz w:val="28"/>
          <w:szCs w:val="28"/>
          <w:rtl w:val="true"/>
          <w:lang w:bidi="ar-SA"/>
        </w:rPr>
        <w:t>هذا هو الذي ينبغي نظرا إلى صدر العنوان،و إلاّ فالمذكور في رجال الرضا علي بن هلال،و لا أعرف عبّاس بن هلال إلاّ من جش هنا،فليتدبر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 قدّس سرّه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بن هلال الشامي،عن الرضا عليه السّلام</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عبّاس بن هلال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حسّنه خالي؛لأن للصدوق طريقا إليه </w:t>
      </w:r>
      <w:r>
        <w:rPr>
          <w:rStyle w:val="FootnoteAnchor"/>
          <w:rtl w:val="true"/>
        </w:rPr>
        <w:footnoteReference w:id="1925"/>
      </w:r>
      <w:r>
        <w:rPr>
          <w:rFonts w:ascii="Amiri" w:hAnsi="Amiri" w:eastAsia="Amiri" w:cs="Amiri"/>
          <w:color w:val="111111"/>
          <w:sz w:val="28"/>
          <w:sz w:val="28"/>
          <w:szCs w:val="28"/>
          <w:rtl w:val="true"/>
          <w:lang w:bidi="ar-SA"/>
        </w:rPr>
        <w:t>،و يقوّي رواياته كثرة رواة نسخته</w:t>
      </w:r>
      <w:r>
        <w:rPr>
          <w:rFonts w:eastAsia="Amiri" w:cs="Amiri" w:ascii="Amiri" w:hAnsi="Amiri"/>
          <w:color w:val="111111"/>
          <w:sz w:val="28"/>
          <w:szCs w:val="28"/>
          <w:rtl w:val="true"/>
          <w:lang w:bidi="ar-SA"/>
        </w:rPr>
        <w:t>.</w:t>
      </w:r>
    </w:p>
    <w:p>
      <w:pPr>
        <w:sectPr>
          <w:footerReference w:type="default" r:id="rId3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في كتاب الملابس من كا يصفه بكونه مولى أبي الحسن عليه السّلام </w:t>
      </w:r>
      <w:r>
        <w:rPr>
          <w:rStyle w:val="FootnoteAnchor"/>
          <w:rtl w:val="true"/>
        </w:rPr>
        <w:footnoteReference w:id="1926"/>
      </w:r>
      <w:r>
        <w:rPr>
          <w:rFonts w:ascii="Amiri" w:hAnsi="Amiri" w:eastAsia="Amiri" w:cs="Amiri"/>
          <w:color w:val="111111"/>
          <w:sz w:val="28"/>
          <w:sz w:val="28"/>
          <w:szCs w:val="28"/>
          <w:rtl w:val="true"/>
          <w:lang w:bidi="ar-SA"/>
        </w:rPr>
        <w:t xml:space="preserve">، و مرّ ما فيه في الفوائد </w:t>
      </w:r>
      <w:r>
        <w:rPr>
          <w:rStyle w:val="FootnoteAnchor"/>
          <w:rtl w:val="true"/>
        </w:rPr>
        <w:footnoteReference w:id="1927"/>
      </w:r>
      <w:r>
        <w:rPr>
          <w:rFonts w:eastAsia="Times New Roman" w:cs="Times New Roman" w:ascii="Times New Roman" w:hAnsi="Times New Roman"/>
          <w:color w:val="111111"/>
          <w:sz w:val="28"/>
          <w:szCs w:val="28"/>
          <w:rtl w:val="true"/>
          <w:lang w:val="en-US" w:bidi="en-US"/>
        </w:rPr>
        <w:t xml:space="preserve">. </w:t>
      </w:r>
      <w:bookmarkStart w:id="1137" w:name="pg15418_159531"/>
    </w:p>
    <w:p>
      <w:pPr>
        <w:pStyle w:val="BookText"/>
        <w:rPr/>
      </w:pPr>
      <w:bookmarkEnd w:id="1137"/>
      <w:r>
        <w:rPr>
          <w:rFonts w:ascii="Amiri" w:hAnsi="Amiri" w:eastAsia="Amiri" w:cs="Amiri"/>
          <w:color w:val="111111"/>
          <w:sz w:val="28"/>
          <w:sz w:val="28"/>
          <w:szCs w:val="28"/>
          <w:rtl w:val="true"/>
          <w:lang w:bidi="ar-SA"/>
        </w:rPr>
        <w:t xml:space="preserve">بنسخة و هي تختلف بحسب الرواة،جش </w:t>
      </w:r>
      <w:r>
        <w:rPr>
          <w:rStyle w:val="FootnoteAnchor"/>
          <w:rtl w:val="true"/>
        </w:rPr>
        <w:footnoteReference w:id="192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العبّاس بن هلال الشامي </w:t>
      </w:r>
      <w:r>
        <w:rPr>
          <w:rStyle w:val="FootnoteAnchor"/>
          <w:rtl w:val="true"/>
        </w:rPr>
        <w:footnoteReference w:id="1929"/>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138" w:name="__RefHeading___Toc6609588_2142443653"/>
      <w:bookmarkStart w:id="1139" w:name="_Toc476"/>
      <w:bookmarkEnd w:id="1138"/>
      <w:r>
        <w:rPr>
          <w:rtl w:val="true"/>
        </w:rPr>
        <w:t>[</w:t>
      </w:r>
      <w:r>
        <w:rPr/>
        <w:t>3069</w:t>
      </w:r>
      <w:r>
        <w:rPr>
          <w:rtl w:val="true"/>
        </w:rPr>
        <w:t xml:space="preserve">] </w:t>
      </w:r>
      <w:r>
        <w:rPr>
          <w:rtl w:val="true"/>
        </w:rPr>
        <w:t>عبّاس بن يحيى الجعفري</w:t>
      </w:r>
      <w:r>
        <w:rPr>
          <w:rtl w:val="true"/>
        </w:rPr>
        <w:t>:</w:t>
      </w:r>
      <w:bookmarkEnd w:id="1139"/>
    </w:p>
    <w:p>
      <w:pPr>
        <w:pStyle w:val="BookText"/>
        <w:rPr/>
      </w:pPr>
      <w:r>
        <w:rPr>
          <w:rFonts w:ascii="Amiri" w:hAnsi="Amiri" w:eastAsia="Amiri" w:cs="Amiri"/>
          <w:color w:val="111111"/>
          <w:sz w:val="28"/>
          <w:sz w:val="28"/>
          <w:szCs w:val="28"/>
          <w:rtl w:val="true"/>
          <w:lang w:bidi="ar-SA"/>
        </w:rPr>
        <w:t xml:space="preserve">المدني،ق </w:t>
      </w:r>
      <w:r>
        <w:rPr>
          <w:rStyle w:val="FootnoteAnchor"/>
          <w:rtl w:val="true"/>
        </w:rPr>
        <w:footnoteReference w:id="1930"/>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140" w:name="__RefHeading___Toc6609590_2142443653"/>
      <w:bookmarkStart w:id="1141" w:name="_Toc477"/>
      <w:bookmarkEnd w:id="1140"/>
      <w:r>
        <w:rPr>
          <w:rtl w:val="true"/>
        </w:rPr>
        <w:t>[</w:t>
      </w:r>
      <w:r>
        <w:rPr/>
        <w:t>3070</w:t>
      </w:r>
      <w:r>
        <w:rPr>
          <w:rtl w:val="true"/>
        </w:rPr>
        <w:t xml:space="preserve">] </w:t>
      </w:r>
      <w:r>
        <w:rPr>
          <w:rtl w:val="true"/>
        </w:rPr>
        <w:t>عبّاس بن يزيد الخريزي</w:t>
      </w:r>
      <w:r>
        <w:rPr>
          <w:rtl w:val="true"/>
        </w:rPr>
        <w:t>:</w:t>
      </w:r>
      <w:bookmarkEnd w:id="1141"/>
    </w:p>
    <w:p>
      <w:pPr>
        <w:pStyle w:val="BookText"/>
        <w:rPr/>
      </w:pPr>
      <w:r>
        <w:rPr>
          <w:rFonts w:ascii="Amiri" w:hAnsi="Amiri" w:eastAsia="Amiri" w:cs="Amiri"/>
          <w:color w:val="111111"/>
          <w:sz w:val="28"/>
          <w:sz w:val="28"/>
          <w:szCs w:val="28"/>
          <w:rtl w:val="true"/>
          <w:lang w:bidi="ar-SA"/>
        </w:rPr>
        <w:t xml:space="preserve">بالخاء المعجمة و الراء و الياء المنقّطة تحتها نقطتين و الزاي، كوفي ثقة،صه </w:t>
      </w:r>
      <w:r>
        <w:rPr>
          <w:rStyle w:val="FootnoteAnchor"/>
          <w:rtl w:val="true"/>
        </w:rPr>
        <w:footnoteReference w:id="193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عليها بخطّ الشهيد الثاني رحمه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الإيضاح و بخطّ ابن طاووس في كتاب النجاشي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الخرزي،بغير ياء </w:t>
      </w:r>
      <w:r>
        <w:rPr>
          <w:rStyle w:val="FootnoteAnchor"/>
          <w:rtl w:val="true"/>
        </w:rPr>
        <w:footnoteReference w:id="1932"/>
      </w:r>
      <w:r>
        <w:rPr>
          <w:rFonts w:eastAsia="Times New Roman" w:cs="Times New Roman" w:ascii="Times New Roman" w:hAnsi="Times New Roman"/>
          <w:color w:val="111111"/>
          <w:sz w:val="28"/>
          <w:szCs w:val="28"/>
          <w:rtl w:val="true"/>
          <w:lang w:val="en-US" w:bidi="en-US"/>
        </w:rPr>
        <w:t>.</w:t>
      </w:r>
    </w:p>
    <w:p>
      <w:pPr>
        <w:sectPr>
          <w:footerReference w:type="default" r:id="rId3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 جش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عبّاس بن يزيد،كوفي،ثقة،له كتاب يرويه جماعة،أخبرنا محمّد بن جعفر،قال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أحمد بن محمّد،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حدّثنا أحمد بن يوسف بن يعقوب الجعفي،عن عبّاس بكتابه </w:t>
      </w:r>
      <w:r>
        <w:rPr>
          <w:rStyle w:val="FootnoteAnchor"/>
          <w:rtl w:val="true"/>
        </w:rPr>
        <w:footnoteReference w:id="1933"/>
      </w:r>
      <w:r>
        <w:rPr>
          <w:rFonts w:eastAsia="Times New Roman" w:cs="Times New Roman" w:ascii="Times New Roman" w:hAnsi="Times New Roman"/>
          <w:color w:val="111111"/>
          <w:sz w:val="28"/>
          <w:szCs w:val="28"/>
          <w:rtl w:val="true"/>
          <w:lang w:val="en-US" w:bidi="en-US"/>
        </w:rPr>
        <w:t xml:space="preserve">. </w:t>
      </w:r>
      <w:bookmarkStart w:id="1142" w:name="pg15418_159532"/>
    </w:p>
    <w:p>
      <w:pPr>
        <w:pStyle w:val="Heading3"/>
        <w:numPr>
          <w:ilvl w:val="2"/>
          <w:numId w:val="1"/>
        </w:numPr>
        <w:rPr/>
      </w:pPr>
      <w:bookmarkStart w:id="1143" w:name="__RefHeading___Toc6609592_2142443653"/>
      <w:bookmarkStart w:id="1144" w:name="_Toc478"/>
      <w:bookmarkEnd w:id="1142"/>
      <w:bookmarkEnd w:id="1143"/>
      <w:r>
        <w:rPr>
          <w:rtl w:val="true"/>
        </w:rPr>
        <w:t>[</w:t>
      </w:r>
      <w:r>
        <w:rPr/>
        <w:t>3071</w:t>
      </w:r>
      <w:r>
        <w:rPr>
          <w:rtl w:val="true"/>
        </w:rPr>
        <w:t xml:space="preserve">] </w:t>
      </w:r>
      <w:r>
        <w:rPr>
          <w:rtl w:val="true"/>
        </w:rPr>
        <w:t>عباية بن ربعي</w:t>
      </w:r>
      <w:r>
        <w:rPr>
          <w:rtl w:val="true"/>
        </w:rPr>
        <w:t>:</w:t>
      </w:r>
      <w:bookmarkEnd w:id="1144"/>
    </w:p>
    <w:p>
      <w:pPr>
        <w:pStyle w:val="BookText"/>
        <w:rPr/>
      </w:pPr>
      <w:r>
        <w:rPr>
          <w:rFonts w:ascii="Amiri" w:hAnsi="Amiri" w:eastAsia="Amiri" w:cs="Amiri"/>
          <w:color w:val="111111"/>
          <w:sz w:val="28"/>
          <w:sz w:val="28"/>
          <w:szCs w:val="28"/>
          <w:rtl w:val="true"/>
          <w:lang w:bidi="ar-SA"/>
        </w:rPr>
        <w:t>ن،في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نسخة،و في اخرى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ابن عمرو بن ربعي </w:t>
      </w:r>
      <w:r>
        <w:rPr>
          <w:rStyle w:val="FootnoteAnchor"/>
          <w:rtl w:val="true"/>
        </w:rPr>
        <w:footnoteReference w:id="193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أصحّ النسختين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عبابة بن ربعي الأسدي </w:t>
      </w:r>
      <w:r>
        <w:rPr>
          <w:rStyle w:val="FootnoteAnchor"/>
          <w:rtl w:val="true"/>
        </w:rPr>
        <w:footnoteReference w:id="193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في قي و صه في خواصّه عليه السّلام </w:t>
      </w:r>
      <w:r>
        <w:rPr>
          <w:rStyle w:val="FootnoteAnchor"/>
          <w:rtl w:val="true"/>
        </w:rPr>
        <w:footnoteReference w:id="1936"/>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145" w:name="__RefHeading___Toc6609594_2142443653"/>
      <w:bookmarkStart w:id="1146" w:name="_Toc479"/>
      <w:bookmarkEnd w:id="1145"/>
      <w:r>
        <w:rPr>
          <w:rtl w:val="true"/>
        </w:rPr>
        <w:t>[</w:t>
      </w:r>
      <w:r>
        <w:rPr/>
        <w:t>3072</w:t>
      </w:r>
      <w:r>
        <w:rPr>
          <w:rtl w:val="true"/>
        </w:rPr>
        <w:t xml:space="preserve">] </w:t>
      </w:r>
      <w:r>
        <w:rPr>
          <w:rtl w:val="true"/>
        </w:rPr>
        <w:t>عباية</w:t>
      </w:r>
      <w:r>
        <w:rPr>
          <w:rtl w:val="true"/>
        </w:rPr>
        <w:t>**</w:t>
      </w:r>
      <w:r>
        <w:rPr>
          <w:rtl w:val="true"/>
        </w:rPr>
        <w:t>بن رفاعة بن رافع</w:t>
      </w:r>
      <w:r>
        <w:rPr>
          <w:rtl w:val="true"/>
        </w:rPr>
        <w:t>:</w:t>
      </w:r>
      <w:bookmarkEnd w:id="1146"/>
    </w:p>
    <w:p>
      <w:pPr>
        <w:pStyle w:val="BookText"/>
        <w:rPr/>
      </w:pPr>
      <w:r>
        <w:rPr>
          <w:rFonts w:ascii="Amiri" w:hAnsi="Amiri" w:eastAsia="Amiri" w:cs="Amiri"/>
          <w:color w:val="111111"/>
          <w:sz w:val="28"/>
          <w:sz w:val="28"/>
          <w:szCs w:val="28"/>
          <w:rtl w:val="true"/>
          <w:lang w:bidi="ar-SA"/>
        </w:rPr>
        <w:t xml:space="preserve">ابن خديج الأنصاري،ي </w:t>
      </w:r>
      <w:r>
        <w:rPr>
          <w:rStyle w:val="FootnoteAnchor"/>
          <w:rtl w:val="true"/>
        </w:rPr>
        <w:footnoteReference w:id="1937"/>
      </w:r>
      <w:r>
        <w:rPr>
          <w:rStyle w:val="FootnoteAnchor"/>
          <w:rtl w:val="true"/>
        </w:rPr>
        <w:footnoteReference w:id="1938"/>
      </w:r>
    </w:p>
    <w:p>
      <w:pPr>
        <w:pStyle w:val="BookText"/>
        <w:rPr/>
      </w:pPr>
      <w:r>
        <w:rPr>
          <w:rFonts w:ascii="Amiri" w:hAnsi="Amiri" w:eastAsia="Amiri" w:cs="Amiri"/>
          <w:color w:val="111111"/>
          <w:sz w:val="28"/>
          <w:sz w:val="28"/>
          <w:szCs w:val="28"/>
          <w:rtl w:val="true"/>
          <w:lang w:bidi="ar-SA"/>
        </w:rPr>
        <w:t>و 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أثبته في القاموس</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4:359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المقصور أيضا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أمين الكاظمي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عباية بن ربعي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 نسخة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آخره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اخرى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عبادة،كما مرّ </w:t>
      </w:r>
      <w:r>
        <w:rPr>
          <w:rStyle w:val="FootnoteAnchor"/>
          <w:rtl w:val="true"/>
        </w:rPr>
        <w:footnoteReference w:id="1939"/>
      </w:r>
      <w:r>
        <w:rPr>
          <w:rFonts w:ascii="Amiri" w:hAnsi="Amiri" w:eastAsia="Amiri" w:cs="Amiri"/>
          <w:color w:val="111111"/>
          <w:sz w:val="28"/>
          <w:sz w:val="28"/>
          <w:szCs w:val="28"/>
          <w:rtl w:val="true"/>
          <w:lang w:bidi="ar-SA"/>
        </w:rPr>
        <w:t>،و مرّ في الحبّابة الوالبية ما يظهر منه حسن عقيدته،و فيها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عباية الأسدي،فتأمّل </w:t>
      </w:r>
      <w:r>
        <w:rPr>
          <w:rStyle w:val="FootnoteAnchor"/>
          <w:rtl w:val="true"/>
        </w:rPr>
        <w:footnoteReference w:id="1940"/>
      </w:r>
      <w:r>
        <w:rPr>
          <w:rStyle w:val="FootnoteAnchor"/>
          <w:rtl w:val="true"/>
        </w:rPr>
        <w:footnoteReference w:id="194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1049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عباية بن رفاعة</w:t>
      </w:r>
      <w:r>
        <w:rPr>
          <w:rFonts w:eastAsia="Amiri" w:cs="Amiri" w:ascii="Amiri" w:hAnsi="Amiri"/>
          <w:color w:val="111111"/>
          <w:sz w:val="28"/>
          <w:szCs w:val="28"/>
          <w:rtl w:val="true"/>
          <w:lang w:bidi="ar-SA"/>
        </w:rPr>
        <w:t>.</w:t>
      </w:r>
    </w:p>
    <w:p>
      <w:pPr>
        <w:sectPr>
          <w:footerReference w:type="default" r:id="rId3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مرّ عن مه بعنوان عائد </w:t>
      </w:r>
      <w:r>
        <w:rPr>
          <w:rStyle w:val="FootnoteAnchor"/>
          <w:rtl w:val="true"/>
        </w:rPr>
        <w:footnoteReference w:id="1942"/>
      </w:r>
      <w:r>
        <w:rPr>
          <w:rFonts w:eastAsia="Times New Roman" w:cs="Times New Roman" w:ascii="Times New Roman" w:hAnsi="Times New Roman"/>
          <w:color w:val="111111"/>
          <w:sz w:val="28"/>
          <w:szCs w:val="28"/>
          <w:rtl w:val="true"/>
          <w:lang w:val="en-US" w:bidi="en-US"/>
        </w:rPr>
        <w:t xml:space="preserve">. </w:t>
      </w:r>
      <w:bookmarkStart w:id="1147" w:name="pg15418_159533"/>
    </w:p>
    <w:p>
      <w:pPr>
        <w:pStyle w:val="Heading3"/>
        <w:numPr>
          <w:ilvl w:val="2"/>
          <w:numId w:val="1"/>
        </w:numPr>
        <w:rPr/>
      </w:pPr>
      <w:bookmarkStart w:id="1148" w:name="__RefHeading___Toc6609596_2142443653"/>
      <w:bookmarkStart w:id="1149" w:name="_Toc480"/>
      <w:bookmarkEnd w:id="1147"/>
      <w:bookmarkEnd w:id="1148"/>
      <w:r>
        <w:rPr>
          <w:rtl w:val="true"/>
        </w:rPr>
        <w:t>[</w:t>
      </w:r>
      <w:r>
        <w:rPr/>
        <w:t>3073</w:t>
      </w:r>
      <w:r>
        <w:rPr>
          <w:rtl w:val="true"/>
        </w:rPr>
        <w:t xml:space="preserve">] </w:t>
      </w:r>
      <w:r>
        <w:rPr>
          <w:rtl w:val="true"/>
        </w:rPr>
        <w:t>عبد الأعلى</w:t>
      </w:r>
      <w:r>
        <w:rPr>
          <w:rtl w:val="true"/>
        </w:rPr>
        <w:t>*</w:t>
      </w:r>
      <w:r>
        <w:rPr>
          <w:rtl w:val="true"/>
        </w:rPr>
        <w:t>بن أعين العجلي</w:t>
      </w:r>
      <w:r>
        <w:rPr>
          <w:rtl w:val="true"/>
        </w:rPr>
        <w:t>:</w:t>
      </w:r>
      <w:bookmarkEnd w:id="1149"/>
    </w:p>
    <w:p>
      <w:pPr>
        <w:pStyle w:val="BookText"/>
        <w:rPr/>
      </w:pPr>
      <w:r>
        <w:rPr>
          <w:rFonts w:ascii="Amiri" w:hAnsi="Amiri" w:eastAsia="Amiri" w:cs="Amiri"/>
          <w:color w:val="111111"/>
          <w:sz w:val="28"/>
          <w:sz w:val="28"/>
          <w:szCs w:val="28"/>
          <w:rtl w:val="true"/>
          <w:lang w:bidi="ar-SA"/>
        </w:rPr>
        <w:t xml:space="preserve">مولاهم الكوفي،ق </w:t>
      </w:r>
      <w:r>
        <w:rPr>
          <w:rStyle w:val="FootnoteAnchor"/>
          <w:rtl w:val="true"/>
        </w:rPr>
        <w:footnoteReference w:id="1943"/>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150" w:name="__RefHeading___Toc6609598_2142443653"/>
      <w:bookmarkStart w:id="1151" w:name="_Toc481"/>
      <w:bookmarkEnd w:id="1150"/>
      <w:r>
        <w:rPr>
          <w:rtl w:val="true"/>
        </w:rPr>
        <w:t>[</w:t>
      </w:r>
      <w:r>
        <w:rPr/>
        <w:t>3074</w:t>
      </w:r>
      <w:r>
        <w:rPr>
          <w:rtl w:val="true"/>
        </w:rPr>
        <w:t xml:space="preserve">] </w:t>
      </w:r>
      <w:r>
        <w:rPr>
          <w:rtl w:val="true"/>
        </w:rPr>
        <w:t>عبد الأعلى بن زيد</w:t>
      </w:r>
      <w:r>
        <w:rPr>
          <w:rtl w:val="true"/>
        </w:rPr>
        <w:t>:</w:t>
      </w:r>
      <w:bookmarkEnd w:id="1151"/>
    </w:p>
    <w:p>
      <w:pPr>
        <w:pStyle w:val="BookText"/>
        <w:rPr/>
      </w:pPr>
      <w:r>
        <w:rPr>
          <w:rFonts w:ascii="Amiri" w:hAnsi="Amiri" w:eastAsia="Amiri" w:cs="Amiri"/>
          <w:color w:val="111111"/>
          <w:sz w:val="28"/>
          <w:sz w:val="28"/>
          <w:szCs w:val="28"/>
          <w:rtl w:val="true"/>
          <w:lang w:bidi="ar-SA"/>
        </w:rPr>
        <w:t xml:space="preserve">أبو شاكر العبدي الكوفي،ق </w:t>
      </w:r>
      <w:r>
        <w:rPr>
          <w:rStyle w:val="FootnoteAnchor"/>
          <w:rtl w:val="true"/>
        </w:rPr>
        <w:footnoteReference w:id="1944"/>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152" w:name="__RefHeading___Toc6609600_2142443653"/>
      <w:bookmarkStart w:id="1153" w:name="_Toc482"/>
      <w:bookmarkEnd w:id="1152"/>
      <w:r>
        <w:rPr>
          <w:rtl w:val="true"/>
        </w:rPr>
        <w:t>[</w:t>
      </w:r>
      <w:r>
        <w:rPr/>
        <w:t>3075</w:t>
      </w:r>
      <w:r>
        <w:rPr>
          <w:rtl w:val="true"/>
        </w:rPr>
        <w:t xml:space="preserve">] </w:t>
      </w:r>
      <w:r>
        <w:rPr>
          <w:rtl w:val="true"/>
        </w:rPr>
        <w:t>عبد الأعلى بن عليّ بن أبي شعبة</w:t>
      </w:r>
      <w:r>
        <w:rPr>
          <w:rtl w:val="true"/>
        </w:rPr>
        <w:t>:</w:t>
      </w:r>
      <w:bookmarkEnd w:id="1153"/>
    </w:p>
    <w:p>
      <w:pPr>
        <w:pStyle w:val="BookText"/>
        <w:rPr/>
      </w:pPr>
      <w:r>
        <w:rPr>
          <w:rFonts w:ascii="Amiri" w:hAnsi="Amiri" w:eastAsia="Amiri" w:cs="Amiri"/>
          <w:color w:val="111111"/>
          <w:sz w:val="28"/>
          <w:sz w:val="28"/>
          <w:szCs w:val="28"/>
          <w:rtl w:val="true"/>
          <w:lang w:bidi="ar-SA"/>
        </w:rPr>
        <w:t xml:space="preserve">أخو محمّد بن عليّ الحلبي،ثقة،لا يطعن عليه،صه </w:t>
      </w:r>
      <w:r>
        <w:rPr>
          <w:rStyle w:val="FootnoteAnchor"/>
          <w:rtl w:val="true"/>
        </w:rPr>
        <w:footnoteReference w:id="194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في جش في أخيه محمّد </w:t>
      </w:r>
      <w:r>
        <w:rPr>
          <w:rStyle w:val="FootnoteAnchor"/>
          <w:rtl w:val="true"/>
        </w:rPr>
        <w:footnoteReference w:id="194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عبد الأعلى بن أعين</w:t>
      </w:r>
      <w:r>
        <w:rPr>
          <w:rFonts w:eastAsia="Amiri" w:cs="Amiri" w:ascii="Amiri" w:hAnsi="Amiri"/>
          <w:color w:val="111111"/>
          <w:sz w:val="28"/>
          <w:szCs w:val="28"/>
          <w:rtl w:val="true"/>
          <w:lang w:bidi="ar-SA"/>
        </w:rPr>
        <w:t>.</w:t>
      </w:r>
    </w:p>
    <w:p>
      <w:pPr>
        <w:sectPr>
          <w:footerReference w:type="default" r:id="rId3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الظاهر من عبارة المفيد رحمه اللّه في رسالته في الرّد على الصدوق رحمه اللّه أنّه من فقهاء أصحاب الأئمّة،و خاصّتهم عليهم السّلام،و الرؤساء الأعلام،إلى غير ذلك ممّا ذكرنا في ترجمة زياد بن المنذر </w:t>
      </w:r>
      <w:r>
        <w:rPr>
          <w:rStyle w:val="FootnoteAnchor"/>
          <w:rtl w:val="true"/>
        </w:rPr>
        <w:footnoteReference w:id="1947"/>
      </w:r>
      <w:r>
        <w:rPr>
          <w:rFonts w:ascii="Amiri" w:hAnsi="Amiri" w:eastAsia="Amiri" w:cs="Amiri"/>
          <w:color w:val="111111"/>
          <w:sz w:val="28"/>
          <w:sz w:val="28"/>
          <w:szCs w:val="28"/>
          <w:rtl w:val="true"/>
          <w:lang w:bidi="ar-SA"/>
        </w:rPr>
        <w:t xml:space="preserve">،و يروي عنه حمّاد بن عثمان </w:t>
      </w:r>
      <w:r>
        <w:rPr>
          <w:rStyle w:val="FootnoteAnchor"/>
          <w:rtl w:val="true"/>
        </w:rPr>
        <w:footnoteReference w:id="1948"/>
      </w:r>
      <w:r>
        <w:rPr>
          <w:rFonts w:ascii="Amiri" w:hAnsi="Amiri" w:eastAsia="Amiri" w:cs="Amiri"/>
          <w:color w:val="111111"/>
          <w:sz w:val="28"/>
          <w:sz w:val="28"/>
          <w:szCs w:val="28"/>
          <w:rtl w:val="true"/>
          <w:lang w:bidi="ar-SA"/>
        </w:rPr>
        <w:t xml:space="preserve">،و سنذكر عن مصط اتّحاده مع مولى آل سام </w:t>
      </w:r>
      <w:r>
        <w:rPr>
          <w:rStyle w:val="FootnoteAnchor"/>
          <w:rtl w:val="true"/>
        </w:rPr>
        <w:footnoteReference w:id="1949"/>
      </w:r>
      <w:r>
        <w:rPr>
          <w:rFonts w:ascii="Amiri" w:hAnsi="Amiri" w:eastAsia="Amiri" w:cs="Amiri"/>
          <w:color w:val="111111"/>
          <w:sz w:val="28"/>
          <w:sz w:val="28"/>
          <w:szCs w:val="28"/>
          <w:rtl w:val="true"/>
          <w:lang w:bidi="ar-SA"/>
        </w:rPr>
        <w:t xml:space="preserve">،و يظهر من بعض المواضع تكنّيه بأبي محمّد </w:t>
      </w:r>
      <w:r>
        <w:rPr>
          <w:rStyle w:val="FootnoteAnchor"/>
          <w:rtl w:val="true"/>
        </w:rPr>
        <w:footnoteReference w:id="1950"/>
      </w:r>
      <w:r>
        <w:rPr>
          <w:rFonts w:eastAsia="Times New Roman" w:cs="Times New Roman" w:ascii="Times New Roman" w:hAnsi="Times New Roman"/>
          <w:color w:val="111111"/>
          <w:sz w:val="28"/>
          <w:szCs w:val="28"/>
          <w:rtl w:val="true"/>
          <w:lang w:val="en-US" w:bidi="en-US"/>
        </w:rPr>
        <w:t xml:space="preserve">. </w:t>
      </w:r>
      <w:bookmarkStart w:id="1154" w:name="pg15418_159534"/>
    </w:p>
    <w:p>
      <w:pPr>
        <w:pStyle w:val="Heading3"/>
        <w:numPr>
          <w:ilvl w:val="2"/>
          <w:numId w:val="1"/>
        </w:numPr>
        <w:rPr/>
      </w:pPr>
      <w:bookmarkStart w:id="1155" w:name="__RefHeading___Toc6609602_2142443653"/>
      <w:bookmarkStart w:id="1156" w:name="_Toc483"/>
      <w:bookmarkEnd w:id="1154"/>
      <w:bookmarkEnd w:id="1155"/>
      <w:r>
        <w:rPr>
          <w:rtl w:val="true"/>
        </w:rPr>
        <w:t>[</w:t>
      </w:r>
      <w:r>
        <w:rPr/>
        <w:t>3076</w:t>
      </w:r>
      <w:r>
        <w:rPr>
          <w:rtl w:val="true"/>
        </w:rPr>
        <w:t xml:space="preserve">] </w:t>
      </w:r>
      <w:r>
        <w:rPr>
          <w:rtl w:val="true"/>
        </w:rPr>
        <w:t>عبد الأعلى بن كثير البصري</w:t>
      </w:r>
      <w:r>
        <w:rPr>
          <w:rtl w:val="true"/>
        </w:rPr>
        <w:t>:</w:t>
      </w:r>
      <w:bookmarkEnd w:id="1156"/>
    </w:p>
    <w:p>
      <w:pPr>
        <w:pStyle w:val="BookText"/>
        <w:rPr/>
      </w:pPr>
      <w:r>
        <w:rPr>
          <w:rFonts w:ascii="Amiri" w:hAnsi="Amiri" w:eastAsia="Amiri" w:cs="Amiri"/>
          <w:color w:val="111111"/>
          <w:sz w:val="28"/>
          <w:sz w:val="28"/>
          <w:szCs w:val="28"/>
          <w:rtl w:val="true"/>
          <w:lang w:bidi="ar-SA"/>
        </w:rPr>
        <w:t xml:space="preserve">الكوفي أبو عامر،أسند عنه،ق </w:t>
      </w:r>
      <w:r>
        <w:rPr>
          <w:rStyle w:val="FootnoteAnchor"/>
          <w:rtl w:val="true"/>
        </w:rPr>
        <w:footnoteReference w:id="1951"/>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157" w:name="__RefHeading___Toc6609604_2142443653"/>
      <w:bookmarkStart w:id="1158" w:name="_Toc484"/>
      <w:bookmarkEnd w:id="1157"/>
      <w:r>
        <w:rPr>
          <w:rtl w:val="true"/>
        </w:rPr>
        <w:t>[</w:t>
      </w:r>
      <w:r>
        <w:rPr/>
        <w:t>3077</w:t>
      </w:r>
      <w:r>
        <w:rPr>
          <w:rtl w:val="true"/>
        </w:rPr>
        <w:t xml:space="preserve">] </w:t>
      </w:r>
      <w:r>
        <w:rPr>
          <w:rtl w:val="true"/>
        </w:rPr>
        <w:t>عبد الأعلى بن محمّد البصري</w:t>
      </w:r>
      <w:r>
        <w:rPr>
          <w:rtl w:val="true"/>
        </w:rPr>
        <w:t>:</w:t>
      </w:r>
      <w:bookmarkEnd w:id="1158"/>
    </w:p>
    <w:p>
      <w:pPr>
        <w:pStyle w:val="BookText"/>
        <w:rPr/>
      </w:pPr>
      <w:r>
        <w:rPr>
          <w:rFonts w:ascii="IRNazanin" w:hAnsi="IRNazanin" w:eastAsia="IRNazanin"/>
          <w:color w:val="111111"/>
          <w:sz w:val="28"/>
          <w:sz w:val="28"/>
          <w:szCs w:val="28"/>
          <w:rtl w:val="true"/>
          <w:lang w:bidi="fa-IR"/>
        </w:rPr>
        <w:t xml:space="preserve">ق </w:t>
      </w:r>
      <w:r>
        <w:rPr>
          <w:rStyle w:val="FootnoteAnchor"/>
          <w:rtl w:val="true"/>
        </w:rPr>
        <w:footnoteReference w:id="1952"/>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159" w:name="__RefHeading___Toc6609606_2142443653"/>
      <w:bookmarkStart w:id="1160" w:name="_Toc485"/>
      <w:bookmarkEnd w:id="1159"/>
      <w:r>
        <w:rPr>
          <w:rtl w:val="true"/>
        </w:rPr>
        <w:t>[</w:t>
      </w:r>
      <w:r>
        <w:rPr/>
        <w:t>3078</w:t>
      </w:r>
      <w:r>
        <w:rPr>
          <w:rtl w:val="true"/>
        </w:rPr>
        <w:t xml:space="preserve">] </w:t>
      </w:r>
      <w:r>
        <w:rPr>
          <w:rtl w:val="true"/>
        </w:rPr>
        <w:t>عبد الأعلى مولى آل سام</w:t>
      </w:r>
      <w:r>
        <w:rPr>
          <w:rtl w:val="true"/>
        </w:rPr>
        <w:t>:</w:t>
      </w:r>
      <w:bookmarkEnd w:id="1160"/>
    </w:p>
    <w:p>
      <w:pPr>
        <w:pStyle w:val="BookText"/>
        <w:rPr/>
      </w:pPr>
      <w:r>
        <w:rPr>
          <w:rFonts w:ascii="Amiri" w:hAnsi="Amiri" w:eastAsia="Amiri" w:cs="Amiri"/>
          <w:color w:val="111111"/>
          <w:sz w:val="28"/>
          <w:sz w:val="28"/>
          <w:szCs w:val="28"/>
          <w:rtl w:val="true"/>
          <w:lang w:bidi="ar-SA"/>
        </w:rPr>
        <w:t xml:space="preserve">ابن لؤيّ بن غالب،و سامة بطن منهم،ذكره الحازمي في العجالة ق كش،ممدوح،د </w:t>
      </w:r>
      <w:r>
        <w:rPr>
          <w:rStyle w:val="FootnoteAnchor"/>
          <w:rtl w:val="true"/>
        </w:rPr>
        <w:footnoteReference w:id="195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صه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عبد الأعلى مولى سام </w:t>
      </w:r>
      <w:r>
        <w:rPr>
          <w:rStyle w:val="FootnoteAnchor"/>
          <w:rtl w:val="true"/>
        </w:rPr>
        <w:footnoteReference w:id="1954"/>
      </w:r>
      <w:r>
        <w:rPr>
          <w:rFonts w:ascii="Amiri" w:hAnsi="Amiri" w:eastAsia="Amiri" w:cs="Amiri"/>
          <w:color w:val="111111"/>
          <w:sz w:val="28"/>
          <w:sz w:val="28"/>
          <w:szCs w:val="28"/>
          <w:rtl w:val="true"/>
          <w:lang w:bidi="ar-SA"/>
        </w:rPr>
        <w:t>نقل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الكشّي أنّ الصادق عليه السّلام أذن له في الكلام رحمه اللّه؛لأنّه يقع و يطير </w:t>
      </w:r>
      <w:r>
        <w:rPr>
          <w:rStyle w:val="FootnoteAnchor"/>
          <w:rtl w:val="true"/>
        </w:rPr>
        <w:footnoteReference w:id="195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عبد الأعلى مولى آل سام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نقل كش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آخره</w:t>
      </w:r>
      <w:r>
        <w:rPr>
          <w:rFonts w:eastAsia="Amiri" w:cs="Amiri" w:ascii="Amiri" w:hAnsi="Amiri"/>
          <w:color w:val="111111"/>
          <w:sz w:val="28"/>
          <w:szCs w:val="28"/>
          <w:rtl w:val="true"/>
          <w:lang w:bidi="ar-SA"/>
        </w:rPr>
        <w:t>.</w:t>
      </w:r>
    </w:p>
    <w:p>
      <w:pPr>
        <w:sectPr>
          <w:footerReference w:type="default" r:id="rId3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يظهر من غير ذلك من الأخبار فضله و تديّنه،منها ما هو في كا في باب ما يجب على الناس عند مضيّ الإمام </w:t>
      </w:r>
      <w:r>
        <w:rPr>
          <w:rStyle w:val="FootnoteAnchor"/>
          <w:rtl w:val="true"/>
        </w:rPr>
        <w:footnoteReference w:id="1956"/>
      </w:r>
      <w:r>
        <w:rPr>
          <w:rFonts w:ascii="Amiri" w:hAnsi="Amiri" w:eastAsia="Amiri" w:cs="Amiri"/>
          <w:color w:val="111111"/>
          <w:sz w:val="28"/>
          <w:sz w:val="28"/>
          <w:szCs w:val="28"/>
          <w:rtl w:val="true"/>
          <w:lang w:bidi="ar-SA"/>
        </w:rPr>
        <w:t xml:space="preserve">،و يروي عنه جعفر بن بشير بواسطة </w:t>
      </w:r>
      <w:r>
        <w:rPr>
          <w:rStyle w:val="FootnoteAnchor"/>
          <w:rtl w:val="true"/>
        </w:rPr>
        <w:footnoteReference w:id="1957"/>
      </w:r>
      <w:r>
        <w:rPr>
          <w:rFonts w:ascii="Amiri" w:hAnsi="Amiri" w:eastAsia="Amiri" w:cs="Amiri"/>
          <w:color w:val="111111"/>
          <w:sz w:val="28"/>
          <w:sz w:val="28"/>
          <w:szCs w:val="28"/>
          <w:rtl w:val="true"/>
          <w:lang w:bidi="ar-SA"/>
        </w:rPr>
        <w:t xml:space="preserve">،و فيه إشعار بوثاقته،و كذا كونه كثير الرواية و رواياته مفتى بها، و يروي عنه غير جعفر من الأجلّة </w:t>
      </w:r>
      <w:r>
        <w:rPr>
          <w:rStyle w:val="FootnoteAnchor"/>
          <w:rtl w:val="true"/>
        </w:rPr>
        <w:footnoteReference w:id="1958"/>
      </w:r>
      <w:r>
        <w:rPr>
          <w:rFonts w:ascii="Amiri" w:hAnsi="Amiri" w:eastAsia="Amiri" w:cs="Amiri"/>
          <w:color w:val="111111"/>
          <w:sz w:val="28"/>
          <w:sz w:val="28"/>
          <w:szCs w:val="28"/>
          <w:rtl w:val="true"/>
          <w:lang w:bidi="ar-SA"/>
        </w:rPr>
        <w:t xml:space="preserve">،هذا مضافا إلى ما ذكرنا في </w:t>
      </w:r>
    </w:p>
    <w:p>
      <w:pPr>
        <w:pStyle w:val="BookText"/>
        <w:rPr/>
      </w:pPr>
      <w:r>
        <w:rPr>
          <w:rFonts w:ascii="Amiri" w:hAnsi="Amiri" w:eastAsia="Amiri" w:cs="Amiri"/>
          <w:color w:val="111111"/>
          <w:sz w:val="28"/>
          <w:sz w:val="28"/>
          <w:szCs w:val="28"/>
          <w:rtl w:val="true"/>
          <w:lang w:bidi="ar-SA"/>
        </w:rPr>
        <w:t>و في 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عبد الأعلى مولى آل سام الكوفي </w:t>
      </w:r>
      <w:r>
        <w:rPr>
          <w:rStyle w:val="FootnoteAnchor"/>
          <w:rtl w:val="true"/>
        </w:rPr>
        <w:footnoteReference w:id="195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عبد الأعلى بن أعين </w:t>
      </w:r>
      <w:r>
        <w:rPr>
          <w:rStyle w:val="FootnoteAnchor"/>
          <w:rtl w:val="true"/>
        </w:rPr>
        <w:footnoteReference w:id="196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مصط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قد صرّح في كا في باب فضل نكاح الأبكار بأنّ عبد الأعلى بن أعين هو مولى آل سام،و يظهر من ق هو غيره لذكرهما </w:t>
      </w:r>
      <w:r>
        <w:rPr>
          <w:rStyle w:val="FootnoteAnchor"/>
          <w:rtl w:val="true"/>
        </w:rPr>
        <w:footnoteReference w:id="1961"/>
      </w:r>
      <w:r>
        <w:rPr>
          <w:rFonts w:ascii="IRNazanin" w:hAnsi="IRNazanin" w:eastAsia="IRNazanin"/>
          <w:color w:val="111111"/>
          <w:sz w:val="28"/>
          <w:sz w:val="28"/>
          <w:szCs w:val="28"/>
          <w:rtl w:val="true"/>
          <w:lang w:bidi="fa-IR"/>
        </w:rPr>
        <w:t>،انتهى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قد مرّ في آدم بن المتوكّل و إبراهيم بن صالح عدم ضرر التكرار لمثل ما ذكر </w:t>
      </w:r>
      <w:r>
        <w:rPr>
          <w:rStyle w:val="FootnoteAnchor"/>
          <w:rtl w:val="true"/>
        </w:rPr>
        <w:footnoteReference w:id="1962"/>
      </w:r>
      <w:r>
        <w:rPr>
          <w:rFonts w:ascii="Amiri" w:hAnsi="Amiri" w:eastAsia="Amiri" w:cs="Amiri"/>
          <w:color w:val="111111"/>
          <w:sz w:val="28"/>
          <w:sz w:val="28"/>
          <w:szCs w:val="28"/>
          <w:rtl w:val="true"/>
          <w:lang w:bidi="ar-SA"/>
        </w:rPr>
        <w:t xml:space="preserve">،و صرّح جمع بأنّ الشيخ يكرّر </w:t>
      </w:r>
      <w:r>
        <w:rPr>
          <w:rStyle w:val="FootnoteAnchor"/>
          <w:rtl w:val="true"/>
        </w:rPr>
        <w:footnoteReference w:id="196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الوجيزة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أنّه ممدوح </w:t>
      </w:r>
      <w:r>
        <w:rPr>
          <w:rStyle w:val="FootnoteAnchor"/>
          <w:rtl w:val="true"/>
        </w:rPr>
        <w:footnoteReference w:id="1964"/>
      </w:r>
      <w:r>
        <w:rPr>
          <w:rFonts w:ascii="Amiri" w:hAnsi="Amiri" w:eastAsia="Amiri" w:cs="Amiri"/>
          <w:color w:val="111111"/>
          <w:sz w:val="28"/>
          <w:sz w:val="28"/>
          <w:szCs w:val="28"/>
          <w:rtl w:val="true"/>
          <w:lang w:bidi="ar-SA"/>
        </w:rPr>
        <w:t>،و في البلغة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مدحه تأمّل </w:t>
      </w:r>
      <w:r>
        <w:rPr>
          <w:rStyle w:val="FootnoteAnchor"/>
          <w:rtl w:val="true"/>
        </w:rPr>
        <w:footnoteReference w:id="196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وجه له بعد قبول ما ذكر فيه في غيره و أمثاله و عدّهم من الممدوحين</w:t>
      </w:r>
      <w:r>
        <w:rPr>
          <w:rFonts w:eastAsia="Amiri" w:cs="Amiri" w:ascii="Amiri" w:hAnsi="Amiri"/>
          <w:color w:val="111111"/>
          <w:sz w:val="28"/>
          <w:szCs w:val="28"/>
          <w:rtl w:val="true"/>
          <w:lang w:bidi="ar-SA"/>
        </w:rPr>
        <w:t>.</w:t>
      </w:r>
    </w:p>
    <w:p>
      <w:pPr>
        <w:sectPr>
          <w:footerReference w:type="default" r:id="rId3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جدّي رحمه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ذكر بعض الفضلاء أنّه لا ينفع؛لأنّه شهادة لنفسه، لكنّ العلاّمة و الأكثر اعتبروها؛لنقل فضلاء الأصحاب ذلك عنه،و لو لم يكن لهم من القرائن ما يشهد بصحّتها لما نقلوها في كتبهم سيّما الرجاليّة،لكن الشهادة للغير أقوى </w:t>
      </w:r>
      <w:r>
        <w:rPr>
          <w:rStyle w:val="FootnoteAnchor"/>
          <w:rtl w:val="true"/>
        </w:rPr>
        <w:footnoteReference w:id="1966"/>
      </w:r>
      <w:r>
        <w:rPr>
          <w:rFonts w:ascii="IRNazanin" w:hAnsi="IRNazanin" w:eastAsia="IRNazanin"/>
          <w:color w:val="111111"/>
          <w:sz w:val="28"/>
          <w:sz w:val="28"/>
          <w:szCs w:val="28"/>
          <w:rtl w:val="true"/>
          <w:lang w:bidi="fa-IR"/>
        </w:rPr>
        <w:t>،انتهى</w:t>
      </w:r>
      <w:r>
        <w:rPr>
          <w:rFonts w:eastAsia="IRNazanin" w:cs="IRNazanin"/>
          <w:color w:val="111111"/>
          <w:sz w:val="28"/>
          <w:szCs w:val="28"/>
          <w:rtl w:val="true"/>
          <w:lang w:bidi="fa-IR"/>
        </w:rPr>
        <w:t xml:space="preserve">. </w:t>
      </w:r>
      <w:bookmarkStart w:id="1161" w:name="pg15418_159536"/>
    </w:p>
    <w:p>
      <w:pPr>
        <w:pStyle w:val="BookText"/>
        <w:rPr/>
      </w:pPr>
      <w:bookmarkEnd w:id="1161"/>
      <w:r>
        <w:rPr>
          <w:rFonts w:ascii="Amiri" w:hAnsi="Amiri" w:eastAsia="Amiri" w:cs="Amiri"/>
          <w:color w:val="111111"/>
          <w:sz w:val="28"/>
          <w:sz w:val="28"/>
          <w:szCs w:val="28"/>
          <w:rtl w:val="true"/>
          <w:lang w:bidi="ar-SA"/>
        </w:rPr>
        <w:t>و في كش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روي في عبد الأعلى مولى أولاد سام، حمدويه،قال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محمّد بن عيسى بن عبيد،عن عليّ بن أسباط،عن سيف بن عميرة،عن عبد الأعلى،قال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 لأبي عبد اللّه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الناس يعيبون عليّ بالكلام و أنا أكلّم الناس،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مثلك من يقع ثمّ يطير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فنعم،و أمّا من يقع ثم لا يطير فلا</w:t>
      </w:r>
      <w:r>
        <w:rPr>
          <w:rFonts w:eastAsia="Amiri" w:cs="Amiri" w:ascii="Amiri" w:hAnsi="Amiri"/>
          <w:color w:val="111111"/>
          <w:sz w:val="28"/>
          <w:szCs w:val="28"/>
          <w:rtl w:val="true"/>
          <w:lang w:bidi="ar-SA"/>
        </w:rPr>
        <w:t xml:space="preserve">)» </w:t>
      </w:r>
      <w:r>
        <w:rPr>
          <w:rStyle w:val="FootnoteAnchor"/>
          <w:rtl w:val="true"/>
        </w:rPr>
        <w:footnoteReference w:id="1967"/>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162" w:name="__RefHeading___Toc6609608_2142443653"/>
      <w:bookmarkStart w:id="1163" w:name="_Toc486"/>
      <w:bookmarkEnd w:id="1162"/>
      <w:r>
        <w:rPr>
          <w:rtl w:val="true"/>
        </w:rPr>
        <w:t>[</w:t>
      </w:r>
      <w:r>
        <w:rPr/>
        <w:t>3079</w:t>
      </w:r>
      <w:r>
        <w:rPr>
          <w:rtl w:val="true"/>
        </w:rPr>
        <w:t xml:space="preserve">] </w:t>
      </w:r>
      <w:r>
        <w:rPr>
          <w:rtl w:val="true"/>
        </w:rPr>
        <w:t>عبد الأعلى بن الوضّاح الأزدي</w:t>
      </w:r>
      <w:r>
        <w:rPr>
          <w:rtl w:val="true"/>
        </w:rPr>
        <w:t>:</w:t>
      </w:r>
      <w:bookmarkEnd w:id="1163"/>
    </w:p>
    <w:p>
      <w:pPr>
        <w:pStyle w:val="BookText"/>
        <w:rPr/>
      </w:pPr>
      <w:r>
        <w:rPr>
          <w:rFonts w:ascii="Amiri" w:hAnsi="Amiri" w:eastAsia="Amiri" w:cs="Amiri"/>
          <w:color w:val="111111"/>
          <w:sz w:val="28"/>
          <w:sz w:val="28"/>
          <w:szCs w:val="28"/>
          <w:rtl w:val="true"/>
          <w:lang w:bidi="ar-SA"/>
        </w:rPr>
        <w:t xml:space="preserve">الكوفي،ق </w:t>
      </w:r>
      <w:r>
        <w:rPr>
          <w:rStyle w:val="FootnoteAnchor"/>
          <w:rtl w:val="true"/>
        </w:rPr>
        <w:footnoteReference w:id="1968"/>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164" w:name="__RefHeading___Toc6609610_2142443653"/>
      <w:bookmarkStart w:id="1165" w:name="_Toc487"/>
      <w:bookmarkEnd w:id="1164"/>
      <w:r>
        <w:rPr>
          <w:rtl w:val="true"/>
        </w:rPr>
        <w:t>[</w:t>
      </w:r>
      <w:r>
        <w:rPr/>
        <w:t>3080</w:t>
      </w:r>
      <w:r>
        <w:rPr>
          <w:rtl w:val="true"/>
        </w:rPr>
        <w:t xml:space="preserve">] </w:t>
      </w:r>
      <w:r>
        <w:rPr>
          <w:rtl w:val="true"/>
        </w:rPr>
        <w:t>عبد الأعلى بن يزيد الجهني</w:t>
      </w:r>
      <w:r>
        <w:rPr>
          <w:rtl w:val="true"/>
        </w:rPr>
        <w:t>:</w:t>
      </w:r>
      <w:bookmarkEnd w:id="1165"/>
    </w:p>
    <w:p>
      <w:pPr>
        <w:pStyle w:val="BookText"/>
        <w:rPr/>
      </w:pPr>
      <w:r>
        <w:rPr>
          <w:rFonts w:ascii="Amiri" w:hAnsi="Amiri" w:eastAsia="Amiri" w:cs="Amiri"/>
          <w:color w:val="111111"/>
          <w:sz w:val="28"/>
          <w:sz w:val="28"/>
          <w:szCs w:val="28"/>
          <w:rtl w:val="true"/>
          <w:lang w:bidi="ar-SA"/>
        </w:rPr>
        <w:t xml:space="preserve">الكوفي،ق </w:t>
      </w:r>
      <w:r>
        <w:rPr>
          <w:rStyle w:val="FootnoteAnchor"/>
          <w:rtl w:val="true"/>
        </w:rPr>
        <w:footnoteReference w:id="1969"/>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166" w:name="__RefHeading___Toc6609612_2142443653"/>
      <w:bookmarkStart w:id="1167" w:name="_Toc488"/>
      <w:bookmarkEnd w:id="1166"/>
      <w:r>
        <w:rPr>
          <w:rtl w:val="true"/>
        </w:rPr>
        <w:t>[</w:t>
      </w:r>
      <w:r>
        <w:rPr/>
        <w:t>3081</w:t>
      </w:r>
      <w:r>
        <w:rPr>
          <w:rtl w:val="true"/>
        </w:rPr>
        <w:t xml:space="preserve">] </w:t>
      </w:r>
      <w:r>
        <w:rPr>
          <w:rtl w:val="true"/>
        </w:rPr>
        <w:t xml:space="preserve">عبدان بن محمّد الجويمي </w:t>
      </w:r>
      <w:r>
        <w:rPr>
          <w:rtl w:val="true"/>
        </w:rPr>
        <w:t>:</w:t>
      </w:r>
      <w:bookmarkEnd w:id="1167"/>
    </w:p>
    <w:p>
      <w:pPr>
        <w:pStyle w:val="BookText"/>
        <w:rPr/>
      </w:pPr>
      <w:r>
        <w:rPr>
          <w:rFonts w:eastAsia="Amiri" w:cs="Amiri" w:ascii="Amiri" w:hAnsi="Amiri"/>
          <w:color w:val="111111"/>
          <w:sz w:val="28"/>
          <w:szCs w:val="28"/>
          <w:lang w:bidi="ar-SA"/>
        </w:rPr>
        <w:t>3081</w:t>
      </w:r>
      <w:r>
        <w:rPr>
          <w:rFonts w:ascii="Amiri" w:hAnsi="Amiri" w:eastAsia="Amiri" w:cs="Amiri"/>
          <w:color w:val="111111"/>
          <w:sz w:val="28"/>
          <w:sz w:val="28"/>
          <w:szCs w:val="28"/>
          <w:rtl w:val="true"/>
          <w:lang w:bidi="ar-SA"/>
        </w:rPr>
        <w:t xml:space="preserve">عبدان بن محمّد الجويمي </w:t>
      </w:r>
      <w:r>
        <w:rPr>
          <w:rStyle w:val="FootnoteAnchor"/>
          <w:rtl w:val="true"/>
        </w:rPr>
        <w:footnoteReference w:id="1970"/>
      </w:r>
      <w:r>
        <w:rPr>
          <w:rFonts w:eastAsia="Times New Roman" w:cs="Times New Roman" w:ascii="Times New Roman" w:hAnsi="Times New Roman"/>
          <w:color w:val="111111"/>
          <w:sz w:val="28"/>
          <w:szCs w:val="28"/>
          <w:rtl w:val="true"/>
          <w:lang w:val="en-US" w:bidi="en-US"/>
        </w:rPr>
        <w:t>:</w:t>
      </w:r>
    </w:p>
    <w:p>
      <w:pPr>
        <w:sectPr>
          <w:footerReference w:type="default" r:id="rId3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أبو معاذ </w:t>
      </w:r>
      <w:r>
        <w:rPr>
          <w:rStyle w:val="FootnoteAnchor"/>
          <w:rtl w:val="true"/>
        </w:rPr>
        <w:footnoteReference w:id="1971"/>
      </w:r>
      <w:r>
        <w:rPr>
          <w:rFonts w:ascii="Amiri" w:hAnsi="Amiri" w:eastAsia="Amiri" w:cs="Amiri"/>
          <w:color w:val="111111"/>
          <w:sz w:val="28"/>
          <w:sz w:val="28"/>
          <w:szCs w:val="28"/>
          <w:rtl w:val="true"/>
          <w:lang w:bidi="ar-SA"/>
        </w:rPr>
        <w:t>،له نسخة يرويها عن أبي محمّد الحسن بن عليّ صاحب العسكر عليه السّلام،أخبرني محمّد بن عليّ الكاتب،قال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محمّد بن عبد اللّه،قال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حدّثنا أبو أحمد محمّد بن أحمد بن ركويه البرذعي </w:t>
      </w:r>
      <w:r>
        <w:rPr>
          <w:rStyle w:val="FootnoteAnchor"/>
          <w:rtl w:val="true"/>
        </w:rPr>
        <w:footnoteReference w:id="1972"/>
      </w:r>
      <w:r>
        <w:rPr>
          <w:rFonts w:ascii="Amiri" w:hAnsi="Amiri" w:eastAsia="Amiri" w:cs="Amiri"/>
          <w:color w:val="111111"/>
          <w:sz w:val="28"/>
          <w:sz w:val="28"/>
          <w:szCs w:val="28"/>
          <w:rtl w:val="true"/>
          <w:lang w:bidi="ar-SA"/>
        </w:rPr>
        <w:t xml:space="preserve">،نزيل شابوران </w:t>
      </w:r>
      <w:r>
        <w:rPr>
          <w:rStyle w:val="FootnoteAnchor"/>
          <w:rtl w:val="true"/>
        </w:rPr>
        <w:footnoteReference w:id="1973"/>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حدّثنا أبو معاذ عبدان بن </w:t>
      </w:r>
      <w:bookmarkStart w:id="1168" w:name="pg15418_159537"/>
    </w:p>
    <w:p>
      <w:pPr>
        <w:pStyle w:val="BookText"/>
        <w:rPr/>
      </w:pPr>
      <w:bookmarkEnd w:id="1168"/>
      <w:r>
        <w:rPr>
          <w:rFonts w:ascii="Amiri" w:hAnsi="Amiri" w:eastAsia="Amiri" w:cs="Amiri"/>
          <w:color w:val="111111"/>
          <w:sz w:val="28"/>
          <w:sz w:val="28"/>
          <w:szCs w:val="28"/>
          <w:rtl w:val="true"/>
          <w:lang w:bidi="ar-SA"/>
        </w:rPr>
        <w:t>محمّد الجويمي،قال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حدّثني أبو محمّد الحسن بن عليّ صاحب العسكر عليه السّلام بالأحاديث،جش </w:t>
      </w:r>
      <w:r>
        <w:rPr>
          <w:rStyle w:val="FootnoteAnchor"/>
          <w:rtl w:val="true"/>
        </w:rPr>
        <w:footnoteReference w:id="1974"/>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169" w:name="__RefHeading___Toc6609614_2142443653"/>
      <w:bookmarkStart w:id="1170" w:name="_Toc489"/>
      <w:bookmarkEnd w:id="1169"/>
      <w:r>
        <w:rPr>
          <w:rtl w:val="true"/>
        </w:rPr>
        <w:t>[</w:t>
      </w:r>
      <w:r>
        <w:rPr/>
        <w:t>3082</w:t>
      </w:r>
      <w:r>
        <w:rPr>
          <w:rtl w:val="true"/>
        </w:rPr>
        <w:t xml:space="preserve">] </w:t>
      </w:r>
      <w:r>
        <w:rPr>
          <w:rtl w:val="true"/>
        </w:rPr>
        <w:t>عبد الباقي بن قانع</w:t>
      </w:r>
      <w:r>
        <w:rPr>
          <w:rtl w:val="true"/>
        </w:rPr>
        <w:t>:</w:t>
      </w:r>
      <w:bookmarkEnd w:id="1170"/>
    </w:p>
    <w:p>
      <w:pPr>
        <w:pStyle w:val="BookText"/>
        <w:rPr/>
      </w:pPr>
      <w:r>
        <w:rPr>
          <w:rFonts w:ascii="Amiri" w:hAnsi="Amiri" w:eastAsia="Amiri" w:cs="Amiri"/>
          <w:color w:val="111111"/>
          <w:sz w:val="28"/>
          <w:sz w:val="28"/>
          <w:szCs w:val="28"/>
          <w:rtl w:val="true"/>
          <w:lang w:bidi="ar-SA"/>
        </w:rPr>
        <w:t xml:space="preserve">روى عنه الدوري،لم </w:t>
      </w:r>
      <w:r>
        <w:rPr>
          <w:rStyle w:val="FootnoteAnchor"/>
          <w:rtl w:val="true"/>
        </w:rPr>
        <w:footnoteReference w:id="197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ست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عبد الباقي بن قانع،له كتاب السّنن عن أهل البيت عليهم السّلام،أخبرنا به أحمد بن عبدون،عن أبي بكر الدوري،عن عبد الباقي بن قانع </w:t>
      </w:r>
      <w:r>
        <w:rPr>
          <w:rStyle w:val="FootnoteAnchor"/>
          <w:rtl w:val="true"/>
        </w:rPr>
        <w:footnoteReference w:id="1976"/>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171" w:name="__RefHeading___Toc6609616_2142443653"/>
      <w:bookmarkStart w:id="1172" w:name="_Toc490"/>
      <w:bookmarkEnd w:id="1171"/>
      <w:r>
        <w:rPr>
          <w:rtl w:val="true"/>
        </w:rPr>
        <w:t>[</w:t>
      </w:r>
      <w:r>
        <w:rPr/>
        <w:t>3083</w:t>
      </w:r>
      <w:r>
        <w:rPr>
          <w:rtl w:val="true"/>
        </w:rPr>
        <w:t xml:space="preserve">] </w:t>
      </w:r>
      <w:r>
        <w:rPr>
          <w:rtl w:val="true"/>
        </w:rPr>
        <w:t>عبد الباهر بن محمّد بن قيس</w:t>
      </w:r>
      <w:r>
        <w:rPr>
          <w:rtl w:val="true"/>
        </w:rPr>
        <w:t>:</w:t>
      </w:r>
      <w:bookmarkEnd w:id="1172"/>
    </w:p>
    <w:p>
      <w:pPr>
        <w:pStyle w:val="BookText"/>
        <w:rPr/>
      </w:pPr>
      <w:r>
        <w:rPr>
          <w:rFonts w:ascii="Amiri" w:hAnsi="Amiri" w:eastAsia="Amiri" w:cs="Amiri"/>
          <w:color w:val="111111"/>
          <w:sz w:val="28"/>
          <w:sz w:val="28"/>
          <w:szCs w:val="28"/>
          <w:rtl w:val="true"/>
          <w:lang w:bidi="ar-SA"/>
        </w:rPr>
        <w:t xml:space="preserve">الأسدي الكوفي،ق </w:t>
      </w:r>
      <w:r>
        <w:rPr>
          <w:rStyle w:val="FootnoteAnchor"/>
          <w:rtl w:val="true"/>
        </w:rPr>
        <w:footnoteReference w:id="197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نسخة أصحّ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عبد القاهر،كما سيأتي إن شاء اللّه تعالى </w:t>
      </w:r>
      <w:r>
        <w:rPr>
          <w:rStyle w:val="FootnoteAnchor"/>
          <w:rtl w:val="true"/>
        </w:rPr>
        <w:footnoteReference w:id="1978"/>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173" w:name="__RefHeading___Toc6609618_2142443653"/>
      <w:bookmarkStart w:id="1174" w:name="_Toc491"/>
      <w:bookmarkEnd w:id="1173"/>
      <w:r>
        <w:rPr>
          <w:rtl w:val="true"/>
        </w:rPr>
        <w:t>[</w:t>
      </w:r>
      <w:r>
        <w:rPr/>
        <w:t>3084</w:t>
      </w:r>
      <w:r>
        <w:rPr>
          <w:rtl w:val="true"/>
        </w:rPr>
        <w:t xml:space="preserve">] </w:t>
      </w:r>
      <w:r>
        <w:rPr>
          <w:rtl w:val="true"/>
        </w:rPr>
        <w:t>عبد الجبّار</w:t>
      </w:r>
      <w:r>
        <w:rPr>
          <w:rtl w:val="true"/>
        </w:rPr>
        <w:t>*</w:t>
      </w:r>
      <w:r>
        <w:rPr>
          <w:rtl w:val="true"/>
        </w:rPr>
        <w:t>بن أعين</w:t>
      </w:r>
      <w:r>
        <w:rPr>
          <w:rtl w:val="true"/>
        </w:rPr>
        <w:t>:</w:t>
      </w:r>
      <w:bookmarkEnd w:id="1174"/>
    </w:p>
    <w:p>
      <w:pPr>
        <w:pStyle w:val="BookText"/>
        <w:rPr/>
      </w:pPr>
      <w:r>
        <w:rPr>
          <w:rFonts w:ascii="Amiri" w:hAnsi="Amiri" w:eastAsia="Amiri" w:cs="Amiri"/>
          <w:color w:val="111111"/>
          <w:sz w:val="28"/>
          <w:sz w:val="28"/>
          <w:szCs w:val="28"/>
          <w:rtl w:val="true"/>
          <w:lang w:bidi="ar-SA"/>
        </w:rPr>
        <w:t>ففي قر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عيسى و عبد الملك و عبد الجبّار بنو أعين الشيباني،</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عبد الجبّار بن أعين</w:t>
      </w:r>
      <w:r>
        <w:rPr>
          <w:rFonts w:eastAsia="Amiri" w:cs="Amiri" w:ascii="Amiri" w:hAnsi="Amiri"/>
          <w:color w:val="111111"/>
          <w:sz w:val="28"/>
          <w:szCs w:val="28"/>
          <w:rtl w:val="true"/>
          <w:lang w:bidi="ar-SA"/>
        </w:rPr>
        <w:t>.</w:t>
      </w:r>
    </w:p>
    <w:p>
      <w:pPr>
        <w:sectPr>
          <w:footerReference w:type="default" r:id="rId3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سيجيء في عبد الرحمن مدحه ظاهرا </w:t>
      </w:r>
      <w:r>
        <w:rPr>
          <w:rStyle w:val="FootnoteAnchor"/>
          <w:rtl w:val="true"/>
        </w:rPr>
        <w:footnoteReference w:id="1979"/>
      </w:r>
      <w:r>
        <w:rPr>
          <w:rFonts w:eastAsia="Times New Roman" w:cs="Times New Roman" w:ascii="Times New Roman" w:hAnsi="Times New Roman"/>
          <w:color w:val="111111"/>
          <w:sz w:val="28"/>
          <w:szCs w:val="28"/>
          <w:rtl w:val="true"/>
          <w:lang w:val="en-US" w:bidi="en-US"/>
        </w:rPr>
        <w:t xml:space="preserve">. </w:t>
      </w:r>
      <w:bookmarkStart w:id="1175" w:name="pg15418_159538"/>
    </w:p>
    <w:p>
      <w:pPr>
        <w:pStyle w:val="BookText"/>
        <w:rPr/>
      </w:pPr>
      <w:bookmarkEnd w:id="1175"/>
      <w:r>
        <w:rPr>
          <w:rFonts w:ascii="Amiri" w:hAnsi="Amiri" w:eastAsia="Amiri" w:cs="Amiri"/>
          <w:color w:val="111111"/>
          <w:sz w:val="28"/>
          <w:sz w:val="28"/>
          <w:szCs w:val="28"/>
          <w:rtl w:val="true"/>
          <w:lang w:bidi="ar-SA"/>
        </w:rPr>
        <w:t xml:space="preserve">إخوة زرارة بن أعين و حمران </w:t>
      </w:r>
      <w:r>
        <w:rPr>
          <w:rStyle w:val="FootnoteAnchor"/>
          <w:rtl w:val="true"/>
        </w:rPr>
        <w:footnoteReference w:id="198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عبد الجبّار بن أعين أخو زرارة،ق جخ،هو و أخواه عبد الملك و عبد الرحمن محمودون </w:t>
      </w:r>
      <w:r>
        <w:rPr>
          <w:rStyle w:val="FootnoteAnchor"/>
          <w:rtl w:val="true"/>
        </w:rPr>
        <w:footnoteReference w:id="1981"/>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176" w:name="__RefHeading___Toc6609620_2142443653"/>
      <w:bookmarkStart w:id="1177" w:name="_Toc492"/>
      <w:bookmarkEnd w:id="1176"/>
      <w:r>
        <w:rPr>
          <w:rtl w:val="true"/>
        </w:rPr>
        <w:t>[</w:t>
      </w:r>
      <w:r>
        <w:rPr/>
        <w:t>3085</w:t>
      </w:r>
      <w:r>
        <w:rPr>
          <w:rtl w:val="true"/>
        </w:rPr>
        <w:t xml:space="preserve">] </w:t>
      </w:r>
      <w:r>
        <w:rPr>
          <w:rtl w:val="true"/>
        </w:rPr>
        <w:t>عبد الجبّار بن عبّاس الهمداني</w:t>
      </w:r>
      <w:r>
        <w:rPr>
          <w:rtl w:val="true"/>
        </w:rPr>
        <w:t>:</w:t>
      </w:r>
      <w:bookmarkEnd w:id="1177"/>
    </w:p>
    <w:p>
      <w:pPr>
        <w:pStyle w:val="BookText"/>
        <w:rPr/>
      </w:pPr>
      <w:r>
        <w:rPr>
          <w:rFonts w:ascii="Amiri" w:hAnsi="Amiri" w:eastAsia="Amiri" w:cs="Amiri"/>
          <w:color w:val="111111"/>
          <w:sz w:val="28"/>
          <w:sz w:val="28"/>
          <w:szCs w:val="28"/>
          <w:rtl w:val="true"/>
          <w:lang w:bidi="ar-SA"/>
        </w:rPr>
        <w:t>الشامي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 </w:t>
      </w:r>
      <w:r>
        <w:rPr>
          <w:rStyle w:val="FootnoteAnchor"/>
          <w:rtl w:val="true"/>
        </w:rPr>
        <w:footnoteReference w:id="1982"/>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178" w:name="__RefHeading___Toc6609622_2142443653"/>
      <w:bookmarkStart w:id="1179" w:name="_Toc493"/>
      <w:bookmarkEnd w:id="1178"/>
      <w:r>
        <w:rPr>
          <w:rtl w:val="true"/>
        </w:rPr>
        <w:t>[</w:t>
      </w:r>
      <w:r>
        <w:rPr/>
        <w:t>3086</w:t>
      </w:r>
      <w:r>
        <w:rPr>
          <w:rtl w:val="true"/>
        </w:rPr>
        <w:t xml:space="preserve">] </w:t>
      </w:r>
      <w:r>
        <w:rPr>
          <w:rtl w:val="true"/>
        </w:rPr>
        <w:t>عبد الجبّار بن المبارك النهاوندي</w:t>
      </w:r>
      <w:r>
        <w:rPr>
          <w:rtl w:val="true"/>
        </w:rPr>
        <w:t>:</w:t>
      </w:r>
      <w:bookmarkEnd w:id="1179"/>
    </w:p>
    <w:p>
      <w:pPr>
        <w:pStyle w:val="BookText"/>
        <w:rPr/>
      </w:pPr>
      <w:r>
        <w:rPr>
          <w:rFonts w:ascii="Amiri" w:hAnsi="Amiri" w:eastAsia="Amiri" w:cs="Amiri"/>
          <w:color w:val="111111"/>
          <w:sz w:val="28"/>
          <w:sz w:val="28"/>
          <w:szCs w:val="28"/>
          <w:rtl w:val="true"/>
          <w:lang w:bidi="ar-SA"/>
        </w:rPr>
        <w:t xml:space="preserve">روى الكشّي من طريق فيه ضعف أنّه كتب له محمّد بن عليّ الجواد عليه السّلام كتابا بعتقه،و قد كان سباه أهل الضلال،صه </w:t>
      </w:r>
      <w:r>
        <w:rPr>
          <w:rStyle w:val="FootnoteAnchor"/>
          <w:rtl w:val="true"/>
        </w:rPr>
        <w:footnoteReference w:id="198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عبد الجبّار بن العبّاس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الشامي </w:t>
      </w:r>
      <w:r>
        <w:rPr>
          <w:rStyle w:val="FootnoteAnchor"/>
          <w:rtl w:val="true"/>
        </w:rPr>
        <w:footnoteReference w:id="198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في المجالس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السمعاني أنّ الشبام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بكسر الشين المعجمة و فتح الباء الموحّدة ثمّ الميم بعد الألف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مدينة باليمن أهلها جميعا من غلاة الشيعة،و طائفة من همدان نزلوا الكوفة،و عبد الجبّار بن العبّاس الشبامي الهمداني الكوفي المحدّث منهم،و كان في التشيّع غاليا </w:t>
      </w:r>
      <w:r>
        <w:rPr>
          <w:rStyle w:val="FootnoteAnchor"/>
          <w:rtl w:val="true"/>
        </w:rPr>
        <w:footnoteReference w:id="1985"/>
      </w:r>
      <w:r>
        <w:rPr>
          <w:rFonts w:ascii="IRNazanin" w:hAnsi="IRNazanin" w:eastAsia="IRNazanin"/>
          <w:color w:val="111111"/>
          <w:sz w:val="28"/>
          <w:sz w:val="28"/>
          <w:szCs w:val="28"/>
          <w:rtl w:val="true"/>
          <w:lang w:bidi="fa-IR"/>
        </w:rPr>
        <w:t>،انتهى</w:t>
      </w:r>
      <w:r>
        <w:rPr>
          <w:rFonts w:eastAsia="IRNazanin" w:cs="IRNazanin"/>
          <w:color w:val="111111"/>
          <w:sz w:val="28"/>
          <w:szCs w:val="28"/>
          <w:rtl w:val="true"/>
          <w:lang w:bidi="fa-IR"/>
        </w:rPr>
        <w:t>.</w:t>
      </w:r>
    </w:p>
    <w:p>
      <w:pPr>
        <w:sectPr>
          <w:footerReference w:type="default" r:id="rId3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لا يخفى أنّه يظهر منه أنّه من المحدّثين المعروفين الأجلّة المبالغين في التشيّع الزائدين فيه لا أنّه من الغلاة،فتدبّر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في كش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صالح خالد بن حامد،قال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حدّثني أبو سعيد الآدمي،قال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حدّثني بكر بن صالح،عن عبد الجبار بن المبارك النهاوندي،قال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أتيت سيدي سنة تسع و مائتين،فقلت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جعلت فداك إنّي رويت عن آبائك أنّ كل فتح فتح بضلال فهو للإمام،فقال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جعلت فداك،فإنّه أتوا بي في بعض الفتوح التي فتحت على الضلال،و قد تخلّصت من الذين ملكوني بسبب من الأسباب، و قد أتيتك مسترقا مستعبدا،فقال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قبلت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فلمّا حضر خروجي إلى مكّة،قلت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جعلت فداك،إنّي قد حججت و تزوّجت،و مكسبي ممّا يعطف عليّ إخواني لا شيء لي غيره فمرني بأمرك،فقال 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انصرف إلى بلادك و أنت من حجّك و تزويجك و كسبك </w:t>
      </w:r>
      <w:r>
        <w:rPr>
          <w:rStyle w:val="FootnoteAnchor"/>
          <w:rtl w:val="true"/>
        </w:rPr>
        <w:footnoteReference w:id="1986"/>
      </w:r>
      <w:r>
        <w:rPr>
          <w:rFonts w:ascii="Amiri" w:hAnsi="Amiri" w:eastAsia="Amiri" w:cs="Amiri"/>
          <w:color w:val="111111"/>
          <w:sz w:val="28"/>
          <w:sz w:val="28"/>
          <w:szCs w:val="28"/>
          <w:rtl w:val="true"/>
          <w:lang w:bidi="ar-SA"/>
        </w:rPr>
        <w:t>في حلّ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،فلمّا كان سنة ثلاث عشرة و مائتين أتيته فذكرت له العبودية التي التزمتها،فقال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أنت حرّ لوجه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فقلت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جعلت فداك اكتب لي به </w:t>
      </w:r>
      <w:r>
        <w:rPr>
          <w:rStyle w:val="FootnoteAnchor"/>
          <w:rtl w:val="true"/>
        </w:rPr>
        <w:footnoteReference w:id="1987"/>
      </w:r>
      <w:r>
        <w:rPr>
          <w:rFonts w:ascii="Amiri" w:hAnsi="Amiri" w:eastAsia="Amiri" w:cs="Amiri"/>
          <w:color w:val="111111"/>
          <w:sz w:val="28"/>
          <w:sz w:val="28"/>
          <w:szCs w:val="28"/>
          <w:rtl w:val="true"/>
          <w:lang w:bidi="ar-SA"/>
        </w:rPr>
        <w:t>عهده،فقال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يخرج إليك غدا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فخرج إليّ مع كتبي كتاب فيه</w:t>
      </w:r>
      <w:r>
        <w:rPr>
          <w:rFonts w:eastAsia="Amiri" w:cs="Amiri" w:ascii="Amiri" w:hAnsi="Amiri"/>
          <w:color w:val="111111"/>
          <w:sz w:val="28"/>
          <w:szCs w:val="28"/>
          <w:rtl w:val="true"/>
          <w:lang w:bidi="ar-SA"/>
        </w:rPr>
        <w:t>:</w:t>
      </w:r>
    </w:p>
    <w:p>
      <w:pPr>
        <w:sectPr>
          <w:footerReference w:type="default" r:id="rId3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بسم اللّه الرحمن الرحيم هذا كتاب من محمّد بن علي الهاشمي العلوي لعبد اللّه بن المبارك فتاه </w:t>
      </w:r>
      <w:r>
        <w:rPr>
          <w:rStyle w:val="FootnoteAnchor"/>
          <w:rtl w:val="true"/>
        </w:rPr>
        <w:footnoteReference w:id="1988"/>
      </w:r>
      <w:r>
        <w:rPr>
          <w:rFonts w:ascii="Amiri" w:hAnsi="Amiri" w:eastAsia="Amiri" w:cs="Amiri"/>
          <w:color w:val="111111"/>
          <w:sz w:val="28"/>
          <w:sz w:val="28"/>
          <w:szCs w:val="28"/>
          <w:rtl w:val="true"/>
          <w:lang w:bidi="ar-SA"/>
        </w:rPr>
        <w:t xml:space="preserve">،إنّي أعتقك </w:t>
      </w:r>
      <w:r>
        <w:rPr>
          <w:rStyle w:val="FootnoteAnchor"/>
          <w:rtl w:val="true"/>
        </w:rPr>
        <w:footnoteReference w:id="1989"/>
      </w:r>
      <w:r>
        <w:rPr>
          <w:rFonts w:ascii="Amiri" w:hAnsi="Amiri" w:eastAsia="Amiri" w:cs="Amiri"/>
          <w:color w:val="111111"/>
          <w:sz w:val="28"/>
          <w:sz w:val="28"/>
          <w:szCs w:val="28"/>
          <w:rtl w:val="true"/>
          <w:lang w:bidi="ar-SA"/>
        </w:rPr>
        <w:t xml:space="preserve">لوجه اللّه و الدار الآخرة،لا ربّ لك إلاّ اللّه،و ليس عليك سبيل و أنت مولاي و مولى عقبي من بعدي،و كتب في المحرّم سنة ثلاث عشرة و مائتين، </w:t>
      </w:r>
      <w:bookmarkStart w:id="1180" w:name="pg15418_159540"/>
    </w:p>
    <w:p>
      <w:pPr>
        <w:pStyle w:val="BookText"/>
        <w:rPr/>
      </w:pPr>
      <w:bookmarkEnd w:id="1180"/>
      <w:r>
        <w:rPr>
          <w:rFonts w:ascii="Amiri" w:hAnsi="Amiri" w:eastAsia="Amiri" w:cs="Amiri"/>
          <w:color w:val="111111"/>
          <w:sz w:val="28"/>
          <w:sz w:val="28"/>
          <w:szCs w:val="28"/>
          <w:rtl w:val="true"/>
          <w:lang w:bidi="ar-SA"/>
        </w:rPr>
        <w:t xml:space="preserve">و وقّع فيه محمّد بن عليّ بخطّ يده،و ختمه بخاتمه </w:t>
      </w:r>
      <w:r>
        <w:rPr>
          <w:rStyle w:val="FootnoteAnchor"/>
          <w:rtl w:val="true"/>
        </w:rPr>
        <w:footnoteReference w:id="199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عبد الجبّار بن المبارك النهاوندي </w:t>
      </w:r>
      <w:r>
        <w:rPr>
          <w:rStyle w:val="FootnoteAnchor"/>
          <w:rtl w:val="true"/>
        </w:rPr>
        <w:footnoteReference w:id="1991"/>
      </w:r>
      <w:r>
        <w:rPr>
          <w:rFonts w:ascii="Amiri" w:hAnsi="Amiri" w:eastAsia="Amiri" w:cs="Amiri"/>
          <w:color w:val="111111"/>
          <w:sz w:val="28"/>
          <w:sz w:val="28"/>
          <w:szCs w:val="28"/>
          <w:rtl w:val="true"/>
          <w:lang w:bidi="ar-SA"/>
        </w:rPr>
        <w:t>،و كذا في ج إلاّ أنّ فيهم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نهاوندي </w:t>
      </w:r>
      <w:r>
        <w:rPr>
          <w:rStyle w:val="FootnoteAnchor"/>
          <w:rtl w:val="true"/>
        </w:rPr>
        <w:footnoteReference w:id="199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ست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عبد الجبّار من أهل نهاوند،له كتاب،رويناه بالإسناد عن أحمد بن أبي عبد اللّه،عن عبد الجبّار </w:t>
      </w:r>
      <w:r>
        <w:rPr>
          <w:rStyle w:val="FootnoteAnchor"/>
          <w:rtl w:val="true"/>
        </w:rPr>
        <w:footnoteReference w:id="1993"/>
      </w:r>
      <w:r>
        <w:rPr>
          <w:rFonts w:ascii="IRNazanin" w:hAnsi="IRNazanin" w:eastAsia="IRNazanin"/>
          <w:color w:val="111111"/>
          <w:sz w:val="28"/>
          <w:sz w:val="28"/>
          <w:szCs w:val="28"/>
          <w:rtl w:val="true"/>
          <w:lang w:bidi="fa-IR"/>
        </w:rPr>
        <w:t>،انتهى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الإسناد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جماعة عن أبي المفضّل،عن ابن بطّة،عن أحمد بن أبي عبد اللّه </w:t>
      </w:r>
      <w:r>
        <w:rPr>
          <w:rStyle w:val="FootnoteAnchor"/>
          <w:rtl w:val="true"/>
        </w:rPr>
        <w:footnoteReference w:id="199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عبد الجبّار من أهل نهاوند،روى عنه البرقي </w:t>
      </w:r>
      <w:r>
        <w:rPr>
          <w:rStyle w:val="FootnoteAnchor"/>
          <w:rtl w:val="true"/>
        </w:rPr>
        <w:footnoteReference w:id="199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لا يبعد أن يكون هذا غير الأوّل،و اللّه أعلم</w:t>
      </w:r>
      <w:r>
        <w:rPr>
          <w:rFonts w:eastAsia="Amiri" w:cs="Amiri" w:ascii="Amiri" w:hAnsi="Amiri"/>
          <w:color w:val="111111"/>
          <w:sz w:val="28"/>
          <w:szCs w:val="28"/>
          <w:rtl w:val="true"/>
          <w:lang w:bidi="ar-SA"/>
        </w:rPr>
        <w:t>.</w:t>
      </w:r>
    </w:p>
    <w:p>
      <w:pPr>
        <w:pStyle w:val="Heading3"/>
        <w:numPr>
          <w:ilvl w:val="2"/>
          <w:numId w:val="1"/>
        </w:numPr>
        <w:rPr/>
      </w:pPr>
      <w:bookmarkStart w:id="1181" w:name="__RefHeading___Toc6609624_2142443653"/>
      <w:bookmarkStart w:id="1182" w:name="_Toc494"/>
      <w:bookmarkEnd w:id="1181"/>
      <w:r>
        <w:rPr>
          <w:rtl w:val="true"/>
        </w:rPr>
        <w:t>[</w:t>
      </w:r>
      <w:r>
        <w:rPr/>
        <w:t>3087</w:t>
      </w:r>
      <w:r>
        <w:rPr>
          <w:rtl w:val="true"/>
        </w:rPr>
        <w:t xml:space="preserve">] </w:t>
      </w:r>
      <w:r>
        <w:rPr>
          <w:rtl w:val="true"/>
        </w:rPr>
        <w:t>عبد الجبّار بن مسلم العبدي</w:t>
      </w:r>
      <w:r>
        <w:rPr>
          <w:rtl w:val="true"/>
        </w:rPr>
        <w:t>:</w:t>
      </w:r>
      <w:bookmarkEnd w:id="1182"/>
    </w:p>
    <w:p>
      <w:pPr>
        <w:pStyle w:val="BookText"/>
        <w:rPr/>
      </w:pPr>
      <w:r>
        <w:rPr>
          <w:rFonts w:ascii="Amiri" w:hAnsi="Amiri" w:eastAsia="Amiri" w:cs="Amiri"/>
          <w:color w:val="111111"/>
          <w:sz w:val="28"/>
          <w:sz w:val="28"/>
          <w:szCs w:val="28"/>
          <w:rtl w:val="true"/>
          <w:lang w:bidi="ar-SA"/>
        </w:rPr>
        <w:t xml:space="preserve">الكوفي،ق </w:t>
      </w:r>
      <w:r>
        <w:rPr>
          <w:rStyle w:val="FootnoteAnchor"/>
          <w:rtl w:val="true"/>
        </w:rPr>
        <w:footnoteReference w:id="1996"/>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183" w:name="__RefHeading___Toc6609626_2142443653"/>
      <w:bookmarkStart w:id="1184" w:name="_Toc495"/>
      <w:bookmarkEnd w:id="1183"/>
      <w:r>
        <w:rPr>
          <w:rtl w:val="true"/>
        </w:rPr>
        <w:t>[</w:t>
      </w:r>
      <w:r>
        <w:rPr/>
        <w:t>3088</w:t>
      </w:r>
      <w:r>
        <w:rPr>
          <w:rtl w:val="true"/>
        </w:rPr>
        <w:t xml:space="preserve">] </w:t>
      </w:r>
      <w:r>
        <w:rPr>
          <w:rtl w:val="true"/>
        </w:rPr>
        <w:t>عبد الحميد بن أبي جعفر الفراء</w:t>
      </w:r>
      <w:r>
        <w:rPr>
          <w:rtl w:val="true"/>
        </w:rPr>
        <w:t>:</w:t>
      </w:r>
      <w:bookmarkEnd w:id="1184"/>
    </w:p>
    <w:p>
      <w:pPr>
        <w:sectPr>
          <w:footerReference w:type="default" r:id="rId3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الفزاري،مولاهم الكوفي،ق </w:t>
      </w:r>
      <w:r>
        <w:rPr>
          <w:rStyle w:val="FootnoteAnchor"/>
          <w:rtl w:val="true"/>
        </w:rPr>
        <w:footnoteReference w:id="1997"/>
      </w:r>
      <w:r>
        <w:rPr>
          <w:rFonts w:eastAsia="Times New Roman" w:cs="Times New Roman" w:ascii="Times New Roman" w:hAnsi="Times New Roman"/>
          <w:color w:val="111111"/>
          <w:sz w:val="28"/>
          <w:szCs w:val="28"/>
          <w:rtl w:val="true"/>
          <w:lang w:val="en-US" w:bidi="en-US"/>
        </w:rPr>
        <w:t xml:space="preserve">. </w:t>
      </w:r>
      <w:bookmarkStart w:id="1185" w:name="pg15418_159541"/>
    </w:p>
    <w:p>
      <w:pPr>
        <w:pStyle w:val="Heading3"/>
        <w:numPr>
          <w:ilvl w:val="2"/>
          <w:numId w:val="1"/>
        </w:numPr>
        <w:rPr/>
      </w:pPr>
      <w:bookmarkStart w:id="1186" w:name="__RefHeading___Toc6609628_2142443653"/>
      <w:bookmarkStart w:id="1187" w:name="_Toc496"/>
      <w:bookmarkEnd w:id="1185"/>
      <w:bookmarkEnd w:id="1186"/>
      <w:r>
        <w:rPr>
          <w:rtl w:val="true"/>
        </w:rPr>
        <w:t>[</w:t>
      </w:r>
      <w:r>
        <w:rPr/>
        <w:t>3089</w:t>
      </w:r>
      <w:r>
        <w:rPr>
          <w:rtl w:val="true"/>
        </w:rPr>
        <w:t xml:space="preserve">] </w:t>
      </w:r>
      <w:r>
        <w:rPr>
          <w:rtl w:val="true"/>
        </w:rPr>
        <w:t>عبد الحميد</w:t>
      </w:r>
      <w:r>
        <w:rPr>
          <w:rtl w:val="true"/>
        </w:rPr>
        <w:t>*</w:t>
      </w:r>
      <w:r>
        <w:rPr>
          <w:rtl w:val="true"/>
        </w:rPr>
        <w:t>بن أبي الديلم</w:t>
      </w:r>
      <w:r>
        <w:rPr>
          <w:rtl w:val="true"/>
        </w:rPr>
        <w:t>:</w:t>
      </w:r>
      <w:bookmarkEnd w:id="1187"/>
    </w:p>
    <w:p>
      <w:pPr>
        <w:pStyle w:val="BookText"/>
        <w:rPr/>
      </w:pPr>
      <w:r>
        <w:rPr>
          <w:rFonts w:ascii="Amiri" w:hAnsi="Amiri" w:eastAsia="Amiri" w:cs="Amiri"/>
          <w:color w:val="111111"/>
          <w:sz w:val="28"/>
          <w:sz w:val="28"/>
          <w:szCs w:val="28"/>
          <w:rtl w:val="true"/>
          <w:lang w:bidi="ar-SA"/>
        </w:rPr>
        <w:t>و هو ابن عمّ معلّى بن خنيس،قال ابن الغضائري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إنّه ضعيف، صه </w:t>
      </w:r>
      <w:r>
        <w:rPr>
          <w:rStyle w:val="FootnoteAnchor"/>
          <w:rtl w:val="true"/>
        </w:rPr>
        <w:footnoteReference w:id="199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عبد الحميد بن أبي الديلم البناني الكوفي </w:t>
      </w:r>
      <w:r>
        <w:rPr>
          <w:rStyle w:val="FootnoteAnchor"/>
          <w:rtl w:val="true"/>
        </w:rPr>
        <w:footnoteReference w:id="199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ثمّ فيهم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عبد الرزاق بن همّام اليماني و عبد الحميد بن أبي الديلم،رويا عنهما </w:t>
      </w:r>
      <w:r>
        <w:rPr>
          <w:rStyle w:val="FootnoteAnchor"/>
          <w:rtl w:val="true"/>
        </w:rPr>
        <w:footnoteReference w:id="2000"/>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188" w:name="__RefHeading___Toc6609630_2142443653"/>
      <w:bookmarkStart w:id="1189" w:name="_Toc497"/>
      <w:bookmarkEnd w:id="1188"/>
      <w:r>
        <w:rPr>
          <w:rtl w:val="true"/>
        </w:rPr>
        <w:t>[</w:t>
      </w:r>
      <w:r>
        <w:rPr/>
        <w:t>3090</w:t>
      </w:r>
      <w:r>
        <w:rPr>
          <w:rtl w:val="true"/>
        </w:rPr>
        <w:t xml:space="preserve">] </w:t>
      </w:r>
      <w:r>
        <w:rPr>
          <w:rtl w:val="true"/>
        </w:rPr>
        <w:t>عبد الحميد</w:t>
      </w:r>
      <w:r>
        <w:rPr>
          <w:rtl w:val="true"/>
        </w:rPr>
        <w:t>**</w:t>
      </w:r>
      <w:r>
        <w:rPr>
          <w:rtl w:val="true"/>
        </w:rPr>
        <w:t>بن أبي العلاء</w:t>
      </w:r>
      <w:r>
        <w:rPr>
          <w:rtl w:val="true"/>
        </w:rPr>
        <w:t>:</w:t>
      </w:r>
      <w:bookmarkEnd w:id="1189"/>
    </w:p>
    <w:p>
      <w:pPr>
        <w:pStyle w:val="BookText"/>
        <w:rPr/>
      </w:pPr>
      <w:r>
        <w:rPr>
          <w:rFonts w:ascii="Amiri" w:hAnsi="Amiri" w:eastAsia="Amiri" w:cs="Amiri"/>
          <w:color w:val="111111"/>
          <w:sz w:val="28"/>
          <w:sz w:val="28"/>
          <w:szCs w:val="28"/>
          <w:rtl w:val="true"/>
          <w:lang w:bidi="ar-SA"/>
        </w:rPr>
        <w:t xml:space="preserve">الأزدي الخفاف الكوفي،ق </w:t>
      </w:r>
      <w:r>
        <w:rPr>
          <w:rStyle w:val="FootnoteAnchor"/>
          <w:rtl w:val="true"/>
        </w:rPr>
        <w:footnoteReference w:id="200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عبد الحميد بن أبي الديلم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مرّ في سليمان بن خالد عنه رواية تدلّ على أنّه من الشيعة </w:t>
      </w:r>
      <w:r>
        <w:rPr>
          <w:rStyle w:val="FootnoteAnchor"/>
          <w:rtl w:val="true"/>
        </w:rPr>
        <w:footnoteReference w:id="2002"/>
      </w:r>
      <w:r>
        <w:rPr>
          <w:rFonts w:ascii="Amiri" w:hAnsi="Amiri" w:eastAsia="Amiri" w:cs="Amiri"/>
          <w:color w:val="111111"/>
          <w:sz w:val="28"/>
          <w:sz w:val="28"/>
          <w:szCs w:val="28"/>
          <w:rtl w:val="true"/>
          <w:lang w:bidi="ar-SA"/>
        </w:rPr>
        <w:t xml:space="preserve">،و في رواية ابن أبي عمير عنه بواسطة حمّاد </w:t>
      </w:r>
      <w:r>
        <w:rPr>
          <w:rStyle w:val="FootnoteAnchor"/>
          <w:rtl w:val="true"/>
        </w:rPr>
        <w:footnoteReference w:id="2003"/>
      </w:r>
      <w:r>
        <w:rPr>
          <w:rFonts w:ascii="Amiri" w:hAnsi="Amiri" w:eastAsia="Amiri" w:cs="Amiri"/>
          <w:color w:val="111111"/>
          <w:sz w:val="28"/>
          <w:sz w:val="28"/>
          <w:szCs w:val="28"/>
          <w:rtl w:val="true"/>
          <w:lang w:bidi="ar-SA"/>
        </w:rPr>
        <w:t xml:space="preserve">إشعار بكونه من الثّقات،و سيجيء في المعلّى أنّه ابن أخيه </w:t>
      </w:r>
      <w:r>
        <w:rPr>
          <w:rStyle w:val="FootnoteAnchor"/>
          <w:rtl w:val="true"/>
        </w:rPr>
        <w:footnoteReference w:id="2004"/>
      </w:r>
      <w:r>
        <w:rPr>
          <w:rFonts w:ascii="Amiri" w:hAnsi="Amiri" w:eastAsia="Amiri" w:cs="Amiri"/>
          <w:color w:val="111111"/>
          <w:sz w:val="28"/>
          <w:sz w:val="28"/>
          <w:szCs w:val="28"/>
          <w:rtl w:val="true"/>
          <w:lang w:bidi="ar-SA"/>
        </w:rPr>
        <w:t>،و تضعيف غض ليس بشيء،و لعلّه ضعّفه بما ضعّف به المعلّى،و سيجيء ما فيه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1055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عبد الحميد بن أبي العلاء الأزدي</w:t>
      </w:r>
      <w:r>
        <w:rPr>
          <w:rFonts w:eastAsia="Amiri" w:cs="Amiri" w:ascii="Amiri" w:hAnsi="Amiri"/>
          <w:color w:val="111111"/>
          <w:sz w:val="28"/>
          <w:szCs w:val="28"/>
          <w:rtl w:val="true"/>
          <w:lang w:bidi="ar-SA"/>
        </w:rPr>
        <w:t>.</w:t>
      </w:r>
    </w:p>
    <w:p>
      <w:pPr>
        <w:sectPr>
          <w:footerReference w:type="default" r:id="rId3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مرّ في الحسين بن أبي العلاء وجاهته </w:t>
      </w:r>
      <w:r>
        <w:rPr>
          <w:rStyle w:val="FootnoteAnchor"/>
          <w:rtl w:val="true"/>
        </w:rPr>
        <w:footnoteReference w:id="2005"/>
      </w:r>
      <w:r>
        <w:rPr>
          <w:rFonts w:ascii="IRNazanin" w:hAnsi="IRNazanin" w:eastAsia="IRNazanin"/>
          <w:color w:val="111111"/>
          <w:sz w:val="28"/>
          <w:sz w:val="28"/>
          <w:szCs w:val="28"/>
          <w:rtl w:val="true"/>
          <w:lang w:bidi="fa-IR"/>
        </w:rPr>
        <w:t xml:space="preserve">،و عن </w:t>
      </w:r>
      <w:bookmarkStart w:id="1190" w:name="pg15418_159542"/>
    </w:p>
    <w:p>
      <w:pPr>
        <w:pStyle w:val="Heading3"/>
        <w:numPr>
          <w:ilvl w:val="2"/>
          <w:numId w:val="1"/>
        </w:numPr>
        <w:rPr/>
      </w:pPr>
      <w:bookmarkStart w:id="1191" w:name="__RefHeading___Toc6609632_2142443653"/>
      <w:bookmarkStart w:id="1192" w:name="_Toc498"/>
      <w:bookmarkEnd w:id="1190"/>
      <w:bookmarkEnd w:id="1191"/>
      <w:r>
        <w:rPr>
          <w:rtl w:val="true"/>
        </w:rPr>
        <w:t>[</w:t>
      </w:r>
      <w:r>
        <w:rPr/>
        <w:t>3091</w:t>
      </w:r>
      <w:r>
        <w:rPr>
          <w:rtl w:val="true"/>
        </w:rPr>
        <w:t xml:space="preserve">] </w:t>
      </w:r>
      <w:r>
        <w:rPr>
          <w:rtl w:val="true"/>
        </w:rPr>
        <w:t>عبد الحميد بن أبي العلاء</w:t>
      </w:r>
      <w:r>
        <w:rPr>
          <w:rtl w:val="true"/>
        </w:rPr>
        <w:t>:</w:t>
      </w:r>
      <w:bookmarkEnd w:id="1192"/>
    </w:p>
    <w:p>
      <w:pPr>
        <w:pStyle w:val="BookText"/>
        <w:rPr/>
      </w:pPr>
      <w:r>
        <w:rPr>
          <w:rFonts w:ascii="Amiri" w:hAnsi="Amiri" w:eastAsia="Amiri" w:cs="Amiri"/>
          <w:color w:val="111111"/>
          <w:sz w:val="28"/>
          <w:sz w:val="28"/>
          <w:szCs w:val="28"/>
          <w:rtl w:val="true"/>
          <w:lang w:bidi="ar-SA"/>
        </w:rPr>
        <w:t>ابن عبد الملك الأزدي،ثقة،يقال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السمين،روى عن أبي عبد اللّه عليه السّلام،صه </w:t>
      </w:r>
      <w:r>
        <w:rPr>
          <w:rStyle w:val="FootnoteAnchor"/>
          <w:rtl w:val="true"/>
        </w:rPr>
        <w:footnoteReference w:id="200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زاد جش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 كتاب،أخبرنا أحمد بن عبد الواحد،قال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حدّثنا عليّ بن حبشي بن قوني،قال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حميد بن زياد،قال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حدّثنا عبيد اللّه بن أحمد بن نهيك،عن ابن أبي عمير،عن عبد الحميد بكتابه </w:t>
      </w:r>
      <w:r>
        <w:rPr>
          <w:rStyle w:val="FootnoteAnchor"/>
          <w:rtl w:val="true"/>
        </w:rPr>
        <w:footnoteReference w:id="200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عبد الحميد بن أبي العلاء الأزدي السمين</w:t>
      </w:r>
    </w:p>
    <w:p>
      <w:pPr>
        <w:pStyle w:val="BookText"/>
        <w:rPr/>
      </w:pPr>
      <w:r>
        <w:rPr>
          <w:rFonts w:ascii="Amiri" w:hAnsi="Amiri" w:eastAsia="Amiri" w:cs="Amiri"/>
          <w:color w:val="111111"/>
          <w:sz w:val="28"/>
          <w:sz w:val="28"/>
          <w:szCs w:val="28"/>
          <w:rtl w:val="true"/>
          <w:lang w:bidi="ar-SA"/>
        </w:rPr>
        <w:t xml:space="preserve">المصنّف </w:t>
      </w:r>
      <w:r>
        <w:rPr>
          <w:rStyle w:val="FootnoteAnchor"/>
          <w:rtl w:val="true"/>
        </w:rPr>
        <w:footnoteReference w:id="2008"/>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يوجد في نسختنا من الوسيط</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غيره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اتّحاده مع السمين الثقة،و ظاهره هنا التعدّد،و مرّ فيه و في خالد بن طهمان ما ينبغي أن يلاحظ</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حسّنه خالي؛لأنّ للصدوق طريقا إليه </w:t>
      </w:r>
      <w:r>
        <w:rPr>
          <w:rStyle w:val="FootnoteAnchor"/>
          <w:rtl w:val="true"/>
        </w:rPr>
        <w:footnoteReference w:id="2009"/>
      </w:r>
      <w:r>
        <w:rPr>
          <w:rFonts w:ascii="Amiri" w:hAnsi="Amiri" w:eastAsia="Amiri" w:cs="Amiri"/>
          <w:color w:val="111111"/>
          <w:sz w:val="28"/>
          <w:sz w:val="28"/>
          <w:szCs w:val="28"/>
          <w:rtl w:val="true"/>
          <w:lang w:bidi="ar-SA"/>
        </w:rPr>
        <w:t>،و عبد الحميد بن خالد هو هذا</w:t>
      </w:r>
      <w:r>
        <w:rPr>
          <w:rFonts w:eastAsia="Amiri" w:cs="Amiri" w:ascii="Amiri" w:hAnsi="Amiri"/>
          <w:color w:val="111111"/>
          <w:sz w:val="28"/>
          <w:szCs w:val="28"/>
          <w:rtl w:val="true"/>
          <w:lang w:bidi="ar-SA"/>
        </w:rPr>
        <w:t xml:space="preserve">. </w:t>
      </w:r>
      <w:bookmarkStart w:id="1193" w:name="pg15418_159543"/>
    </w:p>
    <w:p>
      <w:pPr>
        <w:pStyle w:val="BookText"/>
        <w:rPr/>
      </w:pPr>
      <w:bookmarkEnd w:id="1193"/>
      <w:r>
        <w:rPr>
          <w:rFonts w:ascii="Amiri" w:hAnsi="Amiri" w:eastAsia="Amiri" w:cs="Amiri"/>
          <w:color w:val="111111"/>
          <w:sz w:val="28"/>
          <w:sz w:val="28"/>
          <w:szCs w:val="28"/>
          <w:rtl w:val="true"/>
          <w:lang w:bidi="ar-SA"/>
        </w:rPr>
        <w:t xml:space="preserve">الكوفي </w:t>
      </w:r>
      <w:r>
        <w:rPr>
          <w:rStyle w:val="FootnoteAnchor"/>
          <w:rtl w:val="true"/>
        </w:rPr>
        <w:footnoteReference w:id="2010"/>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194" w:name="__RefHeading___Toc6609634_2142443653"/>
      <w:bookmarkStart w:id="1195" w:name="_Toc499"/>
      <w:bookmarkEnd w:id="1194"/>
      <w:r>
        <w:rPr>
          <w:rtl w:val="true"/>
        </w:rPr>
        <w:t>[</w:t>
      </w:r>
      <w:r>
        <w:rPr/>
        <w:t>3092</w:t>
      </w:r>
      <w:r>
        <w:rPr>
          <w:rtl w:val="true"/>
        </w:rPr>
        <w:t xml:space="preserve">] </w:t>
      </w:r>
      <w:r>
        <w:rPr>
          <w:rtl w:val="true"/>
        </w:rPr>
        <w:t>عبد الحميد الأصطخري</w:t>
      </w:r>
      <w:r>
        <w:rPr>
          <w:rtl w:val="true"/>
        </w:rPr>
        <w:t>:</w:t>
      </w:r>
      <w:bookmarkEnd w:id="1195"/>
    </w:p>
    <w:p>
      <w:pPr>
        <w:pStyle w:val="BookText"/>
        <w:rPr/>
      </w:pPr>
      <w:r>
        <w:rPr>
          <w:rFonts w:ascii="Amiri" w:hAnsi="Amiri" w:eastAsia="Amiri" w:cs="Amiri"/>
          <w:color w:val="111111"/>
          <w:sz w:val="28"/>
          <w:sz w:val="28"/>
          <w:szCs w:val="28"/>
          <w:rtl w:val="true"/>
          <w:lang w:bidi="ar-SA"/>
        </w:rPr>
        <w:t xml:space="preserve">روى عنه عليّ فقاعة،أخو متين الصيرفي،ق </w:t>
      </w:r>
      <w:r>
        <w:rPr>
          <w:rStyle w:val="FootnoteAnchor"/>
          <w:rtl w:val="true"/>
        </w:rPr>
        <w:footnoteReference w:id="2011"/>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196" w:name="__RefHeading___Toc6609636_2142443653"/>
      <w:bookmarkStart w:id="1197" w:name="_Toc500"/>
      <w:bookmarkEnd w:id="1196"/>
      <w:r>
        <w:rPr>
          <w:rtl w:val="true"/>
        </w:rPr>
        <w:t>[</w:t>
      </w:r>
      <w:r>
        <w:rPr/>
        <w:t>3093</w:t>
      </w:r>
      <w:r>
        <w:rPr>
          <w:rtl w:val="true"/>
        </w:rPr>
        <w:t xml:space="preserve">] </w:t>
      </w:r>
      <w:r>
        <w:rPr>
          <w:rtl w:val="true"/>
        </w:rPr>
        <w:t>عبد الحميد</w:t>
      </w:r>
      <w:r>
        <w:rPr>
          <w:rtl w:val="true"/>
        </w:rPr>
        <w:t>*</w:t>
      </w:r>
      <w:r>
        <w:rPr>
          <w:rtl w:val="true"/>
        </w:rPr>
        <w:t>بن بكير بن أعين</w:t>
      </w:r>
      <w:r>
        <w:rPr>
          <w:rtl w:val="true"/>
        </w:rPr>
        <w:t>:</w:t>
      </w:r>
      <w:bookmarkEnd w:id="1197"/>
    </w:p>
    <w:p>
      <w:pPr>
        <w:pStyle w:val="BookText"/>
        <w:rPr/>
      </w:pPr>
      <w:r>
        <w:rPr>
          <w:rFonts w:ascii="Amiri" w:hAnsi="Amiri" w:eastAsia="Amiri" w:cs="Amiri"/>
          <w:color w:val="111111"/>
          <w:sz w:val="28"/>
          <w:sz w:val="28"/>
          <w:szCs w:val="28"/>
          <w:rtl w:val="true"/>
          <w:lang w:bidi="ar-SA"/>
        </w:rPr>
        <w:t xml:space="preserve">الشيباني،مولاهم،كوفي،ق </w:t>
      </w:r>
      <w:r>
        <w:rPr>
          <w:rStyle w:val="FootnoteAnchor"/>
          <w:rtl w:val="true"/>
        </w:rPr>
        <w:footnoteReference w:id="2012"/>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198" w:name="__RefHeading___Toc6609638_2142443653"/>
      <w:bookmarkStart w:id="1199" w:name="_Toc501"/>
      <w:bookmarkEnd w:id="1198"/>
      <w:r>
        <w:rPr>
          <w:rtl w:val="true"/>
        </w:rPr>
        <w:t>[</w:t>
      </w:r>
      <w:r>
        <w:rPr/>
        <w:t>3094</w:t>
      </w:r>
      <w:r>
        <w:rPr>
          <w:rtl w:val="true"/>
        </w:rPr>
        <w:t xml:space="preserve">] </w:t>
      </w:r>
      <w:r>
        <w:rPr>
          <w:rtl w:val="true"/>
        </w:rPr>
        <w:t>عبد الحميد بيّاع الزطّي</w:t>
      </w:r>
      <w:r>
        <w:rPr>
          <w:rtl w:val="true"/>
        </w:rPr>
        <w:t>:</w:t>
      </w:r>
      <w:bookmarkEnd w:id="1199"/>
    </w:p>
    <w:p>
      <w:pPr>
        <w:pStyle w:val="BookText"/>
        <w:rPr/>
      </w:pPr>
      <w:r>
        <w:rPr>
          <w:rFonts w:ascii="IRNazanin" w:hAnsi="IRNazanin" w:eastAsia="IRNazanin"/>
          <w:color w:val="111111"/>
          <w:sz w:val="28"/>
          <w:sz w:val="28"/>
          <w:szCs w:val="28"/>
          <w:rtl w:val="true"/>
          <w:lang w:bidi="fa-IR"/>
        </w:rPr>
        <w:t xml:space="preserve">ق </w:t>
      </w:r>
      <w:r>
        <w:rPr>
          <w:rStyle w:val="FootnoteAnchor"/>
          <w:rtl w:val="true"/>
        </w:rPr>
        <w:footnoteReference w:id="2013"/>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200" w:name="__RefHeading___Toc6609640_2142443653"/>
      <w:bookmarkStart w:id="1201" w:name="_Toc502"/>
      <w:bookmarkEnd w:id="1200"/>
      <w:r>
        <w:rPr>
          <w:rtl w:val="true"/>
        </w:rPr>
        <w:t>[</w:t>
      </w:r>
      <w:r>
        <w:rPr/>
        <w:t>3095</w:t>
      </w:r>
      <w:r>
        <w:rPr>
          <w:rtl w:val="true"/>
        </w:rPr>
        <w:t xml:space="preserve">] </w:t>
      </w:r>
      <w:r>
        <w:rPr>
          <w:rtl w:val="true"/>
        </w:rPr>
        <w:t>عبد الحميد بن جابر الأزدي</w:t>
      </w:r>
      <w:r>
        <w:rPr>
          <w:rtl w:val="true"/>
        </w:rPr>
        <w:t>:</w:t>
      </w:r>
      <w:bookmarkEnd w:id="1201"/>
    </w:p>
    <w:p>
      <w:pPr>
        <w:pStyle w:val="BookText"/>
        <w:rPr/>
      </w:pPr>
      <w:r>
        <w:rPr>
          <w:rFonts w:ascii="Amiri" w:hAnsi="Amiri" w:eastAsia="Amiri" w:cs="Amiri"/>
          <w:color w:val="111111"/>
          <w:sz w:val="28"/>
          <w:sz w:val="28"/>
          <w:szCs w:val="28"/>
          <w:rtl w:val="true"/>
          <w:lang w:bidi="ar-SA"/>
        </w:rPr>
        <w:t xml:space="preserve">الكوفي،ق </w:t>
      </w:r>
      <w:r>
        <w:rPr>
          <w:rStyle w:val="FootnoteAnchor"/>
          <w:rtl w:val="true"/>
        </w:rPr>
        <w:footnoteReference w:id="2014"/>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202" w:name="__RefHeading___Toc6609642_2142443653"/>
      <w:bookmarkStart w:id="1203" w:name="_Toc503"/>
      <w:bookmarkEnd w:id="1202"/>
      <w:r>
        <w:rPr>
          <w:rtl w:val="true"/>
        </w:rPr>
        <w:t>[</w:t>
      </w:r>
      <w:r>
        <w:rPr/>
        <w:t>3096</w:t>
      </w:r>
      <w:r>
        <w:rPr>
          <w:rtl w:val="true"/>
        </w:rPr>
        <w:t xml:space="preserve">] </w:t>
      </w:r>
      <w:r>
        <w:rPr>
          <w:rtl w:val="true"/>
        </w:rPr>
        <w:t>عبد الحميد بن زياد الكوفي</w:t>
      </w:r>
      <w:r>
        <w:rPr>
          <w:rtl w:val="true"/>
        </w:rPr>
        <w:t>:</w:t>
      </w:r>
      <w:bookmarkEnd w:id="1203"/>
    </w:p>
    <w:p>
      <w:pPr>
        <w:pStyle w:val="BookText"/>
        <w:rPr/>
      </w:pPr>
      <w:r>
        <w:rPr>
          <w:rFonts w:ascii="IRNazanin" w:hAnsi="IRNazanin" w:eastAsia="IRNazanin"/>
          <w:color w:val="111111"/>
          <w:sz w:val="28"/>
          <w:sz w:val="28"/>
          <w:szCs w:val="28"/>
          <w:rtl w:val="true"/>
          <w:lang w:bidi="fa-IR"/>
        </w:rPr>
        <w:t xml:space="preserve">أسند عنه،ق </w:t>
      </w:r>
      <w:r>
        <w:rPr>
          <w:rStyle w:val="FootnoteAnchor"/>
          <w:rtl w:val="true"/>
        </w:rPr>
        <w:footnoteReference w:id="201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عبد الحميد بن بكير بن أعين </w:t>
      </w:r>
      <w:r>
        <w:rPr>
          <w:rStyle w:val="FootnoteAnchor"/>
          <w:rtl w:val="true"/>
        </w:rPr>
        <w:footnoteReference w:id="2016"/>
      </w:r>
      <w:r>
        <w:rPr>
          <w:rFonts w:eastAsia="Times New Roman" w:cs="Times New Roman" w:ascii="Times New Roman" w:hAnsi="Times New Roman"/>
          <w:color w:val="111111"/>
          <w:sz w:val="28"/>
          <w:szCs w:val="28"/>
          <w:rtl w:val="true"/>
          <w:lang w:val="en-US" w:bidi="en-US"/>
        </w:rPr>
        <w:t>.</w:t>
      </w:r>
    </w:p>
    <w:p>
      <w:pPr>
        <w:sectPr>
          <w:footerReference w:type="default" r:id="rId3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سيجيء في أخيه عبد اللّه روايته عن ظم عليه السلام </w:t>
      </w:r>
      <w:r>
        <w:rPr>
          <w:rStyle w:val="FootnoteAnchor"/>
          <w:rtl w:val="true"/>
        </w:rPr>
        <w:footnoteReference w:id="2017"/>
      </w:r>
      <w:r>
        <w:rPr>
          <w:rFonts w:eastAsia="Times New Roman" w:cs="Times New Roman" w:ascii="Times New Roman" w:hAnsi="Times New Roman"/>
          <w:color w:val="111111"/>
          <w:sz w:val="28"/>
          <w:szCs w:val="28"/>
          <w:rtl w:val="true"/>
          <w:lang w:val="en-US" w:bidi="en-US"/>
        </w:rPr>
        <w:t xml:space="preserve">. </w:t>
      </w:r>
      <w:bookmarkStart w:id="1204" w:name="pg15418_159544"/>
    </w:p>
    <w:p>
      <w:pPr>
        <w:pStyle w:val="Heading3"/>
        <w:numPr>
          <w:ilvl w:val="2"/>
          <w:numId w:val="1"/>
        </w:numPr>
        <w:rPr/>
      </w:pPr>
      <w:bookmarkStart w:id="1205" w:name="__RefHeading___Toc6609644_2142443653"/>
      <w:bookmarkStart w:id="1206" w:name="_Toc504"/>
      <w:bookmarkEnd w:id="1204"/>
      <w:bookmarkEnd w:id="1205"/>
      <w:r>
        <w:rPr>
          <w:rtl w:val="true"/>
        </w:rPr>
        <w:t>[</w:t>
      </w:r>
      <w:r>
        <w:rPr/>
        <w:t>3097</w:t>
      </w:r>
      <w:r>
        <w:rPr>
          <w:rtl w:val="true"/>
        </w:rPr>
        <w:t xml:space="preserve">] </w:t>
      </w:r>
      <w:r>
        <w:rPr>
          <w:rtl w:val="true"/>
        </w:rPr>
        <w:t>عبد الحميد بن سالم العطّار</w:t>
      </w:r>
      <w:r>
        <w:rPr>
          <w:rtl w:val="true"/>
        </w:rPr>
        <w:t>:</w:t>
      </w:r>
      <w:bookmarkEnd w:id="1206"/>
    </w:p>
    <w:p>
      <w:pPr>
        <w:pStyle w:val="BookText"/>
        <w:rPr/>
      </w:pPr>
      <w:r>
        <w:rPr>
          <w:rFonts w:ascii="Amiri" w:hAnsi="Amiri" w:eastAsia="Amiri" w:cs="Amiri"/>
          <w:color w:val="111111"/>
          <w:sz w:val="28"/>
          <w:sz w:val="28"/>
          <w:szCs w:val="28"/>
          <w:rtl w:val="true"/>
          <w:lang w:bidi="ar-SA"/>
        </w:rPr>
        <w:t>روى عن موسى عليه السّلام،و كان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ثقة </w:t>
      </w:r>
      <w:r>
        <w:rPr>
          <w:rStyle w:val="FootnoteAnchor"/>
          <w:rtl w:val="true"/>
        </w:rPr>
        <w:footnoteReference w:id="2018"/>
      </w:r>
    </w:p>
    <w:p>
      <w:pPr>
        <w:pStyle w:val="BookText"/>
        <w:rPr/>
      </w:pPr>
      <w:r>
        <w:rPr>
          <w:rFonts w:ascii="Amiri" w:hAnsi="Amiri" w:eastAsia="Amiri" w:cs="Amiri"/>
          <w:color w:val="111111"/>
          <w:sz w:val="28"/>
          <w:sz w:val="28"/>
          <w:szCs w:val="28"/>
          <w:rtl w:val="true"/>
          <w:lang w:bidi="ar-SA"/>
        </w:rPr>
        <w:t>انظر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حاوي الأقوال </w:t>
      </w:r>
      <w:r>
        <w:rPr>
          <w:rFonts w:eastAsia="Amiri" w:cs="Amiri" w:ascii="Amiri" w:hAnsi="Amiri"/>
          <w:color w:val="111111"/>
          <w:sz w:val="28"/>
          <w:szCs w:val="28"/>
          <w:lang w:bidi="ar-SA"/>
        </w:rPr>
        <w:t>2:442/103</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،صه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عبد الحميد بن سالم </w:t>
      </w:r>
      <w:r>
        <w:rPr>
          <w:rStyle w:val="FootnoteAnchor"/>
          <w:rtl w:val="true"/>
        </w:rPr>
        <w:footnoteReference w:id="201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كان ثقة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ظاهر العبارة أنّها مأخوذة عن جش في محمّد بن عبد الحميد </w:t>
      </w:r>
      <w:r>
        <w:rPr>
          <w:rStyle w:val="FootnoteAnchor"/>
          <w:rtl w:val="true"/>
        </w:rPr>
        <w:footnoteReference w:id="2020"/>
      </w:r>
      <w:r>
        <w:rPr>
          <w:rFonts w:ascii="Amiri" w:hAnsi="Amiri" w:eastAsia="Amiri" w:cs="Amiri"/>
          <w:color w:val="111111"/>
          <w:sz w:val="28"/>
          <w:sz w:val="28"/>
          <w:szCs w:val="28"/>
          <w:rtl w:val="true"/>
          <w:lang w:bidi="ar-SA"/>
        </w:rPr>
        <w:t>، مضافا إلى أنّ الظاهر أنّه كذلك،ظنّا بأنّ التوثيق راجع إلى الأب،و هو الظاهر من سوق العبارة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استبعاد الشهيد الثاني </w:t>
      </w:r>
      <w:r>
        <w:rPr>
          <w:rStyle w:val="FootnoteAnchor"/>
          <w:rtl w:val="true"/>
        </w:rPr>
        <w:footnoteReference w:id="2021"/>
      </w:r>
    </w:p>
    <w:p>
      <w:pPr>
        <w:pStyle w:val="BookText"/>
        <w:rPr/>
      </w:pPr>
      <w:r>
        <w:rPr>
          <w:rFonts w:ascii="Amiri" w:hAnsi="Amiri" w:eastAsia="Amiri" w:cs="Amiri"/>
          <w:color w:val="111111"/>
          <w:sz w:val="28"/>
          <w:sz w:val="28"/>
          <w:szCs w:val="28"/>
          <w:rtl w:val="true"/>
          <w:lang w:bidi="ar-SA"/>
        </w:rPr>
        <w:t>انظر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استقصاء الاعتبار </w:t>
      </w:r>
      <w:r>
        <w:rPr>
          <w:rFonts w:eastAsia="Amiri" w:cs="Amiri" w:ascii="Amiri" w:hAnsi="Amiri"/>
          <w:color w:val="111111"/>
          <w:sz w:val="28"/>
          <w:szCs w:val="28"/>
          <w:lang w:bidi="ar-SA"/>
        </w:rPr>
        <w:t>1:212</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213</w:t>
      </w:r>
      <w:r>
        <w:rPr>
          <w:rFonts w:ascii="Amiri" w:hAnsi="Amiri" w:eastAsia="Amiri" w:cs="Amiri"/>
          <w:color w:val="111111"/>
          <w:sz w:val="28"/>
          <w:sz w:val="28"/>
          <w:szCs w:val="28"/>
          <w:rtl w:val="true"/>
          <w:lang w:bidi="ar-SA"/>
        </w:rPr>
        <w:t>،تعليقة الشهيد الثاني على الخلاصة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مخطوط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المطبوعة ضمن رسائله </w:t>
      </w:r>
      <w:r>
        <w:rPr>
          <w:rFonts w:eastAsia="Amiri" w:cs="Amiri" w:ascii="Amiri" w:hAnsi="Amiri"/>
          <w:color w:val="111111"/>
          <w:sz w:val="28"/>
          <w:szCs w:val="28"/>
          <w:lang w:bidi="ar-SA"/>
        </w:rPr>
        <w:t>2:314/173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ذلك ليس بشيء بعد الظهور من العبارة،و أنّه ربما يوثّق في ترجمة الغير،و أنّه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6</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لم يذكر عبد الحميد بترجمة على حدة،و إن قال المحقّق الشيخ محمّد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جش ذكر عبد الحميد من دون توثيق</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7</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3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كان مراده ما في عبد الرحمن بن سالم ففيه ما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عبد الحميد العطّار الكوفي،أسند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عنه </w:t>
      </w:r>
      <w:r>
        <w:rPr>
          <w:rStyle w:val="FootnoteAnchor"/>
          <w:rtl w:val="true"/>
        </w:rPr>
        <w:footnoteReference w:id="202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أمّا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ظم فلم أجد ابن سالم </w:t>
      </w:r>
      <w:r>
        <w:rPr>
          <w:rStyle w:val="FootnoteAnchor"/>
          <w:rtl w:val="true"/>
        </w:rPr>
        <w:footnoteReference w:id="2023"/>
      </w:r>
      <w:r>
        <w:rPr>
          <w:rFonts w:ascii="Amiri" w:hAnsi="Amiri" w:eastAsia="Amiri" w:cs="Amiri"/>
          <w:color w:val="111111"/>
          <w:sz w:val="28"/>
          <w:sz w:val="28"/>
          <w:szCs w:val="28"/>
          <w:rtl w:val="true"/>
          <w:lang w:bidi="ar-SA"/>
        </w:rPr>
        <w:t>العطّار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أسند عنه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مرّ حاله في الفوائد </w:t>
      </w:r>
      <w:r>
        <w:rPr>
          <w:rStyle w:val="FootnoteAnchor"/>
          <w:rtl w:val="true"/>
        </w:rPr>
        <w:footnoteReference w:id="202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أمّا في ظم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آخره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يخفى ما فيه،فكأنّه غفل عن ترجمة محمّد بن عبد الحميد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جدّي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قد ذكرنا في أبواب التجارات ما يدلّ على توثيقه </w:t>
      </w:r>
      <w:r>
        <w:rPr>
          <w:rStyle w:val="FootnoteAnchor"/>
          <w:rtl w:val="true"/>
        </w:rPr>
        <w:footnoteReference w:id="2025"/>
      </w:r>
      <w:r>
        <w:rPr>
          <w:rFonts w:ascii="IRNazanin" w:hAnsi="IRNazanin" w:eastAsia="IRNazanin"/>
          <w:color w:val="111111"/>
          <w:sz w:val="28"/>
          <w:sz w:val="28"/>
          <w:szCs w:val="28"/>
          <w:rtl w:val="true"/>
          <w:lang w:bidi="fa-IR"/>
        </w:rPr>
        <w:t>،انتهى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أشار بذلك إلى ما في يب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أحمد بن محمّد،عن محمّد بن إسماعيل،قال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مات رجل من أصحابنا و لم يوص،فرفع أمره إلى القاضي فصيّر عبد الحميد القيّم بماله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فذكرت ذلك لأبي جعفر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كان القيّم مثلك أو مثل عبد الحميد فلا بأس</w:t>
      </w:r>
      <w:r>
        <w:rPr>
          <w:rFonts w:eastAsia="Amiri" w:cs="Amiri" w:ascii="Amiri" w:hAnsi="Amiri"/>
          <w:color w:val="111111"/>
          <w:sz w:val="28"/>
          <w:szCs w:val="28"/>
          <w:rtl w:val="true"/>
          <w:lang w:bidi="ar-SA"/>
        </w:rPr>
        <w:t xml:space="preserve">» </w:t>
      </w:r>
      <w:r>
        <w:rPr>
          <w:rStyle w:val="FootnoteAnchor"/>
          <w:rtl w:val="true"/>
        </w:rPr>
        <w:footnoteReference w:id="2026"/>
      </w:r>
      <w:r>
        <w:rPr>
          <w:rFonts w:eastAsia="Times New Roman" w:cs="Times New Roman" w:ascii="Times New Roman" w:hAnsi="Times New Roman"/>
          <w:color w:val="111111"/>
          <w:sz w:val="28"/>
          <w:szCs w:val="28"/>
          <w:rtl w:val="true"/>
          <w:lang w:val="en-US" w:bidi="en-US"/>
        </w:rPr>
        <w:t>.</w:t>
      </w:r>
    </w:p>
    <w:p>
      <w:pPr>
        <w:sectPr>
          <w:footerReference w:type="default" r:id="rId3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مصط ذكر الرواية في شأن عبد الحميد و ذكر في متن الرواية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فصيّر عبد الحميد بن سالم القيّم بماله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إلى آخره </w:t>
      </w:r>
      <w:r>
        <w:rPr>
          <w:rStyle w:val="FootnoteAnchor"/>
          <w:rtl w:val="true"/>
        </w:rPr>
        <w:footnoteReference w:id="2027"/>
      </w:r>
      <w:r>
        <w:rPr>
          <w:rFonts w:ascii="Amiri" w:hAnsi="Amiri" w:eastAsia="Amiri" w:cs="Amiri"/>
          <w:color w:val="111111"/>
          <w:sz w:val="28"/>
          <w:sz w:val="28"/>
          <w:szCs w:val="28"/>
          <w:rtl w:val="true"/>
          <w:lang w:bidi="ar-SA"/>
        </w:rPr>
        <w:t xml:space="preserve">،و كذلك المحقّق الأردبيلي </w:t>
      </w:r>
      <w:r>
        <w:rPr>
          <w:rStyle w:val="FootnoteAnchor"/>
          <w:rtl w:val="true"/>
        </w:rPr>
        <w:footnoteReference w:id="2028"/>
      </w:r>
      <w:r>
        <w:rPr>
          <w:rFonts w:ascii="Amiri" w:hAnsi="Amiri" w:eastAsia="Amiri" w:cs="Amiri"/>
          <w:color w:val="111111"/>
          <w:sz w:val="28"/>
          <w:sz w:val="28"/>
          <w:szCs w:val="28"/>
          <w:rtl w:val="true"/>
          <w:lang w:bidi="ar-SA"/>
        </w:rPr>
        <w:t>رحمه اللّه،فليلاحظ يب،إذ ما وجدت لفظ ابن سالم في نسختي مع أنّ ابن سالم من أصحاب الصادق و الكاظم عليهما السّلام،و أبو جعفر في الرواية هو الجواد عليه السّلام،و هو يشير إلى كونه ابن سعيد الآتي</w:t>
      </w:r>
      <w:r>
        <w:rPr>
          <w:rFonts w:eastAsia="Amiri" w:cs="Amiri" w:ascii="Amiri" w:hAnsi="Amiri"/>
          <w:color w:val="111111"/>
          <w:sz w:val="28"/>
          <w:szCs w:val="28"/>
          <w:rtl w:val="true"/>
          <w:lang w:bidi="ar-SA"/>
        </w:rPr>
        <w:t xml:space="preserve">. </w:t>
      </w:r>
      <w:bookmarkStart w:id="1207" w:name="pg15418_159546"/>
    </w:p>
    <w:p>
      <w:pPr>
        <w:pStyle w:val="BookText"/>
        <w:rPr/>
      </w:pPr>
      <w:bookmarkEnd w:id="1207"/>
      <w:r>
        <w:rPr>
          <w:rFonts w:ascii="Amiri" w:hAnsi="Amiri" w:eastAsia="Amiri" w:cs="Amiri"/>
          <w:color w:val="111111"/>
          <w:sz w:val="28"/>
          <w:sz w:val="28"/>
          <w:szCs w:val="28"/>
          <w:rtl w:val="true"/>
          <w:lang w:bidi="ar-SA"/>
        </w:rPr>
        <w:t>و في 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عبد الحميد بن سالم العطّار،ق،جخ،ثقة </w:t>
      </w:r>
      <w:r>
        <w:rPr>
          <w:rStyle w:val="FootnoteAnchor"/>
          <w:rtl w:val="true"/>
        </w:rPr>
        <w:footnoteReference w:id="2029"/>
      </w:r>
      <w:r>
        <w:rPr>
          <w:rFonts w:ascii="IRNazanin" w:hAnsi="IRNazanin" w:eastAsia="IRNazanin"/>
          <w:color w:val="111111"/>
          <w:sz w:val="28"/>
          <w:sz w:val="28"/>
          <w:szCs w:val="28"/>
          <w:rtl w:val="true"/>
          <w:lang w:bidi="fa-IR"/>
        </w:rPr>
        <w:t>،انتهى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نعم في جش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عبد الرحمن بن سالم أخو عبد الحميد بن سالم، كما سيأتي إن شاء اللّه تعالى </w:t>
      </w:r>
      <w:r>
        <w:rPr>
          <w:rStyle w:val="FootnoteAnchor"/>
          <w:rtl w:val="true"/>
        </w:rPr>
        <w:footnoteReference w:id="2030"/>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208" w:name="__RefHeading___Toc6609646_2142443653"/>
      <w:bookmarkStart w:id="1209" w:name="_Toc505"/>
      <w:bookmarkEnd w:id="1208"/>
      <w:r>
        <w:rPr>
          <w:rtl w:val="true"/>
        </w:rPr>
        <w:t>[</w:t>
      </w:r>
      <w:r>
        <w:rPr/>
        <w:t>3098</w:t>
      </w:r>
      <w:r>
        <w:rPr>
          <w:rtl w:val="true"/>
        </w:rPr>
        <w:t xml:space="preserve">] </w:t>
      </w:r>
      <w:r>
        <w:rPr>
          <w:rtl w:val="true"/>
        </w:rPr>
        <w:t>عبد الحميد بن سعد</w:t>
      </w:r>
      <w:r>
        <w:rPr>
          <w:rtl w:val="true"/>
        </w:rPr>
        <w:t>:</w:t>
      </w:r>
      <w:bookmarkEnd w:id="1209"/>
    </w:p>
    <w:p>
      <w:pPr>
        <w:pStyle w:val="BookText"/>
        <w:rPr/>
      </w:pPr>
      <w:r>
        <w:rPr>
          <w:rFonts w:ascii="Amiri" w:hAnsi="Amiri" w:eastAsia="Amiri" w:cs="Amiri"/>
          <w:color w:val="111111"/>
          <w:sz w:val="28"/>
          <w:sz w:val="28"/>
          <w:szCs w:val="28"/>
          <w:rtl w:val="true"/>
          <w:lang w:bidi="ar-SA"/>
        </w:rPr>
        <w:t xml:space="preserve">بجلي،كوفي،له كتاب </w:t>
      </w:r>
      <w:r>
        <w:rPr>
          <w:rStyle w:val="FootnoteAnchor"/>
          <w:rtl w:val="true"/>
        </w:rPr>
        <w:footnoteReference w:id="2031"/>
      </w:r>
      <w:r>
        <w:rPr>
          <w:rFonts w:ascii="Amiri" w:hAnsi="Amiri" w:eastAsia="Amiri" w:cs="Amiri"/>
          <w:color w:val="111111"/>
          <w:sz w:val="28"/>
          <w:sz w:val="28"/>
          <w:szCs w:val="28"/>
          <w:rtl w:val="true"/>
          <w:lang w:bidi="ar-SA"/>
        </w:rPr>
        <w:t>،أخبرنا ابن نوح،قال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الحسن بن حمزة،قال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ابن بطّة،قال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حدّثنا العطّار </w:t>
      </w:r>
      <w:r>
        <w:rPr>
          <w:rStyle w:val="FootnoteAnchor"/>
          <w:rtl w:val="true"/>
        </w:rPr>
        <w:footnoteReference w:id="2032"/>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أحمد بن محمّد بن عيسى،قال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حدّثنا صفوان،عن عبد الحميد بكتابه،جش </w:t>
      </w:r>
      <w:r>
        <w:rPr>
          <w:rStyle w:val="FootnoteAnchor"/>
          <w:rtl w:val="true"/>
        </w:rPr>
        <w:footnoteReference w:id="203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لعلّ الكلّ متّحد؛لأنّ الظاهر اتّحاد ابن سعيد مع ابن سعد وفاقا لجدّي رحمه اللّه </w:t>
      </w:r>
      <w:r>
        <w:rPr>
          <w:rStyle w:val="FootnoteAnchor"/>
          <w:rtl w:val="true"/>
        </w:rPr>
        <w:footnoteReference w:id="2034"/>
      </w:r>
      <w:r>
        <w:rPr>
          <w:rFonts w:ascii="Amiri" w:hAnsi="Amiri" w:eastAsia="Amiri" w:cs="Amiri"/>
          <w:color w:val="111111"/>
          <w:sz w:val="28"/>
          <w:sz w:val="28"/>
          <w:szCs w:val="28"/>
          <w:rtl w:val="true"/>
          <w:lang w:bidi="ar-SA"/>
        </w:rPr>
        <w:t>و سيجيء في محمّد بن عبد الحميد العطّار مولى بجيلة، و يكون أحدهما نسبة إلى الجدّ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يؤيّد الاتّحاد أيضا وجود لفظ ابن سالم على ما ذكرت عن المحقّقين،فتدبّر</w:t>
      </w:r>
      <w:r>
        <w:rPr>
          <w:rFonts w:eastAsia="Amiri" w:cs="Amiri" w:ascii="Amiri" w:hAnsi="Amiri"/>
          <w:color w:val="111111"/>
          <w:sz w:val="28"/>
          <w:szCs w:val="28"/>
          <w:rtl w:val="true"/>
          <w:lang w:bidi="ar-SA"/>
        </w:rPr>
        <w:t>.</w:t>
      </w:r>
    </w:p>
    <w:p>
      <w:pPr>
        <w:sectPr>
          <w:footerReference w:type="default" r:id="rId3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المحقّق الأردبيلي رحمه اللّه أتى بلفظ ابن بزيع بعد محمّد بن إسماعيل لتدلّ </w:t>
      </w:r>
      <w:r>
        <w:rPr>
          <w:rStyle w:val="FootnoteAnchor"/>
          <w:rtl w:val="true"/>
        </w:rPr>
        <w:footnoteReference w:id="2035"/>
      </w:r>
      <w:r>
        <w:rPr>
          <w:rFonts w:ascii="Amiri" w:hAnsi="Amiri" w:eastAsia="Amiri" w:cs="Amiri"/>
          <w:color w:val="111111"/>
          <w:sz w:val="28"/>
          <w:sz w:val="28"/>
          <w:szCs w:val="28"/>
          <w:rtl w:val="true"/>
          <w:lang w:bidi="ar-SA"/>
        </w:rPr>
        <w:t xml:space="preserve">على عدالته أيضا </w:t>
      </w:r>
      <w:r>
        <w:rPr>
          <w:rStyle w:val="FootnoteAnchor"/>
          <w:rtl w:val="true"/>
        </w:rPr>
        <w:footnoteReference w:id="2036"/>
      </w:r>
      <w:r>
        <w:rPr>
          <w:rFonts w:eastAsia="Times New Roman" w:cs="Times New Roman" w:ascii="Times New Roman" w:hAnsi="Times New Roman"/>
          <w:color w:val="111111"/>
          <w:sz w:val="28"/>
          <w:szCs w:val="28"/>
          <w:rtl w:val="true"/>
          <w:lang w:val="en-US" w:bidi="en-US"/>
        </w:rPr>
        <w:t xml:space="preserve">. </w:t>
      </w:r>
      <w:bookmarkStart w:id="1210" w:name="pg15418_159547"/>
    </w:p>
    <w:p>
      <w:pPr>
        <w:pStyle w:val="BookText"/>
        <w:rPr/>
      </w:pPr>
      <w:bookmarkEnd w:id="1210"/>
      <w:r>
        <w:rPr>
          <w:rFonts w:ascii="Amiri" w:hAnsi="Amiri" w:eastAsia="Amiri" w:cs="Amiri"/>
          <w:color w:val="111111"/>
          <w:sz w:val="28"/>
          <w:sz w:val="28"/>
          <w:szCs w:val="28"/>
          <w:rtl w:val="true"/>
          <w:lang w:bidi="ar-SA"/>
        </w:rPr>
        <w:t>و في ظم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عبد الحميد بن سعد،روى عنه صفوان بن يحيى </w:t>
      </w:r>
      <w:r>
        <w:rPr>
          <w:rStyle w:val="FootnoteAnchor"/>
          <w:rtl w:val="true"/>
        </w:rPr>
        <w:footnoteReference w:id="203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كذا في قي </w:t>
      </w:r>
      <w:r>
        <w:rPr>
          <w:rStyle w:val="FootnoteAnchor"/>
          <w:rtl w:val="true"/>
        </w:rPr>
        <w:footnoteReference w:id="2038"/>
      </w:r>
      <w:r>
        <w:rPr>
          <w:rFonts w:ascii="Amiri" w:hAnsi="Amiri" w:eastAsia="Amiri" w:cs="Amiri"/>
          <w:color w:val="111111"/>
          <w:sz w:val="28"/>
          <w:sz w:val="28"/>
          <w:szCs w:val="28"/>
          <w:rtl w:val="true"/>
          <w:lang w:bidi="ar-SA"/>
        </w:rPr>
        <w:t>غير المشترك بينه و بين من تقدّمه من آبائه عليهم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عبد الحميد بن سعد الكوفي،مولى </w:t>
      </w:r>
      <w:r>
        <w:rPr>
          <w:rStyle w:val="FootnoteAnchor"/>
          <w:rtl w:val="true"/>
        </w:rPr>
        <w:footnoteReference w:id="2039"/>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211" w:name="__RefHeading___Toc6609648_2142443653"/>
      <w:bookmarkStart w:id="1212" w:name="_Toc506"/>
      <w:bookmarkEnd w:id="1211"/>
      <w:r>
        <w:rPr>
          <w:rtl w:val="true"/>
        </w:rPr>
        <w:t>[</w:t>
      </w:r>
      <w:r>
        <w:rPr/>
        <w:t>3099</w:t>
      </w:r>
      <w:r>
        <w:rPr>
          <w:rtl w:val="true"/>
        </w:rPr>
        <w:t xml:space="preserve">] </w:t>
      </w:r>
      <w:r>
        <w:rPr>
          <w:rtl w:val="true"/>
        </w:rPr>
        <w:t>عبد الحميد</w:t>
      </w:r>
      <w:r>
        <w:rPr>
          <w:rtl w:val="true"/>
        </w:rPr>
        <w:t>*</w:t>
      </w:r>
      <w:r>
        <w:rPr>
          <w:rtl w:val="true"/>
        </w:rPr>
        <w:t>بن سعيد</w:t>
      </w:r>
      <w:r>
        <w:rPr>
          <w:rtl w:val="true"/>
        </w:rPr>
        <w:t>:</w:t>
      </w:r>
      <w:bookmarkEnd w:id="1212"/>
    </w:p>
    <w:p>
      <w:pPr>
        <w:pStyle w:val="BookText"/>
        <w:rPr/>
      </w:pPr>
      <w:r>
        <w:rPr>
          <w:rFonts w:ascii="Amiri" w:hAnsi="Amiri" w:eastAsia="Amiri" w:cs="Amiri"/>
          <w:color w:val="111111"/>
          <w:sz w:val="28"/>
          <w:sz w:val="28"/>
          <w:szCs w:val="28"/>
          <w:rtl w:val="true"/>
          <w:lang w:bidi="ar-SA"/>
        </w:rPr>
        <w:t xml:space="preserve">روى عنه صفوان بن يحيى،ظم </w:t>
      </w:r>
      <w:r>
        <w:rPr>
          <w:rStyle w:val="FootnoteAnchor"/>
          <w:rtl w:val="true"/>
        </w:rPr>
        <w:footnoteReference w:id="204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عبد الحميد بن سعيد في موضعين </w:t>
      </w:r>
      <w:r>
        <w:rPr>
          <w:rStyle w:val="FootnoteAnchor"/>
          <w:rtl w:val="true"/>
        </w:rPr>
        <w:footnoteReference w:id="2041"/>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213" w:name="__RefHeading___Toc6609650_2142443653"/>
      <w:bookmarkStart w:id="1214" w:name="_Toc507"/>
      <w:bookmarkEnd w:id="1213"/>
      <w:r>
        <w:rPr>
          <w:rtl w:val="true"/>
        </w:rPr>
        <w:t>[</w:t>
      </w:r>
      <w:r>
        <w:rPr/>
        <w:t>3100</w:t>
      </w:r>
      <w:r>
        <w:rPr>
          <w:rtl w:val="true"/>
        </w:rPr>
        <w:t xml:space="preserve">] </w:t>
      </w:r>
      <w:r>
        <w:rPr>
          <w:rtl w:val="true"/>
        </w:rPr>
        <w:t>عبد الحميد بن عبد الحكيم الكوفي</w:t>
      </w:r>
      <w:r>
        <w:rPr>
          <w:rtl w:val="true"/>
        </w:rPr>
        <w:t>:</w:t>
      </w:r>
      <w:bookmarkEnd w:id="1214"/>
    </w:p>
    <w:p>
      <w:pPr>
        <w:pStyle w:val="BookText"/>
        <w:rPr/>
      </w:pPr>
      <w:r>
        <w:rPr>
          <w:rFonts w:ascii="IRNazanin" w:hAnsi="IRNazanin" w:eastAsia="IRNazanin"/>
          <w:color w:val="111111"/>
          <w:sz w:val="28"/>
          <w:sz w:val="28"/>
          <w:szCs w:val="28"/>
          <w:rtl w:val="true"/>
          <w:lang w:bidi="fa-IR"/>
        </w:rPr>
        <w:t xml:space="preserve">ق </w:t>
      </w:r>
      <w:r>
        <w:rPr>
          <w:rStyle w:val="FootnoteAnchor"/>
          <w:rtl w:val="true"/>
        </w:rPr>
        <w:footnoteReference w:id="2042"/>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215" w:name="__RefHeading___Toc6609652_2142443653"/>
      <w:bookmarkStart w:id="1216" w:name="_Toc508"/>
      <w:bookmarkEnd w:id="1215"/>
      <w:r>
        <w:rPr>
          <w:rtl w:val="true"/>
        </w:rPr>
        <w:t>[</w:t>
      </w:r>
      <w:r>
        <w:rPr/>
        <w:t>3101</w:t>
      </w:r>
      <w:r>
        <w:rPr>
          <w:rtl w:val="true"/>
        </w:rPr>
        <w:t xml:space="preserve">] </w:t>
      </w:r>
      <w:r>
        <w:rPr>
          <w:rtl w:val="true"/>
        </w:rPr>
        <w:t>عبد الحميد العطّار</w:t>
      </w:r>
      <w:r>
        <w:rPr>
          <w:rtl w:val="true"/>
        </w:rPr>
        <w:t>:</w:t>
      </w:r>
      <w:bookmarkEnd w:id="1216"/>
    </w:p>
    <w:p>
      <w:pPr>
        <w:pStyle w:val="BookText"/>
        <w:rPr/>
      </w:pPr>
      <w:r>
        <w:rPr>
          <w:rFonts w:ascii="Amiri" w:hAnsi="Amiri" w:eastAsia="Amiri" w:cs="Amiri"/>
          <w:color w:val="111111"/>
          <w:sz w:val="28"/>
          <w:sz w:val="28"/>
          <w:szCs w:val="28"/>
          <w:rtl w:val="true"/>
          <w:lang w:bidi="ar-SA"/>
        </w:rPr>
        <w:t xml:space="preserve">الكوفي،أسند عنه،ق </w:t>
      </w:r>
      <w:r>
        <w:rPr>
          <w:rStyle w:val="FootnoteAnchor"/>
          <w:rtl w:val="true"/>
        </w:rPr>
        <w:footnoteReference w:id="204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عبد الحميد بن سعيد</w:t>
      </w:r>
      <w:r>
        <w:rPr>
          <w:rFonts w:eastAsia="Amiri" w:cs="Amiri" w:ascii="Amiri" w:hAnsi="Amiri"/>
          <w:color w:val="111111"/>
          <w:sz w:val="28"/>
          <w:szCs w:val="28"/>
          <w:rtl w:val="true"/>
          <w:lang w:bidi="ar-SA"/>
        </w:rPr>
        <w:t>.</w:t>
      </w:r>
    </w:p>
    <w:p>
      <w:pPr>
        <w:sectPr>
          <w:footerReference w:type="default" r:id="rId3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فيه ما مرّ آنفا </w:t>
      </w:r>
      <w:r>
        <w:rPr>
          <w:rStyle w:val="FootnoteAnchor"/>
          <w:rtl w:val="true"/>
        </w:rPr>
        <w:footnoteReference w:id="2044"/>
      </w:r>
      <w:r>
        <w:rPr>
          <w:rFonts w:ascii="Amiri" w:hAnsi="Amiri" w:eastAsia="Amiri" w:cs="Amiri"/>
          <w:color w:val="111111"/>
          <w:sz w:val="28"/>
          <w:sz w:val="28"/>
          <w:szCs w:val="28"/>
          <w:rtl w:val="true"/>
          <w:lang w:bidi="ar-SA"/>
        </w:rPr>
        <w:t>،و رواية صفوان عنه تشهد على الوثاقة</w:t>
      </w:r>
      <w:r>
        <w:rPr>
          <w:rFonts w:eastAsia="Amiri" w:cs="Amiri" w:ascii="Amiri" w:hAnsi="Amiri"/>
          <w:color w:val="111111"/>
          <w:sz w:val="28"/>
          <w:szCs w:val="28"/>
          <w:rtl w:val="true"/>
          <w:lang w:bidi="ar-SA"/>
        </w:rPr>
        <w:t xml:space="preserve">. </w:t>
      </w:r>
      <w:bookmarkStart w:id="1217" w:name="pg15418_159548"/>
    </w:p>
    <w:p>
      <w:pPr>
        <w:pStyle w:val="BookText"/>
        <w:rPr/>
      </w:pPr>
      <w:bookmarkEnd w:id="1217"/>
      <w:r>
        <w:rPr>
          <w:rFonts w:ascii="Amiri" w:hAnsi="Amiri" w:eastAsia="Amiri" w:cs="Amiri"/>
          <w:color w:val="111111"/>
          <w:sz w:val="28"/>
          <w:sz w:val="28"/>
          <w:szCs w:val="28"/>
          <w:rtl w:val="true"/>
          <w:lang w:bidi="ar-SA"/>
        </w:rPr>
        <w:t xml:space="preserve">و قد تقدّم في ابن سالم </w:t>
      </w:r>
      <w:r>
        <w:rPr>
          <w:rStyle w:val="FootnoteAnchor"/>
          <w:rtl w:val="true"/>
        </w:rPr>
        <w:footnoteReference w:id="2045"/>
      </w:r>
      <w:r>
        <w:rPr>
          <w:rFonts w:ascii="IRNazanin" w:hAnsi="IRNazanin" w:eastAsia="IRNazanin"/>
          <w:color w:val="111111"/>
          <w:sz w:val="28"/>
          <w:sz w:val="28"/>
          <w:szCs w:val="28"/>
          <w:rtl w:val="true"/>
          <w:lang w:bidi="fa-IR"/>
        </w:rPr>
        <w:t>لاحتمال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الاتّحاد</w:t>
      </w:r>
      <w:r>
        <w:rPr>
          <w:rFonts w:eastAsia="IRNazanin" w:cs="IRNazanin"/>
          <w:color w:val="111111"/>
          <w:sz w:val="28"/>
          <w:szCs w:val="28"/>
          <w:rtl w:val="true"/>
          <w:lang w:bidi="fa-IR"/>
        </w:rPr>
        <w:t>.</w:t>
      </w:r>
    </w:p>
    <w:p>
      <w:pPr>
        <w:pStyle w:val="Heading3"/>
        <w:numPr>
          <w:ilvl w:val="2"/>
          <w:numId w:val="1"/>
        </w:numPr>
        <w:rPr/>
      </w:pPr>
      <w:bookmarkStart w:id="1218" w:name="__RefHeading___Toc6609654_2142443653"/>
      <w:bookmarkStart w:id="1219" w:name="_Toc509"/>
      <w:bookmarkEnd w:id="1218"/>
      <w:r>
        <w:rPr>
          <w:rtl w:val="true"/>
        </w:rPr>
        <w:t>[</w:t>
      </w:r>
      <w:r>
        <w:rPr/>
        <w:t>3102</w:t>
      </w:r>
      <w:r>
        <w:rPr>
          <w:rtl w:val="true"/>
        </w:rPr>
        <w:t xml:space="preserve">] </w:t>
      </w:r>
      <w:r>
        <w:rPr>
          <w:rtl w:val="true"/>
        </w:rPr>
        <w:t>عبد الحميد بن عواض</w:t>
      </w:r>
      <w:r>
        <w:rPr>
          <w:rtl w:val="true"/>
        </w:rPr>
        <w:t>**:</w:t>
      </w:r>
      <w:bookmarkEnd w:id="1219"/>
    </w:p>
    <w:p>
      <w:pPr>
        <w:pStyle w:val="BookText"/>
        <w:rPr/>
      </w:pPr>
      <w:r>
        <w:rPr>
          <w:rFonts w:ascii="Amiri" w:hAnsi="Amiri" w:eastAsia="Amiri" w:cs="Amiri"/>
          <w:color w:val="111111"/>
          <w:sz w:val="28"/>
          <w:sz w:val="28"/>
          <w:szCs w:val="28"/>
          <w:rtl w:val="true"/>
          <w:lang w:bidi="ar-SA"/>
        </w:rPr>
        <w:t xml:space="preserve">بالضاد المعجمة،الطائي،من أصحاب أبي الحسن موسى عليه السّلام،ثقة،صه </w:t>
      </w:r>
      <w:r>
        <w:rPr>
          <w:rStyle w:val="FootnoteAnchor"/>
          <w:rtl w:val="true"/>
        </w:rPr>
        <w:footnoteReference w:id="2046"/>
      </w:r>
      <w:r>
        <w:rPr>
          <w:rStyle w:val="FootnoteAnchor"/>
          <w:rtl w:val="true"/>
        </w:rPr>
        <w:footnoteReference w:id="204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قر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عبد الحميد بن عواض الطائي،كوفي </w:t>
      </w:r>
      <w:r>
        <w:rPr>
          <w:rStyle w:val="FootnoteAnchor"/>
          <w:rtl w:val="true"/>
        </w:rPr>
        <w:footnoteReference w:id="204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ثمّ في 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عبد الحميد بن عواض الطائي الكسائي الكوفي </w:t>
      </w:r>
      <w:r>
        <w:rPr>
          <w:rStyle w:val="FootnoteAnchor"/>
          <w:rtl w:val="true"/>
        </w:rPr>
        <w:footnoteReference w:id="204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عبد الحميد العطّار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لاحتمال الاتّحاد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لا تأمّل في الاتّحاد؛لما أشرنا </w:t>
      </w:r>
      <w:r>
        <w:rPr>
          <w:rStyle w:val="FootnoteAnchor"/>
          <w:rtl w:val="true"/>
        </w:rPr>
        <w:footnoteReference w:id="2050"/>
      </w:r>
      <w:r>
        <w:rPr>
          <w:rFonts w:ascii="Amiri" w:hAnsi="Amiri" w:eastAsia="Amiri" w:cs="Amiri"/>
          <w:color w:val="111111"/>
          <w:sz w:val="28"/>
          <w:sz w:val="28"/>
          <w:szCs w:val="28"/>
          <w:rtl w:val="true"/>
          <w:lang w:bidi="ar-SA"/>
        </w:rPr>
        <w:t xml:space="preserve">،و سيجيء في محمّد بن عبد الحميد </w:t>
      </w:r>
      <w:r>
        <w:rPr>
          <w:rStyle w:val="FootnoteAnchor"/>
          <w:rtl w:val="true"/>
        </w:rPr>
        <w:footnoteReference w:id="2051"/>
      </w:r>
      <w:r>
        <w:rPr>
          <w:rFonts w:ascii="Amiri" w:hAnsi="Amiri" w:eastAsia="Amiri" w:cs="Amiri"/>
          <w:color w:val="111111"/>
          <w:sz w:val="28"/>
          <w:sz w:val="28"/>
          <w:szCs w:val="28"/>
          <w:rtl w:val="true"/>
          <w:lang w:bidi="ar-SA"/>
        </w:rPr>
        <w:t>،فتدبّر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1060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عبد الحميد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عواض</w:t>
      </w:r>
      <w:r>
        <w:rPr>
          <w:rFonts w:eastAsia="Amiri" w:cs="Amiri" w:ascii="Amiri" w:hAnsi="Amiri"/>
          <w:color w:val="111111"/>
          <w:sz w:val="28"/>
          <w:szCs w:val="28"/>
          <w:rtl w:val="true"/>
          <w:lang w:bidi="ar-SA"/>
        </w:rPr>
        <w:t>.</w:t>
      </w:r>
    </w:p>
    <w:p>
      <w:pPr>
        <w:sectPr>
          <w:footerReference w:type="default" r:id="rId3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فيه ثلاث لغات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في صه و د و عند بعض موافقا لما في بعض بإعجام الأوّل و إهمال الثاني،و سيجيء في مرازم ذكر له </w:t>
      </w:r>
      <w:r>
        <w:rPr>
          <w:rStyle w:val="FootnoteAnchor"/>
          <w:rtl w:val="true"/>
        </w:rPr>
        <w:footnoteReference w:id="2052"/>
      </w:r>
      <w:r>
        <w:rPr>
          <w:rFonts w:eastAsia="Times New Roman" w:cs="Times New Roman" w:ascii="Times New Roman" w:hAnsi="Times New Roman"/>
          <w:color w:val="111111"/>
          <w:sz w:val="28"/>
          <w:szCs w:val="28"/>
          <w:rtl w:val="true"/>
          <w:lang w:val="en-US" w:bidi="en-US"/>
        </w:rPr>
        <w:t xml:space="preserve">. </w:t>
      </w:r>
      <w:bookmarkStart w:id="1220" w:name="pg15418_159549"/>
    </w:p>
    <w:p>
      <w:pPr>
        <w:pStyle w:val="BookText"/>
        <w:rPr/>
      </w:pPr>
      <w:bookmarkEnd w:id="1220"/>
      <w:r>
        <w:rPr>
          <w:rFonts w:ascii="Amiri" w:hAnsi="Amiri" w:eastAsia="Amiri" w:cs="Amiri"/>
          <w:color w:val="111111"/>
          <w:sz w:val="28"/>
          <w:sz w:val="28"/>
          <w:szCs w:val="28"/>
          <w:rtl w:val="true"/>
          <w:lang w:bidi="ar-SA"/>
        </w:rPr>
        <w:t>ثمّ في ظم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عبد الحميد بن عواض الطائي،ثقة،من أصحاب أبي جعفر و أبي عبد اللّه عليهما السّلام </w:t>
      </w:r>
      <w:r>
        <w:rPr>
          <w:rStyle w:val="FootnoteAnchor"/>
          <w:rtl w:val="true"/>
        </w:rPr>
        <w:footnoteReference w:id="205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قي في رجالهم 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عبد الحميد بن عواض الطائي </w:t>
      </w:r>
      <w:r>
        <w:rPr>
          <w:rStyle w:val="FootnoteAnchor"/>
          <w:rtl w:val="true"/>
        </w:rPr>
        <w:footnoteReference w:id="205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زاد في 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عربي كوفي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عبد الحميد بن غواض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بالغين و الضاد المعجمتين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قر ق جخ،ثقة </w:t>
      </w:r>
      <w:r>
        <w:rPr>
          <w:rStyle w:val="FootnoteAnchor"/>
          <w:rtl w:val="true"/>
        </w:rPr>
        <w:footnoteReference w:id="2055"/>
      </w:r>
      <w:r>
        <w:rPr>
          <w:rFonts w:ascii="Amiri" w:hAnsi="Amiri" w:eastAsia="Amiri" w:cs="Amiri"/>
          <w:color w:val="111111"/>
          <w:sz w:val="28"/>
          <w:sz w:val="28"/>
          <w:szCs w:val="28"/>
          <w:rtl w:val="true"/>
          <w:lang w:bidi="ar-SA"/>
        </w:rPr>
        <w:t>،انتهى،تأمّل فيه</w:t>
      </w:r>
      <w:r>
        <w:rPr>
          <w:rFonts w:eastAsia="Amiri" w:cs="Amiri" w:ascii="Amiri" w:hAnsi="Amiri"/>
          <w:color w:val="111111"/>
          <w:sz w:val="28"/>
          <w:szCs w:val="28"/>
          <w:rtl w:val="true"/>
          <w:lang w:bidi="ar-SA"/>
        </w:rPr>
        <w:t>.</w:t>
      </w:r>
    </w:p>
    <w:p>
      <w:pPr>
        <w:pStyle w:val="Heading3"/>
        <w:numPr>
          <w:ilvl w:val="2"/>
          <w:numId w:val="1"/>
        </w:numPr>
        <w:rPr/>
      </w:pPr>
      <w:bookmarkStart w:id="1221" w:name="__RefHeading___Toc6609656_2142443653"/>
      <w:bookmarkStart w:id="1222" w:name="_Toc510"/>
      <w:bookmarkEnd w:id="1221"/>
      <w:r>
        <w:rPr>
          <w:rtl w:val="true"/>
        </w:rPr>
        <w:t>[</w:t>
      </w:r>
      <w:r>
        <w:rPr/>
        <w:t>3103</w:t>
      </w:r>
      <w:r>
        <w:rPr>
          <w:rtl w:val="true"/>
        </w:rPr>
        <w:t xml:space="preserve">] </w:t>
      </w:r>
      <w:r>
        <w:rPr>
          <w:rtl w:val="true"/>
        </w:rPr>
        <w:t>عبد الحميد</w:t>
      </w:r>
      <w:r>
        <w:rPr>
          <w:rtl w:val="true"/>
        </w:rPr>
        <w:t>*</w:t>
      </w:r>
      <w:r>
        <w:rPr>
          <w:rtl w:val="true"/>
        </w:rPr>
        <w:t>بن فرقد الأسدي</w:t>
      </w:r>
      <w:r>
        <w:rPr>
          <w:rtl w:val="true"/>
        </w:rPr>
        <w:t>:</w:t>
      </w:r>
      <w:bookmarkEnd w:id="1222"/>
    </w:p>
    <w:p>
      <w:pPr>
        <w:pStyle w:val="BookText"/>
        <w:rPr/>
      </w:pPr>
      <w:r>
        <w:rPr>
          <w:rFonts w:ascii="Amiri" w:hAnsi="Amiri" w:eastAsia="Amiri" w:cs="Amiri"/>
          <w:color w:val="111111"/>
          <w:sz w:val="28"/>
          <w:sz w:val="28"/>
          <w:szCs w:val="28"/>
          <w:rtl w:val="true"/>
          <w:lang w:bidi="ar-SA"/>
        </w:rPr>
        <w:t xml:space="preserve">مولى كوفي،ق </w:t>
      </w:r>
      <w:r>
        <w:rPr>
          <w:rStyle w:val="FootnoteAnchor"/>
          <w:rtl w:val="true"/>
        </w:rPr>
        <w:footnoteReference w:id="2056"/>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223" w:name="__RefHeading___Toc6609658_2142443653"/>
      <w:bookmarkStart w:id="1224" w:name="_Toc511"/>
      <w:bookmarkEnd w:id="1223"/>
      <w:r>
        <w:rPr>
          <w:rtl w:val="true"/>
        </w:rPr>
        <w:t>[</w:t>
      </w:r>
      <w:r>
        <w:rPr/>
        <w:t>3104</w:t>
      </w:r>
      <w:r>
        <w:rPr>
          <w:rtl w:val="true"/>
        </w:rPr>
        <w:t xml:space="preserve">] </w:t>
      </w:r>
      <w:r>
        <w:rPr>
          <w:rtl w:val="true"/>
        </w:rPr>
        <w:t>عبد الحميد بن مسلم الأزدي</w:t>
      </w:r>
      <w:r>
        <w:rPr>
          <w:rtl w:val="true"/>
        </w:rPr>
        <w:t>:</w:t>
      </w:r>
      <w:bookmarkEnd w:id="1224"/>
    </w:p>
    <w:p>
      <w:pPr>
        <w:pStyle w:val="BookText"/>
        <w:rPr/>
      </w:pPr>
      <w:r>
        <w:rPr>
          <w:rFonts w:ascii="Amiri" w:hAnsi="Amiri" w:eastAsia="Amiri" w:cs="Amiri"/>
          <w:color w:val="111111"/>
          <w:sz w:val="28"/>
          <w:sz w:val="28"/>
          <w:szCs w:val="28"/>
          <w:rtl w:val="true"/>
          <w:lang w:bidi="ar-SA"/>
        </w:rPr>
        <w:t xml:space="preserve">الكوفي،ق </w:t>
      </w:r>
      <w:r>
        <w:rPr>
          <w:rStyle w:val="FootnoteAnchor"/>
          <w:rtl w:val="true"/>
        </w:rPr>
        <w:footnoteReference w:id="2057"/>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225" w:name="__RefHeading___Toc6609660_2142443653"/>
      <w:bookmarkStart w:id="1226" w:name="_Toc512"/>
      <w:bookmarkEnd w:id="1225"/>
      <w:r>
        <w:rPr>
          <w:rtl w:val="true"/>
        </w:rPr>
        <w:t>[</w:t>
      </w:r>
      <w:r>
        <w:rPr/>
        <w:t>3105</w:t>
      </w:r>
      <w:r>
        <w:rPr>
          <w:rtl w:val="true"/>
        </w:rPr>
        <w:t xml:space="preserve">] </w:t>
      </w:r>
      <w:r>
        <w:rPr>
          <w:rtl w:val="true"/>
        </w:rPr>
        <w:t>عبد الحميد بن المعلّى الكوفي</w:t>
      </w:r>
      <w:r>
        <w:rPr>
          <w:rtl w:val="true"/>
        </w:rPr>
        <w:t>:</w:t>
      </w:r>
      <w:bookmarkEnd w:id="1226"/>
    </w:p>
    <w:p>
      <w:pPr>
        <w:pStyle w:val="BookText"/>
        <w:rPr/>
      </w:pPr>
      <w:r>
        <w:rPr>
          <w:rFonts w:ascii="IRNazanin" w:hAnsi="IRNazanin" w:eastAsia="IRNazanin"/>
          <w:color w:val="111111"/>
          <w:sz w:val="28"/>
          <w:sz w:val="28"/>
          <w:szCs w:val="28"/>
          <w:rtl w:val="true"/>
          <w:lang w:bidi="fa-IR"/>
        </w:rPr>
        <w:t xml:space="preserve">ق </w:t>
      </w:r>
      <w:r>
        <w:rPr>
          <w:rStyle w:val="FootnoteAnchor"/>
          <w:rtl w:val="true"/>
        </w:rPr>
        <w:footnoteReference w:id="205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عبد الحميد بن فرقد</w:t>
      </w:r>
      <w:r>
        <w:rPr>
          <w:rFonts w:eastAsia="Amiri" w:cs="Amiri" w:ascii="Amiri" w:hAnsi="Amiri"/>
          <w:color w:val="111111"/>
          <w:sz w:val="28"/>
          <w:szCs w:val="28"/>
          <w:rtl w:val="true"/>
          <w:lang w:bidi="ar-SA"/>
        </w:rPr>
        <w:t>.</w:t>
      </w:r>
    </w:p>
    <w:p>
      <w:pPr>
        <w:sectPr>
          <w:footerReference w:type="default" r:id="rId3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هو أخو داود،و مرّ فيه </w:t>
      </w:r>
      <w:r>
        <w:rPr>
          <w:rStyle w:val="FootnoteAnchor"/>
          <w:rtl w:val="true"/>
        </w:rPr>
        <w:footnoteReference w:id="2059"/>
      </w:r>
      <w:r>
        <w:rPr>
          <w:rFonts w:eastAsia="Times New Roman" w:cs="Times New Roman" w:ascii="Times New Roman" w:hAnsi="Times New Roman"/>
          <w:color w:val="111111"/>
          <w:sz w:val="28"/>
          <w:szCs w:val="28"/>
          <w:rtl w:val="true"/>
          <w:lang w:val="en-US" w:bidi="en-US"/>
        </w:rPr>
        <w:t xml:space="preserve">. </w:t>
      </w:r>
      <w:bookmarkStart w:id="1227" w:name="pg15418_159550"/>
    </w:p>
    <w:p>
      <w:pPr>
        <w:pStyle w:val="BookText"/>
        <w:rPr/>
      </w:pPr>
      <w:bookmarkEnd w:id="1227"/>
      <w:r>
        <w:rPr>
          <w:rFonts w:ascii="Amiri" w:hAnsi="Amiri" w:eastAsia="Amiri" w:cs="Amiri"/>
          <w:color w:val="111111"/>
          <w:sz w:val="28"/>
          <w:sz w:val="28"/>
          <w:szCs w:val="28"/>
          <w:rtl w:val="true"/>
          <w:lang w:bidi="ar-SA"/>
        </w:rPr>
        <w:t>ثمّ فيهم بلا فصل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عبد الحميد بن المعلّى </w:t>
      </w:r>
      <w:r>
        <w:rPr>
          <w:rStyle w:val="FootnoteAnchor"/>
          <w:rtl w:val="true"/>
        </w:rPr>
        <w:footnoteReference w:id="2060"/>
      </w:r>
      <w:r>
        <w:rPr>
          <w:rFonts w:ascii="Amiri" w:hAnsi="Amiri" w:eastAsia="Amiri" w:cs="Amiri"/>
          <w:color w:val="111111"/>
          <w:sz w:val="28"/>
          <w:sz w:val="28"/>
          <w:szCs w:val="28"/>
          <w:rtl w:val="true"/>
          <w:lang w:bidi="ar-SA"/>
        </w:rPr>
        <w:t>،فلعلّه غير الأوّل</w:t>
      </w:r>
      <w:r>
        <w:rPr>
          <w:rFonts w:eastAsia="Amiri" w:cs="Amiri" w:ascii="Amiri" w:hAnsi="Amiri"/>
          <w:color w:val="111111"/>
          <w:sz w:val="28"/>
          <w:szCs w:val="28"/>
          <w:rtl w:val="true"/>
          <w:lang w:bidi="ar-SA"/>
        </w:rPr>
        <w:t>.</w:t>
      </w:r>
    </w:p>
    <w:p>
      <w:pPr>
        <w:pStyle w:val="Heading3"/>
        <w:numPr>
          <w:ilvl w:val="2"/>
          <w:numId w:val="1"/>
        </w:numPr>
        <w:rPr/>
      </w:pPr>
      <w:bookmarkStart w:id="1228" w:name="__RefHeading___Toc6609662_2142443653"/>
      <w:bookmarkStart w:id="1229" w:name="_Toc513"/>
      <w:bookmarkEnd w:id="1228"/>
      <w:r>
        <w:rPr>
          <w:rtl w:val="true"/>
        </w:rPr>
        <w:t>[</w:t>
      </w:r>
      <w:r>
        <w:rPr/>
        <w:t>3106</w:t>
      </w:r>
      <w:r>
        <w:rPr>
          <w:rtl w:val="true"/>
        </w:rPr>
        <w:t xml:space="preserve">] </w:t>
      </w:r>
      <w:r>
        <w:rPr>
          <w:rtl w:val="true"/>
        </w:rPr>
        <w:t>عبد الحميد الكندي</w:t>
      </w:r>
      <w:r>
        <w:rPr>
          <w:rtl w:val="true"/>
        </w:rPr>
        <w:t>:</w:t>
      </w:r>
      <w:bookmarkEnd w:id="1229"/>
    </w:p>
    <w:p>
      <w:pPr>
        <w:pStyle w:val="BookText"/>
        <w:rPr/>
      </w:pPr>
      <w:r>
        <w:rPr>
          <w:rFonts w:ascii="Amiri" w:hAnsi="Amiri" w:eastAsia="Amiri" w:cs="Amiri"/>
          <w:color w:val="111111"/>
          <w:sz w:val="28"/>
          <w:sz w:val="28"/>
          <w:szCs w:val="28"/>
          <w:rtl w:val="true"/>
          <w:lang w:bidi="ar-SA"/>
        </w:rPr>
        <w:t xml:space="preserve">الكوفي،ق </w:t>
      </w:r>
      <w:r>
        <w:rPr>
          <w:rStyle w:val="FootnoteAnchor"/>
          <w:rtl w:val="true"/>
        </w:rPr>
        <w:footnoteReference w:id="2061"/>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230" w:name="__RefHeading___Toc6609664_2142443653"/>
      <w:bookmarkStart w:id="1231" w:name="_Toc514"/>
      <w:bookmarkEnd w:id="1230"/>
      <w:r>
        <w:rPr>
          <w:rtl w:val="true"/>
        </w:rPr>
        <w:t>[</w:t>
      </w:r>
      <w:r>
        <w:rPr/>
        <w:t>3107</w:t>
      </w:r>
      <w:r>
        <w:rPr>
          <w:rtl w:val="true"/>
        </w:rPr>
        <w:t xml:space="preserve">] </w:t>
      </w:r>
      <w:r>
        <w:rPr>
          <w:rtl w:val="true"/>
        </w:rPr>
        <w:t>عبد الحميد</w:t>
      </w:r>
      <w:r>
        <w:rPr>
          <w:rtl w:val="true"/>
        </w:rPr>
        <w:t>*</w:t>
      </w:r>
      <w:r>
        <w:rPr>
          <w:rtl w:val="true"/>
        </w:rPr>
        <w:t>الواسطي</w:t>
      </w:r>
      <w:r>
        <w:rPr>
          <w:rtl w:val="true"/>
        </w:rPr>
        <w:t>:</w:t>
      </w:r>
      <w:bookmarkEnd w:id="1231"/>
    </w:p>
    <w:p>
      <w:pPr>
        <w:pStyle w:val="BookText"/>
        <w:rPr/>
      </w:pPr>
      <w:r>
        <w:rPr>
          <w:rFonts w:ascii="IRNazanin" w:hAnsi="IRNazanin" w:eastAsia="IRNazanin"/>
          <w:color w:val="111111"/>
          <w:sz w:val="28"/>
          <w:sz w:val="28"/>
          <w:szCs w:val="28"/>
          <w:rtl w:val="true"/>
          <w:lang w:bidi="fa-IR"/>
        </w:rPr>
        <w:t xml:space="preserve">ق،قر </w:t>
      </w:r>
      <w:r>
        <w:rPr>
          <w:rStyle w:val="FootnoteAnchor"/>
          <w:rtl w:val="true"/>
        </w:rPr>
        <w:footnoteReference w:id="2062"/>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232" w:name="__RefHeading___Toc6609666_2142443653"/>
      <w:bookmarkStart w:id="1233" w:name="_Toc515"/>
      <w:bookmarkEnd w:id="1232"/>
      <w:r>
        <w:rPr>
          <w:rtl w:val="true"/>
        </w:rPr>
        <w:t>[</w:t>
      </w:r>
      <w:r>
        <w:rPr/>
        <w:t>3108</w:t>
      </w:r>
      <w:r>
        <w:rPr>
          <w:rtl w:val="true"/>
        </w:rPr>
        <w:t xml:space="preserve">] </w:t>
      </w:r>
      <w:r>
        <w:rPr>
          <w:rtl w:val="true"/>
        </w:rPr>
        <w:t>عبد الخالق بن حبيب الصيرفي</w:t>
      </w:r>
      <w:r>
        <w:rPr>
          <w:rtl w:val="true"/>
        </w:rPr>
        <w:t>:</w:t>
      </w:r>
      <w:bookmarkEnd w:id="1233"/>
    </w:p>
    <w:p>
      <w:pPr>
        <w:pStyle w:val="BookText"/>
        <w:rPr/>
      </w:pPr>
      <w:r>
        <w:rPr>
          <w:rFonts w:ascii="Amiri" w:hAnsi="Amiri" w:eastAsia="Amiri" w:cs="Amiri"/>
          <w:color w:val="111111"/>
          <w:sz w:val="28"/>
          <w:sz w:val="28"/>
          <w:szCs w:val="28"/>
          <w:rtl w:val="true"/>
          <w:lang w:bidi="ar-SA"/>
        </w:rPr>
        <w:t xml:space="preserve">أخو هيثم بن حبيب الصيرفي،كوفي،ق </w:t>
      </w:r>
      <w:r>
        <w:rPr>
          <w:rStyle w:val="FootnoteAnchor"/>
          <w:rtl w:val="true"/>
        </w:rPr>
        <w:footnoteReference w:id="2063"/>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234" w:name="__RefHeading___Toc6609668_2142443653"/>
      <w:bookmarkStart w:id="1235" w:name="_Toc516"/>
      <w:bookmarkEnd w:id="1234"/>
      <w:r>
        <w:rPr>
          <w:rtl w:val="true"/>
        </w:rPr>
        <w:t>[</w:t>
      </w:r>
      <w:r>
        <w:rPr/>
        <w:t>3109</w:t>
      </w:r>
      <w:r>
        <w:rPr>
          <w:rtl w:val="true"/>
        </w:rPr>
        <w:t xml:space="preserve">] </w:t>
      </w:r>
      <w:r>
        <w:rPr>
          <w:rtl w:val="true"/>
        </w:rPr>
        <w:t>عبد الخالق بن دينار الخزاعي</w:t>
      </w:r>
      <w:r>
        <w:rPr>
          <w:rtl w:val="true"/>
        </w:rPr>
        <w:t>:</w:t>
      </w:r>
      <w:bookmarkEnd w:id="1235"/>
    </w:p>
    <w:p>
      <w:pPr>
        <w:pStyle w:val="BookText"/>
        <w:rPr/>
      </w:pPr>
      <w:r>
        <w:rPr>
          <w:rFonts w:ascii="Amiri" w:hAnsi="Amiri" w:eastAsia="Amiri" w:cs="Amiri"/>
          <w:color w:val="111111"/>
          <w:sz w:val="28"/>
          <w:sz w:val="28"/>
          <w:szCs w:val="28"/>
          <w:rtl w:val="true"/>
          <w:lang w:bidi="ar-SA"/>
        </w:rPr>
        <w:t xml:space="preserve">مولاهم الكوفي،ق </w:t>
      </w:r>
      <w:r>
        <w:rPr>
          <w:rStyle w:val="FootnoteAnchor"/>
          <w:rtl w:val="true"/>
        </w:rPr>
        <w:footnoteReference w:id="206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عبد الحميد بن النضر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يروي عنه أحمد بن محمّد بن عيسى و فضالة </w:t>
      </w:r>
      <w:r>
        <w:rPr>
          <w:rStyle w:val="FootnoteAnchor"/>
          <w:rtl w:val="true"/>
        </w:rPr>
        <w:footnoteReference w:id="2065"/>
      </w:r>
      <w:r>
        <w:rPr>
          <w:rFonts w:ascii="Amiri" w:hAnsi="Amiri" w:eastAsia="Amiri" w:cs="Amiri"/>
          <w:color w:val="111111"/>
          <w:sz w:val="28"/>
          <w:sz w:val="28"/>
          <w:szCs w:val="28"/>
          <w:rtl w:val="true"/>
          <w:lang w:bidi="ar-SA"/>
        </w:rPr>
        <w:t>،و هو إمامي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1063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عبد الحميد الواسطي</w:t>
      </w:r>
      <w:r>
        <w:rPr>
          <w:rFonts w:eastAsia="Amiri" w:cs="Amiri" w:ascii="Amiri" w:hAnsi="Amiri"/>
          <w:color w:val="111111"/>
          <w:sz w:val="28"/>
          <w:szCs w:val="28"/>
          <w:rtl w:val="true"/>
          <w:lang w:bidi="ar-SA"/>
        </w:rPr>
        <w:t>.</w:t>
      </w:r>
    </w:p>
    <w:p>
      <w:pPr>
        <w:sectPr>
          <w:footerReference w:type="default" r:id="rId3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في كتاب الإيمان من كا حديث يدلّ على حسن حاله </w:t>
      </w:r>
      <w:r>
        <w:rPr>
          <w:rStyle w:val="FootnoteAnchor"/>
          <w:rtl w:val="true"/>
        </w:rPr>
        <w:footnoteReference w:id="2066"/>
      </w:r>
      <w:r>
        <w:rPr>
          <w:rFonts w:eastAsia="Times New Roman" w:cs="Times New Roman" w:ascii="Times New Roman" w:hAnsi="Times New Roman"/>
          <w:color w:val="111111"/>
          <w:sz w:val="28"/>
          <w:szCs w:val="28"/>
          <w:rtl w:val="true"/>
          <w:lang w:val="en-US" w:bidi="en-US"/>
        </w:rPr>
        <w:t xml:space="preserve">. </w:t>
      </w:r>
      <w:bookmarkStart w:id="1236" w:name="pg15418_159551"/>
    </w:p>
    <w:p>
      <w:pPr>
        <w:pStyle w:val="Heading3"/>
        <w:numPr>
          <w:ilvl w:val="2"/>
          <w:numId w:val="1"/>
        </w:numPr>
        <w:rPr/>
      </w:pPr>
      <w:bookmarkStart w:id="1237" w:name="__RefHeading___Toc6609670_2142443653"/>
      <w:bookmarkStart w:id="1238" w:name="_Toc517"/>
      <w:bookmarkEnd w:id="1236"/>
      <w:bookmarkEnd w:id="1237"/>
      <w:r>
        <w:rPr>
          <w:rtl w:val="true"/>
        </w:rPr>
        <w:t>[</w:t>
      </w:r>
      <w:r>
        <w:rPr/>
        <w:t>3110</w:t>
      </w:r>
      <w:r>
        <w:rPr>
          <w:rtl w:val="true"/>
        </w:rPr>
        <w:t xml:space="preserve">] </w:t>
      </w:r>
      <w:r>
        <w:rPr>
          <w:rtl w:val="true"/>
        </w:rPr>
        <w:t>عبد الخالق الصيقل</w:t>
      </w:r>
      <w:r>
        <w:rPr>
          <w:rtl w:val="true"/>
        </w:rPr>
        <w:t>:</w:t>
      </w:r>
      <w:bookmarkEnd w:id="1238"/>
    </w:p>
    <w:p>
      <w:pPr>
        <w:pStyle w:val="BookText"/>
        <w:rPr/>
      </w:pPr>
      <w:r>
        <w:rPr>
          <w:rFonts w:ascii="Amiri" w:hAnsi="Amiri" w:eastAsia="Amiri" w:cs="Amiri"/>
          <w:color w:val="111111"/>
          <w:sz w:val="28"/>
          <w:sz w:val="28"/>
          <w:szCs w:val="28"/>
          <w:rtl w:val="true"/>
          <w:lang w:bidi="ar-SA"/>
        </w:rPr>
        <w:t xml:space="preserve">الكوفي،روى عنه،ق </w:t>
      </w:r>
      <w:r>
        <w:rPr>
          <w:rStyle w:val="FootnoteAnchor"/>
          <w:rtl w:val="true"/>
        </w:rPr>
        <w:footnoteReference w:id="206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ثمّ فيهم أيضا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عبد الخالق الصيقل الكوفي </w:t>
      </w:r>
      <w:r>
        <w:rPr>
          <w:rStyle w:val="FootnoteAnchor"/>
          <w:rtl w:val="true"/>
        </w:rPr>
        <w:footnoteReference w:id="2068"/>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239" w:name="__RefHeading___Toc6609672_2142443653"/>
      <w:bookmarkStart w:id="1240" w:name="_Toc518"/>
      <w:bookmarkEnd w:id="1239"/>
      <w:r>
        <w:rPr>
          <w:rtl w:val="true"/>
        </w:rPr>
        <w:t>[</w:t>
      </w:r>
      <w:r>
        <w:rPr/>
        <w:t>3111</w:t>
      </w:r>
      <w:r>
        <w:rPr>
          <w:rtl w:val="true"/>
        </w:rPr>
        <w:t xml:space="preserve">] </w:t>
      </w:r>
      <w:r>
        <w:rPr>
          <w:rtl w:val="true"/>
        </w:rPr>
        <w:t>عبد الخالق</w:t>
      </w:r>
      <w:r>
        <w:rPr>
          <w:rtl w:val="true"/>
        </w:rPr>
        <w:t>*</w:t>
      </w:r>
      <w:r>
        <w:rPr>
          <w:rtl w:val="true"/>
        </w:rPr>
        <w:t>بن عبد ربّه</w:t>
      </w:r>
      <w:r>
        <w:rPr>
          <w:rtl w:val="true"/>
        </w:rPr>
        <w:t>:</w:t>
      </w:r>
      <w:bookmarkEnd w:id="1240"/>
    </w:p>
    <w:p>
      <w:pPr>
        <w:pStyle w:val="BookText"/>
        <w:rPr/>
      </w:pPr>
      <w:r>
        <w:rPr>
          <w:rFonts w:ascii="Amiri" w:hAnsi="Amiri" w:eastAsia="Amiri" w:cs="Amiri"/>
          <w:color w:val="111111"/>
          <w:sz w:val="28"/>
          <w:sz w:val="28"/>
          <w:szCs w:val="28"/>
          <w:rtl w:val="true"/>
          <w:lang w:bidi="ar-SA"/>
        </w:rPr>
        <w:t>من موالى بني أسد،من صلحاء الموالي،روى الكشّي عن محمّد بن مسعود،عن عبد اللّه بن محمّد،عن أبيه،عن إسماعيل بن عبد الخالق،قال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ذكر أبو عبد اللّه أبي،فقال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على أبيك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ثلاثا،و الظاهر أنّ أبا عبد اللّه هو الصادق عليه السّلام،صه </w:t>
      </w:r>
      <w:r>
        <w:rPr>
          <w:rStyle w:val="FootnoteAnchor"/>
          <w:rtl w:val="true"/>
        </w:rPr>
        <w:footnoteReference w:id="206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كش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موالي بني أسد،من صلحاء الموالى </w:t>
      </w:r>
      <w:r>
        <w:rPr>
          <w:rStyle w:val="FootnoteAnchor"/>
          <w:rtl w:val="true"/>
        </w:rPr>
        <w:footnoteReference w:id="207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حدّثني محمّد بن مسعود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إلى آخره </w:t>
      </w:r>
      <w:r>
        <w:rPr>
          <w:rStyle w:val="FootnoteAnchor"/>
          <w:rtl w:val="true"/>
        </w:rPr>
        <w:footnoteReference w:id="2071"/>
      </w:r>
      <w:r>
        <w:rPr>
          <w:rFonts w:ascii="Amiri" w:hAnsi="Amiri" w:eastAsia="Amiri" w:cs="Amiri"/>
          <w:color w:val="111111"/>
          <w:sz w:val="28"/>
          <w:sz w:val="28"/>
          <w:szCs w:val="28"/>
          <w:rtl w:val="true"/>
          <w:lang w:bidi="ar-SA"/>
        </w:rPr>
        <w:t>،و ليس فيه قوله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الظاهر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آخر،فإنّه قول العلاّمة رحمه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ذكر هذا الحديث بعينه قبيل ذلك،إلاّ أنّ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عبد اللّه بن محمّد بن خالد الطيالسي </w:t>
      </w:r>
      <w:r>
        <w:rPr>
          <w:rStyle w:val="FootnoteAnchor"/>
          <w:rtl w:val="true"/>
        </w:rPr>
        <w:footnoteReference w:id="2072"/>
      </w:r>
      <w:r>
        <w:rPr>
          <w:rFonts w:ascii="Amiri" w:hAnsi="Amiri" w:eastAsia="Amiri" w:cs="Amiri"/>
          <w:color w:val="111111"/>
          <w:sz w:val="28"/>
          <w:sz w:val="28"/>
          <w:szCs w:val="28"/>
          <w:rtl w:val="true"/>
          <w:lang w:bidi="ar-SA"/>
        </w:rPr>
        <w:t>،و حيث لم يصرّح هنا كونه</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 الخالق بن عبد ربّه</w:t>
      </w:r>
      <w:r>
        <w:rPr>
          <w:rFonts w:eastAsia="IRNazanin" w:cs="IRNazanin"/>
          <w:color w:val="111111"/>
          <w:sz w:val="28"/>
          <w:szCs w:val="28"/>
          <w:rtl w:val="true"/>
          <w:lang w:bidi="fa-IR"/>
        </w:rPr>
        <w:t>.</w:t>
      </w:r>
    </w:p>
    <w:p>
      <w:pPr>
        <w:sectPr>
          <w:footerReference w:type="default" r:id="rId3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مرّ توثيقه في ترجمة إسماعيل ابنه،فلاحظ </w:t>
      </w:r>
      <w:r>
        <w:rPr>
          <w:rStyle w:val="FootnoteAnchor"/>
          <w:rtl w:val="true"/>
        </w:rPr>
        <w:footnoteReference w:id="2073"/>
      </w:r>
      <w:r>
        <w:rPr>
          <w:rFonts w:eastAsia="Times New Roman" w:cs="Times New Roman" w:ascii="Times New Roman" w:hAnsi="Times New Roman"/>
          <w:color w:val="111111"/>
          <w:sz w:val="28"/>
          <w:szCs w:val="28"/>
          <w:rtl w:val="true"/>
          <w:lang w:val="en-US" w:bidi="en-US"/>
        </w:rPr>
        <w:t xml:space="preserve">. </w:t>
      </w:r>
      <w:bookmarkStart w:id="1241" w:name="pg15418_159552"/>
    </w:p>
    <w:p>
      <w:pPr>
        <w:pStyle w:val="BookText"/>
        <w:rPr/>
      </w:pPr>
      <w:bookmarkEnd w:id="1241"/>
      <w:r>
        <w:rPr>
          <w:rFonts w:ascii="Amiri" w:hAnsi="Amiri" w:eastAsia="Amiri" w:cs="Amiri"/>
          <w:color w:val="111111"/>
          <w:sz w:val="28"/>
          <w:sz w:val="28"/>
          <w:szCs w:val="28"/>
          <w:rtl w:val="true"/>
          <w:lang w:bidi="ar-SA"/>
        </w:rPr>
        <w:t>ابن عبد ربّه عدّه د إسما آخر،فقال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عبد الخالق،ق،كش، ممدوح </w:t>
      </w:r>
      <w:r>
        <w:rPr>
          <w:rStyle w:val="FootnoteAnchor"/>
          <w:rtl w:val="true"/>
        </w:rPr>
        <w:footnoteReference w:id="2074"/>
      </w:r>
      <w:r>
        <w:rPr>
          <w:rFonts w:ascii="IRNazanin" w:hAnsi="IRNazanin" w:eastAsia="IRNazanin"/>
          <w:color w:val="111111"/>
          <w:sz w:val="28"/>
          <w:sz w:val="28"/>
          <w:szCs w:val="28"/>
          <w:rtl w:val="true"/>
          <w:lang w:bidi="fa-IR"/>
        </w:rPr>
        <w:t>،انتهى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في 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عبد الخالق بن عبد ربّه الصيرفي،و أخواه شهاب و وهب موالي بني أسد </w:t>
      </w:r>
      <w:r>
        <w:rPr>
          <w:rStyle w:val="FootnoteAnchor"/>
          <w:rtl w:val="true"/>
        </w:rPr>
        <w:footnoteReference w:id="207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ثمّ فيهم أيضا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عبد الخالق بن عبد ربّه أخو شهاب </w:t>
      </w:r>
      <w:r>
        <w:rPr>
          <w:rStyle w:val="FootnoteAnchor"/>
          <w:rtl w:val="true"/>
        </w:rPr>
        <w:footnoteReference w:id="2076"/>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242" w:name="__RefHeading___Toc6609674_2142443653"/>
      <w:bookmarkStart w:id="1243" w:name="_Toc519"/>
      <w:bookmarkEnd w:id="1242"/>
      <w:r>
        <w:rPr>
          <w:rtl w:val="true"/>
        </w:rPr>
        <w:t>[</w:t>
      </w:r>
      <w:r>
        <w:rPr/>
        <w:t>3112</w:t>
      </w:r>
      <w:r>
        <w:rPr>
          <w:rtl w:val="true"/>
        </w:rPr>
        <w:t xml:space="preserve">] </w:t>
      </w:r>
      <w:r>
        <w:rPr>
          <w:rtl w:val="true"/>
        </w:rPr>
        <w:t>عبد الخالق بن محمّد البناني</w:t>
      </w:r>
      <w:r>
        <w:rPr>
          <w:rtl w:val="true"/>
        </w:rPr>
        <w:t>:</w:t>
      </w:r>
      <w:bookmarkEnd w:id="1243"/>
    </w:p>
    <w:p>
      <w:pPr>
        <w:pStyle w:val="BookText"/>
        <w:rPr/>
      </w:pPr>
      <w:r>
        <w:rPr>
          <w:rFonts w:ascii="Amiri" w:hAnsi="Amiri" w:eastAsia="Amiri" w:cs="Amiri"/>
          <w:color w:val="111111"/>
          <w:sz w:val="28"/>
          <w:sz w:val="28"/>
          <w:szCs w:val="28"/>
          <w:rtl w:val="true"/>
          <w:lang w:bidi="ar-SA"/>
        </w:rPr>
        <w:t xml:space="preserve">الكوفي،أسند عنه،ق </w:t>
      </w:r>
      <w:r>
        <w:rPr>
          <w:rStyle w:val="FootnoteAnchor"/>
          <w:rtl w:val="true"/>
        </w:rPr>
        <w:footnoteReference w:id="2077"/>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244" w:name="__RefHeading___Toc6609676_2142443653"/>
      <w:bookmarkStart w:id="1245" w:name="_Toc520"/>
      <w:bookmarkEnd w:id="1244"/>
      <w:r>
        <w:rPr>
          <w:rtl w:val="true"/>
        </w:rPr>
        <w:t>[</w:t>
      </w:r>
      <w:r>
        <w:rPr/>
        <w:t>3113</w:t>
      </w:r>
      <w:r>
        <w:rPr>
          <w:rtl w:val="true"/>
        </w:rPr>
        <w:t xml:space="preserve">] </w:t>
      </w:r>
      <w:r>
        <w:rPr>
          <w:rtl w:val="true"/>
        </w:rPr>
        <w:t>عبد خير الخيراني</w:t>
      </w:r>
      <w:r>
        <w:rPr>
          <w:rtl w:val="true"/>
        </w:rPr>
        <w:t>:</w:t>
      </w:r>
      <w:bookmarkEnd w:id="1245"/>
    </w:p>
    <w:p>
      <w:pPr>
        <w:pStyle w:val="BookText"/>
        <w:rPr/>
      </w:pPr>
      <w:r>
        <w:rPr>
          <w:rFonts w:ascii="Amiri" w:hAnsi="Amiri" w:eastAsia="Amiri" w:cs="Amiri"/>
          <w:color w:val="111111"/>
          <w:sz w:val="28"/>
          <w:sz w:val="28"/>
          <w:szCs w:val="28"/>
          <w:rtl w:val="true"/>
          <w:lang w:bidi="ar-SA"/>
        </w:rPr>
        <w:t xml:space="preserve">بالخاء المعجمة و الياء المنقطة تحتها نقطتين و الراء و النون بعد الألف،صه في أصحاب عليّ عليه السّلام من اليمن </w:t>
      </w:r>
      <w:r>
        <w:rPr>
          <w:rStyle w:val="FootnoteAnchor"/>
          <w:rtl w:val="true"/>
        </w:rPr>
        <w:footnoteReference w:id="2078"/>
      </w:r>
      <w:r>
        <w:rPr>
          <w:rFonts w:ascii="Amiri" w:hAnsi="Amiri" w:eastAsia="Amiri" w:cs="Amiri"/>
          <w:color w:val="111111"/>
          <w:sz w:val="28"/>
          <w:sz w:val="28"/>
          <w:szCs w:val="28"/>
          <w:rtl w:val="true"/>
          <w:lang w:bidi="ar-SA"/>
        </w:rPr>
        <w:t xml:space="preserve">،و كذا قي </w:t>
      </w:r>
      <w:r>
        <w:rPr>
          <w:rStyle w:val="FootnoteAnchor"/>
          <w:rtl w:val="true"/>
        </w:rPr>
        <w:footnoteReference w:id="207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عبد خير الخيواني،خيوان من همدان </w:t>
      </w:r>
      <w:r>
        <w:rPr>
          <w:rStyle w:val="FootnoteAnchor"/>
          <w:rtl w:val="true"/>
        </w:rPr>
        <w:footnoteReference w:id="2080"/>
      </w:r>
      <w:r>
        <w:rPr>
          <w:rFonts w:ascii="IRNazanin" w:hAnsi="IRNazanin" w:eastAsia="IRNazanin"/>
          <w:color w:val="111111"/>
          <w:sz w:val="28"/>
          <w:sz w:val="28"/>
          <w:szCs w:val="28"/>
          <w:rtl w:val="true"/>
          <w:lang w:bidi="fa-IR"/>
        </w:rPr>
        <w:t>،انتهى</w:t>
      </w:r>
      <w:r>
        <w:rPr>
          <w:rFonts w:eastAsia="IRNazanin" w:cs="IRNazanin"/>
          <w:color w:val="111111"/>
          <w:sz w:val="28"/>
          <w:szCs w:val="28"/>
          <w:rtl w:val="true"/>
          <w:lang w:bidi="fa-IR"/>
        </w:rPr>
        <w:t>.</w:t>
      </w:r>
    </w:p>
    <w:p>
      <w:pPr>
        <w:sectPr>
          <w:footerReference w:type="default" r:id="rId3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 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عبد خير الخيواني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بالخاء المعجمة و الياء المثناة تحت الساكنة و الواو و النون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منسوب إلى خيوان من همدان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بالدال المهملة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الدارقطني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الخيراني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بالراء المهملة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الأظهر الأشهر بالواو ي،جخ،من خواصّه عليه السّلام </w:t>
      </w:r>
      <w:r>
        <w:rPr>
          <w:rStyle w:val="FootnoteAnchor"/>
          <w:rtl w:val="true"/>
        </w:rPr>
        <w:footnoteReference w:id="2081"/>
      </w:r>
      <w:r>
        <w:rPr>
          <w:rFonts w:eastAsia="Times New Roman" w:cs="Times New Roman" w:ascii="Times New Roman" w:hAnsi="Times New Roman"/>
          <w:color w:val="111111"/>
          <w:sz w:val="28"/>
          <w:szCs w:val="28"/>
          <w:rtl w:val="true"/>
          <w:lang w:val="en-US" w:bidi="en-US"/>
        </w:rPr>
        <w:t xml:space="preserve">. </w:t>
      </w:r>
      <w:bookmarkStart w:id="1246" w:name="pg15418_159553"/>
    </w:p>
    <w:p>
      <w:pPr>
        <w:pStyle w:val="Heading3"/>
        <w:numPr>
          <w:ilvl w:val="2"/>
          <w:numId w:val="1"/>
        </w:numPr>
        <w:rPr/>
      </w:pPr>
      <w:bookmarkStart w:id="1247" w:name="__RefHeading___Toc6609678_2142443653"/>
      <w:bookmarkStart w:id="1248" w:name="_Toc521"/>
      <w:bookmarkEnd w:id="1246"/>
      <w:bookmarkEnd w:id="1247"/>
      <w:r>
        <w:rPr>
          <w:rtl w:val="true"/>
        </w:rPr>
        <w:t>[</w:t>
      </w:r>
      <w:r>
        <w:rPr/>
        <w:t>3114</w:t>
      </w:r>
      <w:r>
        <w:rPr>
          <w:rtl w:val="true"/>
        </w:rPr>
        <w:t xml:space="preserve">] </w:t>
      </w:r>
      <w:r>
        <w:rPr>
          <w:rtl w:val="true"/>
        </w:rPr>
        <w:t>عبد خير بن ناجد</w:t>
      </w:r>
      <w:r>
        <w:rPr>
          <w:rtl w:val="true"/>
        </w:rPr>
        <w:t>:</w:t>
      </w:r>
      <w:bookmarkEnd w:id="1248"/>
    </w:p>
    <w:p>
      <w:pPr>
        <w:pStyle w:val="BookText"/>
        <w:rPr/>
      </w:pPr>
      <w:r>
        <w:rPr>
          <w:rFonts w:ascii="Amiri" w:hAnsi="Amiri" w:eastAsia="Amiri" w:cs="Amiri"/>
          <w:color w:val="111111"/>
          <w:sz w:val="28"/>
          <w:sz w:val="28"/>
          <w:szCs w:val="28"/>
          <w:rtl w:val="true"/>
          <w:lang w:bidi="ar-SA"/>
        </w:rPr>
        <w:t xml:space="preserve">يكنّى أبا صادق الأزدي،ي </w:t>
      </w:r>
      <w:r>
        <w:rPr>
          <w:rStyle w:val="FootnoteAnchor"/>
          <w:rtl w:val="true"/>
        </w:rPr>
        <w:footnoteReference w:id="2082"/>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249" w:name="__RefHeading___Toc6609680_2142443653"/>
      <w:bookmarkStart w:id="1250" w:name="_Toc522"/>
      <w:bookmarkEnd w:id="1249"/>
      <w:r>
        <w:rPr>
          <w:rtl w:val="true"/>
        </w:rPr>
        <w:t>[</w:t>
      </w:r>
      <w:r>
        <w:rPr/>
        <w:t>3115</w:t>
      </w:r>
      <w:r>
        <w:rPr>
          <w:rtl w:val="true"/>
        </w:rPr>
        <w:t xml:space="preserve">] </w:t>
      </w:r>
      <w:r>
        <w:rPr>
          <w:rtl w:val="true"/>
        </w:rPr>
        <w:t>عبد ربّه</w:t>
      </w:r>
      <w:r>
        <w:rPr>
          <w:rtl w:val="true"/>
        </w:rPr>
        <w:t>*</w:t>
      </w:r>
      <w:r>
        <w:rPr>
          <w:rtl w:val="true"/>
        </w:rPr>
        <w:t>بن أبي ميمون</w:t>
      </w:r>
      <w:r>
        <w:rPr>
          <w:rtl w:val="true"/>
        </w:rPr>
        <w:t>:</w:t>
      </w:r>
      <w:bookmarkEnd w:id="1250"/>
    </w:p>
    <w:p>
      <w:pPr>
        <w:pStyle w:val="BookText"/>
        <w:rPr/>
      </w:pPr>
      <w:r>
        <w:rPr>
          <w:rFonts w:ascii="Amiri" w:hAnsi="Amiri" w:eastAsia="Amiri" w:cs="Amiri"/>
          <w:color w:val="111111"/>
          <w:sz w:val="28"/>
          <w:sz w:val="28"/>
          <w:szCs w:val="28"/>
          <w:rtl w:val="true"/>
          <w:lang w:bidi="ar-SA"/>
        </w:rPr>
        <w:t xml:space="preserve">ابن يسار الأسدي،مولى كوفي،والد شهاب،ق </w:t>
      </w:r>
      <w:r>
        <w:rPr>
          <w:rStyle w:val="FootnoteAnchor"/>
          <w:rtl w:val="true"/>
        </w:rPr>
        <w:footnoteReference w:id="2083"/>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251" w:name="__RefHeading___Toc6609682_2142443653"/>
      <w:bookmarkStart w:id="1252" w:name="_Toc523"/>
      <w:bookmarkEnd w:id="1251"/>
      <w:r>
        <w:rPr>
          <w:rtl w:val="true"/>
        </w:rPr>
        <w:t>[</w:t>
      </w:r>
      <w:r>
        <w:rPr/>
        <w:t>3116</w:t>
      </w:r>
      <w:r>
        <w:rPr>
          <w:rtl w:val="true"/>
        </w:rPr>
        <w:t xml:space="preserve">] </w:t>
      </w:r>
      <w:r>
        <w:rPr>
          <w:rtl w:val="true"/>
        </w:rPr>
        <w:t>عبد الرحمن</w:t>
      </w:r>
      <w:r>
        <w:rPr>
          <w:rtl w:val="true"/>
        </w:rPr>
        <w:t>:</w:t>
      </w:r>
      <w:bookmarkEnd w:id="1252"/>
    </w:p>
    <w:p>
      <w:pPr>
        <w:pStyle w:val="BookText"/>
        <w:rPr/>
      </w:pPr>
      <w:r>
        <w:rPr>
          <w:rFonts w:ascii="Amiri" w:hAnsi="Amiri" w:eastAsia="Amiri" w:cs="Amiri"/>
          <w:color w:val="111111"/>
          <w:sz w:val="28"/>
          <w:sz w:val="28"/>
          <w:szCs w:val="28"/>
          <w:rtl w:val="true"/>
          <w:lang w:bidi="ar-SA"/>
        </w:rPr>
        <w:t>يكنّى أبا خيثمة،قر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بعض النسخ</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أبا خيثم،بغير هاء </w:t>
      </w:r>
      <w:r>
        <w:rPr>
          <w:rStyle w:val="FootnoteAnchor"/>
          <w:rtl w:val="true"/>
        </w:rPr>
        <w:footnoteReference w:id="208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عبد ربّه بن أعين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هو زرارة المشهور الجليل </w:t>
      </w:r>
      <w:r>
        <w:rPr>
          <w:rStyle w:val="FootnoteAnchor"/>
          <w:rtl w:val="true"/>
        </w:rPr>
        <w:footnoteReference w:id="208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1066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عبد ربّه بن أبي ميمونة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مرّ في إسماعيل بن عبد الخالق ما يشير إلى حسن ما فيه </w:t>
      </w:r>
      <w:r>
        <w:rPr>
          <w:rStyle w:val="FootnoteAnchor"/>
          <w:rtl w:val="true"/>
        </w:rPr>
        <w:footnoteReference w:id="208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1067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عبد الرحمن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 بعض النسخ</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آخره</w:t>
      </w:r>
      <w:r>
        <w:rPr>
          <w:rFonts w:eastAsia="Amiri" w:cs="Amiri" w:ascii="Amiri" w:hAnsi="Amiri"/>
          <w:color w:val="111111"/>
          <w:sz w:val="28"/>
          <w:szCs w:val="28"/>
          <w:rtl w:val="true"/>
          <w:lang w:bidi="ar-SA"/>
        </w:rPr>
        <w:t>.</w:t>
      </w:r>
    </w:p>
    <w:p>
      <w:pPr>
        <w:sectPr>
          <w:footerReference w:type="default" r:id="rId3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لا يخفى أنّه أبو خيثمة بن عبد الرحمن </w:t>
      </w:r>
      <w:r>
        <w:rPr>
          <w:rStyle w:val="FootnoteAnchor"/>
          <w:rtl w:val="true"/>
        </w:rPr>
        <w:footnoteReference w:id="2087"/>
      </w:r>
      <w:r>
        <w:rPr>
          <w:rFonts w:ascii="Amiri" w:hAnsi="Amiri" w:eastAsia="Amiri" w:cs="Amiri"/>
          <w:color w:val="111111"/>
          <w:sz w:val="28"/>
          <w:sz w:val="28"/>
          <w:szCs w:val="28"/>
          <w:rtl w:val="true"/>
          <w:lang w:bidi="ar-SA"/>
        </w:rPr>
        <w:t>،و قد مرّ في ترجمته ما يوميء إلى نباهة ما فيه،فتأمّل</w:t>
      </w:r>
      <w:r>
        <w:rPr>
          <w:rFonts w:eastAsia="Amiri" w:cs="Amiri" w:ascii="Amiri" w:hAnsi="Amiri"/>
          <w:color w:val="111111"/>
          <w:sz w:val="28"/>
          <w:szCs w:val="28"/>
          <w:rtl w:val="true"/>
          <w:lang w:bidi="ar-SA"/>
        </w:rPr>
        <w:t xml:space="preserve">. </w:t>
      </w:r>
      <w:bookmarkStart w:id="1253" w:name="pg15418_159554"/>
    </w:p>
    <w:p>
      <w:pPr>
        <w:pStyle w:val="Heading3"/>
        <w:numPr>
          <w:ilvl w:val="2"/>
          <w:numId w:val="1"/>
        </w:numPr>
        <w:rPr/>
      </w:pPr>
      <w:bookmarkStart w:id="1254" w:name="__RefHeading___Toc6609684_2142443653"/>
      <w:bookmarkStart w:id="1255" w:name="_Toc524"/>
      <w:bookmarkEnd w:id="1253"/>
      <w:bookmarkEnd w:id="1254"/>
      <w:r>
        <w:rPr>
          <w:rtl w:val="true"/>
        </w:rPr>
        <w:t>[</w:t>
      </w:r>
      <w:r>
        <w:rPr/>
        <w:t>3117</w:t>
      </w:r>
      <w:r>
        <w:rPr>
          <w:rtl w:val="true"/>
        </w:rPr>
        <w:t xml:space="preserve">] </w:t>
      </w:r>
      <w:r>
        <w:rPr>
          <w:rtl w:val="true"/>
        </w:rPr>
        <w:t>عبد الرحمن بن أبي الصيرفي</w:t>
      </w:r>
      <w:r>
        <w:rPr>
          <w:rtl w:val="true"/>
        </w:rPr>
        <w:t>:</w:t>
      </w:r>
      <w:bookmarkEnd w:id="1255"/>
    </w:p>
    <w:p>
      <w:pPr>
        <w:pStyle w:val="BookText"/>
        <w:rPr/>
      </w:pPr>
      <w:r>
        <w:rPr>
          <w:rFonts w:ascii="Amiri" w:hAnsi="Amiri" w:eastAsia="Amiri" w:cs="Amiri"/>
          <w:color w:val="111111"/>
          <w:sz w:val="28"/>
          <w:sz w:val="28"/>
          <w:szCs w:val="28"/>
          <w:rtl w:val="true"/>
          <w:lang w:bidi="ar-SA"/>
        </w:rPr>
        <w:t xml:space="preserve">المرادي الكوفي،مولى،ق </w:t>
      </w:r>
      <w:r>
        <w:rPr>
          <w:rStyle w:val="FootnoteAnchor"/>
          <w:rtl w:val="true"/>
        </w:rPr>
        <w:footnoteReference w:id="2088"/>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256" w:name="__RefHeading___Toc6609686_2142443653"/>
      <w:bookmarkStart w:id="1257" w:name="_Toc525"/>
      <w:bookmarkEnd w:id="1256"/>
      <w:r>
        <w:rPr>
          <w:rtl w:val="true"/>
        </w:rPr>
        <w:t>[</w:t>
      </w:r>
      <w:r>
        <w:rPr/>
        <w:t>3118</w:t>
      </w:r>
      <w:r>
        <w:rPr>
          <w:rtl w:val="true"/>
        </w:rPr>
        <w:t xml:space="preserve">] </w:t>
      </w:r>
      <w:r>
        <w:rPr>
          <w:rtl w:val="true"/>
        </w:rPr>
        <w:t>عبد الرحمن بن أبي بكر</w:t>
      </w:r>
      <w:r>
        <w:rPr>
          <w:rtl w:val="true"/>
        </w:rPr>
        <w:t>:</w:t>
      </w:r>
      <w:bookmarkEnd w:id="1257"/>
    </w:p>
    <w:p>
      <w:pPr>
        <w:pStyle w:val="BookText"/>
        <w:rPr/>
      </w:pPr>
      <w:r>
        <w:rPr>
          <w:rFonts w:ascii="Amiri" w:hAnsi="Amiri" w:eastAsia="Amiri" w:cs="Amiri"/>
          <w:color w:val="111111"/>
          <w:sz w:val="28"/>
          <w:sz w:val="28"/>
          <w:szCs w:val="28"/>
          <w:rtl w:val="true"/>
          <w:lang w:bidi="ar-SA"/>
        </w:rPr>
        <w:t xml:space="preserve">ابن أبي قحافة،ل </w:t>
      </w:r>
      <w:r>
        <w:rPr>
          <w:rStyle w:val="FootnoteAnchor"/>
          <w:rtl w:val="true"/>
        </w:rPr>
        <w:footnoteReference w:id="2089"/>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258" w:name="__RefHeading___Toc6609688_2142443653"/>
      <w:bookmarkStart w:id="1259" w:name="_Toc526"/>
      <w:bookmarkEnd w:id="1258"/>
      <w:r>
        <w:rPr>
          <w:rtl w:val="true"/>
        </w:rPr>
        <w:t>[</w:t>
      </w:r>
      <w:r>
        <w:rPr/>
        <w:t>3119</w:t>
      </w:r>
      <w:r>
        <w:rPr>
          <w:rtl w:val="true"/>
        </w:rPr>
        <w:t xml:space="preserve">] </w:t>
      </w:r>
      <w:r>
        <w:rPr>
          <w:rtl w:val="true"/>
        </w:rPr>
        <w:t>عبد الرحمن بن أبي الحسين</w:t>
      </w:r>
      <w:r>
        <w:rPr>
          <w:rtl w:val="true"/>
        </w:rPr>
        <w:t>:</w:t>
      </w:r>
      <w:bookmarkEnd w:id="1259"/>
    </w:p>
    <w:p>
      <w:pPr>
        <w:pStyle w:val="BookText"/>
        <w:rPr/>
      </w:pPr>
      <w:r>
        <w:rPr>
          <w:rFonts w:ascii="IRNazanin" w:hAnsi="IRNazanin" w:eastAsia="IRNazanin"/>
          <w:color w:val="111111"/>
          <w:sz w:val="28"/>
          <w:sz w:val="28"/>
          <w:szCs w:val="28"/>
          <w:rtl w:val="true"/>
          <w:lang w:bidi="fa-IR"/>
        </w:rPr>
        <w:t xml:space="preserve">ق </w:t>
      </w:r>
      <w:r>
        <w:rPr>
          <w:rStyle w:val="FootnoteAnchor"/>
          <w:rtl w:val="true"/>
        </w:rPr>
        <w:footnoteReference w:id="2090"/>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260" w:name="__RefHeading___Toc6609690_2142443653"/>
      <w:bookmarkStart w:id="1261" w:name="_Toc527"/>
      <w:bookmarkEnd w:id="1260"/>
      <w:r>
        <w:rPr>
          <w:rtl w:val="true"/>
        </w:rPr>
        <w:t>[</w:t>
      </w:r>
      <w:r>
        <w:rPr/>
        <w:t>3120</w:t>
      </w:r>
      <w:r>
        <w:rPr>
          <w:rtl w:val="true"/>
        </w:rPr>
        <w:t xml:space="preserve">] </w:t>
      </w:r>
      <w:r>
        <w:rPr>
          <w:rtl w:val="true"/>
        </w:rPr>
        <w:t>عبد الرحمن بن أبي حمّاد</w:t>
      </w:r>
      <w:r>
        <w:rPr>
          <w:rtl w:val="true"/>
        </w:rPr>
        <w:t>:</w:t>
      </w:r>
      <w:bookmarkEnd w:id="1261"/>
    </w:p>
    <w:p>
      <w:pPr>
        <w:pStyle w:val="BookText"/>
        <w:rPr/>
      </w:pPr>
      <w:r>
        <w:rPr>
          <w:rFonts w:ascii="Amiri" w:hAnsi="Amiri" w:eastAsia="Amiri" w:cs="Amiri"/>
          <w:color w:val="111111"/>
          <w:sz w:val="28"/>
          <w:sz w:val="28"/>
          <w:szCs w:val="28"/>
          <w:rtl w:val="true"/>
          <w:lang w:bidi="ar-SA"/>
        </w:rPr>
        <w:t>أبو القاسم،كوفي صيرفي،انتقل إلى قم و سكنها،و هو صاحب دار أحمد بن أبي عبد اللّه البرقي،رمي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بالضعف و الغلو، و قال ابن الغضائري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إنّه يكنّى أبا محمّد،و هو ضعيف جدا، لا يلتفت إليه،في مذهبه غلو،صه </w:t>
      </w:r>
      <w:r>
        <w:rPr>
          <w:rStyle w:val="FootnoteAnchor"/>
          <w:rtl w:val="true"/>
        </w:rPr>
        <w:footnoteReference w:id="209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جش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رمي بالضعف و الغلو،له كتاب، أخبرنا أبو عبد اللّه بن شاذان،قال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أحمد بن محمّد بن</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عبد الرحمن بن أبي حمّاد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رمي بالضعف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آخره</w:t>
      </w:r>
      <w:r>
        <w:rPr>
          <w:rFonts w:eastAsia="Amiri" w:cs="Amiri" w:ascii="Amiri" w:hAnsi="Amiri"/>
          <w:color w:val="111111"/>
          <w:sz w:val="28"/>
          <w:szCs w:val="28"/>
          <w:rtl w:val="true"/>
          <w:lang w:bidi="ar-SA"/>
        </w:rPr>
        <w:t>.</w:t>
      </w:r>
    </w:p>
    <w:p>
      <w:pPr>
        <w:sectPr>
          <w:footerReference w:type="default" r:id="rId3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فيه تأمّل،أشرنا إليه في الفوائد </w:t>
      </w:r>
      <w:r>
        <w:rPr>
          <w:rStyle w:val="FootnoteAnchor"/>
          <w:rtl w:val="true"/>
        </w:rPr>
        <w:footnoteReference w:id="2092"/>
      </w:r>
      <w:r>
        <w:rPr>
          <w:rFonts w:eastAsia="Times New Roman" w:cs="Times New Roman" w:ascii="Times New Roman" w:hAnsi="Times New Roman"/>
          <w:color w:val="111111"/>
          <w:sz w:val="28"/>
          <w:szCs w:val="28"/>
          <w:rtl w:val="true"/>
          <w:lang w:val="en-US" w:bidi="en-US"/>
        </w:rPr>
        <w:t xml:space="preserve">. </w:t>
      </w:r>
      <w:bookmarkStart w:id="1262" w:name="pg15418_159555"/>
    </w:p>
    <w:p>
      <w:pPr>
        <w:pStyle w:val="BookText"/>
        <w:rPr/>
      </w:pPr>
      <w:bookmarkEnd w:id="1262"/>
      <w:r>
        <w:rPr>
          <w:rFonts w:ascii="Amiri" w:hAnsi="Amiri" w:eastAsia="Amiri" w:cs="Amiri"/>
          <w:color w:val="111111"/>
          <w:sz w:val="28"/>
          <w:sz w:val="28"/>
          <w:szCs w:val="28"/>
          <w:rtl w:val="true"/>
          <w:lang w:bidi="ar-SA"/>
        </w:rPr>
        <w:t>يحيى،قال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أبي،قال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حدّثنا محمّد بن الحسين بن أبي الخطّاب الزيّات،عنه بكتابه </w:t>
      </w:r>
      <w:r>
        <w:rPr>
          <w:rStyle w:val="FootnoteAnchor"/>
          <w:rtl w:val="true"/>
        </w:rPr>
        <w:footnoteReference w:id="2093"/>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263" w:name="__RefHeading___Toc6609692_2142443653"/>
      <w:bookmarkStart w:id="1264" w:name="_Toc528"/>
      <w:bookmarkEnd w:id="1263"/>
      <w:r>
        <w:rPr>
          <w:rtl w:val="true"/>
        </w:rPr>
        <w:t>[</w:t>
      </w:r>
      <w:r>
        <w:rPr/>
        <w:t>3121</w:t>
      </w:r>
      <w:r>
        <w:rPr>
          <w:rtl w:val="true"/>
        </w:rPr>
        <w:t xml:space="preserve">] </w:t>
      </w:r>
      <w:r>
        <w:rPr>
          <w:rtl w:val="true"/>
        </w:rPr>
        <w:t>عبد الرحمن بن أبي طلحة</w:t>
      </w:r>
      <w:r>
        <w:rPr>
          <w:rtl w:val="true"/>
        </w:rPr>
        <w:t>:</w:t>
      </w:r>
      <w:bookmarkEnd w:id="1264"/>
    </w:p>
    <w:p>
      <w:pPr>
        <w:pStyle w:val="BookText"/>
        <w:rPr/>
      </w:pPr>
      <w:r>
        <w:rPr>
          <w:rFonts w:ascii="Amiri" w:hAnsi="Amiri" w:eastAsia="Amiri" w:cs="Amiri"/>
          <w:color w:val="111111"/>
          <w:sz w:val="28"/>
          <w:sz w:val="28"/>
          <w:szCs w:val="28"/>
          <w:rtl w:val="true"/>
          <w:lang w:bidi="ar-SA"/>
        </w:rPr>
        <w:t xml:space="preserve">ي </w:t>
      </w:r>
      <w:r>
        <w:rPr>
          <w:rStyle w:val="FootnoteAnchor"/>
          <w:rtl w:val="true"/>
        </w:rPr>
        <w:footnoteReference w:id="2094"/>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265" w:name="__RefHeading___Toc6609694_2142443653"/>
      <w:bookmarkStart w:id="1266" w:name="_Toc529"/>
      <w:bookmarkEnd w:id="1265"/>
      <w:r>
        <w:rPr>
          <w:rtl w:val="true"/>
        </w:rPr>
        <w:t>[</w:t>
      </w:r>
      <w:r>
        <w:rPr/>
        <w:t>3122</w:t>
      </w:r>
      <w:r>
        <w:rPr>
          <w:rtl w:val="true"/>
        </w:rPr>
        <w:t xml:space="preserve">] </w:t>
      </w:r>
      <w:r>
        <w:rPr>
          <w:rtl w:val="true"/>
        </w:rPr>
        <w:t>عبد الرحمن بن أبي عبد اللّه</w:t>
      </w:r>
      <w:r>
        <w:rPr>
          <w:rtl w:val="true"/>
        </w:rPr>
        <w:t>:</w:t>
      </w:r>
      <w:bookmarkEnd w:id="1266"/>
    </w:p>
    <w:p>
      <w:pPr>
        <w:pStyle w:val="BookText"/>
        <w:rPr/>
      </w:pPr>
      <w:r>
        <w:rPr>
          <w:rFonts w:ascii="Amiri" w:hAnsi="Amiri" w:eastAsia="Amiri" w:cs="Amiri"/>
          <w:color w:val="111111"/>
          <w:sz w:val="28"/>
          <w:sz w:val="28"/>
          <w:szCs w:val="28"/>
          <w:rtl w:val="true"/>
          <w:lang w:bidi="ar-SA"/>
        </w:rPr>
        <w:t xml:space="preserve">و اسم أبي عبد اللّه ميمون البصري </w:t>
      </w:r>
      <w:r>
        <w:rPr>
          <w:rStyle w:val="FootnoteAnchor"/>
          <w:rtl w:val="true"/>
        </w:rPr>
        <w:footnoteReference w:id="2095"/>
      </w:r>
      <w:r>
        <w:rPr>
          <w:rFonts w:ascii="Amiri" w:hAnsi="Amiri" w:eastAsia="Amiri" w:cs="Amiri"/>
          <w:color w:val="111111"/>
          <w:sz w:val="28"/>
          <w:sz w:val="28"/>
          <w:szCs w:val="28"/>
          <w:rtl w:val="true"/>
          <w:lang w:bidi="ar-SA"/>
        </w:rPr>
        <w:t>،و عبد الرحمن ثقة،و هو ختن فضيل بن يسار،قال عليّ بن أحمد العقيقي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إنّه روى عن أبي عبد اللّه عليه السّلام سبعمائة مسألة،و هو بصري،و أصله من الكوفة،صه </w:t>
      </w:r>
      <w:r>
        <w:rPr>
          <w:rStyle w:val="FootnoteAnchor"/>
          <w:rtl w:val="true"/>
        </w:rPr>
        <w:footnoteReference w:id="2096"/>
      </w:r>
      <w:r>
        <w:rPr>
          <w:rFonts w:eastAsia="Times New Roman" w:cs="Times New Roman" w:ascii="Times New Roman" w:hAnsi="Times New Roman"/>
          <w:color w:val="111111"/>
          <w:sz w:val="28"/>
          <w:szCs w:val="28"/>
          <w:rtl w:val="true"/>
          <w:lang w:val="en-US" w:bidi="en-US"/>
        </w:rPr>
        <w:t>.</w:t>
      </w:r>
    </w:p>
    <w:p>
      <w:pPr>
        <w:sectPr>
          <w:footerReference w:type="default" r:id="rId3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 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عبد الرحمن بن أبي عبد اللّه البصري،مولى بني شيبان،و أصله كوفي،و اسم أبي عبد اللّه ميمون،حدّث عنه سلمة بن كهيل،فيقول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أبي عبد اللّه الشيباني و كثير النوّاء </w:t>
      </w:r>
      <w:r>
        <w:rPr>
          <w:rStyle w:val="FootnoteAnchor"/>
          <w:rtl w:val="true"/>
        </w:rPr>
        <w:footnoteReference w:id="2097"/>
      </w:r>
      <w:r>
        <w:rPr>
          <w:rFonts w:ascii="Amiri" w:hAnsi="Amiri" w:eastAsia="Amiri" w:cs="Amiri"/>
          <w:color w:val="111111"/>
          <w:sz w:val="28"/>
          <w:sz w:val="28"/>
          <w:szCs w:val="28"/>
          <w:rtl w:val="true"/>
          <w:lang w:bidi="ar-SA"/>
        </w:rPr>
        <w:t>، عن أبي عبد اللّه،و حدّث عنه أيضا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خالد الحذّاء و شعبة و عوف بن أبي جميلة فسموه كلّهم ميمون،روى عن ابيّ </w:t>
      </w:r>
      <w:r>
        <w:rPr>
          <w:rStyle w:val="FootnoteAnchor"/>
          <w:rtl w:val="true"/>
        </w:rPr>
        <w:footnoteReference w:id="2098"/>
      </w:r>
      <w:r>
        <w:rPr>
          <w:rFonts w:ascii="IRNazanin" w:hAnsi="IRNazanin" w:eastAsia="IRNazanin"/>
          <w:color w:val="111111"/>
          <w:sz w:val="28"/>
          <w:sz w:val="28"/>
          <w:szCs w:val="28"/>
          <w:rtl w:val="true"/>
          <w:lang w:bidi="fa-IR"/>
        </w:rPr>
        <w:t xml:space="preserve">و </w:t>
      </w:r>
      <w:r>
        <w:rPr>
          <w:rStyle w:val="FootnoteAnchor"/>
          <w:rtl w:val="true"/>
        </w:rPr>
        <w:footnoteReference w:id="2099"/>
      </w:r>
      <w:r>
        <w:rPr>
          <w:rFonts w:ascii="Amiri" w:hAnsi="Amiri" w:eastAsia="Amiri" w:cs="Amiri"/>
          <w:color w:val="111111"/>
          <w:sz w:val="28"/>
          <w:sz w:val="28"/>
          <w:szCs w:val="28"/>
          <w:rtl w:val="true"/>
          <w:lang w:bidi="ar-SA"/>
        </w:rPr>
        <w:t xml:space="preserve">عبد اللّه بن عبّاس و عبد اللّه بن عمر و البراء بن عازب و عبد اللّه بن بريدة،و كان عبد الرحمن هذا ختن الفضيل بن يسار </w:t>
      </w:r>
      <w:r>
        <w:rPr>
          <w:rStyle w:val="FootnoteAnchor"/>
          <w:rtl w:val="true"/>
        </w:rPr>
        <w:footnoteReference w:id="2100"/>
      </w:r>
      <w:r>
        <w:rPr>
          <w:rFonts w:eastAsia="Times New Roman" w:cs="Times New Roman" w:ascii="Times New Roman" w:hAnsi="Times New Roman"/>
          <w:color w:val="111111"/>
          <w:sz w:val="28"/>
          <w:szCs w:val="28"/>
          <w:rtl w:val="true"/>
          <w:lang w:val="en-US" w:bidi="en-US"/>
        </w:rPr>
        <w:t xml:space="preserve">. </w:t>
      </w:r>
      <w:bookmarkStart w:id="1267" w:name="pg15418_159556"/>
    </w:p>
    <w:p>
      <w:pPr>
        <w:pStyle w:val="BookText"/>
        <w:rPr/>
      </w:pPr>
      <w:bookmarkEnd w:id="1267"/>
      <w:r>
        <w:rPr>
          <w:rFonts w:ascii="Amiri" w:hAnsi="Amiri" w:eastAsia="Amiri" w:cs="Amiri"/>
          <w:color w:val="111111"/>
          <w:sz w:val="28"/>
          <w:sz w:val="28"/>
          <w:szCs w:val="28"/>
          <w:rtl w:val="true"/>
          <w:lang w:bidi="ar-SA"/>
        </w:rPr>
        <w:t>و في كش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أبو عمرو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سألت محمّد بن مسعود،عن عبد الرحمن بن أبي عبد اللّه فذكر عن عليّ بن الحسن بن فضّال أنّه عبد الرحمن بن ميمون الذي في الحديث،و أبو عبد اللّه رجل من أهل البصرة اسمه ميمون،و عبد الرحمن هو ختن الفضيل بن يسار </w:t>
      </w:r>
      <w:r>
        <w:rPr>
          <w:rStyle w:val="FootnoteAnchor"/>
          <w:rtl w:val="true"/>
        </w:rPr>
        <w:footnoteReference w:id="210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قي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عبد الرحمن بن أبي عبد اللّه،من أهل البصرة،عربيّ من كندة </w:t>
      </w:r>
      <w:r>
        <w:rPr>
          <w:rStyle w:val="FootnoteAnchor"/>
          <w:rtl w:val="true"/>
        </w:rPr>
        <w:footnoteReference w:id="210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عبد الرحمن بن أبي عبد اللّه،قيل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نعرف منه إلاّ أنّ له حظّا من عقل،و قال بعض أصحابنا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إنّه ظفر بتزكيته،و كذا ابنه أبو همّام،و لم يذكرهما جش و لا كش </w:t>
      </w:r>
      <w:r>
        <w:rPr>
          <w:rStyle w:val="FootnoteAnchor"/>
          <w:rtl w:val="true"/>
        </w:rPr>
        <w:footnoteReference w:id="2103"/>
      </w:r>
      <w:r>
        <w:rPr>
          <w:rFonts w:ascii="IRNazanin" w:hAnsi="IRNazanin" w:eastAsia="IRNazanin"/>
          <w:color w:val="111111"/>
          <w:sz w:val="28"/>
          <w:sz w:val="28"/>
          <w:szCs w:val="28"/>
          <w:rtl w:val="true"/>
          <w:lang w:bidi="fa-IR"/>
        </w:rPr>
        <w:t>،انتهى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في ترجمة ابن ابنه إسماعيل بن همّام توثيقه في جش،و قد تقدّم </w:t>
      </w:r>
      <w:r>
        <w:rPr>
          <w:rStyle w:val="FootnoteAnchor"/>
          <w:rtl w:val="true"/>
        </w:rPr>
        <w:footnoteReference w:id="2104"/>
      </w:r>
      <w:r>
        <w:rPr>
          <w:rFonts w:ascii="IRNazanin" w:hAnsi="IRNazanin" w:eastAsia="IRNazanin"/>
          <w:color w:val="111111"/>
          <w:sz w:val="28"/>
          <w:sz w:val="28"/>
          <w:szCs w:val="28"/>
          <w:rtl w:val="true"/>
          <w:lang w:bidi="fa-IR"/>
        </w:rPr>
        <w:t>،فلا تغفل</w:t>
      </w:r>
      <w:r>
        <w:rPr>
          <w:rFonts w:eastAsia="IRNazanin" w:cs="IRNazanin"/>
          <w:color w:val="111111"/>
          <w:sz w:val="28"/>
          <w:szCs w:val="28"/>
          <w:rtl w:val="true"/>
          <w:lang w:bidi="fa-IR"/>
        </w:rPr>
        <w:t>.</w:t>
      </w:r>
    </w:p>
    <w:p>
      <w:pPr>
        <w:pStyle w:val="Heading3"/>
        <w:numPr>
          <w:ilvl w:val="2"/>
          <w:numId w:val="1"/>
        </w:numPr>
        <w:rPr/>
      </w:pPr>
      <w:bookmarkStart w:id="1268" w:name="__RefHeading___Toc6609696_2142443653"/>
      <w:bookmarkStart w:id="1269" w:name="_Toc530"/>
      <w:bookmarkEnd w:id="1268"/>
      <w:r>
        <w:rPr>
          <w:rtl w:val="true"/>
        </w:rPr>
        <w:t>[</w:t>
      </w:r>
      <w:r>
        <w:rPr/>
        <w:t>3123</w:t>
      </w:r>
      <w:r>
        <w:rPr>
          <w:rtl w:val="true"/>
        </w:rPr>
        <w:t xml:space="preserve">] </w:t>
      </w:r>
      <w:r>
        <w:rPr>
          <w:rtl w:val="true"/>
        </w:rPr>
        <w:t>عبد الرحمن بن أبي العطّار</w:t>
      </w:r>
      <w:r>
        <w:rPr>
          <w:rtl w:val="true"/>
        </w:rPr>
        <w:t>:</w:t>
      </w:r>
      <w:bookmarkEnd w:id="1269"/>
    </w:p>
    <w:p>
      <w:pPr>
        <w:pStyle w:val="BookText"/>
        <w:rPr/>
      </w:pPr>
      <w:r>
        <w:rPr>
          <w:rFonts w:ascii="Amiri" w:hAnsi="Amiri" w:eastAsia="Amiri" w:cs="Amiri"/>
          <w:color w:val="111111"/>
          <w:sz w:val="28"/>
          <w:sz w:val="28"/>
          <w:szCs w:val="28"/>
          <w:rtl w:val="true"/>
          <w:lang w:bidi="ar-SA"/>
        </w:rPr>
        <w:t>الخياط،ق،في نسخة،و اخرى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ابن أبي القطّان </w:t>
      </w:r>
      <w:r>
        <w:rPr>
          <w:rStyle w:val="FootnoteAnchor"/>
          <w:rtl w:val="true"/>
        </w:rPr>
        <w:footnoteReference w:id="2105"/>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270" w:name="__RefHeading___Toc6609698_2142443653"/>
      <w:bookmarkStart w:id="1271" w:name="_Toc531"/>
      <w:bookmarkEnd w:id="1270"/>
      <w:r>
        <w:rPr>
          <w:rtl w:val="true"/>
        </w:rPr>
        <w:t>[</w:t>
      </w:r>
      <w:r>
        <w:rPr/>
        <w:t>3124</w:t>
      </w:r>
      <w:r>
        <w:rPr>
          <w:rtl w:val="true"/>
        </w:rPr>
        <w:t xml:space="preserve">] </w:t>
      </w:r>
      <w:r>
        <w:rPr>
          <w:rtl w:val="true"/>
        </w:rPr>
        <w:t>عبد الرحمن بن أبي عمارة</w:t>
      </w:r>
      <w:r>
        <w:rPr>
          <w:rtl w:val="true"/>
        </w:rPr>
        <w:t>:</w:t>
      </w:r>
      <w:bookmarkEnd w:id="1271"/>
    </w:p>
    <w:p>
      <w:pPr>
        <w:sectPr>
          <w:footerReference w:type="default" r:id="rId3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الطحّان الهمداني،مولى كوفي،ق </w:t>
      </w:r>
      <w:r>
        <w:rPr>
          <w:rStyle w:val="FootnoteAnchor"/>
          <w:rtl w:val="true"/>
        </w:rPr>
        <w:footnoteReference w:id="2106"/>
      </w:r>
      <w:r>
        <w:rPr>
          <w:rFonts w:eastAsia="Times New Roman" w:cs="Times New Roman" w:ascii="Times New Roman" w:hAnsi="Times New Roman"/>
          <w:color w:val="111111"/>
          <w:sz w:val="28"/>
          <w:szCs w:val="28"/>
          <w:rtl w:val="true"/>
          <w:lang w:val="en-US" w:bidi="en-US"/>
        </w:rPr>
        <w:t xml:space="preserve">. </w:t>
      </w:r>
      <w:bookmarkStart w:id="1272" w:name="pg15418_159557"/>
    </w:p>
    <w:p>
      <w:pPr>
        <w:pStyle w:val="Heading3"/>
        <w:numPr>
          <w:ilvl w:val="2"/>
          <w:numId w:val="1"/>
        </w:numPr>
        <w:rPr/>
      </w:pPr>
      <w:bookmarkStart w:id="1273" w:name="__RefHeading___Toc6609700_2142443653"/>
      <w:bookmarkStart w:id="1274" w:name="_Toc532"/>
      <w:bookmarkEnd w:id="1272"/>
      <w:bookmarkEnd w:id="1273"/>
      <w:r>
        <w:rPr>
          <w:rtl w:val="true"/>
        </w:rPr>
        <w:t>[</w:t>
      </w:r>
      <w:r>
        <w:rPr/>
        <w:t>3125</w:t>
      </w:r>
      <w:r>
        <w:rPr>
          <w:rtl w:val="true"/>
        </w:rPr>
        <w:t xml:space="preserve">] </w:t>
      </w:r>
      <w:r>
        <w:rPr>
          <w:rtl w:val="true"/>
        </w:rPr>
        <w:t xml:space="preserve">عبد الرحمن بن أبي ليلى الأنصاري </w:t>
      </w:r>
      <w:r>
        <w:rPr>
          <w:rtl w:val="true"/>
        </w:rPr>
        <w:t>:</w:t>
      </w:r>
      <w:bookmarkEnd w:id="1274"/>
    </w:p>
    <w:p>
      <w:pPr>
        <w:pStyle w:val="BookText"/>
        <w:rPr/>
      </w:pPr>
      <w:r>
        <w:rPr>
          <w:rFonts w:eastAsia="Amiri" w:cs="Amiri" w:ascii="Amiri" w:hAnsi="Amiri"/>
          <w:color w:val="111111"/>
          <w:sz w:val="28"/>
          <w:szCs w:val="28"/>
          <w:lang w:bidi="ar-SA"/>
        </w:rPr>
        <w:t>3125</w:t>
      </w:r>
      <w:r>
        <w:rPr>
          <w:rFonts w:ascii="Amiri" w:hAnsi="Amiri" w:eastAsia="Amiri" w:cs="Amiri"/>
          <w:color w:val="111111"/>
          <w:sz w:val="28"/>
          <w:sz w:val="28"/>
          <w:szCs w:val="28"/>
          <w:rtl w:val="true"/>
          <w:lang w:bidi="ar-SA"/>
        </w:rPr>
        <w:t xml:space="preserve">عبد الرحمن بن أبي ليلى الأنصاري </w:t>
      </w:r>
      <w:r>
        <w:rPr>
          <w:rStyle w:val="FootnoteAnchor"/>
          <w:rtl w:val="true"/>
        </w:rPr>
        <w:footnoteReference w:id="210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من أصحاب أمير المؤمنين عليه السّلام،شهد مع أمير المؤمنين عليه السّلام، عربيّ كوفيّ،ضربه الحجّاج حتّى اسودّ كتفاه على سبّ عليّ عليه السّلام، صه </w:t>
      </w:r>
      <w:r>
        <w:rPr>
          <w:rStyle w:val="FootnoteAnchor"/>
          <w:rtl w:val="true"/>
        </w:rPr>
        <w:footnoteReference w:id="210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كش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روى يعقوب بن شيبة،قال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حدّثنا خالد بن أبي زيد العرني </w:t>
      </w:r>
      <w:r>
        <w:rPr>
          <w:rStyle w:val="FootnoteAnchor"/>
          <w:rtl w:val="true"/>
        </w:rPr>
        <w:footnoteReference w:id="2109"/>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ابن شهاب عن الأعمش،قال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رأيت عبد الرحمن بن أبي ليلى و قد ضربه الحجّاج حتّى اسودّ كتفاه،ثمّ أقامه للنّاس </w:t>
      </w:r>
      <w:r>
        <w:rPr>
          <w:rStyle w:val="FootnoteAnchor"/>
          <w:rtl w:val="true"/>
        </w:rPr>
        <w:footnoteReference w:id="2110"/>
      </w:r>
      <w:r>
        <w:rPr>
          <w:rFonts w:ascii="Amiri" w:hAnsi="Amiri" w:eastAsia="Amiri" w:cs="Amiri"/>
          <w:color w:val="111111"/>
          <w:sz w:val="28"/>
          <w:sz w:val="28"/>
          <w:szCs w:val="28"/>
          <w:rtl w:val="true"/>
          <w:lang w:bidi="ar-SA"/>
        </w:rPr>
        <w:t>،فجعل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ألعن الكذّابين عليّ و ابن الزبير و المختار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ابن شهاب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يقول أصحاب العربية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سمعك يعلم ما يقول،لقوله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عليّ،أي ابتداء الكلام </w:t>
      </w:r>
      <w:r>
        <w:rPr>
          <w:rStyle w:val="FootnoteAnchor"/>
          <w:rtl w:val="true"/>
        </w:rPr>
        <w:footnoteReference w:id="2111"/>
      </w:r>
    </w:p>
    <w:p>
      <w:pPr>
        <w:pStyle w:val="BookText"/>
        <w:rPr/>
      </w:pPr>
      <w:r>
        <w:rPr>
          <w:rFonts w:ascii="Amiri" w:hAnsi="Amiri" w:eastAsia="Amiri" w:cs="Amiri"/>
          <w:color w:val="111111"/>
          <w:sz w:val="28"/>
          <w:sz w:val="28"/>
          <w:szCs w:val="28"/>
          <w:rtl w:val="true"/>
          <w:lang w:bidi="ar-SA"/>
        </w:rPr>
        <w:t>و غرضه بذلك أنّه لو كان عليّ بدلا عن الكذابين لكان يلزم نصبه،فإذا رفعه صار مبتدأ بغير خبر،فلا يكون سابا لعليّ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انظر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تنقيح المقال </w:t>
      </w:r>
      <w:r>
        <w:rPr>
          <w:rFonts w:eastAsia="Amiri" w:cs="Amiri" w:ascii="Amiri" w:hAnsi="Amiri"/>
          <w:color w:val="111111"/>
          <w:sz w:val="28"/>
          <w:szCs w:val="28"/>
          <w:lang w:bidi="ar-SA"/>
        </w:rPr>
        <w:t>2:138</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 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عبد الرحمن بن أبي ليلى الأنصاري،شهد مع أمير المؤمنين عليه السّلام،عربيّ كوفيّ </w:t>
      </w:r>
      <w:r>
        <w:rPr>
          <w:rStyle w:val="FootnoteAnchor"/>
          <w:rtl w:val="true"/>
        </w:rPr>
        <w:footnoteReference w:id="2112"/>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 في صه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أصحابه عليه السّلام من اليمن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عبد الرحمن بن أبي ليلى الأنصاري،شهد معه </w:t>
      </w:r>
      <w:r>
        <w:rPr>
          <w:rStyle w:val="FootnoteAnchor"/>
          <w:rtl w:val="true"/>
        </w:rPr>
        <w:footnoteReference w:id="2113"/>
      </w:r>
      <w:r>
        <w:rPr>
          <w:rFonts w:ascii="Amiri" w:hAnsi="Amiri" w:eastAsia="Amiri" w:cs="Amiri"/>
          <w:color w:val="111111"/>
          <w:sz w:val="28"/>
          <w:sz w:val="28"/>
          <w:szCs w:val="28"/>
          <w:rtl w:val="true"/>
          <w:lang w:bidi="ar-SA"/>
        </w:rPr>
        <w:t xml:space="preserve">،و كذا قي </w:t>
      </w:r>
      <w:r>
        <w:rPr>
          <w:rStyle w:val="FootnoteAnchor"/>
          <w:rtl w:val="true"/>
        </w:rPr>
        <w:footnoteReference w:id="2114"/>
      </w:r>
      <w:r>
        <w:rPr>
          <w:rStyle w:val="FootnoteAnchor"/>
          <w:rtl w:val="true"/>
        </w:rPr>
        <w:footnoteReference w:id="2115"/>
      </w:r>
    </w:p>
    <w:p>
      <w:pPr>
        <w:pStyle w:val="BookText"/>
        <w:rPr/>
      </w:pPr>
      <w:r>
        <w:rPr>
          <w:rFonts w:ascii="Amiri" w:hAnsi="Amiri" w:eastAsia="Amiri" w:cs="Amiri"/>
          <w:color w:val="111111"/>
          <w:sz w:val="28"/>
          <w:sz w:val="28"/>
          <w:szCs w:val="28"/>
          <w:rtl w:val="true"/>
          <w:lang w:bidi="ar-SA"/>
        </w:rPr>
        <w:t xml:space="preserve">لم نعثر عليها في المناقب،و ذكر الرواية عن المناقب أيضا العلاّمة محمّد تقي التستري في قاموسه </w:t>
      </w:r>
      <w:r>
        <w:rPr>
          <w:rFonts w:eastAsia="Amiri" w:cs="Amiri" w:ascii="Amiri" w:hAnsi="Amiri"/>
          <w:color w:val="111111"/>
          <w:sz w:val="28"/>
          <w:szCs w:val="28"/>
          <w:lang w:bidi="ar-SA"/>
        </w:rPr>
        <w:t>6:83</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تاريخ ابن خلّكان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عيسى عبد الرحمن بن أبي ليلى يسار،و 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داود بن بلال بن احيحة بن الجلاح الأنصاري،و في اسم أبيه خلاف غير هذا،و كان من أكابر تابعي الكوفة،سمع عليّ بن أبي طالب و عثمان بن عفّان و أبا أيّوب الأنصاري و غيرهم، و أبوه أبو ليلى له رواية عن النبيّ صلّى اللّه عليه و آله،و شهد وقعة الجمل و كانت راية عليّ بن أبي طالب عليه السّلام معه،ولد لستّ سنين </w:t>
      </w:r>
      <w:r>
        <w:rPr>
          <w:rStyle w:val="FootnoteAnchor"/>
          <w:rtl w:val="true"/>
        </w:rPr>
        <w:footnoteReference w:id="2116"/>
      </w:r>
      <w:r>
        <w:rPr>
          <w:rFonts w:ascii="Amiri" w:hAnsi="Amiri" w:eastAsia="Amiri" w:cs="Amiri"/>
          <w:color w:val="111111"/>
          <w:sz w:val="28"/>
          <w:sz w:val="28"/>
          <w:szCs w:val="28"/>
          <w:rtl w:val="true"/>
          <w:lang w:bidi="ar-SA"/>
        </w:rPr>
        <w:t>من خلافة عمر و قتل بدجيل،و 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غرق بنهر البصرة،و 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بدير الجماجم في وقعة ابن الأشعث سنة ثلاث و ثمانين،و 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سنة إحدى و ثمانين، و 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إثنين و ثمانين للهجرة</w:t>
      </w:r>
      <w:r>
        <w:rPr>
          <w:rFonts w:eastAsia="Amiri" w:cs="Amiri" w:ascii="Amiri" w:hAnsi="Amiri"/>
          <w:color w:val="111111"/>
          <w:sz w:val="28"/>
          <w:szCs w:val="28"/>
          <w:rtl w:val="true"/>
          <w:lang w:bidi="ar-SA"/>
        </w:rPr>
        <w:t>.</w:t>
      </w:r>
    </w:p>
    <w:p>
      <w:pPr>
        <w:sectPr>
          <w:footerReference w:type="default" r:id="rId3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احيحة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بضمّ الهمزة و فتح الحاء المهملة و سكون الياء المثنّاة من تحتها </w:t>
      </w:r>
      <w:r>
        <w:rPr>
          <w:rStyle w:val="FootnoteAnchor"/>
          <w:rtl w:val="true"/>
        </w:rPr>
        <w:footnoteReference w:id="2117"/>
      </w:r>
      <w:r>
        <w:rPr>
          <w:rFonts w:ascii="Amiri" w:hAnsi="Amiri" w:eastAsia="Amiri" w:cs="Amiri"/>
          <w:color w:val="111111"/>
          <w:sz w:val="28"/>
          <w:sz w:val="28"/>
          <w:szCs w:val="28"/>
          <w:rtl w:val="true"/>
          <w:lang w:bidi="ar-SA"/>
        </w:rPr>
        <w:t>و فتح الحاء الثانية و بعدها هاء</w:t>
      </w:r>
      <w:r>
        <w:rPr>
          <w:rFonts w:eastAsia="Amiri" w:cs="Amiri" w:ascii="Amiri" w:hAnsi="Amiri"/>
          <w:color w:val="111111"/>
          <w:sz w:val="28"/>
          <w:szCs w:val="28"/>
          <w:rtl w:val="true"/>
          <w:lang w:bidi="ar-SA"/>
        </w:rPr>
        <w:t xml:space="preserve">. </w:t>
      </w:r>
      <w:bookmarkStart w:id="1275" w:name="pg15418_159559"/>
    </w:p>
    <w:p>
      <w:pPr>
        <w:pStyle w:val="BookText"/>
        <w:rPr/>
      </w:pPr>
      <w:bookmarkEnd w:id="1275"/>
      <w:r>
        <w:rPr>
          <w:rFonts w:ascii="Amiri" w:hAnsi="Amiri" w:eastAsia="Amiri" w:cs="Amiri"/>
          <w:color w:val="111111"/>
          <w:sz w:val="28"/>
          <w:sz w:val="28"/>
          <w:szCs w:val="28"/>
          <w:rtl w:val="true"/>
          <w:lang w:bidi="ar-SA"/>
        </w:rPr>
        <w:t>الجلاح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بضمّ الجيم و بعد اللام ألف و حاء مهملة </w:t>
      </w:r>
      <w:r>
        <w:rPr>
          <w:rStyle w:val="FootnoteAnchor"/>
          <w:rtl w:val="true"/>
        </w:rPr>
        <w:footnoteReference w:id="2118"/>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276" w:name="__RefHeading___Toc6609702_2142443653"/>
      <w:bookmarkStart w:id="1277" w:name="_Toc533"/>
      <w:bookmarkEnd w:id="1276"/>
      <w:r>
        <w:rPr>
          <w:rtl w:val="true"/>
        </w:rPr>
        <w:t>[</w:t>
      </w:r>
      <w:r>
        <w:rPr/>
        <w:t>3126</w:t>
      </w:r>
      <w:r>
        <w:rPr>
          <w:rtl w:val="true"/>
        </w:rPr>
        <w:t xml:space="preserve">] </w:t>
      </w:r>
      <w:r>
        <w:rPr>
          <w:rtl w:val="true"/>
        </w:rPr>
        <w:t>عبد الرحمن بن أبي الموالي</w:t>
      </w:r>
      <w:r>
        <w:rPr>
          <w:rtl w:val="true"/>
        </w:rPr>
        <w:t>:</w:t>
      </w:r>
      <w:bookmarkEnd w:id="1277"/>
    </w:p>
    <w:p>
      <w:pPr>
        <w:pStyle w:val="BookText"/>
        <w:rPr/>
      </w:pPr>
      <w:r>
        <w:rPr>
          <w:rFonts w:ascii="Amiri" w:hAnsi="Amiri" w:eastAsia="Amiri" w:cs="Amiri"/>
          <w:color w:val="111111"/>
          <w:sz w:val="28"/>
          <w:sz w:val="28"/>
          <w:szCs w:val="28"/>
          <w:rtl w:val="true"/>
          <w:lang w:bidi="ar-SA"/>
        </w:rPr>
        <w:t xml:space="preserve">مدنيّ </w:t>
      </w:r>
      <w:r>
        <w:rPr>
          <w:rStyle w:val="FootnoteAnchor"/>
          <w:rtl w:val="true"/>
        </w:rPr>
        <w:footnoteReference w:id="2119"/>
      </w:r>
      <w:r>
        <w:rPr>
          <w:rFonts w:ascii="Amiri" w:hAnsi="Amiri" w:eastAsia="Amiri" w:cs="Amiri"/>
          <w:color w:val="111111"/>
          <w:sz w:val="28"/>
          <w:sz w:val="28"/>
          <w:szCs w:val="28"/>
          <w:rtl w:val="true"/>
          <w:lang w:bidi="ar-SA"/>
        </w:rPr>
        <w:t xml:space="preserve">،مولى بني هاشم،ق </w:t>
      </w:r>
      <w:r>
        <w:rPr>
          <w:rStyle w:val="FootnoteAnchor"/>
          <w:rtl w:val="true"/>
        </w:rPr>
        <w:footnoteReference w:id="2120"/>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278" w:name="__RefHeading___Toc6609704_2142443653"/>
      <w:bookmarkStart w:id="1279" w:name="_Toc534"/>
      <w:bookmarkEnd w:id="1278"/>
      <w:r>
        <w:rPr>
          <w:rtl w:val="true"/>
        </w:rPr>
        <w:t>[</w:t>
      </w:r>
      <w:r>
        <w:rPr/>
        <w:t>3127</w:t>
      </w:r>
      <w:r>
        <w:rPr>
          <w:rtl w:val="true"/>
        </w:rPr>
        <w:t xml:space="preserve">] </w:t>
      </w:r>
      <w:r>
        <w:rPr>
          <w:rtl w:val="true"/>
        </w:rPr>
        <w:t>عبد الرحمن بن أبي نجران</w:t>
      </w:r>
      <w:r>
        <w:rPr>
          <w:rtl w:val="true"/>
        </w:rPr>
        <w:t>:</w:t>
      </w:r>
      <w:bookmarkEnd w:id="1279"/>
    </w:p>
    <w:p>
      <w:pPr>
        <w:pStyle w:val="BookText"/>
        <w:rPr/>
      </w:pPr>
      <w:r>
        <w:rPr>
          <w:rFonts w:ascii="Amiri" w:hAnsi="Amiri" w:eastAsia="Amiri" w:cs="Amiri"/>
          <w:color w:val="111111"/>
          <w:sz w:val="28"/>
          <w:sz w:val="28"/>
          <w:szCs w:val="28"/>
          <w:rtl w:val="true"/>
          <w:lang w:bidi="ar-SA"/>
        </w:rPr>
        <w:t xml:space="preserve">بالنون و الجيم و الراء و النون أخيرا،و اسمه عمرو بن مسلم التميمي،مولى كوفي،أبو الفضل روى عن الرضا عليه السّلام،و روى أبوه أبو نجران عن أبي عبد اللّه عليه السّلام،و كان عبد الرحمن ثقة ثقة معتمدا على ما يرويه،صه </w:t>
      </w:r>
      <w:r>
        <w:rPr>
          <w:rStyle w:val="FootnoteAnchor"/>
          <w:rtl w:val="true"/>
        </w:rPr>
        <w:footnoteReference w:id="212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جش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عبد الرحمن بن أبي نجران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اسمه عمرو بن مسلم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التميميّ مولى كوفيّ،أبو الفضل،روى عن الرّضا عليه السّلام،و روى أبوه أبو </w:t>
      </w:r>
      <w:r>
        <w:rPr>
          <w:rStyle w:val="FootnoteAnchor"/>
          <w:rtl w:val="true"/>
        </w:rPr>
        <w:footnoteReference w:id="2122"/>
      </w:r>
      <w:r>
        <w:rPr>
          <w:rFonts w:ascii="Amiri" w:hAnsi="Amiri" w:eastAsia="Amiri" w:cs="Amiri"/>
          <w:color w:val="111111"/>
          <w:sz w:val="28"/>
          <w:sz w:val="28"/>
          <w:szCs w:val="28"/>
          <w:rtl w:val="true"/>
          <w:lang w:bidi="ar-SA"/>
        </w:rPr>
        <w:t>نجران عن أبي عبد اللّه عليه السّلام،و روى عن أبي نجران حنان،و كان عبد الرحمن ثقة ثقة،معتمدا على ما يرويه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له كتب كثيرة،قال أبو العبّاس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أر منها إلاّ كتابه في البيع و الشراء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أخبرنا القاضي أبو عبد اللّه و غيره،عن أحمد بن محمّد،قال</w:t>
      </w:r>
      <w:r>
        <w:rPr>
          <w:rFonts w:eastAsia="Amiri" w:cs="Amiri" w:ascii="Amiri" w:hAnsi="Amiri"/>
          <w:color w:val="111111"/>
          <w:sz w:val="28"/>
          <w:szCs w:val="28"/>
          <w:rtl w:val="true"/>
          <w:lang w:bidi="ar-SA"/>
        </w:rPr>
        <w:t>:</w:t>
      </w:r>
    </w:p>
    <w:p>
      <w:pPr>
        <w:sectPr>
          <w:footerReference w:type="default" r:id="rId3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حدّثنا عبد اللّه بن محمّد بن خالد،عن عبد الرحمن بن أبي نجران </w:t>
      </w:r>
      <w:r>
        <w:rPr>
          <w:rStyle w:val="FootnoteAnchor"/>
          <w:rtl w:val="true"/>
        </w:rPr>
        <w:footnoteReference w:id="2123"/>
      </w:r>
    </w:p>
    <w:p>
      <w:pPr>
        <w:pStyle w:val="BookText"/>
        <w:rPr/>
      </w:pPr>
      <w:r>
        <w:rPr>
          <w:rFonts w:ascii="Amiri" w:hAnsi="Amiri" w:eastAsia="Amiri" w:cs="Amiri"/>
          <w:color w:val="111111"/>
          <w:sz w:val="28"/>
          <w:sz w:val="28"/>
          <w:szCs w:val="28"/>
          <w:rtl w:val="true"/>
          <w:lang w:bidi="ar-SA"/>
        </w:rPr>
        <w:t>بكتابه القضايا،و هو كتاب محمّد بن قيس رواه عن عاصم بن حميد عن محمّد،و زاد عبد الرحمن فيه زيادات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أخبرنا بكتابه المطعم و المشرب محمّد بن عليّ الكاتب،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هارون بن موسى،قال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محمّد بن عليّ بن معمّر الكوفيّ،قال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حدّثنا أحمد </w:t>
      </w:r>
      <w:r>
        <w:rPr>
          <w:rStyle w:val="FootnoteAnchor"/>
          <w:rtl w:val="true"/>
        </w:rPr>
        <w:footnoteReference w:id="2124"/>
      </w:r>
      <w:r>
        <w:rPr>
          <w:rFonts w:ascii="Amiri" w:hAnsi="Amiri" w:eastAsia="Amiri" w:cs="Amiri"/>
          <w:color w:val="111111"/>
          <w:sz w:val="28"/>
          <w:sz w:val="28"/>
          <w:szCs w:val="28"/>
          <w:rtl w:val="true"/>
          <w:lang w:bidi="ar-SA"/>
        </w:rPr>
        <w:t xml:space="preserve">بن المعافى أبو جعفر الصبيحيّ،عن عبد الرحمن به،و كتابه يوم و ليلة،و كتاب النوادر،أخبرنا محمّد بن عثمان،عن جعفر بن محمّد،عن </w:t>
      </w:r>
      <w:r>
        <w:rPr>
          <w:rStyle w:val="FootnoteAnchor"/>
          <w:rtl w:val="true"/>
        </w:rPr>
        <w:footnoteReference w:id="2125"/>
      </w:r>
      <w:r>
        <w:rPr>
          <w:rFonts w:ascii="Amiri" w:hAnsi="Amiri" w:eastAsia="Amiri" w:cs="Amiri"/>
          <w:color w:val="111111"/>
          <w:sz w:val="28"/>
          <w:sz w:val="28"/>
          <w:szCs w:val="28"/>
          <w:rtl w:val="true"/>
          <w:lang w:bidi="ar-SA"/>
        </w:rPr>
        <w:t xml:space="preserve">عبيد اللّه </w:t>
      </w:r>
      <w:r>
        <w:rPr>
          <w:rStyle w:val="FootnoteAnchor"/>
          <w:rtl w:val="true"/>
        </w:rPr>
        <w:footnoteReference w:id="2126"/>
      </w:r>
      <w:r>
        <w:rPr>
          <w:rFonts w:ascii="Amiri" w:hAnsi="Amiri" w:eastAsia="Amiri" w:cs="Amiri"/>
          <w:color w:val="111111"/>
          <w:sz w:val="28"/>
          <w:sz w:val="28"/>
          <w:szCs w:val="28"/>
          <w:rtl w:val="true"/>
          <w:lang w:bidi="ar-SA"/>
        </w:rPr>
        <w:t xml:space="preserve">بن أحمد،عن عبد الرحمن بن أبي نجران بكتابه النوادر </w:t>
      </w:r>
      <w:r>
        <w:rPr>
          <w:rStyle w:val="FootnoteAnchor"/>
          <w:rtl w:val="true"/>
        </w:rPr>
        <w:footnoteReference w:id="212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ست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عبد الرحمن بن أبي نجران،له كتب،أخبرنا بها جماعة،عن أبي المفضّل،عن ابن بطّة،عن أحمد بن أبي عبد اللّه، عن أبيه،عن عبد الرحمن بن أبي نجران </w:t>
      </w:r>
      <w:r>
        <w:rPr>
          <w:rStyle w:val="FootnoteAnchor"/>
          <w:rtl w:val="true"/>
        </w:rPr>
        <w:footnoteReference w:id="212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عبد الرحمن بن أبي نجران التميمي،مولى كوفي </w:t>
      </w:r>
      <w:r>
        <w:rPr>
          <w:rStyle w:val="FootnoteAnchor"/>
          <w:rtl w:val="true"/>
        </w:rPr>
        <w:footnoteReference w:id="2129"/>
      </w:r>
      <w:r>
        <w:rPr>
          <w:rFonts w:eastAsia="Times New Roman" w:cs="Times New Roman" w:ascii="Times New Roman" w:hAnsi="Times New Roman"/>
          <w:color w:val="111111"/>
          <w:sz w:val="28"/>
          <w:szCs w:val="28"/>
          <w:rtl w:val="true"/>
          <w:lang w:val="en-US" w:bidi="en-US"/>
        </w:rPr>
        <w:t>.</w:t>
      </w:r>
    </w:p>
    <w:p>
      <w:pPr>
        <w:sectPr>
          <w:footerReference w:type="default" r:id="rId3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 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عبد الرحمن بن أبي نجران،كوفي </w:t>
      </w:r>
      <w:r>
        <w:rPr>
          <w:rStyle w:val="FootnoteAnchor"/>
          <w:rtl w:val="true"/>
        </w:rPr>
        <w:footnoteReference w:id="2130"/>
      </w:r>
      <w:r>
        <w:rPr>
          <w:rFonts w:eastAsia="Times New Roman" w:cs="Times New Roman" w:ascii="Times New Roman" w:hAnsi="Times New Roman"/>
          <w:color w:val="111111"/>
          <w:sz w:val="28"/>
          <w:szCs w:val="28"/>
          <w:rtl w:val="true"/>
          <w:lang w:val="en-US" w:bidi="en-US"/>
        </w:rPr>
        <w:t xml:space="preserve">. </w:t>
      </w:r>
      <w:bookmarkStart w:id="1280" w:name="pg15418_159561"/>
    </w:p>
    <w:p>
      <w:pPr>
        <w:pStyle w:val="Heading3"/>
        <w:numPr>
          <w:ilvl w:val="2"/>
          <w:numId w:val="1"/>
        </w:numPr>
        <w:rPr/>
      </w:pPr>
      <w:bookmarkStart w:id="1281" w:name="__RefHeading___Toc6609706_2142443653"/>
      <w:bookmarkStart w:id="1282" w:name="_Toc535"/>
      <w:bookmarkEnd w:id="1280"/>
      <w:bookmarkEnd w:id="1281"/>
      <w:r>
        <w:rPr>
          <w:rtl w:val="true"/>
        </w:rPr>
        <w:t>[</w:t>
      </w:r>
      <w:r>
        <w:rPr/>
        <w:t>3128</w:t>
      </w:r>
      <w:r>
        <w:rPr>
          <w:rtl w:val="true"/>
        </w:rPr>
        <w:t xml:space="preserve">] </w:t>
      </w:r>
      <w:r>
        <w:rPr>
          <w:rtl w:val="true"/>
        </w:rPr>
        <w:t>عبد الرحمن بن أبي هاشم</w:t>
      </w:r>
      <w:r>
        <w:rPr>
          <w:rtl w:val="true"/>
        </w:rPr>
        <w:t>:</w:t>
      </w:r>
      <w:bookmarkEnd w:id="1282"/>
    </w:p>
    <w:p>
      <w:pPr>
        <w:pStyle w:val="BookText"/>
        <w:rPr/>
      </w:pPr>
      <w:r>
        <w:rPr>
          <w:rFonts w:ascii="Amiri" w:hAnsi="Amiri" w:eastAsia="Amiri" w:cs="Amiri"/>
          <w:color w:val="111111"/>
          <w:sz w:val="28"/>
          <w:sz w:val="28"/>
          <w:szCs w:val="28"/>
          <w:rtl w:val="true"/>
          <w:lang w:bidi="ar-SA"/>
        </w:rPr>
        <w:t xml:space="preserve">له كتاب رواه القاسم بن محمّد الجعفي عنه،و رواه ابن أبي حمزة </w:t>
      </w:r>
      <w:r>
        <w:rPr>
          <w:rStyle w:val="FootnoteAnchor"/>
          <w:rtl w:val="true"/>
        </w:rPr>
        <w:footnoteReference w:id="2131"/>
      </w:r>
      <w:r>
        <w:rPr>
          <w:rFonts w:ascii="IRNazanin" w:hAnsi="IRNazanin" w:eastAsia="IRNazanin"/>
          <w:color w:val="111111"/>
          <w:sz w:val="28"/>
          <w:sz w:val="28"/>
          <w:szCs w:val="28"/>
          <w:rtl w:val="true"/>
          <w:lang w:bidi="fa-IR"/>
        </w:rPr>
        <w:t xml:space="preserve">عنه،ست </w:t>
      </w:r>
      <w:r>
        <w:rPr>
          <w:rStyle w:val="FootnoteAnchor"/>
          <w:rtl w:val="true"/>
        </w:rPr>
        <w:footnoteReference w:id="213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يأتي في ابن محمّد بن أبي هاشم </w:t>
      </w:r>
      <w:r>
        <w:rPr>
          <w:rStyle w:val="FootnoteAnchor"/>
          <w:rtl w:val="true"/>
        </w:rPr>
        <w:footnoteReference w:id="2133"/>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283" w:name="__RefHeading___Toc6609708_2142443653"/>
      <w:bookmarkStart w:id="1284" w:name="_Toc536"/>
      <w:bookmarkEnd w:id="1283"/>
      <w:r>
        <w:rPr>
          <w:rtl w:val="true"/>
        </w:rPr>
        <w:t>[</w:t>
      </w:r>
      <w:r>
        <w:rPr/>
        <w:t>3129</w:t>
      </w:r>
      <w:r>
        <w:rPr>
          <w:rtl w:val="true"/>
        </w:rPr>
        <w:t xml:space="preserve">] </w:t>
      </w:r>
      <w:r>
        <w:rPr>
          <w:rtl w:val="true"/>
        </w:rPr>
        <w:t>عبد الرحمن بن أحمد بن جبرويه</w:t>
      </w:r>
      <w:r>
        <w:rPr>
          <w:rtl w:val="true"/>
        </w:rPr>
        <w:t>:</w:t>
      </w:r>
      <w:bookmarkEnd w:id="1284"/>
    </w:p>
    <w:p>
      <w:pPr>
        <w:pStyle w:val="BookText"/>
        <w:rPr/>
      </w:pPr>
      <w:r>
        <w:rPr>
          <w:rFonts w:ascii="Amiri" w:hAnsi="Amiri" w:eastAsia="Amiri" w:cs="Amiri"/>
          <w:color w:val="111111"/>
          <w:sz w:val="28"/>
          <w:sz w:val="28"/>
          <w:szCs w:val="28"/>
          <w:rtl w:val="true"/>
          <w:lang w:bidi="ar-SA"/>
        </w:rPr>
        <w:t xml:space="preserve">بالجيم قبل الباء تحتها نقطة ثمّ الراء،أبو محمّد العسكري متكلّم،من أصحابنا،حسن التصنيف،جيّد الكلام،و على يده رجع محمّد بن عبد اللّه بن مملك الإصفهاني عن مذهب المعتزلة إلى القول بالإمامة،صه </w:t>
      </w:r>
      <w:r>
        <w:rPr>
          <w:rStyle w:val="FootnoteAnchor"/>
          <w:rtl w:val="true"/>
        </w:rPr>
        <w:footnoteReference w:id="213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عليها بخطّ الشهيد الثاني رحمه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الإيضاح جعله بالياء المنقّطة تحتها نقطتين </w:t>
      </w:r>
      <w:r>
        <w:rPr>
          <w:rStyle w:val="FootnoteAnchor"/>
          <w:rtl w:val="true"/>
        </w:rPr>
        <w:footnoteReference w:id="2135"/>
      </w:r>
      <w:r>
        <w:rPr>
          <w:rFonts w:ascii="Amiri" w:hAnsi="Amiri" w:eastAsia="Amiri" w:cs="Amiri"/>
          <w:color w:val="111111"/>
          <w:sz w:val="28"/>
          <w:sz w:val="28"/>
          <w:szCs w:val="28"/>
          <w:rtl w:val="true"/>
          <w:lang w:bidi="ar-SA"/>
        </w:rPr>
        <w:t xml:space="preserve">،و ابن داود وافق ما هنا و جعله بالباء الموحّدة </w:t>
      </w:r>
      <w:r>
        <w:rPr>
          <w:rStyle w:val="FootnoteAnchor"/>
          <w:rtl w:val="true"/>
        </w:rPr>
        <w:footnoteReference w:id="2136"/>
      </w:r>
      <w:r>
        <w:rPr>
          <w:rStyle w:val="FootnoteAnchor"/>
          <w:rtl w:val="true"/>
        </w:rPr>
        <w:footnoteReference w:id="2137"/>
      </w:r>
      <w:r>
        <w:rPr>
          <w:rFonts w:ascii="IRNazanin" w:hAnsi="IRNazanin" w:eastAsia="IRNazanin"/>
          <w:color w:val="111111"/>
          <w:sz w:val="28"/>
          <w:sz w:val="28"/>
          <w:szCs w:val="28"/>
          <w:rtl w:val="true"/>
          <w:lang w:bidi="fa-IR"/>
        </w:rPr>
        <w:t>،انتهى</w:t>
      </w:r>
      <w:r>
        <w:rPr>
          <w:rFonts w:eastAsia="IRNazanin" w:cs="IRNazanin"/>
          <w:color w:val="111111"/>
          <w:sz w:val="28"/>
          <w:szCs w:val="28"/>
          <w:rtl w:val="true"/>
          <w:lang w:bidi="fa-IR"/>
        </w:rPr>
        <w:t>.</w:t>
      </w:r>
    </w:p>
    <w:p>
      <w:pPr>
        <w:sectPr>
          <w:footerReference w:type="default" r:id="rId3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زاد جش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قد كلّم عبّاد بن سليمان و من كان في طبقته،وقع إلينا من كتبه كتاب الكامل في الإمامة كتاب حسن </w:t>
      </w:r>
      <w:r>
        <w:rPr>
          <w:rStyle w:val="FootnoteAnchor"/>
          <w:rtl w:val="true"/>
        </w:rPr>
        <w:footnoteReference w:id="2138"/>
      </w:r>
      <w:r>
        <w:rPr>
          <w:rFonts w:ascii="IRNazanin" w:hAnsi="IRNazanin" w:eastAsia="IRNazanin"/>
          <w:color w:val="111111"/>
          <w:sz w:val="28"/>
          <w:sz w:val="28"/>
          <w:szCs w:val="28"/>
          <w:rtl w:val="true"/>
          <w:lang w:bidi="fa-IR"/>
        </w:rPr>
        <w:t>،انتهى</w:t>
      </w:r>
      <w:r>
        <w:rPr>
          <w:rFonts w:eastAsia="IRNazanin" w:cs="IRNazanin"/>
          <w:color w:val="111111"/>
          <w:sz w:val="28"/>
          <w:szCs w:val="28"/>
          <w:rtl w:val="true"/>
          <w:lang w:bidi="fa-IR"/>
        </w:rPr>
        <w:t xml:space="preserve">. </w:t>
      </w:r>
      <w:bookmarkStart w:id="1285" w:name="pg15418_159562"/>
    </w:p>
    <w:p>
      <w:pPr>
        <w:pStyle w:val="BookText"/>
        <w:rPr/>
      </w:pPr>
      <w:bookmarkEnd w:id="1285"/>
      <w:r>
        <w:rPr>
          <w:rFonts w:ascii="Amiri" w:hAnsi="Amiri" w:eastAsia="Amiri" w:cs="Amiri"/>
          <w:color w:val="111111"/>
          <w:sz w:val="28"/>
          <w:sz w:val="28"/>
          <w:szCs w:val="28"/>
          <w:rtl w:val="true"/>
          <w:lang w:bidi="ar-SA"/>
        </w:rPr>
        <w:t>إلاّ أنّه ترك ترجمة جبرويه،و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الأصبهاني،بالباء </w:t>
      </w:r>
      <w:r>
        <w:rPr>
          <w:rStyle w:val="FootnoteAnchor"/>
          <w:rtl w:val="true"/>
        </w:rPr>
        <w:footnoteReference w:id="2139"/>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286" w:name="__RefHeading___Toc6609710_2142443653"/>
      <w:bookmarkStart w:id="1287" w:name="_Toc537"/>
      <w:bookmarkEnd w:id="1286"/>
      <w:r>
        <w:rPr>
          <w:rtl w:val="true"/>
        </w:rPr>
        <w:t>[</w:t>
      </w:r>
      <w:r>
        <w:rPr/>
        <w:t>3130</w:t>
      </w:r>
      <w:r>
        <w:rPr>
          <w:rtl w:val="true"/>
        </w:rPr>
        <w:t xml:space="preserve">] </w:t>
      </w:r>
      <w:r>
        <w:rPr>
          <w:rtl w:val="true"/>
        </w:rPr>
        <w:t>عبد الرحمن</w:t>
      </w:r>
      <w:r>
        <w:rPr>
          <w:rtl w:val="true"/>
        </w:rPr>
        <w:t>*</w:t>
      </w:r>
      <w:r>
        <w:rPr>
          <w:rtl w:val="true"/>
        </w:rPr>
        <w:t>بن أحمد بن نهيك</w:t>
      </w:r>
      <w:r>
        <w:rPr>
          <w:rtl w:val="true"/>
        </w:rPr>
        <w:t>:</w:t>
      </w:r>
      <w:bookmarkEnd w:id="1287"/>
    </w:p>
    <w:p>
      <w:pPr>
        <w:pStyle w:val="BookText"/>
        <w:rPr/>
      </w:pPr>
      <w:r>
        <w:rPr>
          <w:rFonts w:ascii="Amiri" w:hAnsi="Amiri" w:eastAsia="Amiri" w:cs="Amiri"/>
          <w:color w:val="111111"/>
          <w:sz w:val="28"/>
          <w:sz w:val="28"/>
          <w:szCs w:val="28"/>
          <w:rtl w:val="true"/>
          <w:lang w:bidi="ar-SA"/>
        </w:rPr>
        <w:t>بالنون و الياء المنقّطة تحتها نقطتين قبل الكاف،السمري، الملقّب دحان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بالدال المهملة المضمومة و الحاء المهملة و النون بعد الألف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ضعيف،مرتفع القول،كان كوفيّ الأصل،لم يكن في الحديث بذاك،يعرف منه ذلك و ينكر،صه </w:t>
      </w:r>
      <w:r>
        <w:rPr>
          <w:rStyle w:val="FootnoteAnchor"/>
          <w:rtl w:val="true"/>
        </w:rPr>
        <w:footnoteReference w:id="214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جش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عبد الرحمن بن أحمد بن نهيك السمري </w:t>
      </w:r>
      <w:r>
        <w:rPr>
          <w:rStyle w:val="FootnoteAnchor"/>
          <w:rtl w:val="true"/>
        </w:rPr>
        <w:footnoteReference w:id="2141"/>
      </w:r>
      <w:r>
        <w:rPr>
          <w:rFonts w:ascii="Amiri" w:hAnsi="Amiri" w:eastAsia="Amiri" w:cs="Amiri"/>
          <w:color w:val="111111"/>
          <w:sz w:val="28"/>
          <w:sz w:val="28"/>
          <w:szCs w:val="28"/>
          <w:rtl w:val="true"/>
          <w:lang w:bidi="ar-SA"/>
        </w:rPr>
        <w:t>،الملقّب</w:t>
      </w:r>
    </w:p>
    <w:p>
      <w:pPr>
        <w:pStyle w:val="BookText"/>
        <w:rPr/>
      </w:pPr>
      <w:r>
        <w:rPr>
          <w:rFonts w:ascii="Amiri" w:hAnsi="Amiri" w:eastAsia="Amiri" w:cs="Amiri"/>
          <w:color w:val="111111"/>
          <w:sz w:val="28"/>
          <w:sz w:val="28"/>
          <w:szCs w:val="28"/>
          <w:rtl w:val="true"/>
          <w:lang w:bidi="ar-SA"/>
        </w:rPr>
        <w:t xml:space="preserve">عبد الرحمن بن أحمد بن علي </w:t>
      </w:r>
      <w:r>
        <w:rPr>
          <w:rStyle w:val="FootnoteAnchor"/>
          <w:rtl w:val="true"/>
        </w:rPr>
        <w:footnoteReference w:id="2142"/>
      </w:r>
      <w:r>
        <w:rPr>
          <w:rFonts w:ascii="Amiri" w:hAnsi="Amiri" w:eastAsia="Amiri" w:cs="Amiri"/>
          <w:color w:val="111111"/>
          <w:sz w:val="28"/>
          <w:sz w:val="28"/>
          <w:szCs w:val="28"/>
          <w:rtl w:val="true"/>
          <w:lang w:bidi="ar-SA"/>
        </w:rPr>
        <w:t xml:space="preserve">الحسين </w:t>
      </w:r>
      <w:r>
        <w:rPr>
          <w:rStyle w:val="FootnoteAnchor"/>
          <w:rtl w:val="true"/>
        </w:rPr>
        <w:footnoteReference w:id="214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مرّ في أبيه ما يظهر منه جلالته </w:t>
      </w:r>
      <w:r>
        <w:rPr>
          <w:rStyle w:val="FootnoteAnchor"/>
          <w:rtl w:val="true"/>
        </w:rPr>
        <w:footnoteReference w:id="214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1070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 الرحمن بن أحمد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هو أخو عبد اللّه الجليل المعروف بالسمري،سيجيء في ترجمته ما يشعر بحسن </w:t>
      </w:r>
      <w:r>
        <w:rPr>
          <w:rStyle w:val="FootnoteAnchor"/>
          <w:rtl w:val="true"/>
        </w:rPr>
        <w:footnoteReference w:id="2145"/>
      </w:r>
      <w:r>
        <w:rPr>
          <w:rFonts w:ascii="Amiri" w:hAnsi="Amiri" w:eastAsia="Amiri" w:cs="Amiri"/>
          <w:color w:val="111111"/>
          <w:sz w:val="28"/>
          <w:sz w:val="28"/>
          <w:szCs w:val="28"/>
          <w:rtl w:val="true"/>
          <w:lang w:bidi="ar-SA"/>
        </w:rPr>
        <w:t xml:space="preserve">و جلالة فيه </w:t>
      </w:r>
      <w:r>
        <w:rPr>
          <w:rStyle w:val="FootnoteAnchor"/>
          <w:rtl w:val="true"/>
        </w:rPr>
        <w:footnoteReference w:id="214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1071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 الرحمن بن أصرم</w:t>
      </w:r>
      <w:r>
        <w:rPr>
          <w:rFonts w:eastAsia="IRNazanin" w:cs="IRNazanin"/>
          <w:color w:val="111111"/>
          <w:sz w:val="28"/>
          <w:szCs w:val="28"/>
          <w:rtl w:val="true"/>
          <w:lang w:bidi="fa-IR"/>
        </w:rPr>
        <w:t>:</w:t>
      </w:r>
    </w:p>
    <w:p>
      <w:pPr>
        <w:sectPr>
          <w:footerReference w:type="default" r:id="rId3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مرّ في أبيه أصرم </w:t>
      </w:r>
      <w:r>
        <w:rPr>
          <w:rStyle w:val="FootnoteAnchor"/>
          <w:rtl w:val="true"/>
        </w:rPr>
        <w:footnoteReference w:id="2147"/>
      </w:r>
      <w:r>
        <w:rPr>
          <w:rFonts w:eastAsia="Times New Roman" w:cs="Times New Roman" w:ascii="Times New Roman" w:hAnsi="Times New Roman"/>
          <w:color w:val="111111"/>
          <w:sz w:val="28"/>
          <w:szCs w:val="28"/>
          <w:rtl w:val="true"/>
          <w:lang w:val="en-US" w:bidi="en-US"/>
        </w:rPr>
        <w:t xml:space="preserve">. </w:t>
      </w:r>
      <w:bookmarkStart w:id="1288" w:name="pg15418_159563"/>
    </w:p>
    <w:p>
      <w:pPr>
        <w:pStyle w:val="BookText"/>
        <w:rPr/>
      </w:pPr>
      <w:bookmarkEnd w:id="1288"/>
      <w:r>
        <w:rPr>
          <w:rFonts w:ascii="IRNazanin" w:hAnsi="IRNazanin" w:eastAsia="IRNazanin"/>
          <w:color w:val="111111"/>
          <w:sz w:val="28"/>
          <w:sz w:val="28"/>
          <w:szCs w:val="28"/>
          <w:rtl w:val="true"/>
          <w:lang w:bidi="fa-IR"/>
        </w:rPr>
        <w:t xml:space="preserve">دحمان </w:t>
      </w:r>
      <w:r>
        <w:rPr>
          <w:rStyle w:val="FootnoteAnchor"/>
          <w:rtl w:val="true"/>
        </w:rPr>
        <w:footnoteReference w:id="2148"/>
      </w:r>
      <w:r>
        <w:rPr>
          <w:rFonts w:ascii="Amiri" w:hAnsi="Amiri" w:eastAsia="Amiri" w:cs="Amiri"/>
          <w:color w:val="111111"/>
          <w:sz w:val="28"/>
          <w:sz w:val="28"/>
          <w:szCs w:val="28"/>
          <w:rtl w:val="true"/>
          <w:lang w:bidi="ar-SA"/>
        </w:rPr>
        <w:t xml:space="preserve">،كوفيّ الأصل،لم يكن في الحديث بذاك،يعرف منه </w:t>
      </w:r>
      <w:r>
        <w:rPr>
          <w:rStyle w:val="FootnoteAnchor"/>
          <w:rtl w:val="true"/>
        </w:rPr>
        <w:footnoteReference w:id="2149"/>
      </w:r>
      <w:r>
        <w:rPr>
          <w:rFonts w:ascii="Amiri" w:hAnsi="Amiri" w:eastAsia="Amiri" w:cs="Amiri"/>
          <w:color w:val="111111"/>
          <w:sz w:val="28"/>
          <w:sz w:val="28"/>
          <w:szCs w:val="28"/>
          <w:rtl w:val="true"/>
          <w:lang w:bidi="ar-SA"/>
        </w:rPr>
        <w:t>و ينكر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ذكر ذلك أحمد بن عليّ السيرافي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له كتاب نوادر،أخبرنا الحسين بن عبيد اللّه،قال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حدّثنا أحمد بن جعفر،عن حميد عنه </w:t>
      </w:r>
      <w:r>
        <w:rPr>
          <w:rStyle w:val="FootnoteAnchor"/>
          <w:rtl w:val="true"/>
        </w:rPr>
        <w:footnoteReference w:id="215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السمرقندي الملقّب دحمان،و أثبته بعض أصحابنا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السمري الملقّب بدحان،بغير ميم </w:t>
      </w:r>
      <w:r>
        <w:rPr>
          <w:rStyle w:val="FootnoteAnchor"/>
          <w:rtl w:val="true"/>
        </w:rPr>
        <w:footnoteReference w:id="2151"/>
      </w:r>
      <w:r>
        <w:rPr>
          <w:rFonts w:ascii="IRNazanin" w:hAnsi="IRNazanin" w:eastAsia="IRNazanin"/>
          <w:color w:val="111111"/>
          <w:sz w:val="28"/>
          <w:sz w:val="28"/>
          <w:szCs w:val="28"/>
          <w:rtl w:val="true"/>
          <w:lang w:bidi="fa-IR"/>
        </w:rPr>
        <w:t>،انتهى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كأنّه يريد العلاّمة،و لعلّ كلامه موجّه في الثاني دون الأوّل، و اللّه أعلم</w:t>
      </w:r>
      <w:r>
        <w:rPr>
          <w:rFonts w:eastAsia="Amiri" w:cs="Amiri" w:ascii="Amiri" w:hAnsi="Amiri"/>
          <w:color w:val="111111"/>
          <w:sz w:val="28"/>
          <w:szCs w:val="28"/>
          <w:rtl w:val="true"/>
          <w:lang w:bidi="ar-SA"/>
        </w:rPr>
        <w:t>.</w:t>
      </w:r>
    </w:p>
    <w:p>
      <w:pPr>
        <w:pStyle w:val="Heading3"/>
        <w:numPr>
          <w:ilvl w:val="2"/>
          <w:numId w:val="1"/>
        </w:numPr>
        <w:rPr/>
      </w:pPr>
      <w:bookmarkStart w:id="1289" w:name="__RefHeading___Toc6609712_2142443653"/>
      <w:bookmarkStart w:id="1290" w:name="_Toc538"/>
      <w:bookmarkEnd w:id="1289"/>
      <w:r>
        <w:rPr>
          <w:rtl w:val="true"/>
        </w:rPr>
        <w:t>[</w:t>
      </w:r>
      <w:r>
        <w:rPr/>
        <w:t>3131</w:t>
      </w:r>
      <w:r>
        <w:rPr>
          <w:rtl w:val="true"/>
        </w:rPr>
        <w:t xml:space="preserve">] </w:t>
      </w:r>
      <w:r>
        <w:rPr>
          <w:rtl w:val="true"/>
        </w:rPr>
        <w:t>عبد الرحمن بن أحمر العجلي</w:t>
      </w:r>
      <w:r>
        <w:rPr>
          <w:rtl w:val="true"/>
        </w:rPr>
        <w:t>:</w:t>
      </w:r>
      <w:bookmarkEnd w:id="1290"/>
    </w:p>
    <w:p>
      <w:pPr>
        <w:pStyle w:val="BookText"/>
        <w:rPr/>
      </w:pPr>
      <w:r>
        <w:rPr>
          <w:rFonts w:ascii="Amiri" w:hAnsi="Amiri" w:eastAsia="Amiri" w:cs="Amiri"/>
          <w:color w:val="111111"/>
          <w:sz w:val="28"/>
          <w:sz w:val="28"/>
          <w:szCs w:val="28"/>
          <w:rtl w:val="true"/>
          <w:lang w:bidi="ar-SA"/>
        </w:rPr>
        <w:t xml:space="preserve">الكوفي،ق </w:t>
      </w:r>
      <w:r>
        <w:rPr>
          <w:rStyle w:val="FootnoteAnchor"/>
          <w:rtl w:val="true"/>
        </w:rPr>
        <w:footnoteReference w:id="2152"/>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291" w:name="__RefHeading___Toc6609714_2142443653"/>
      <w:bookmarkStart w:id="1292" w:name="_Toc539"/>
      <w:bookmarkEnd w:id="1291"/>
      <w:r>
        <w:rPr>
          <w:rtl w:val="true"/>
        </w:rPr>
        <w:t>[</w:t>
      </w:r>
      <w:r>
        <w:rPr/>
        <w:t>3132</w:t>
      </w:r>
      <w:r>
        <w:rPr>
          <w:rtl w:val="true"/>
        </w:rPr>
        <w:t xml:space="preserve">] </w:t>
      </w:r>
      <w:r>
        <w:rPr>
          <w:rtl w:val="true"/>
        </w:rPr>
        <w:t>عبد الرحمن بن الأسود</w:t>
      </w:r>
      <w:r>
        <w:rPr>
          <w:rtl w:val="true"/>
        </w:rPr>
        <w:t>:</w:t>
      </w:r>
      <w:bookmarkEnd w:id="1292"/>
    </w:p>
    <w:p>
      <w:pPr>
        <w:pStyle w:val="BookText"/>
        <w:rPr/>
      </w:pPr>
      <w:r>
        <w:rPr>
          <w:rFonts w:ascii="Amiri" w:hAnsi="Amiri" w:eastAsia="Amiri" w:cs="Amiri"/>
          <w:color w:val="111111"/>
          <w:sz w:val="28"/>
          <w:sz w:val="28"/>
          <w:szCs w:val="28"/>
          <w:rtl w:val="true"/>
          <w:lang w:bidi="ar-SA"/>
        </w:rPr>
        <w:t xml:space="preserve">أبو عمرو اليشكري الكوفي،مات سنة سبع و ستين و مائة، و هو ابن خمس و سبعين سنة،ق </w:t>
      </w:r>
      <w:r>
        <w:rPr>
          <w:rStyle w:val="FootnoteAnchor"/>
          <w:rtl w:val="true"/>
        </w:rPr>
        <w:footnoteReference w:id="2153"/>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293" w:name="__RefHeading___Toc6609716_2142443653"/>
      <w:bookmarkStart w:id="1294" w:name="_Toc540"/>
      <w:bookmarkEnd w:id="1293"/>
      <w:r>
        <w:rPr>
          <w:rtl w:val="true"/>
        </w:rPr>
        <w:t>[</w:t>
      </w:r>
      <w:r>
        <w:rPr/>
        <w:t>3133</w:t>
      </w:r>
      <w:r>
        <w:rPr>
          <w:rtl w:val="true"/>
        </w:rPr>
        <w:t xml:space="preserve">] </w:t>
      </w:r>
      <w:r>
        <w:rPr>
          <w:rtl w:val="true"/>
        </w:rPr>
        <w:t>عبد الرحمن بن أعين</w:t>
      </w:r>
      <w:r>
        <w:rPr>
          <w:rtl w:val="true"/>
        </w:rPr>
        <w:t>:</w:t>
      </w:r>
      <w:bookmarkEnd w:id="1294"/>
    </w:p>
    <w:p>
      <w:pPr>
        <w:sectPr>
          <w:footerReference w:type="default" r:id="rId3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روى الكشّي حديثا في طريقه محمّد بن عيسى أنّه مات على الاستقامة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عليّ بن أحمد العقيقي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إنّه عارف،صه </w:t>
      </w:r>
      <w:r>
        <w:rPr>
          <w:rStyle w:val="FootnoteAnchor"/>
          <w:rtl w:val="true"/>
        </w:rPr>
        <w:footnoteReference w:id="2154"/>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 عليها بخطّ الشهيد الثاني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طريق الكشّي ضعيف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بمحمّد بن عيسى،و السيّد عليّ ضعيف،و مع ذلك فليس فيهما ما يقتضي قبول الرواية،لأنّ الاستقامة و المعرفة لا يقتضيانه عند المصنّف </w:t>
      </w:r>
      <w:r>
        <w:rPr>
          <w:rStyle w:val="FootnoteAnchor"/>
          <w:rtl w:val="true"/>
        </w:rPr>
        <w:footnoteReference w:id="2155"/>
      </w:r>
    </w:p>
    <w:p>
      <w:pPr>
        <w:pStyle w:val="BookText"/>
        <w:rPr/>
      </w:pPr>
      <w:r>
        <w:rPr>
          <w:rFonts w:ascii="Amiri" w:hAnsi="Amiri" w:eastAsia="Amiri" w:cs="Amiri"/>
          <w:color w:val="111111"/>
          <w:sz w:val="28"/>
          <w:sz w:val="28"/>
          <w:szCs w:val="28"/>
          <w:rtl w:val="true"/>
          <w:lang w:bidi="ar-SA"/>
        </w:rPr>
        <w:t>الظاهر صحّة الحديث إذ ابن عيسى ثقة،و المشايخ</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يأتي في رواية الكشّي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لفظ عام لا يخلو عن ثقة،أو إفادة قولهم ما هو أقوى من قول الثقة و لكنّ الاستقامة لا تفيد العدالة و لا المدح المعتدّ به،كما لا يخفى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الشيخ عبد النبيّ الجزائري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انظر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حاوي الأقوال </w:t>
      </w:r>
      <w:r>
        <w:rPr>
          <w:rFonts w:eastAsia="Amiri" w:cs="Amiri" w:ascii="Amiri" w:hAnsi="Amiri"/>
          <w:color w:val="111111"/>
          <w:sz w:val="28"/>
          <w:szCs w:val="28"/>
          <w:lang w:bidi="ar-SA"/>
        </w:rPr>
        <w:t>4:1824/113</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جش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عبد الرحمن بن أعين بن سنسن الشيباني،روى عن أبي جعفر و أبي عبد اللّه عليهما السّلام،و هو قليل الحديث،له كتاب رواه عنه عليّ بن النعمان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أخبرنا الحسين بن عبيد اللّه،قال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أحمد بن جعفر بن سفيان،قال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حميد بن زياد،قال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القاسم بن إسماعيل،قال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حدّثنا عليّ بن النعمان،عن عبد الرحمن بن أعين بكتابه </w:t>
      </w:r>
      <w:r>
        <w:rPr>
          <w:rStyle w:val="FootnoteAnchor"/>
          <w:rtl w:val="true"/>
        </w:rPr>
        <w:footnoteReference w:id="215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ست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عبد الرحمن بن أعين،له كتاب،أخبرنا به جماعة، عن أبي المفضّل،عن حميد،عن القاسم بن إسماعيل القرشي،</w:t>
      </w:r>
    </w:p>
    <w:p>
      <w:pPr>
        <w:pStyle w:val="BookText"/>
        <w:rPr/>
      </w:pPr>
      <w:r>
        <w:rPr>
          <w:rFonts w:ascii="Amiri" w:hAnsi="Amiri" w:eastAsia="Amiri" w:cs="Amiri"/>
          <w:color w:val="111111"/>
          <w:sz w:val="28"/>
          <w:sz w:val="28"/>
          <w:szCs w:val="28"/>
          <w:rtl w:val="true"/>
          <w:lang w:bidi="ar-SA"/>
        </w:rPr>
        <w:t>قوله في عبد الرحمن بن أعين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ضعيف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بمحمّد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آخره</w:t>
      </w:r>
      <w:r>
        <w:rPr>
          <w:rFonts w:eastAsia="Amiri" w:cs="Amiri" w:ascii="Amiri" w:hAnsi="Amiri"/>
          <w:color w:val="111111"/>
          <w:sz w:val="28"/>
          <w:szCs w:val="28"/>
          <w:rtl w:val="true"/>
          <w:lang w:bidi="ar-SA"/>
        </w:rPr>
        <w:t>.</w:t>
      </w:r>
    </w:p>
    <w:p>
      <w:pPr>
        <w:sectPr>
          <w:footerReference w:type="default" r:id="rId3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أجبنا عن أمثاله في إبراهيم </w:t>
      </w:r>
      <w:r>
        <w:rPr>
          <w:rStyle w:val="FootnoteAnchor"/>
          <w:rtl w:val="true"/>
        </w:rPr>
        <w:footnoteReference w:id="2157"/>
      </w:r>
      <w:r>
        <w:rPr>
          <w:rFonts w:ascii="Amiri" w:hAnsi="Amiri" w:eastAsia="Amiri" w:cs="Amiri"/>
          <w:color w:val="111111"/>
          <w:sz w:val="28"/>
          <w:sz w:val="28"/>
          <w:szCs w:val="28"/>
          <w:rtl w:val="true"/>
          <w:lang w:bidi="ar-SA"/>
        </w:rPr>
        <w:t>،مع أنّ محمّدا ليس بضعيف على ما ستعرف</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عنه </w:t>
      </w:r>
      <w:r>
        <w:rPr>
          <w:rStyle w:val="FootnoteAnchor"/>
          <w:rtl w:val="true"/>
        </w:rPr>
        <w:footnoteReference w:id="215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قر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عبد الرحمن بن أعين،أخو زرارة </w:t>
      </w:r>
      <w:r>
        <w:rPr>
          <w:rStyle w:val="FootnoteAnchor"/>
          <w:rtl w:val="true"/>
        </w:rPr>
        <w:footnoteReference w:id="215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عبد الرحمن بن أعين،مولى بني شيبان،كوفيّ، يكنّى أبا محمّد،بقي بعد أبي عبد اللّه عليه السّلام </w:t>
      </w:r>
      <w:r>
        <w:rPr>
          <w:rStyle w:val="FootnoteAnchor"/>
          <w:rtl w:val="true"/>
        </w:rPr>
        <w:footnoteReference w:id="216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كش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حدّثني محمّد بن مسعود،قال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محمّد بن نصير،قال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حدّثني محمّد بن عيسى بن عبيد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حدّثني حمدويه بن نصير،قال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محمّد بن عيسى بن عبيد</w:t>
      </w:r>
      <w:r>
        <w:rPr>
          <w:rFonts w:eastAsia="Amiri" w:cs="Amiri" w:ascii="Amiri" w:hAnsi="Amiri"/>
          <w:color w:val="111111"/>
          <w:sz w:val="28"/>
          <w:szCs w:val="28"/>
          <w:rtl w:val="true"/>
          <w:lang w:bidi="ar-SA"/>
        </w:rPr>
        <w:t xml:space="preserve">) </w:t>
      </w:r>
      <w:r>
        <w:rPr>
          <w:rStyle w:val="FootnoteAnchor"/>
          <w:rtl w:val="true"/>
        </w:rPr>
        <w:footnoteReference w:id="2161"/>
      </w:r>
      <w:r>
        <w:rPr>
          <w:rFonts w:ascii="Amiri" w:hAnsi="Amiri" w:eastAsia="Amiri" w:cs="Amiri"/>
          <w:color w:val="111111"/>
          <w:sz w:val="28"/>
          <w:sz w:val="28"/>
          <w:szCs w:val="28"/>
          <w:rtl w:val="true"/>
          <w:lang w:bidi="ar-SA"/>
        </w:rPr>
        <w:t xml:space="preserve">،عن الحسن بن عليّ بن يقطين،قال </w:t>
      </w:r>
      <w:r>
        <w:rPr>
          <w:rStyle w:val="FootnoteAnchor"/>
          <w:rtl w:val="true"/>
        </w:rPr>
        <w:footnoteReference w:id="216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حدّثني المشايخ أنّ حمران و زرارة و عبد الملك و بكيرا و عبد الرحمن بني أعين كانوا مستقيمين، و مات منهم أربعة في زمان أبي عبد اللّه عليه السّلام،و كانوا من أصحاب أبي جعفر عليه السّلام،و بقي زرارة إلى عهد أبي الحسن عليه السّلام فلقي ما لقي </w:t>
      </w:r>
      <w:r>
        <w:rPr>
          <w:rStyle w:val="FootnoteAnchor"/>
          <w:rtl w:val="true"/>
        </w:rPr>
        <w:footnoteReference w:id="2163"/>
      </w:r>
      <w:r>
        <w:rPr>
          <w:rFonts w:eastAsia="Times New Roman" w:cs="Times New Roman" w:ascii="Times New Roman" w:hAnsi="Times New Roman"/>
          <w:color w:val="111111"/>
          <w:sz w:val="28"/>
          <w:szCs w:val="28"/>
          <w:rtl w:val="true"/>
          <w:lang w:val="en-US" w:bidi="en-US"/>
        </w:rPr>
        <w:t>.</w:t>
      </w:r>
    </w:p>
    <w:p>
      <w:pPr>
        <w:sectPr>
          <w:footerReference w:type="default" r:id="rId3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حدّثني </w:t>
      </w:r>
      <w:r>
        <w:rPr>
          <w:rStyle w:val="FootnoteAnchor"/>
          <w:rtl w:val="true"/>
        </w:rPr>
        <w:footnoteReference w:id="2164"/>
      </w:r>
      <w:r>
        <w:rPr>
          <w:rFonts w:ascii="Amiri" w:hAnsi="Amiri" w:eastAsia="Amiri" w:cs="Amiri"/>
          <w:color w:val="111111"/>
          <w:sz w:val="28"/>
          <w:sz w:val="28"/>
          <w:szCs w:val="28"/>
          <w:rtl w:val="true"/>
          <w:lang w:bidi="ar-SA"/>
        </w:rPr>
        <w:t>حمدويه بن نصير،قال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حدّثني يعقوب بن يزيد، عن الحسن بن عليّ بن فضّال،عن ثعلبة بن ميمون،عن بعض رجاله،قال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ربيعة الرأي لأبي عبد اللّه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هؤلاء الإخوة الذين يأتونك من العراق،و لم أر في أصحابك خيرا منهم و لا أهيأ؟ </w:t>
      </w:r>
      <w:bookmarkStart w:id="1295" w:name="pg15418_159566"/>
    </w:p>
    <w:p>
      <w:pPr>
        <w:pStyle w:val="BookText"/>
        <w:rPr/>
      </w:pPr>
      <w:bookmarkEnd w:id="1295"/>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أولئك أصحاب أبي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يعني ولد أعين </w:t>
      </w:r>
      <w:r>
        <w:rPr>
          <w:rStyle w:val="FootnoteAnchor"/>
          <w:rtl w:val="true"/>
        </w:rPr>
        <w:footnoteReference w:id="2165"/>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296" w:name="__RefHeading___Toc6609718_2142443653"/>
      <w:bookmarkStart w:id="1297" w:name="_Toc541"/>
      <w:bookmarkEnd w:id="1296"/>
      <w:r>
        <w:rPr>
          <w:rtl w:val="true"/>
        </w:rPr>
        <w:t>[</w:t>
      </w:r>
      <w:r>
        <w:rPr/>
        <w:t>3134</w:t>
      </w:r>
      <w:r>
        <w:rPr>
          <w:rtl w:val="true"/>
        </w:rPr>
        <w:t xml:space="preserve">] </w:t>
      </w:r>
      <w:r>
        <w:rPr>
          <w:rtl w:val="true"/>
        </w:rPr>
        <w:t>عبد الرحمن</w:t>
      </w:r>
      <w:r>
        <w:rPr>
          <w:rtl w:val="true"/>
        </w:rPr>
        <w:t>*</w:t>
      </w:r>
      <w:r>
        <w:rPr>
          <w:rtl w:val="true"/>
        </w:rPr>
        <w:t>بن بدر</w:t>
      </w:r>
      <w:r>
        <w:rPr>
          <w:rtl w:val="true"/>
        </w:rPr>
        <w:t>:</w:t>
      </w:r>
      <w:bookmarkEnd w:id="1297"/>
    </w:p>
    <w:p>
      <w:pPr>
        <w:pStyle w:val="BookText"/>
        <w:rPr/>
      </w:pPr>
      <w:r>
        <w:rPr>
          <w:rFonts w:ascii="Amiri" w:hAnsi="Amiri" w:eastAsia="Amiri" w:cs="Amiri"/>
          <w:color w:val="111111"/>
          <w:sz w:val="28"/>
          <w:sz w:val="28"/>
          <w:szCs w:val="28"/>
          <w:rtl w:val="true"/>
          <w:lang w:bidi="ar-SA"/>
        </w:rPr>
        <w:t xml:space="preserve">أبو إدريس،كوفيّ،ثقة،ليس بالمتحقّق بنا،صه </w:t>
      </w:r>
      <w:r>
        <w:rPr>
          <w:rStyle w:val="FootnoteAnchor"/>
          <w:rtl w:val="true"/>
        </w:rPr>
        <w:footnoteReference w:id="216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زاد جش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قد روى أحاديث،له كتاب يرويه عنه يحيى بن زكريّا اللؤلؤي،أخبرنا عدّة من أصحابنا،عن أحمد بن محمّد الزراريّ </w:t>
      </w:r>
      <w:r>
        <w:rPr>
          <w:rStyle w:val="FootnoteAnchor"/>
          <w:rtl w:val="true"/>
        </w:rPr>
        <w:footnoteReference w:id="2167"/>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حدّثنا محمّد بن جعفر الرزّاز،قال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حدّثنا يحيى بن زكريّا اللؤلؤي،قال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حدّثنا عبد الرحمن بن بدر بكتابه </w:t>
      </w:r>
      <w:r>
        <w:rPr>
          <w:rStyle w:val="FootnoteAnchor"/>
          <w:rtl w:val="true"/>
        </w:rPr>
        <w:footnoteReference w:id="2168"/>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298" w:name="__RefHeading___Toc6609720_2142443653"/>
      <w:bookmarkStart w:id="1299" w:name="_Toc542"/>
      <w:bookmarkEnd w:id="1298"/>
      <w:r>
        <w:rPr>
          <w:rtl w:val="true"/>
        </w:rPr>
        <w:t>[</w:t>
      </w:r>
      <w:r>
        <w:rPr/>
        <w:t>3135</w:t>
      </w:r>
      <w:r>
        <w:rPr>
          <w:rtl w:val="true"/>
        </w:rPr>
        <w:t xml:space="preserve">] </w:t>
      </w:r>
      <w:r>
        <w:rPr>
          <w:rtl w:val="true"/>
        </w:rPr>
        <w:t>عبد الرحمن بن بديل</w:t>
      </w:r>
      <w:r>
        <w:rPr>
          <w:rtl w:val="true"/>
        </w:rPr>
        <w:t>:</w:t>
      </w:r>
      <w:bookmarkEnd w:id="1299"/>
    </w:p>
    <w:p>
      <w:pPr>
        <w:pStyle w:val="BookText"/>
        <w:rPr/>
      </w:pPr>
      <w:r>
        <w:rPr>
          <w:rFonts w:ascii="Amiri" w:hAnsi="Amiri" w:eastAsia="Amiri" w:cs="Amiri"/>
          <w:color w:val="111111"/>
          <w:sz w:val="28"/>
          <w:sz w:val="28"/>
          <w:szCs w:val="28"/>
          <w:rtl w:val="true"/>
          <w:lang w:bidi="ar-SA"/>
        </w:rPr>
        <w:t>بالياء المنقّطة تحتها نقطة قبل الدال المهملة،ابن ورقاء،من أصحاب أمير المؤمنين عليه السّلام،رسول رسول اللّه صلّى اللّه عليه و آله إلى اليمن،قتل</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 الرحمن بن بدر</w:t>
      </w:r>
      <w:r>
        <w:rPr>
          <w:rFonts w:eastAsia="IRNazanin" w:cs="IRNazanin"/>
          <w:color w:val="111111"/>
          <w:sz w:val="28"/>
          <w:szCs w:val="28"/>
          <w:rtl w:val="true"/>
          <w:lang w:bidi="fa-IR"/>
        </w:rPr>
        <w:t>.</w:t>
      </w:r>
    </w:p>
    <w:p>
      <w:pPr>
        <w:sectPr>
          <w:footerReference w:type="default" r:id="rId3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في الوجيزة و البلغة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أنّه ثقة </w:t>
      </w:r>
      <w:r>
        <w:rPr>
          <w:rStyle w:val="FootnoteAnchor"/>
          <w:rtl w:val="true"/>
        </w:rPr>
        <w:footnoteReference w:id="2169"/>
      </w:r>
      <w:r>
        <w:rPr>
          <w:rFonts w:ascii="Amiri" w:hAnsi="Amiri" w:eastAsia="Amiri" w:cs="Amiri"/>
          <w:color w:val="111111"/>
          <w:sz w:val="28"/>
          <w:sz w:val="28"/>
          <w:szCs w:val="28"/>
          <w:rtl w:val="true"/>
          <w:lang w:bidi="ar-SA"/>
        </w:rPr>
        <w:t xml:space="preserve">،و فيه ما فيه،و في الوجيزة حكم بضعف سليمان بن داود المنقري </w:t>
      </w:r>
      <w:r>
        <w:rPr>
          <w:rStyle w:val="FootnoteAnchor"/>
          <w:rtl w:val="true"/>
        </w:rPr>
        <w:footnoteReference w:id="2170"/>
      </w:r>
      <w:r>
        <w:rPr>
          <w:rFonts w:ascii="Amiri" w:hAnsi="Amiri" w:eastAsia="Amiri" w:cs="Amiri"/>
          <w:color w:val="111111"/>
          <w:sz w:val="28"/>
          <w:sz w:val="28"/>
          <w:szCs w:val="28"/>
          <w:rtl w:val="true"/>
          <w:lang w:bidi="ar-SA"/>
        </w:rPr>
        <w:t>،و لم يذكره في البلغة،مع أنّ ما ورد فيه نظير ما ورد هنا</w:t>
      </w:r>
      <w:r>
        <w:rPr>
          <w:rFonts w:eastAsia="Amiri" w:cs="Amiri" w:ascii="Amiri" w:hAnsi="Amiri"/>
          <w:color w:val="111111"/>
          <w:sz w:val="28"/>
          <w:szCs w:val="28"/>
          <w:rtl w:val="true"/>
          <w:lang w:bidi="ar-SA"/>
        </w:rPr>
        <w:t xml:space="preserve">. </w:t>
      </w:r>
      <w:bookmarkStart w:id="1300" w:name="pg15418_159567"/>
    </w:p>
    <w:p>
      <w:pPr>
        <w:pStyle w:val="BookText"/>
        <w:rPr/>
      </w:pPr>
      <w:bookmarkEnd w:id="1300"/>
      <w:r>
        <w:rPr>
          <w:rFonts w:ascii="Amiri" w:hAnsi="Amiri" w:eastAsia="Amiri" w:cs="Amiri"/>
          <w:color w:val="111111"/>
          <w:sz w:val="28"/>
          <w:sz w:val="28"/>
          <w:szCs w:val="28"/>
          <w:rtl w:val="true"/>
          <w:lang w:bidi="ar-SA"/>
        </w:rPr>
        <w:t xml:space="preserve">مع عليّ عليه السّلام بصفّين،صه </w:t>
      </w:r>
      <w:r>
        <w:rPr>
          <w:rStyle w:val="FootnoteAnchor"/>
          <w:rtl w:val="true"/>
        </w:rPr>
        <w:footnoteReference w:id="2171"/>
      </w:r>
      <w:r>
        <w:rPr>
          <w:rFonts w:ascii="IRNazanin" w:hAnsi="IRNazanin" w:eastAsia="IRNazanin"/>
          <w:color w:val="111111"/>
          <w:sz w:val="28"/>
          <w:sz w:val="28"/>
          <w:szCs w:val="28"/>
          <w:rtl w:val="true"/>
          <w:lang w:bidi="fa-IR"/>
        </w:rPr>
        <w:t xml:space="preserve">،جخ </w:t>
      </w:r>
      <w:r>
        <w:rPr>
          <w:rStyle w:val="FootnoteAnchor"/>
          <w:rtl w:val="true"/>
        </w:rPr>
        <w:footnoteReference w:id="217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يأتي في أخيه عبد اللّه</w:t>
      </w:r>
      <w:r>
        <w:rPr>
          <w:rFonts w:eastAsia="Amiri" w:cs="Amiri" w:ascii="Amiri" w:hAnsi="Amiri"/>
          <w:color w:val="111111"/>
          <w:sz w:val="28"/>
          <w:szCs w:val="28"/>
          <w:rtl w:val="true"/>
          <w:lang w:bidi="ar-SA"/>
        </w:rPr>
        <w:t>.</w:t>
      </w:r>
    </w:p>
    <w:p>
      <w:pPr>
        <w:pStyle w:val="Heading3"/>
        <w:numPr>
          <w:ilvl w:val="2"/>
          <w:numId w:val="1"/>
        </w:numPr>
        <w:rPr/>
      </w:pPr>
      <w:bookmarkStart w:id="1301" w:name="__RefHeading___Toc6609722_2142443653"/>
      <w:bookmarkStart w:id="1302" w:name="_Toc543"/>
      <w:bookmarkEnd w:id="1301"/>
      <w:r>
        <w:rPr>
          <w:rtl w:val="true"/>
        </w:rPr>
        <w:t>[</w:t>
      </w:r>
      <w:r>
        <w:rPr/>
        <w:t>3136</w:t>
      </w:r>
      <w:r>
        <w:rPr>
          <w:rtl w:val="true"/>
        </w:rPr>
        <w:t xml:space="preserve">] </w:t>
      </w:r>
      <w:r>
        <w:rPr>
          <w:rtl w:val="true"/>
        </w:rPr>
        <w:t>عبد الرحمن بن بشير التغلبي</w:t>
      </w:r>
      <w:r>
        <w:rPr>
          <w:rtl w:val="true"/>
        </w:rPr>
        <w:t>:</w:t>
      </w:r>
      <w:bookmarkEnd w:id="1302"/>
    </w:p>
    <w:p>
      <w:pPr>
        <w:pStyle w:val="BookText"/>
        <w:rPr/>
      </w:pPr>
      <w:r>
        <w:rPr>
          <w:rFonts w:ascii="Amiri" w:hAnsi="Amiri" w:eastAsia="Amiri" w:cs="Amiri"/>
          <w:color w:val="111111"/>
          <w:sz w:val="28"/>
          <w:sz w:val="28"/>
          <w:szCs w:val="28"/>
          <w:rtl w:val="true"/>
          <w:lang w:bidi="ar-SA"/>
        </w:rPr>
        <w:t xml:space="preserve">الكوفي،مولاهم،ق </w:t>
      </w:r>
      <w:r>
        <w:rPr>
          <w:rStyle w:val="FootnoteAnchor"/>
          <w:rtl w:val="true"/>
        </w:rPr>
        <w:footnoteReference w:id="2173"/>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303" w:name="__RefHeading___Toc6609724_2142443653"/>
      <w:bookmarkStart w:id="1304" w:name="_Toc544"/>
      <w:bookmarkEnd w:id="1303"/>
      <w:r>
        <w:rPr>
          <w:rtl w:val="true"/>
        </w:rPr>
        <w:t>[</w:t>
      </w:r>
      <w:r>
        <w:rPr/>
        <w:t>3137</w:t>
      </w:r>
      <w:r>
        <w:rPr>
          <w:rtl w:val="true"/>
        </w:rPr>
        <w:t xml:space="preserve">] </w:t>
      </w:r>
      <w:r>
        <w:rPr>
          <w:rtl w:val="true"/>
        </w:rPr>
        <w:t>عبد الرحمن بن بكير الكوفي</w:t>
      </w:r>
      <w:r>
        <w:rPr>
          <w:rtl w:val="true"/>
        </w:rPr>
        <w:t>:</w:t>
      </w:r>
      <w:bookmarkEnd w:id="1304"/>
    </w:p>
    <w:p>
      <w:pPr>
        <w:pStyle w:val="BookText"/>
        <w:rPr/>
      </w:pPr>
      <w:r>
        <w:rPr>
          <w:rFonts w:ascii="IRNazanin" w:hAnsi="IRNazanin" w:eastAsia="IRNazanin"/>
          <w:color w:val="111111"/>
          <w:sz w:val="28"/>
          <w:sz w:val="28"/>
          <w:szCs w:val="28"/>
          <w:rtl w:val="true"/>
          <w:lang w:bidi="fa-IR"/>
        </w:rPr>
        <w:t xml:space="preserve">ق </w:t>
      </w:r>
      <w:r>
        <w:rPr>
          <w:rStyle w:val="FootnoteAnchor"/>
          <w:rtl w:val="true"/>
        </w:rPr>
        <w:footnoteReference w:id="2174"/>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305" w:name="__RefHeading___Toc6609726_2142443653"/>
      <w:bookmarkStart w:id="1306" w:name="_Toc545"/>
      <w:bookmarkEnd w:id="1305"/>
      <w:r>
        <w:rPr>
          <w:rtl w:val="true"/>
        </w:rPr>
        <w:t>[</w:t>
      </w:r>
      <w:r>
        <w:rPr/>
        <w:t>3138</w:t>
      </w:r>
      <w:r>
        <w:rPr>
          <w:rtl w:val="true"/>
        </w:rPr>
        <w:t xml:space="preserve">] </w:t>
      </w:r>
      <w:r>
        <w:rPr>
          <w:rtl w:val="true"/>
        </w:rPr>
        <w:t>عبد الرحمن بن جبر أبو عنس</w:t>
      </w:r>
      <w:r>
        <w:rPr>
          <w:rtl w:val="true"/>
        </w:rPr>
        <w:t>:</w:t>
      </w:r>
      <w:bookmarkEnd w:id="1306"/>
    </w:p>
    <w:p>
      <w:pPr>
        <w:pStyle w:val="BookText"/>
        <w:rPr/>
      </w:pPr>
      <w:r>
        <w:rPr>
          <w:rFonts w:ascii="IRNazanin" w:hAnsi="IRNazanin" w:eastAsia="IRNazanin"/>
          <w:color w:val="111111"/>
          <w:sz w:val="28"/>
          <w:sz w:val="28"/>
          <w:szCs w:val="28"/>
          <w:rtl w:val="true"/>
          <w:lang w:bidi="fa-IR"/>
        </w:rPr>
        <w:t xml:space="preserve">ل </w:t>
      </w:r>
      <w:r>
        <w:rPr>
          <w:rStyle w:val="FootnoteAnchor"/>
          <w:rtl w:val="true"/>
        </w:rPr>
        <w:footnoteReference w:id="217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نقل أنّ في أصل الشيخ</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بالشين المعجمة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قب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جبر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بفتح الجيم و سكون الموحّدة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بن زيد بن جشم الأنصاري </w:t>
      </w:r>
      <w:r>
        <w:rPr>
          <w:rStyle w:val="FootnoteAnchor"/>
          <w:rtl w:val="true"/>
        </w:rPr>
        <w:footnoteReference w:id="2176"/>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307" w:name="__RefHeading___Toc6609728_2142443653"/>
      <w:bookmarkStart w:id="1308" w:name="_Toc546"/>
      <w:bookmarkEnd w:id="1307"/>
      <w:r>
        <w:rPr>
          <w:rtl w:val="true"/>
        </w:rPr>
        <w:t>[</w:t>
      </w:r>
      <w:r>
        <w:rPr/>
        <w:t>3139</w:t>
      </w:r>
      <w:r>
        <w:rPr>
          <w:rtl w:val="true"/>
        </w:rPr>
        <w:t xml:space="preserve">] </w:t>
      </w:r>
      <w:r>
        <w:rPr>
          <w:rtl w:val="true"/>
        </w:rPr>
        <w:t>عبد الرحمن بن جريش الجعفري</w:t>
      </w:r>
      <w:r>
        <w:rPr>
          <w:rtl w:val="true"/>
        </w:rPr>
        <w:t>:</w:t>
      </w:r>
      <w:bookmarkEnd w:id="1308"/>
    </w:p>
    <w:p>
      <w:pPr>
        <w:sectPr>
          <w:footerReference w:type="default" r:id="rId3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الكلابي،أسند عنه،مات سنة اثنتين و سبعين </w:t>
      </w:r>
      <w:r>
        <w:rPr>
          <w:rStyle w:val="FootnoteAnchor"/>
          <w:rtl w:val="true"/>
        </w:rPr>
        <w:footnoteReference w:id="2177"/>
      </w:r>
      <w:r>
        <w:rPr>
          <w:rFonts w:ascii="Amiri" w:hAnsi="Amiri" w:eastAsia="Amiri" w:cs="Amiri"/>
          <w:color w:val="111111"/>
          <w:sz w:val="28"/>
          <w:sz w:val="28"/>
          <w:szCs w:val="28"/>
          <w:rtl w:val="true"/>
          <w:lang w:bidi="ar-SA"/>
        </w:rPr>
        <w:t xml:space="preserve">و مائة،و له سبع و سبعين سنة،ق </w:t>
      </w:r>
      <w:r>
        <w:rPr>
          <w:rStyle w:val="FootnoteAnchor"/>
          <w:rtl w:val="true"/>
        </w:rPr>
        <w:footnoteReference w:id="2178"/>
      </w:r>
      <w:r>
        <w:rPr>
          <w:rFonts w:eastAsia="Times New Roman" w:cs="Times New Roman" w:ascii="Times New Roman" w:hAnsi="Times New Roman"/>
          <w:color w:val="111111"/>
          <w:sz w:val="28"/>
          <w:szCs w:val="28"/>
          <w:rtl w:val="true"/>
          <w:lang w:val="en-US" w:bidi="en-US"/>
        </w:rPr>
        <w:t xml:space="preserve">. </w:t>
      </w:r>
      <w:bookmarkStart w:id="1309" w:name="pg15418_159568"/>
    </w:p>
    <w:p>
      <w:pPr>
        <w:pStyle w:val="BookText"/>
        <w:rPr/>
      </w:pPr>
      <w:bookmarkEnd w:id="1309"/>
      <w:r>
        <w:rPr>
          <w:rFonts w:ascii="Amiri" w:hAnsi="Amiri" w:eastAsia="Amiri" w:cs="Amiri"/>
          <w:color w:val="111111"/>
          <w:sz w:val="28"/>
          <w:sz w:val="28"/>
          <w:szCs w:val="28"/>
          <w:rtl w:val="true"/>
          <w:lang w:bidi="ar-SA"/>
        </w:rPr>
        <w:t>و في بعض النسخ</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حريش،بالحاء المهملة </w:t>
      </w:r>
      <w:r>
        <w:rPr>
          <w:rStyle w:val="FootnoteAnchor"/>
          <w:rtl w:val="true"/>
        </w:rPr>
        <w:footnoteReference w:id="2179"/>
      </w:r>
    </w:p>
    <w:p>
      <w:pPr>
        <w:pStyle w:val="BookText"/>
        <w:rPr/>
      </w:pPr>
      <w:r>
        <w:rPr>
          <w:rFonts w:ascii="Amiri" w:hAnsi="Amiri" w:eastAsia="Amiri" w:cs="Amiri"/>
          <w:color w:val="111111"/>
          <w:sz w:val="28"/>
          <w:sz w:val="28"/>
          <w:szCs w:val="28"/>
          <w:rtl w:val="true"/>
          <w:lang w:bidi="ar-SA"/>
        </w:rPr>
        <w:t>انظر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مشيخة الفقيه </w:t>
      </w:r>
      <w:r>
        <w:rPr>
          <w:rFonts w:eastAsia="Amiri" w:cs="Amiri" w:ascii="Amiri" w:hAnsi="Amiri"/>
          <w:color w:val="111111"/>
          <w:sz w:val="28"/>
          <w:szCs w:val="28"/>
          <w:lang w:bidi="ar-SA"/>
        </w:rPr>
        <w:t>4:25</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310" w:name="__RefHeading___Toc6609730_2142443653"/>
      <w:bookmarkStart w:id="1311" w:name="_Toc547"/>
      <w:bookmarkEnd w:id="1310"/>
      <w:r>
        <w:rPr>
          <w:rtl w:val="true"/>
        </w:rPr>
        <w:t>[</w:t>
      </w:r>
      <w:r>
        <w:rPr/>
        <w:t>3140</w:t>
      </w:r>
      <w:r>
        <w:rPr>
          <w:rtl w:val="true"/>
        </w:rPr>
        <w:t xml:space="preserve">] </w:t>
      </w:r>
      <w:r>
        <w:rPr>
          <w:rtl w:val="true"/>
        </w:rPr>
        <w:t>عبد الرحمن بن جندب</w:t>
      </w:r>
      <w:r>
        <w:rPr>
          <w:rtl w:val="true"/>
        </w:rPr>
        <w:t>:</w:t>
      </w:r>
      <w:bookmarkEnd w:id="1311"/>
    </w:p>
    <w:p>
      <w:pPr>
        <w:pStyle w:val="BookText"/>
        <w:rPr/>
      </w:pPr>
      <w:r>
        <w:rPr>
          <w:rFonts w:ascii="Amiri" w:hAnsi="Amiri" w:eastAsia="Amiri" w:cs="Amiri"/>
          <w:color w:val="111111"/>
          <w:sz w:val="28"/>
          <w:sz w:val="28"/>
          <w:szCs w:val="28"/>
          <w:rtl w:val="true"/>
          <w:lang w:bidi="ar-SA"/>
        </w:rPr>
        <w:t xml:space="preserve">ي </w:t>
      </w:r>
      <w:r>
        <w:rPr>
          <w:rStyle w:val="FootnoteAnchor"/>
          <w:rtl w:val="true"/>
        </w:rPr>
        <w:footnoteReference w:id="2180"/>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312" w:name="__RefHeading___Toc6609732_2142443653"/>
      <w:bookmarkStart w:id="1313" w:name="_Toc548"/>
      <w:bookmarkEnd w:id="1312"/>
      <w:r>
        <w:rPr>
          <w:rtl w:val="true"/>
        </w:rPr>
        <w:t>[</w:t>
      </w:r>
      <w:r>
        <w:rPr/>
        <w:t>3141</w:t>
      </w:r>
      <w:r>
        <w:rPr>
          <w:rtl w:val="true"/>
        </w:rPr>
        <w:t xml:space="preserve">] </w:t>
      </w:r>
      <w:r>
        <w:rPr>
          <w:rtl w:val="true"/>
        </w:rPr>
        <w:t>عبد الرحمن بن الحجّاج البجلي</w:t>
      </w:r>
      <w:r>
        <w:rPr>
          <w:rtl w:val="true"/>
        </w:rPr>
        <w:t>:</w:t>
      </w:r>
      <w:bookmarkEnd w:id="1313"/>
    </w:p>
    <w:p>
      <w:pPr>
        <w:pStyle w:val="BookText"/>
        <w:rPr/>
      </w:pPr>
      <w:r>
        <w:rPr>
          <w:rFonts w:ascii="Amiri" w:hAnsi="Amiri" w:eastAsia="Amiri" w:cs="Amiri"/>
          <w:color w:val="111111"/>
          <w:sz w:val="28"/>
          <w:sz w:val="28"/>
          <w:szCs w:val="28"/>
          <w:rtl w:val="true"/>
          <w:lang w:bidi="ar-SA"/>
        </w:rPr>
        <w:t xml:space="preserve">مولاهم،أبو عبد اللّه الكوفي،بيّاع السابري،سكن بغداد، و رمي بالكيسانيّة،روى عن أبي عبد اللّه و أبي الحسن عليهما السّلام،و بقي بعد أبي الحسن عليه السّلام،و رجع إلى الحقّ،و لقي الرضا عليه السّلام،و كان ثقة ثقة،ثبتا وجها،و كان وكيلا لأبي عبد اللّه عليه السّلام،و مات في عصر الرضا عليه السّلام على ولائه،صه </w:t>
      </w:r>
      <w:r>
        <w:rPr>
          <w:rStyle w:val="FootnoteAnchor"/>
          <w:rtl w:val="true"/>
        </w:rPr>
        <w:footnoteReference w:id="218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وثّقه المفيد في إرشاده،كما يأتي في معاذ بن كثير </w:t>
      </w:r>
      <w:r>
        <w:rPr>
          <w:rStyle w:val="FootnoteAnchor"/>
          <w:rtl w:val="true"/>
        </w:rPr>
        <w:footnoteReference w:id="218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جش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مولاهم كوفي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آخر ما في صه،و زاد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كانت بنت بنت ابنه مختلطة مع عجائزنا تذكر عن سلفها ما كان عليه من العبادة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له كتب يرويها عنه جماعات من أصحابنا،أخبرنا </w:t>
      </w:r>
      <w:r>
        <w:rPr>
          <w:rStyle w:val="FootnoteAnchor"/>
          <w:rtl w:val="true"/>
        </w:rPr>
        <w:footnoteReference w:id="2183"/>
      </w:r>
      <w:r>
        <w:rPr>
          <w:rFonts w:ascii="Amiri" w:hAnsi="Amiri" w:eastAsia="Amiri" w:cs="Amiri"/>
          <w:color w:val="111111"/>
          <w:sz w:val="28"/>
          <w:sz w:val="28"/>
          <w:szCs w:val="28"/>
          <w:rtl w:val="true"/>
          <w:lang w:bidi="ar-SA"/>
        </w:rPr>
        <w:t>أبو عبد اللّه بن شاذان،قال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أحمد بن محمّد بن يحيى،قال</w:t>
      </w:r>
      <w:r>
        <w:rPr>
          <w:rFonts w:eastAsia="Amiri" w:cs="Amiri" w:ascii="Amiri" w:hAnsi="Amiri"/>
          <w:color w:val="111111"/>
          <w:sz w:val="28"/>
          <w:szCs w:val="28"/>
          <w:rtl w:val="true"/>
          <w:lang w:bidi="ar-SA"/>
        </w:rPr>
        <w:t>:</w:t>
      </w:r>
    </w:p>
    <w:p>
      <w:pPr>
        <w:sectPr>
          <w:footerReference w:type="default" r:id="rId3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حدّثنا عبد اللّه بن جعفر،قال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حدّثنا يعقوب بن يزيد،عن محمّد بن </w:t>
      </w:r>
    </w:p>
    <w:p>
      <w:pPr>
        <w:pStyle w:val="BookText"/>
        <w:rPr/>
      </w:pPr>
      <w:r>
        <w:rPr>
          <w:rFonts w:ascii="Amiri" w:hAnsi="Amiri" w:eastAsia="Amiri" w:cs="Amiri"/>
          <w:color w:val="111111"/>
          <w:sz w:val="28"/>
          <w:sz w:val="28"/>
          <w:szCs w:val="28"/>
          <w:rtl w:val="true"/>
          <w:lang w:bidi="ar-SA"/>
        </w:rPr>
        <w:t xml:space="preserve">أبي عمير،عنه بكتابه </w:t>
      </w:r>
      <w:r>
        <w:rPr>
          <w:rStyle w:val="FootnoteAnchor"/>
          <w:rtl w:val="true"/>
        </w:rPr>
        <w:footnoteReference w:id="218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ست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عبد الرحمن بن الحجّاج،له كتاب،أخبرنا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w:t>
      </w:r>
      <w:r>
        <w:rPr>
          <w:rFonts w:eastAsia="Amiri" w:cs="Amiri" w:ascii="Amiri" w:hAnsi="Amiri"/>
          <w:color w:val="111111"/>
          <w:sz w:val="28"/>
          <w:szCs w:val="28"/>
          <w:rtl w:val="true"/>
          <w:lang w:bidi="ar-SA"/>
        </w:rPr>
        <w:t xml:space="preserve">] </w:t>
      </w:r>
      <w:r>
        <w:rPr>
          <w:rStyle w:val="FootnoteAnchor"/>
          <w:rtl w:val="true"/>
        </w:rPr>
        <w:footnoteReference w:id="2185"/>
      </w:r>
      <w:r>
        <w:rPr>
          <w:rFonts w:ascii="Amiri" w:hAnsi="Amiri" w:eastAsia="Amiri" w:cs="Amiri"/>
          <w:color w:val="111111"/>
          <w:sz w:val="28"/>
          <w:sz w:val="28"/>
          <w:szCs w:val="28"/>
          <w:rtl w:val="true"/>
          <w:lang w:bidi="ar-SA"/>
        </w:rPr>
        <w:t xml:space="preserve">الحسين بن عبيد اللّه،عن محمّد بن عليّ بن الحسين،عن محمّد بن الحسن بن الوليد،عن محمّد بن الحسن الصفّار،عن يعقوب بن يزيد و محمّد بن الحسين بن أبي الخطّاب،عن ابن أبي عمير و صفوان، عنه </w:t>
      </w:r>
      <w:r>
        <w:rPr>
          <w:rStyle w:val="FootnoteAnchor"/>
          <w:rtl w:val="true"/>
        </w:rPr>
        <w:footnoteReference w:id="218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عبد الرحمن بن الحجّاج البجلي،مولاهم كوفيّ،بيّاع السابري،استاذ صفوان </w:t>
      </w:r>
      <w:r>
        <w:rPr>
          <w:rStyle w:val="FootnoteAnchor"/>
          <w:rtl w:val="true"/>
        </w:rPr>
        <w:footnoteReference w:id="218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ظم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عبد الرحمن بن الحجّاج،من أصحاب أبي عبد اللّه عليه السّلام،مولى كوفيّ،له كتاب </w:t>
      </w:r>
      <w:r>
        <w:rPr>
          <w:rStyle w:val="FootnoteAnchor"/>
          <w:rtl w:val="true"/>
        </w:rPr>
        <w:footnoteReference w:id="218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كش في أبي عليّ عبد الرحمن بن الحجّاج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حمدويه بن نصير،قال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محمّد بن الحسين،عن عثمان بن عيسى،عن حسن بن ناجية،قال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سمعت أبا الحسن عليه السّلام و ذكر عبد الرحمن بن الحجّاج،فقال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 لثقيل على الفؤاد</w:t>
      </w:r>
      <w:r>
        <w:rPr>
          <w:rFonts w:eastAsia="Amiri" w:cs="Amiri" w:ascii="Amiri" w:hAnsi="Amiri"/>
          <w:color w:val="111111"/>
          <w:sz w:val="28"/>
          <w:szCs w:val="28"/>
          <w:rtl w:val="true"/>
          <w:lang w:bidi="ar-SA"/>
        </w:rPr>
        <w:t xml:space="preserve">» </w:t>
      </w:r>
      <w:r>
        <w:rPr>
          <w:rStyle w:val="FootnoteAnchor"/>
          <w:rtl w:val="true"/>
        </w:rPr>
        <w:footnoteReference w:id="2189"/>
      </w:r>
      <w:r>
        <w:rPr>
          <w:rFonts w:eastAsia="Times New Roman" w:cs="Times New Roman" w:ascii="Times New Roman" w:hAnsi="Times New Roman"/>
          <w:color w:val="111111"/>
          <w:sz w:val="28"/>
          <w:szCs w:val="28"/>
          <w:rtl w:val="true"/>
          <w:lang w:val="en-US" w:bidi="en-US"/>
        </w:rPr>
        <w:t>.</w:t>
      </w:r>
    </w:p>
    <w:p>
      <w:pPr>
        <w:sectPr>
          <w:footerReference w:type="default" r:id="rId3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أبو القاسم نصر بن الصباح،قال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عبد الرحمن بن الحجّاج شهد له أبو الحسن عليه السّلام بالجنّة،و كان أبو عبد اللّه عليه السّلام يقول لعبد الرحمن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 عبد الرحمن كلّم أهل المدينة فإنّي أحبّ أن يرى </w:t>
      </w:r>
    </w:p>
    <w:p>
      <w:pPr>
        <w:pStyle w:val="BookText"/>
        <w:rPr/>
      </w:pPr>
      <w:r>
        <w:rPr>
          <w:rFonts w:ascii="Amiri" w:hAnsi="Amiri" w:eastAsia="Amiri" w:cs="Amiri"/>
          <w:color w:val="111111"/>
          <w:sz w:val="28"/>
          <w:sz w:val="28"/>
          <w:szCs w:val="28"/>
          <w:rtl w:val="true"/>
          <w:lang w:bidi="ar-SA"/>
        </w:rPr>
        <w:t>في رجال الشيعة مثلك</w:t>
      </w:r>
      <w:r>
        <w:rPr>
          <w:rFonts w:eastAsia="Amiri" w:cs="Amiri" w:ascii="Amiri" w:hAnsi="Amiri"/>
          <w:color w:val="111111"/>
          <w:sz w:val="28"/>
          <w:szCs w:val="28"/>
          <w:rtl w:val="true"/>
          <w:lang w:bidi="ar-SA"/>
        </w:rPr>
        <w:t xml:space="preserve">» </w:t>
      </w:r>
      <w:r>
        <w:rPr>
          <w:rStyle w:val="FootnoteAnchor"/>
          <w:rtl w:val="true"/>
        </w:rPr>
        <w:footnoteReference w:id="219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عدّة من أصحابنا،عن سهل بن زياد،عن أحمد بن محمّد </w:t>
      </w:r>
      <w:r>
        <w:rPr>
          <w:rStyle w:val="FootnoteAnchor"/>
          <w:rtl w:val="true"/>
        </w:rPr>
        <w:footnoteReference w:id="2191"/>
      </w:r>
      <w:r>
        <w:rPr>
          <w:rFonts w:ascii="Amiri" w:hAnsi="Amiri" w:eastAsia="Amiri" w:cs="Amiri"/>
          <w:color w:val="111111"/>
          <w:sz w:val="28"/>
          <w:sz w:val="28"/>
          <w:szCs w:val="28"/>
          <w:rtl w:val="true"/>
          <w:lang w:bidi="ar-SA"/>
        </w:rPr>
        <w:t>بن عيسى،عن محمّد بن عمرو الزيّات،عن أبي عبد اللّه عليه السّلام،قال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مات في المدينة بعثه اللّه في الآمنين يوم القيامة،منهم يحيى بن حبيب و أبو عبيدة الحذّاء و عبد الرحمن بن الحجّاج</w:t>
      </w:r>
      <w:r>
        <w:rPr>
          <w:rFonts w:eastAsia="Amiri" w:cs="Amiri" w:ascii="Amiri" w:hAnsi="Amiri"/>
          <w:color w:val="111111"/>
          <w:sz w:val="28"/>
          <w:szCs w:val="28"/>
          <w:rtl w:val="true"/>
          <w:lang w:bidi="ar-SA"/>
        </w:rPr>
        <w:t xml:space="preserve">» </w:t>
      </w:r>
      <w:r>
        <w:rPr>
          <w:rStyle w:val="FootnoteAnchor"/>
          <w:rtl w:val="true"/>
        </w:rPr>
        <w:footnoteReference w:id="2192"/>
      </w:r>
      <w:r>
        <w:rPr>
          <w:rFonts w:ascii="IRNazanin" w:hAnsi="IRNazanin" w:eastAsia="IRNazanin"/>
          <w:color w:val="111111"/>
          <w:sz w:val="28"/>
          <w:sz w:val="28"/>
          <w:szCs w:val="28"/>
          <w:rtl w:val="true"/>
          <w:lang w:bidi="fa-IR"/>
        </w:rPr>
        <w:t>،انتهى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اعلم أنّ قوله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 لثقيل على الفؤاد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،يمكن أن يكون أراد به ثقل هاتين الكلمتين،فإنّ الحجّاج عرف به من هو عدوّ أهل البيت عليهم السّلام،و عبد الرحمن هو اسم ابن ملجم لعنه اللّه،حتى 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التسمية به مكروهة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يمكن </w:t>
      </w:r>
      <w:r>
        <w:rPr>
          <w:rStyle w:val="FootnoteAnchor"/>
          <w:rtl w:val="true"/>
        </w:rPr>
        <w:footnoteReference w:id="219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أيضا أن يراد به </w:t>
      </w:r>
      <w:r>
        <w:rPr>
          <w:rStyle w:val="FootnoteAnchor"/>
          <w:rtl w:val="true"/>
        </w:rPr>
        <w:footnoteReference w:id="2194"/>
      </w:r>
      <w:r>
        <w:rPr>
          <w:rFonts w:ascii="Amiri" w:hAnsi="Amiri" w:eastAsia="Amiri" w:cs="Amiri"/>
          <w:color w:val="111111"/>
          <w:sz w:val="28"/>
          <w:sz w:val="28"/>
          <w:szCs w:val="28"/>
          <w:rtl w:val="true"/>
          <w:lang w:bidi="ar-SA"/>
        </w:rPr>
        <w:t>أنّ له</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عبد الرحمن بن الحجّاج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 الكافي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آخره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إدراك محمّد بن عمرو الزيّات للصادق عليه السّلام بعيد،بملاحظة الأخبار و قول علماء الرجال،و يحيى بن حبيب مات في عصر الرضا عليه السّلام،و الظاهر وقوع سهو من النسّاخ،و أنّه أبو الحسن عليه السّلام،و إن أمكن أن يوجّه بتوجيهات بعيدة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يمكن أيضا</w:t>
      </w:r>
      <w:r>
        <w:rPr>
          <w:rFonts w:eastAsia="Amiri" w:cs="Amiri" w:ascii="Amiri" w:hAnsi="Amiri"/>
          <w:color w:val="111111"/>
          <w:sz w:val="28"/>
          <w:szCs w:val="28"/>
          <w:rtl w:val="true"/>
          <w:lang w:bidi="ar-SA"/>
        </w:rPr>
        <w:t>:</w:t>
      </w:r>
    </w:p>
    <w:p>
      <w:pPr>
        <w:sectPr>
          <w:footerReference w:type="default" r:id="rId3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على ضرب من التوجيه و الشاهد ما في مشيخة الفقيه،و كان </w:t>
      </w:r>
    </w:p>
    <w:p>
      <w:pPr>
        <w:pStyle w:val="BookText"/>
        <w:rPr/>
      </w:pPr>
      <w:r>
        <w:rPr>
          <w:rFonts w:ascii="Amiri" w:hAnsi="Amiri" w:eastAsia="Amiri" w:cs="Amiri"/>
          <w:color w:val="111111"/>
          <w:sz w:val="28"/>
          <w:sz w:val="28"/>
          <w:szCs w:val="28"/>
          <w:rtl w:val="true"/>
          <w:lang w:bidi="ar-SA"/>
        </w:rPr>
        <w:t>موقعا في النفس و الخاطر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ربّما فهم </w:t>
      </w:r>
      <w:r>
        <w:rPr>
          <w:rStyle w:val="FootnoteAnchor"/>
          <w:rtl w:val="true"/>
        </w:rPr>
        <w:footnoteReference w:id="2195"/>
      </w:r>
      <w:r>
        <w:rPr>
          <w:rFonts w:ascii="Amiri" w:hAnsi="Amiri" w:eastAsia="Amiri" w:cs="Amiri"/>
          <w:color w:val="111111"/>
          <w:sz w:val="28"/>
          <w:sz w:val="28"/>
          <w:szCs w:val="28"/>
          <w:rtl w:val="true"/>
          <w:lang w:bidi="ar-SA"/>
        </w:rPr>
        <w:t xml:space="preserve">نحوه من الفقيه </w:t>
      </w:r>
      <w:r>
        <w:rPr>
          <w:rStyle w:val="FootnoteAnchor"/>
          <w:rtl w:val="true"/>
        </w:rPr>
        <w:footnoteReference w:id="219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أنّه ثقيل على فؤاد المخالفين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نبّه عليه رواية كش الأخيرة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فما قد تخيّل فيه من القدح مدفوع،و أمّا قول جش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رجع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إلى الحقّ، فلعلّه اريد به رفع ما قد يتوهّم،و ظهور كونه على الحقّ،كما هو ظاهر دوام ارتباطه بالأئمّة عليهم السّلام،و ظهور استقامته آخرا و إن بعد حينا </w:t>
      </w:r>
      <w:r>
        <w:rPr>
          <w:rStyle w:val="FootnoteAnchor"/>
          <w:rtl w:val="true"/>
        </w:rPr>
        <w:footnoteReference w:id="2197"/>
      </w:r>
      <w:r>
        <w:rPr>
          <w:rFonts w:ascii="Amiri" w:hAnsi="Amiri" w:eastAsia="Amiri" w:cs="Amiri"/>
          <w:color w:val="111111"/>
          <w:sz w:val="28"/>
          <w:sz w:val="28"/>
          <w:szCs w:val="28"/>
          <w:rtl w:val="true"/>
          <w:lang w:bidi="ar-SA"/>
        </w:rPr>
        <w:t>مكانا؛لجواز التقيّة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موسى عليه السّلام إذا ذكر عنده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 لثقيل في الفؤاد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المشعر كلمة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جدّي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موقّر و معظّم في القلوب أو في قلبي،و يمكن أن يكون المراد أنّه كان يعظّم أبا الحسن عليه السّلام،و الظاهر أنّه مدح لا ذمّ كما توهّم، بخلاف ما لو 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الفؤاد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ذكر حديث ابن ناجية،و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يمكن أن يكون تبديل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النسّاخ </w:t>
      </w:r>
      <w:r>
        <w:rPr>
          <w:rStyle w:val="FootnoteAnchor"/>
          <w:rtl w:val="true"/>
        </w:rPr>
        <w:footnoteReference w:id="219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رجع إلى الحقّ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إلى آخره</w:t>
      </w:r>
      <w:r>
        <w:rPr>
          <w:rFonts w:eastAsia="IRNazanin" w:cs="IRNazanin"/>
          <w:color w:val="111111"/>
          <w:sz w:val="28"/>
          <w:szCs w:val="28"/>
          <w:rtl w:val="true"/>
          <w:lang w:bidi="fa-IR"/>
        </w:rPr>
        <w:t>.</w:t>
      </w:r>
    </w:p>
    <w:p>
      <w:pPr>
        <w:sectPr>
          <w:footerReference w:type="default" r:id="rId3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جدّي رحمه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على ما أفهم </w:t>
      </w:r>
      <w:r>
        <w:rPr>
          <w:rStyle w:val="FootnoteAnchor"/>
          <w:rtl w:val="true"/>
        </w:rPr>
        <w:footnoteReference w:id="219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ذكر مثل ما ذكر المصنّف، 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انقطاعه إلى أهل البيت أشهر من أن يحتاج إلى البيان </w:t>
      </w:r>
      <w:r>
        <w:rPr>
          <w:rStyle w:val="FootnoteAnchor"/>
          <w:rtl w:val="true"/>
        </w:rPr>
        <w:footnoteReference w:id="2200"/>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يخفى على المطّلع أنّه من أعاظم متكلّمي أصحابنا و فقهائهم،و استاذ صفوان بن يحيى و غيره من الأعاظم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 كتاب الظهار من يب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التميمي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سأل صفوان بن يحيى </w:t>
      </w:r>
      <w:r>
        <w:rPr>
          <w:rStyle w:val="FootnoteAnchor"/>
          <w:rtl w:val="true"/>
        </w:rPr>
        <w:footnoteReference w:id="2201"/>
      </w:r>
      <w:r>
        <w:rPr>
          <w:rFonts w:ascii="Amiri" w:hAnsi="Amiri" w:eastAsia="Amiri" w:cs="Amiri"/>
          <w:color w:val="111111"/>
          <w:sz w:val="28"/>
          <w:sz w:val="28"/>
          <w:szCs w:val="28"/>
          <w:rtl w:val="true"/>
          <w:lang w:bidi="ar-SA"/>
        </w:rPr>
        <w:t>عبد الرحمن بن الحجّاج و أنا حاضر عن الظهار،فقال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سمعت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أبا عبد اللّه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الحديث </w:t>
      </w:r>
      <w:r>
        <w:rPr>
          <w:rStyle w:val="FootnoteAnchor"/>
          <w:rtl w:val="true"/>
        </w:rPr>
        <w:footnoteReference w:id="220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فيه دلالة ظاهرة على توثيقه،مضافا إلى أنّه استاذه،و قد أكثر الرواية عنه </w:t>
      </w:r>
      <w:r>
        <w:rPr>
          <w:rStyle w:val="FootnoteAnchor"/>
          <w:rtl w:val="true"/>
        </w:rPr>
        <w:footnoteReference w:id="2203"/>
      </w:r>
      <w:r>
        <w:rPr>
          <w:rFonts w:ascii="Amiri" w:hAnsi="Amiri" w:eastAsia="Amiri" w:cs="Amiri"/>
          <w:color w:val="111111"/>
          <w:sz w:val="28"/>
          <w:sz w:val="28"/>
          <w:szCs w:val="28"/>
          <w:rtl w:val="true"/>
          <w:lang w:bidi="ar-SA"/>
        </w:rPr>
        <w:t xml:space="preserve">،و كذا ابن أبي عمير </w:t>
      </w:r>
      <w:r>
        <w:rPr>
          <w:rStyle w:val="FootnoteAnchor"/>
          <w:rtl w:val="true"/>
        </w:rPr>
        <w:footnoteReference w:id="2204"/>
      </w:r>
      <w:r>
        <w:rPr>
          <w:rFonts w:ascii="Amiri" w:hAnsi="Amiri" w:eastAsia="Amiri" w:cs="Amiri"/>
          <w:color w:val="111111"/>
          <w:sz w:val="28"/>
          <w:sz w:val="28"/>
          <w:szCs w:val="28"/>
          <w:rtl w:val="true"/>
          <w:lang w:bidi="ar-SA"/>
        </w:rPr>
        <w:t xml:space="preserve">،و غيرهما من الأعاظم </w:t>
      </w:r>
      <w:r>
        <w:rPr>
          <w:rStyle w:val="FootnoteAnchor"/>
          <w:rtl w:val="true"/>
        </w:rPr>
        <w:footnoteReference w:id="2205"/>
      </w:r>
      <w:r>
        <w:rPr>
          <w:rFonts w:ascii="Amiri" w:hAnsi="Amiri" w:eastAsia="Amiri" w:cs="Amiri"/>
          <w:color w:val="111111"/>
          <w:sz w:val="28"/>
          <w:sz w:val="28"/>
          <w:szCs w:val="28"/>
          <w:rtl w:val="true"/>
          <w:lang w:bidi="ar-SA"/>
        </w:rPr>
        <w:t>،و أنّ رواياته مفتى بها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غير ذلك من الأمارات الدالّة على الوثاقة و الجلالة</w:t>
      </w:r>
      <w:r>
        <w:rPr>
          <w:rFonts w:eastAsia="Amiri" w:cs="Amiri" w:ascii="Amiri" w:hAnsi="Amiri"/>
          <w:color w:val="111111"/>
          <w:sz w:val="28"/>
          <w:szCs w:val="28"/>
          <w:rtl w:val="true"/>
          <w:lang w:bidi="ar-SA"/>
        </w:rPr>
        <w:t xml:space="preserve">) </w:t>
      </w:r>
      <w:r>
        <w:rPr>
          <w:rStyle w:val="FootnoteAnchor"/>
          <w:rtl w:val="true"/>
        </w:rPr>
        <w:footnoteReference w:id="220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يمكن أن يكون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رجع إلى الحقّ،يعني عمّا رمي به من الكيسانيّة إلى الحقّ في زمان الصادق عليه السّلام،فروى عنه و صار وكيلا له،بل لعلّه لا يخلو عن </w:t>
      </w:r>
      <w:r>
        <w:rPr>
          <w:rStyle w:val="FootnoteAnchor"/>
          <w:rtl w:val="true"/>
        </w:rPr>
        <w:footnoteReference w:id="2207"/>
      </w:r>
      <w:r>
        <w:rPr>
          <w:rFonts w:ascii="Amiri" w:hAnsi="Amiri" w:eastAsia="Amiri" w:cs="Amiri"/>
          <w:color w:val="111111"/>
          <w:sz w:val="28"/>
          <w:sz w:val="28"/>
          <w:szCs w:val="28"/>
          <w:rtl w:val="true"/>
          <w:lang w:bidi="ar-SA"/>
        </w:rPr>
        <w:t>ظهور،إذ الواو لا يقتضي الترتيب،فتأمّل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منهم يحيى بن حبيب</w:t>
      </w:r>
      <w:r>
        <w:rPr>
          <w:rFonts w:eastAsia="Amiri" w:cs="Amiri" w:ascii="Amiri" w:hAnsi="Amiri"/>
          <w:color w:val="111111"/>
          <w:sz w:val="28"/>
          <w:szCs w:val="28"/>
          <w:rtl w:val="true"/>
          <w:lang w:bidi="ar-SA"/>
        </w:rPr>
        <w:t>.</w:t>
      </w:r>
    </w:p>
    <w:p>
      <w:pPr>
        <w:sectPr>
          <w:footerReference w:type="default" r:id="rId3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في ظاهره إشكال لا يخفى،و يحتمل أن يكون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منهم يحيى بن حبيب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إلى آخره،من كلام واحد من الرواة،أو يكون عبد الرحمن هذا </w:t>
      </w:r>
      <w:bookmarkStart w:id="1314" w:name="pg15418_159573"/>
    </w:p>
    <w:p>
      <w:pPr>
        <w:pStyle w:val="Heading3"/>
        <w:numPr>
          <w:ilvl w:val="2"/>
          <w:numId w:val="1"/>
        </w:numPr>
        <w:rPr/>
      </w:pPr>
      <w:bookmarkStart w:id="1315" w:name="__RefHeading___Toc6609734_2142443653"/>
      <w:bookmarkStart w:id="1316" w:name="_Toc549"/>
      <w:bookmarkEnd w:id="1314"/>
      <w:bookmarkEnd w:id="1315"/>
      <w:r>
        <w:rPr>
          <w:rtl w:val="true"/>
        </w:rPr>
        <w:t>[</w:t>
      </w:r>
      <w:r>
        <w:rPr/>
        <w:t>3142</w:t>
      </w:r>
      <w:r>
        <w:rPr>
          <w:rtl w:val="true"/>
        </w:rPr>
        <w:t xml:space="preserve">] </w:t>
      </w:r>
      <w:r>
        <w:rPr>
          <w:rtl w:val="true"/>
        </w:rPr>
        <w:t>عبد الرحمن بن الحسن القاشاني</w:t>
      </w:r>
      <w:r>
        <w:rPr>
          <w:rtl w:val="true"/>
        </w:rPr>
        <w:t>:</w:t>
      </w:r>
      <w:bookmarkEnd w:id="1316"/>
    </w:p>
    <w:p>
      <w:pPr>
        <w:pStyle w:val="BookText"/>
        <w:rPr/>
      </w:pPr>
      <w:r>
        <w:rPr>
          <w:rFonts w:ascii="Amiri" w:hAnsi="Amiri" w:eastAsia="Amiri" w:cs="Amiri"/>
          <w:color w:val="111111"/>
          <w:sz w:val="28"/>
          <w:sz w:val="28"/>
          <w:szCs w:val="28"/>
          <w:rtl w:val="true"/>
          <w:lang w:bidi="ar-SA"/>
        </w:rPr>
        <w:t>بالشين المعجمة،أبو محمّد الضرير المفسّر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النجاشي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إنّه حافظ حسن الحفظ</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هذا لا يقتضي التعديل،بل هو مرجّح،صه </w:t>
      </w:r>
      <w:r>
        <w:rPr>
          <w:rStyle w:val="FootnoteAnchor"/>
          <w:rtl w:val="true"/>
        </w:rPr>
        <w:footnoteReference w:id="220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عليها بخطّ الشهيد الثاني رحمه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بخطّ ابن طاووس في كتاب النجاشي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عبد الرحمن بن حسّان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بالألف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لم يذكره ابن داود </w:t>
      </w:r>
      <w:r>
        <w:rPr>
          <w:rStyle w:val="FootnoteAnchor"/>
          <w:rtl w:val="true"/>
        </w:rPr>
        <w:footnoteReference w:id="2209"/>
      </w:r>
      <w:r>
        <w:rPr>
          <w:rFonts w:ascii="IRNazanin" w:hAnsi="IRNazanin" w:eastAsia="IRNazanin"/>
          <w:color w:val="111111"/>
          <w:sz w:val="28"/>
          <w:sz w:val="28"/>
          <w:szCs w:val="28"/>
          <w:rtl w:val="true"/>
          <w:lang w:bidi="fa-IR"/>
        </w:rPr>
        <w:t>،انتهى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بل ذكره و جعله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عبد اللّه بن الحسين القاشاني </w:t>
      </w:r>
      <w:r>
        <w:rPr>
          <w:rStyle w:val="FootnoteAnchor"/>
          <w:rtl w:val="true"/>
        </w:rPr>
        <w:footnoteReference w:id="221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جش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عبد الرحمن بن الحسن </w:t>
      </w:r>
      <w:r>
        <w:rPr>
          <w:rStyle w:val="FootnoteAnchor"/>
          <w:rtl w:val="true"/>
        </w:rPr>
        <w:footnoteReference w:id="2211"/>
      </w:r>
      <w:r>
        <w:rPr>
          <w:rFonts w:ascii="Amiri" w:hAnsi="Amiri" w:eastAsia="Amiri" w:cs="Amiri"/>
          <w:color w:val="111111"/>
          <w:sz w:val="28"/>
          <w:sz w:val="28"/>
          <w:szCs w:val="28"/>
          <w:rtl w:val="true"/>
          <w:lang w:bidi="ar-SA"/>
        </w:rPr>
        <w:t xml:space="preserve">القاشاني أبو </w:t>
      </w:r>
      <w:r>
        <w:rPr>
          <w:rStyle w:val="FootnoteAnchor"/>
          <w:rtl w:val="true"/>
        </w:rPr>
        <w:footnoteReference w:id="2212"/>
      </w:r>
      <w:r>
        <w:rPr>
          <w:rFonts w:ascii="Amiri" w:hAnsi="Amiri" w:eastAsia="Amiri" w:cs="Amiri"/>
          <w:color w:val="111111"/>
          <w:sz w:val="28"/>
          <w:sz w:val="28"/>
          <w:szCs w:val="28"/>
          <w:rtl w:val="true"/>
          <w:lang w:bidi="ar-SA"/>
        </w:rPr>
        <w:t>محمّد الضرير المفسّر،حافظ حسن الحفظ،كان بقاشان،رأيت كتابه إلى</w:t>
      </w:r>
    </w:p>
    <w:p>
      <w:pPr>
        <w:sectPr>
          <w:footerReference w:type="default" r:id="rId3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غير الذي مات في عصر الرضا عليه السّلام،أو يكون إخباره عليه السّلام بموته في المدينة من باب الإعجاز،أو يكون الضمير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راجعا إلى الأميين </w:t>
      </w:r>
      <w:r>
        <w:rPr>
          <w:rStyle w:val="FootnoteAnchor"/>
          <w:rtl w:val="true"/>
        </w:rPr>
        <w:footnoteReference w:id="2213"/>
      </w:r>
      <w:r>
        <w:rPr>
          <w:rFonts w:ascii="Amiri" w:hAnsi="Amiri" w:eastAsia="Amiri" w:cs="Amiri"/>
          <w:color w:val="111111"/>
          <w:sz w:val="28"/>
          <w:sz w:val="28"/>
          <w:szCs w:val="28"/>
          <w:rtl w:val="true"/>
          <w:lang w:bidi="ar-SA"/>
        </w:rPr>
        <w:t>لا المبعوثين فيهم،فتأمّل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ذكرناه على تقدير أن يكون محمّد بن عمرو الزيّات أدرك الصادق عليه السّلام،و في غاية البعد بملاحظة قول علماء الرجال و مشاهدة الأخبار،أو يكون روايته عن الصادق عليه السّلام بالواسطة، و فيه بعد أيضا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لعلّ الأقرب أن يكون أبي الحسن مكان أبي عبد اللّه عليه السّلام، وقع التبديل سهوا من النسّاخ،فحينئذ لا إشكال أصلا،فتدبّر </w:t>
      </w:r>
      <w:r>
        <w:rPr>
          <w:rStyle w:val="FootnoteAnchor"/>
          <w:rtl w:val="true"/>
        </w:rPr>
        <w:footnoteReference w:id="2214"/>
      </w:r>
      <w:r>
        <w:rPr>
          <w:rFonts w:eastAsia="Times New Roman" w:cs="Times New Roman" w:ascii="Times New Roman" w:hAnsi="Times New Roman"/>
          <w:color w:val="111111"/>
          <w:sz w:val="28"/>
          <w:szCs w:val="28"/>
          <w:rtl w:val="true"/>
          <w:lang w:val="en-US" w:bidi="en-US"/>
        </w:rPr>
        <w:t xml:space="preserve">. </w:t>
      </w:r>
      <w:bookmarkStart w:id="1317" w:name="pg15418_159574"/>
    </w:p>
    <w:p>
      <w:pPr>
        <w:pStyle w:val="BookText"/>
        <w:rPr/>
      </w:pPr>
      <w:bookmarkEnd w:id="1317"/>
      <w:r>
        <w:rPr>
          <w:rFonts w:ascii="Amiri" w:hAnsi="Amiri" w:eastAsia="Amiri" w:cs="Amiri"/>
          <w:color w:val="111111"/>
          <w:sz w:val="28"/>
          <w:sz w:val="28"/>
          <w:szCs w:val="28"/>
          <w:rtl w:val="true"/>
          <w:lang w:bidi="ar-SA"/>
        </w:rPr>
        <w:t xml:space="preserve">أبي عبد اللّه الحسين بن عبيد اللّه و أبي عبد اللّه محمّد بن محمّد،له قصيدة في الفقه في سائر أبوابه مزدوجة </w:t>
      </w:r>
      <w:r>
        <w:rPr>
          <w:rStyle w:val="FootnoteAnchor"/>
          <w:rtl w:val="true"/>
        </w:rPr>
        <w:footnoteReference w:id="2215"/>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318" w:name="__RefHeading___Toc6609736_2142443653"/>
      <w:bookmarkStart w:id="1319" w:name="_Toc550"/>
      <w:bookmarkEnd w:id="1318"/>
      <w:r>
        <w:rPr>
          <w:rtl w:val="true"/>
        </w:rPr>
        <w:t>[</w:t>
      </w:r>
      <w:r>
        <w:rPr/>
        <w:t>3143</w:t>
      </w:r>
      <w:r>
        <w:rPr>
          <w:rtl w:val="true"/>
        </w:rPr>
        <w:t xml:space="preserve">] </w:t>
      </w:r>
      <w:r>
        <w:rPr>
          <w:rtl w:val="true"/>
        </w:rPr>
        <w:t>عبد الرحمن بن حمّاد</w:t>
      </w:r>
      <w:r>
        <w:rPr>
          <w:rtl w:val="true"/>
        </w:rPr>
        <w:t>:</w:t>
      </w:r>
      <w:bookmarkEnd w:id="1319"/>
    </w:p>
    <w:p>
      <w:pPr>
        <w:pStyle w:val="BookText"/>
        <w:rPr/>
      </w:pPr>
      <w:r>
        <w:rPr>
          <w:rFonts w:ascii="Amiri" w:hAnsi="Amiri" w:eastAsia="Amiri" w:cs="Amiri"/>
          <w:color w:val="111111"/>
          <w:sz w:val="28"/>
          <w:sz w:val="28"/>
          <w:szCs w:val="28"/>
          <w:rtl w:val="true"/>
          <w:lang w:bidi="ar-SA"/>
        </w:rPr>
        <w:t xml:space="preserve">له كتاب،رويناه بالإسناد الأوّل،عن أحمد بن أبي عبد اللّه، عن أبيه </w:t>
      </w:r>
      <w:r>
        <w:rPr>
          <w:rStyle w:val="FootnoteAnchor"/>
          <w:rtl w:val="true"/>
        </w:rPr>
        <w:footnoteReference w:id="2216"/>
      </w:r>
      <w:r>
        <w:rPr>
          <w:rFonts w:ascii="IRNazanin" w:hAnsi="IRNazanin" w:eastAsia="IRNazanin"/>
          <w:color w:val="111111"/>
          <w:sz w:val="28"/>
          <w:sz w:val="28"/>
          <w:szCs w:val="28"/>
          <w:rtl w:val="true"/>
          <w:lang w:bidi="fa-IR"/>
        </w:rPr>
        <w:t xml:space="preserve">عن عبد الرحمن بن حمّاد،ست </w:t>
      </w:r>
      <w:r>
        <w:rPr>
          <w:rStyle w:val="FootnoteAnchor"/>
          <w:rtl w:val="true"/>
        </w:rPr>
        <w:footnoteReference w:id="221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الإسناد جماعة،عن أبي المفضّل،عن ابن بطّة،عن أحمد بن أبي عبد اللّه </w:t>
      </w:r>
      <w:r>
        <w:rPr>
          <w:rStyle w:val="FootnoteAnchor"/>
          <w:rtl w:val="true"/>
        </w:rPr>
        <w:footnoteReference w:id="2218"/>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320" w:name="__RefHeading___Toc6609738_2142443653"/>
      <w:bookmarkStart w:id="1321" w:name="_Toc551"/>
      <w:bookmarkEnd w:id="1320"/>
      <w:r>
        <w:rPr>
          <w:rtl w:val="true"/>
        </w:rPr>
        <w:t>[</w:t>
      </w:r>
      <w:r>
        <w:rPr/>
        <w:t>3144</w:t>
      </w:r>
      <w:r>
        <w:rPr>
          <w:rtl w:val="true"/>
        </w:rPr>
        <w:t xml:space="preserve">] </w:t>
      </w:r>
      <w:r>
        <w:rPr>
          <w:rtl w:val="true"/>
        </w:rPr>
        <w:t>عبد الرحمن بن حميد الكلابي</w:t>
      </w:r>
      <w:r>
        <w:rPr>
          <w:rtl w:val="true"/>
        </w:rPr>
        <w:t>:</w:t>
      </w:r>
      <w:bookmarkEnd w:id="1321"/>
    </w:p>
    <w:p>
      <w:pPr>
        <w:pStyle w:val="BookText"/>
        <w:rPr/>
      </w:pPr>
      <w:r>
        <w:rPr>
          <w:rFonts w:ascii="Amiri" w:hAnsi="Amiri" w:eastAsia="Amiri" w:cs="Amiri"/>
          <w:color w:val="111111"/>
          <w:sz w:val="28"/>
          <w:sz w:val="28"/>
          <w:szCs w:val="28"/>
          <w:rtl w:val="true"/>
          <w:lang w:bidi="ar-SA"/>
        </w:rPr>
        <w:t xml:space="preserve">الرواسي الكوفي،ق </w:t>
      </w:r>
      <w:r>
        <w:rPr>
          <w:rStyle w:val="FootnoteAnchor"/>
          <w:rtl w:val="true"/>
        </w:rPr>
        <w:footnoteReference w:id="2219"/>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322" w:name="__RefHeading___Toc6609740_2142443653"/>
      <w:bookmarkStart w:id="1323" w:name="_Toc552"/>
      <w:bookmarkEnd w:id="1322"/>
      <w:r>
        <w:rPr>
          <w:rtl w:val="true"/>
        </w:rPr>
        <w:t>[</w:t>
      </w:r>
      <w:r>
        <w:rPr/>
        <w:t>3145</w:t>
      </w:r>
      <w:r>
        <w:rPr>
          <w:rtl w:val="true"/>
        </w:rPr>
        <w:t xml:space="preserve">] </w:t>
      </w:r>
      <w:r>
        <w:rPr>
          <w:rtl w:val="true"/>
        </w:rPr>
        <w:t>عبد الرحمن</w:t>
      </w:r>
      <w:r>
        <w:rPr>
          <w:rtl w:val="true"/>
        </w:rPr>
        <w:t>*</w:t>
      </w:r>
      <w:r>
        <w:rPr>
          <w:rtl w:val="true"/>
        </w:rPr>
        <w:t>بن خثيل الجمحي</w:t>
      </w:r>
      <w:r>
        <w:rPr>
          <w:rtl w:val="true"/>
        </w:rPr>
        <w:t>:</w:t>
      </w:r>
      <w:bookmarkEnd w:id="1323"/>
    </w:p>
    <w:p>
      <w:pPr>
        <w:pStyle w:val="BookText"/>
        <w:rPr/>
      </w:pPr>
      <w:r>
        <w:rPr>
          <w:rFonts w:eastAsia="Amiri" w:cs="Amiri" w:ascii="Amiri" w:hAnsi="Amiri"/>
          <w:color w:val="111111"/>
          <w:sz w:val="28"/>
          <w:szCs w:val="28"/>
          <w:lang w:bidi="ar-SA"/>
        </w:rPr>
        <w:t>3145</w:t>
      </w:r>
      <w:r>
        <w:rPr>
          <w:rFonts w:ascii="Amiri" w:hAnsi="Amiri" w:eastAsia="Amiri" w:cs="Amiri"/>
          <w:color w:val="111111"/>
          <w:sz w:val="28"/>
          <w:sz w:val="28"/>
          <w:szCs w:val="28"/>
          <w:rtl w:val="true"/>
          <w:lang w:bidi="ar-SA"/>
        </w:rPr>
        <w:t>عبد الرحمن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بن خثيل </w:t>
      </w:r>
      <w:r>
        <w:rPr>
          <w:rStyle w:val="FootnoteAnchor"/>
          <w:rtl w:val="true"/>
        </w:rPr>
        <w:footnoteReference w:id="2220"/>
      </w:r>
      <w:r>
        <w:rPr>
          <w:rFonts w:ascii="Amiri" w:hAnsi="Amiri" w:eastAsia="Amiri" w:cs="Amiri"/>
          <w:color w:val="111111"/>
          <w:sz w:val="28"/>
          <w:sz w:val="28"/>
          <w:szCs w:val="28"/>
          <w:rtl w:val="true"/>
          <w:lang w:bidi="ar-SA"/>
        </w:rPr>
        <w:t>الجمحي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قتل بصفّين،ي </w:t>
      </w:r>
      <w:r>
        <w:rPr>
          <w:rStyle w:val="FootnoteAnchor"/>
          <w:rtl w:val="true"/>
        </w:rPr>
        <w:footnoteReference w:id="222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 بعض النسخ</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جثيل </w:t>
      </w:r>
      <w:r>
        <w:rPr>
          <w:rStyle w:val="FootnoteAnchor"/>
          <w:rtl w:val="true"/>
        </w:rPr>
        <w:footnoteReference w:id="222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بالجيم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عبد الرحمن بن خثيل </w:t>
      </w:r>
      <w:r>
        <w:rPr>
          <w:rStyle w:val="FootnoteAnchor"/>
          <w:rtl w:val="true"/>
        </w:rPr>
        <w:footnoteReference w:id="2223"/>
      </w:r>
      <w:r>
        <w:rPr>
          <w:rFonts w:eastAsia="Times New Roman" w:cs="Times New Roman" w:ascii="Times New Roman" w:hAnsi="Times New Roman"/>
          <w:color w:val="111111"/>
          <w:sz w:val="28"/>
          <w:szCs w:val="28"/>
          <w:rtl w:val="true"/>
          <w:lang w:val="en-US" w:bidi="en-US"/>
        </w:rPr>
        <w:t>.</w:t>
      </w:r>
    </w:p>
    <w:p>
      <w:pPr>
        <w:sectPr>
          <w:footerReference w:type="default" r:id="rId3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في المجالس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أنّه عبد الرحمن،و أنّه هجا عثمان فحبسه،فخلّصه عليّ عليه السّلام </w:t>
      </w:r>
      <w:r>
        <w:rPr>
          <w:rStyle w:val="FootnoteAnchor"/>
          <w:rtl w:val="true"/>
        </w:rPr>
        <w:footnoteReference w:id="2224"/>
      </w:r>
      <w:r>
        <w:rPr>
          <w:rFonts w:eastAsia="Times New Roman" w:cs="Times New Roman" w:ascii="Times New Roman" w:hAnsi="Times New Roman"/>
          <w:color w:val="111111"/>
          <w:sz w:val="28"/>
          <w:szCs w:val="28"/>
          <w:rtl w:val="true"/>
          <w:lang w:val="en-US" w:bidi="en-US"/>
        </w:rPr>
        <w:t xml:space="preserve">. </w:t>
      </w:r>
      <w:bookmarkStart w:id="1324" w:name="pg15418_159575"/>
    </w:p>
    <w:p>
      <w:pPr>
        <w:pStyle w:val="BookText"/>
        <w:rPr/>
      </w:pPr>
      <w:bookmarkEnd w:id="1324"/>
      <w:r>
        <w:rPr>
          <w:rFonts w:ascii="Amiri" w:hAnsi="Amiri" w:eastAsia="Amiri" w:cs="Amiri"/>
          <w:color w:val="111111"/>
          <w:sz w:val="28"/>
          <w:sz w:val="28"/>
          <w:szCs w:val="28"/>
          <w:rtl w:val="true"/>
          <w:lang w:bidi="ar-SA"/>
        </w:rPr>
        <w:t>و في 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نقله عبد اللّه بن ختيل </w:t>
      </w:r>
      <w:r>
        <w:rPr>
          <w:rStyle w:val="FootnoteAnchor"/>
          <w:rtl w:val="true"/>
        </w:rPr>
        <w:footnoteReference w:id="222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بالتاء المثنّاة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يأتي إن شاء اللّه تعالى </w:t>
      </w:r>
      <w:r>
        <w:rPr>
          <w:rStyle w:val="FootnoteAnchor"/>
          <w:rtl w:val="true"/>
        </w:rPr>
        <w:footnoteReference w:id="2226"/>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325" w:name="__RefHeading___Toc6609742_2142443653"/>
      <w:bookmarkStart w:id="1326" w:name="_Toc553"/>
      <w:bookmarkEnd w:id="1325"/>
      <w:r>
        <w:rPr>
          <w:rtl w:val="true"/>
        </w:rPr>
        <w:t>[</w:t>
      </w:r>
      <w:r>
        <w:rPr/>
        <w:t>3146</w:t>
      </w:r>
      <w:r>
        <w:rPr>
          <w:rtl w:val="true"/>
        </w:rPr>
        <w:t xml:space="preserve">] </w:t>
      </w:r>
      <w:r>
        <w:rPr>
          <w:rtl w:val="true"/>
        </w:rPr>
        <w:t>عبد الرحمن بن خراش بن الصمّة</w:t>
      </w:r>
      <w:r>
        <w:rPr>
          <w:rtl w:val="true"/>
        </w:rPr>
        <w:t>:</w:t>
      </w:r>
      <w:bookmarkEnd w:id="1326"/>
    </w:p>
    <w:p>
      <w:pPr>
        <w:pStyle w:val="BookText"/>
        <w:rPr/>
      </w:pPr>
      <w:r>
        <w:rPr>
          <w:rFonts w:ascii="Amiri" w:hAnsi="Amiri" w:eastAsia="Amiri" w:cs="Amiri"/>
          <w:color w:val="111111"/>
          <w:sz w:val="28"/>
          <w:sz w:val="28"/>
          <w:szCs w:val="28"/>
          <w:rtl w:val="true"/>
          <w:lang w:bidi="ar-SA"/>
        </w:rPr>
        <w:t xml:space="preserve">ابن الحارث،ي </w:t>
      </w:r>
      <w:r>
        <w:rPr>
          <w:rStyle w:val="FootnoteAnchor"/>
          <w:rtl w:val="true"/>
        </w:rPr>
        <w:footnoteReference w:id="2227"/>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327" w:name="__RefHeading___Toc6609744_2142443653"/>
      <w:bookmarkStart w:id="1328" w:name="_Toc554"/>
      <w:bookmarkEnd w:id="1327"/>
      <w:r>
        <w:rPr>
          <w:rtl w:val="true"/>
        </w:rPr>
        <w:t>[</w:t>
      </w:r>
      <w:r>
        <w:rPr/>
        <w:t>3147</w:t>
      </w:r>
      <w:r>
        <w:rPr>
          <w:rtl w:val="true"/>
        </w:rPr>
        <w:t xml:space="preserve">] </w:t>
      </w:r>
      <w:r>
        <w:rPr>
          <w:rtl w:val="true"/>
        </w:rPr>
        <w:t>عبد الرحمن بن زرعة</w:t>
      </w:r>
      <w:r>
        <w:rPr>
          <w:rtl w:val="true"/>
        </w:rPr>
        <w:t>:</w:t>
      </w:r>
      <w:bookmarkEnd w:id="1328"/>
    </w:p>
    <w:p>
      <w:pPr>
        <w:pStyle w:val="BookText"/>
        <w:rPr/>
      </w:pPr>
      <w:r>
        <w:rPr>
          <w:rFonts w:ascii="Amiri" w:hAnsi="Amiri" w:eastAsia="Amiri" w:cs="Amiri"/>
          <w:color w:val="111111"/>
          <w:sz w:val="28"/>
          <w:sz w:val="28"/>
          <w:szCs w:val="28"/>
          <w:rtl w:val="true"/>
          <w:lang w:bidi="ar-SA"/>
        </w:rPr>
        <w:t xml:space="preserve">بالزاي المضمومة ثمّ الراء،من أصحاب أبي جعفر الباقر عليه السّلام، مجهول،صه </w:t>
      </w:r>
      <w:r>
        <w:rPr>
          <w:rStyle w:val="FootnoteAnchor"/>
          <w:rtl w:val="true"/>
        </w:rPr>
        <w:footnoteReference w:id="222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قر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عبد الرحمن بن زرعة </w:t>
      </w:r>
      <w:r>
        <w:rPr>
          <w:rStyle w:val="FootnoteAnchor"/>
          <w:rtl w:val="true"/>
        </w:rPr>
        <w:footnoteReference w:id="2229"/>
      </w:r>
      <w:r>
        <w:rPr>
          <w:rFonts w:ascii="Amiri" w:hAnsi="Amiri" w:eastAsia="Amiri" w:cs="Amiri"/>
          <w:color w:val="111111"/>
          <w:sz w:val="28"/>
          <w:sz w:val="28"/>
          <w:szCs w:val="28"/>
          <w:rtl w:val="true"/>
          <w:lang w:bidi="ar-SA"/>
        </w:rPr>
        <w:t xml:space="preserve">و عمر بن يحيى و عمر </w:t>
      </w:r>
      <w:r>
        <w:rPr>
          <w:rStyle w:val="FootnoteAnchor"/>
          <w:rtl w:val="true"/>
        </w:rPr>
        <w:footnoteReference w:id="2230"/>
      </w:r>
      <w:r>
        <w:rPr>
          <w:rFonts w:ascii="Amiri" w:hAnsi="Amiri" w:eastAsia="Amiri" w:cs="Amiri"/>
          <w:color w:val="111111"/>
          <w:sz w:val="28"/>
          <w:sz w:val="28"/>
          <w:szCs w:val="28"/>
          <w:rtl w:val="true"/>
          <w:lang w:bidi="ar-SA"/>
        </w:rPr>
        <w:t xml:space="preserve">ابن هلال،كلّهم مجهولون </w:t>
      </w:r>
      <w:r>
        <w:rPr>
          <w:rStyle w:val="FootnoteAnchor"/>
          <w:rtl w:val="true"/>
        </w:rPr>
        <w:footnoteReference w:id="2231"/>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329" w:name="__RefHeading___Toc6609746_2142443653"/>
      <w:bookmarkStart w:id="1330" w:name="_Toc555"/>
      <w:bookmarkEnd w:id="1329"/>
      <w:r>
        <w:rPr>
          <w:rtl w:val="true"/>
        </w:rPr>
        <w:t>[</w:t>
      </w:r>
      <w:r>
        <w:rPr/>
        <w:t>3148</w:t>
      </w:r>
      <w:r>
        <w:rPr>
          <w:rtl w:val="true"/>
        </w:rPr>
        <w:t xml:space="preserve">] </w:t>
      </w:r>
      <w:r>
        <w:rPr>
          <w:rtl w:val="true"/>
        </w:rPr>
        <w:t>عبد الرحمن بن زياد القصير</w:t>
      </w:r>
      <w:r>
        <w:rPr>
          <w:rtl w:val="true"/>
        </w:rPr>
        <w:t>:</w:t>
      </w:r>
      <w:bookmarkEnd w:id="1330"/>
    </w:p>
    <w:p>
      <w:pPr>
        <w:pStyle w:val="BookText"/>
        <w:rPr/>
      </w:pPr>
      <w:r>
        <w:rPr>
          <w:rFonts w:ascii="Amiri" w:hAnsi="Amiri" w:eastAsia="Amiri" w:cs="Amiri"/>
          <w:color w:val="111111"/>
          <w:sz w:val="28"/>
          <w:sz w:val="28"/>
          <w:szCs w:val="28"/>
          <w:rtl w:val="true"/>
          <w:lang w:bidi="ar-SA"/>
        </w:rPr>
        <w:t xml:space="preserve">الصيقل،ق </w:t>
      </w:r>
      <w:r>
        <w:rPr>
          <w:rStyle w:val="FootnoteAnchor"/>
          <w:rtl w:val="true"/>
        </w:rPr>
        <w:footnoteReference w:id="2232"/>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331" w:name="__RefHeading___Toc6609748_2142443653"/>
      <w:bookmarkStart w:id="1332" w:name="_Toc556"/>
      <w:bookmarkEnd w:id="1331"/>
      <w:r>
        <w:rPr>
          <w:rtl w:val="true"/>
        </w:rPr>
        <w:t>[</w:t>
      </w:r>
      <w:r>
        <w:rPr/>
        <w:t>3149</w:t>
      </w:r>
      <w:r>
        <w:rPr>
          <w:rtl w:val="true"/>
        </w:rPr>
        <w:t xml:space="preserve">] </w:t>
      </w:r>
      <w:r>
        <w:rPr>
          <w:rtl w:val="true"/>
        </w:rPr>
        <w:t>عبد الرحمن بن زيد بن أبي زيد</w:t>
      </w:r>
      <w:r>
        <w:rPr>
          <w:rtl w:val="true"/>
        </w:rPr>
        <w:t>:</w:t>
      </w:r>
      <w:bookmarkEnd w:id="1332"/>
    </w:p>
    <w:p>
      <w:pPr>
        <w:pStyle w:val="BookText"/>
        <w:rPr/>
      </w:pPr>
      <w:r>
        <w:rPr>
          <w:rFonts w:ascii="Amiri" w:hAnsi="Amiri" w:eastAsia="Amiri" w:cs="Amiri"/>
          <w:color w:val="111111"/>
          <w:sz w:val="28"/>
          <w:sz w:val="28"/>
          <w:szCs w:val="28"/>
          <w:rtl w:val="true"/>
          <w:lang w:bidi="ar-SA"/>
        </w:rPr>
        <w:t xml:space="preserve">الجرشي،مولى كوفي،ق </w:t>
      </w:r>
      <w:r>
        <w:rPr>
          <w:rStyle w:val="FootnoteAnchor"/>
          <w:rtl w:val="true"/>
        </w:rPr>
        <w:footnoteReference w:id="2233"/>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333" w:name="__RefHeading___Toc6609750_2142443653"/>
      <w:bookmarkStart w:id="1334" w:name="_Toc557"/>
      <w:bookmarkEnd w:id="1333"/>
      <w:r>
        <w:rPr>
          <w:rtl w:val="true"/>
        </w:rPr>
        <w:t>[</w:t>
      </w:r>
      <w:r>
        <w:rPr/>
        <w:t>3150</w:t>
      </w:r>
      <w:r>
        <w:rPr>
          <w:rtl w:val="true"/>
        </w:rPr>
        <w:t xml:space="preserve">] </w:t>
      </w:r>
      <w:r>
        <w:rPr>
          <w:rtl w:val="true"/>
        </w:rPr>
        <w:t>عبد الرحمن بن زيد بن أسلم</w:t>
      </w:r>
      <w:r>
        <w:rPr>
          <w:rtl w:val="true"/>
        </w:rPr>
        <w:t>:</w:t>
      </w:r>
      <w:bookmarkEnd w:id="1334"/>
    </w:p>
    <w:p>
      <w:pPr>
        <w:sectPr>
          <w:footerReference w:type="default" r:id="rId3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التنوخي المدني،ق </w:t>
      </w:r>
      <w:r>
        <w:rPr>
          <w:rStyle w:val="FootnoteAnchor"/>
          <w:rtl w:val="true"/>
        </w:rPr>
        <w:footnoteReference w:id="2234"/>
      </w:r>
      <w:r>
        <w:rPr>
          <w:rFonts w:eastAsia="Times New Roman" w:cs="Times New Roman" w:ascii="Times New Roman" w:hAnsi="Times New Roman"/>
          <w:color w:val="111111"/>
          <w:sz w:val="28"/>
          <w:szCs w:val="28"/>
          <w:rtl w:val="true"/>
          <w:lang w:val="en-US" w:bidi="en-US"/>
        </w:rPr>
        <w:t xml:space="preserve">. </w:t>
      </w:r>
      <w:bookmarkStart w:id="1335" w:name="pg15418_159576"/>
    </w:p>
    <w:p>
      <w:pPr>
        <w:pStyle w:val="Heading3"/>
        <w:numPr>
          <w:ilvl w:val="2"/>
          <w:numId w:val="1"/>
        </w:numPr>
        <w:rPr/>
      </w:pPr>
      <w:bookmarkStart w:id="1336" w:name="__RefHeading___Toc6609752_2142443653"/>
      <w:bookmarkStart w:id="1337" w:name="_Toc558"/>
      <w:bookmarkEnd w:id="1335"/>
      <w:bookmarkEnd w:id="1336"/>
      <w:r>
        <w:rPr>
          <w:rtl w:val="true"/>
        </w:rPr>
        <w:t>[</w:t>
      </w:r>
      <w:r>
        <w:rPr/>
        <w:t>3151</w:t>
      </w:r>
      <w:r>
        <w:rPr>
          <w:rtl w:val="true"/>
        </w:rPr>
        <w:t xml:space="preserve">] </w:t>
      </w:r>
      <w:r>
        <w:rPr>
          <w:rtl w:val="true"/>
        </w:rPr>
        <w:t>عبد الرحمن</w:t>
      </w:r>
      <w:r>
        <w:rPr>
          <w:rtl w:val="true"/>
        </w:rPr>
        <w:t>*</w:t>
      </w:r>
      <w:r>
        <w:rPr>
          <w:rtl w:val="true"/>
        </w:rPr>
        <w:t>بن سالم بن عبد الرحمن</w:t>
      </w:r>
      <w:r>
        <w:rPr>
          <w:rtl w:val="true"/>
        </w:rPr>
        <w:t>:</w:t>
      </w:r>
      <w:bookmarkEnd w:id="1337"/>
    </w:p>
    <w:p>
      <w:pPr>
        <w:pStyle w:val="BookText"/>
        <w:rPr/>
      </w:pPr>
      <w:r>
        <w:rPr>
          <w:rFonts w:ascii="Amiri" w:hAnsi="Amiri" w:eastAsia="Amiri" w:cs="Amiri"/>
          <w:color w:val="111111"/>
          <w:sz w:val="28"/>
          <w:sz w:val="28"/>
          <w:szCs w:val="28"/>
          <w:rtl w:val="true"/>
          <w:lang w:bidi="ar-SA"/>
        </w:rPr>
        <w:t xml:space="preserve">الأشلّ </w:t>
      </w:r>
      <w:r>
        <w:rPr>
          <w:rStyle w:val="FootnoteAnchor"/>
          <w:rtl w:val="true"/>
        </w:rPr>
        <w:footnoteReference w:id="2235"/>
      </w:r>
      <w:r>
        <w:rPr>
          <w:rFonts w:ascii="Amiri" w:hAnsi="Amiri" w:eastAsia="Amiri" w:cs="Amiri"/>
          <w:color w:val="111111"/>
          <w:sz w:val="28"/>
          <w:sz w:val="28"/>
          <w:szCs w:val="28"/>
          <w:rtl w:val="true"/>
          <w:lang w:bidi="ar-SA"/>
        </w:rPr>
        <w:t xml:space="preserve">،كوفيّ مولى،روى عن أبي بصير،ضعيف،و أبوه ثقة،روى عن أبي جعفر و أبي عبد اللّه عليهما السّلام،صه </w:t>
      </w:r>
      <w:r>
        <w:rPr>
          <w:rStyle w:val="FootnoteAnchor"/>
          <w:rtl w:val="true"/>
        </w:rPr>
        <w:footnoteReference w:id="223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جش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عبد الرحمن بن سالم بن عبد الرحمن الأشلّ الكوفي العطّار،و كان سالم بيّاع المصاحف و عبد الرحمن بن سالم أخو عبد الحميد بن سالم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له كتاب،أخبرنا القاضي أبو عبد اللّه الجعفي،قال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أحمد بن محمّد بن سعيد،قال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محمّد بن سالم بن عبد الرحمن،قال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حدّثنا منذر بن جفير </w:t>
      </w:r>
      <w:r>
        <w:rPr>
          <w:rStyle w:val="FootnoteAnchor"/>
          <w:rtl w:val="true"/>
        </w:rPr>
        <w:footnoteReference w:id="2237"/>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حدّثنا عبد الرحمن بن سالم بكتابه </w:t>
      </w:r>
      <w:r>
        <w:rPr>
          <w:rStyle w:val="FootnoteAnchor"/>
          <w:rtl w:val="true"/>
        </w:rPr>
        <w:footnoteReference w:id="223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عبد الرحمن بن سالم الأشلّ،روى عنهما </w:t>
      </w:r>
      <w:r>
        <w:rPr>
          <w:rStyle w:val="FootnoteAnchor"/>
          <w:rtl w:val="true"/>
        </w:rPr>
        <w:footnoteReference w:id="223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 الرحمن بن سالم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يروي عنه ابن أبي نصر البزنطي </w:t>
      </w:r>
      <w:r>
        <w:rPr>
          <w:rStyle w:val="FootnoteAnchor"/>
          <w:rtl w:val="true"/>
        </w:rPr>
        <w:footnoteReference w:id="2240"/>
      </w:r>
      <w:r>
        <w:rPr>
          <w:rFonts w:ascii="Amiri" w:hAnsi="Amiri" w:eastAsia="Amiri" w:cs="Amiri"/>
          <w:color w:val="111111"/>
          <w:sz w:val="28"/>
          <w:sz w:val="28"/>
          <w:szCs w:val="28"/>
          <w:rtl w:val="true"/>
          <w:lang w:bidi="ar-SA"/>
        </w:rPr>
        <w:t>،و فيه شهادة على الوثاقة</w:t>
      </w:r>
      <w:r>
        <w:rPr>
          <w:rFonts w:eastAsia="Amiri" w:cs="Amiri" w:ascii="Amiri" w:hAnsi="Amiri"/>
          <w:color w:val="111111"/>
          <w:sz w:val="28"/>
          <w:szCs w:val="28"/>
          <w:rtl w:val="true"/>
          <w:lang w:bidi="ar-SA"/>
        </w:rPr>
        <w:t>.</w:t>
      </w:r>
    </w:p>
    <w:p>
      <w:pPr>
        <w:sectPr>
          <w:footerReference w:type="default" r:id="rId3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التضعيف عن غض كما أشرنا إليه في سالم أبيه </w:t>
      </w:r>
      <w:r>
        <w:rPr>
          <w:rStyle w:val="FootnoteAnchor"/>
          <w:rtl w:val="true"/>
        </w:rPr>
        <w:footnoteReference w:id="2241"/>
      </w:r>
      <w:r>
        <w:rPr>
          <w:rFonts w:ascii="Amiri" w:hAnsi="Amiri" w:eastAsia="Amiri" w:cs="Amiri"/>
          <w:color w:val="111111"/>
          <w:sz w:val="28"/>
          <w:sz w:val="28"/>
          <w:szCs w:val="28"/>
          <w:rtl w:val="true"/>
          <w:lang w:bidi="ar-SA"/>
        </w:rPr>
        <w:t xml:space="preserve">،و صرّح مصط </w:t>
      </w:r>
      <w:r>
        <w:rPr>
          <w:rStyle w:val="FootnoteAnchor"/>
          <w:rtl w:val="true"/>
        </w:rPr>
        <w:footnoteReference w:id="2242"/>
      </w:r>
      <w:r>
        <w:rPr>
          <w:rFonts w:ascii="Amiri" w:hAnsi="Amiri" w:eastAsia="Amiri" w:cs="Amiri"/>
          <w:color w:val="111111"/>
          <w:sz w:val="28"/>
          <w:sz w:val="28"/>
          <w:szCs w:val="28"/>
          <w:rtl w:val="true"/>
          <w:lang w:bidi="ar-SA"/>
        </w:rPr>
        <w:t>به، فلا عبرة به</w:t>
      </w:r>
      <w:r>
        <w:rPr>
          <w:rFonts w:eastAsia="Amiri" w:cs="Amiri" w:ascii="Amiri" w:hAnsi="Amiri"/>
          <w:color w:val="111111"/>
          <w:sz w:val="28"/>
          <w:szCs w:val="28"/>
          <w:rtl w:val="true"/>
          <w:lang w:bidi="ar-SA"/>
        </w:rPr>
        <w:t xml:space="preserve">. </w:t>
      </w:r>
      <w:bookmarkStart w:id="1338" w:name="pg15418_159577"/>
    </w:p>
    <w:p>
      <w:pPr>
        <w:pStyle w:val="BookText"/>
        <w:rPr/>
      </w:pPr>
      <w:bookmarkEnd w:id="1338"/>
      <w:r>
        <w:rPr>
          <w:rFonts w:ascii="Amiri" w:hAnsi="Amiri" w:eastAsia="Amiri" w:cs="Amiri"/>
          <w:color w:val="111111"/>
          <w:sz w:val="28"/>
          <w:sz w:val="28"/>
          <w:szCs w:val="28"/>
          <w:rtl w:val="true"/>
          <w:lang w:bidi="ar-SA"/>
        </w:rPr>
        <w:t>و في 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عبد الرحمن بن سالم بن عبد الرحمن الأشلّ،لم، جش،ضعيف </w:t>
      </w:r>
      <w:r>
        <w:rPr>
          <w:rStyle w:val="FootnoteAnchor"/>
          <w:rtl w:val="true"/>
        </w:rPr>
        <w:footnoteReference w:id="2243"/>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فتأمّل فيه</w:t>
      </w:r>
      <w:r>
        <w:rPr>
          <w:rFonts w:eastAsia="Amiri" w:cs="Amiri" w:ascii="Amiri" w:hAnsi="Amiri"/>
          <w:color w:val="111111"/>
          <w:sz w:val="28"/>
          <w:szCs w:val="28"/>
          <w:rtl w:val="true"/>
          <w:lang w:bidi="ar-SA"/>
        </w:rPr>
        <w:t>.</w:t>
      </w:r>
    </w:p>
    <w:p>
      <w:pPr>
        <w:pStyle w:val="Heading3"/>
        <w:numPr>
          <w:ilvl w:val="2"/>
          <w:numId w:val="1"/>
        </w:numPr>
        <w:rPr/>
      </w:pPr>
      <w:bookmarkStart w:id="1339" w:name="__RefHeading___Toc6609754_2142443653"/>
      <w:bookmarkStart w:id="1340" w:name="_Toc559"/>
      <w:bookmarkEnd w:id="1339"/>
      <w:r>
        <w:rPr>
          <w:rtl w:val="true"/>
        </w:rPr>
        <w:t>[</w:t>
      </w:r>
      <w:r>
        <w:rPr/>
        <w:t>3152</w:t>
      </w:r>
      <w:r>
        <w:rPr>
          <w:rtl w:val="true"/>
        </w:rPr>
        <w:t xml:space="preserve">] </w:t>
      </w:r>
      <w:r>
        <w:rPr>
          <w:rtl w:val="true"/>
        </w:rPr>
        <w:t xml:space="preserve">عبد الرحمن بن سعد </w:t>
      </w:r>
      <w:r>
        <w:rPr>
          <w:rtl w:val="true"/>
        </w:rPr>
        <w:t>:</w:t>
      </w:r>
      <w:bookmarkEnd w:id="1340"/>
    </w:p>
    <w:p>
      <w:pPr>
        <w:pStyle w:val="BookText"/>
        <w:rPr/>
      </w:pPr>
      <w:r>
        <w:rPr>
          <w:rFonts w:eastAsia="IRNazanin" w:cs="IRNazanin"/>
          <w:color w:val="111111"/>
          <w:sz w:val="28"/>
          <w:szCs w:val="28"/>
          <w:lang w:bidi="fa-IR"/>
        </w:rPr>
        <w:t>3152</w:t>
      </w:r>
      <w:r>
        <w:rPr>
          <w:rFonts w:ascii="IRNazanin" w:hAnsi="IRNazanin" w:eastAsia="IRNazanin"/>
          <w:color w:val="111111"/>
          <w:sz w:val="28"/>
          <w:sz w:val="28"/>
          <w:szCs w:val="28"/>
          <w:rtl w:val="true"/>
          <w:lang w:bidi="fa-IR"/>
        </w:rPr>
        <w:t xml:space="preserve">عبد الرحمن بن سعد </w:t>
      </w:r>
      <w:r>
        <w:rPr>
          <w:rStyle w:val="FootnoteAnchor"/>
          <w:rtl w:val="true"/>
        </w:rPr>
        <w:footnoteReference w:id="224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أبو حميدة،ل </w:t>
      </w:r>
      <w:r>
        <w:rPr>
          <w:rStyle w:val="FootnoteAnchor"/>
          <w:rtl w:val="true"/>
        </w:rPr>
        <w:footnoteReference w:id="2245"/>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341" w:name="__RefHeading___Toc6609756_2142443653"/>
      <w:bookmarkStart w:id="1342" w:name="_Toc560"/>
      <w:bookmarkEnd w:id="1341"/>
      <w:r>
        <w:rPr>
          <w:rtl w:val="true"/>
        </w:rPr>
        <w:t>[</w:t>
      </w:r>
      <w:r>
        <w:rPr/>
        <w:t>3153</w:t>
      </w:r>
      <w:r>
        <w:rPr>
          <w:rtl w:val="true"/>
        </w:rPr>
        <w:t xml:space="preserve">] </w:t>
      </w:r>
      <w:r>
        <w:rPr>
          <w:rtl w:val="true"/>
        </w:rPr>
        <w:t>عبد الرحمن بن سلمان الأنصاري</w:t>
      </w:r>
      <w:r>
        <w:rPr>
          <w:rtl w:val="true"/>
        </w:rPr>
        <w:t>:</w:t>
      </w:r>
      <w:bookmarkEnd w:id="1342"/>
    </w:p>
    <w:p>
      <w:pPr>
        <w:pStyle w:val="BookText"/>
        <w:rPr/>
      </w:pPr>
      <w:r>
        <w:rPr>
          <w:rFonts w:ascii="IRNazanin" w:hAnsi="IRNazanin" w:eastAsia="IRNazanin"/>
          <w:color w:val="111111"/>
          <w:sz w:val="28"/>
          <w:sz w:val="28"/>
          <w:szCs w:val="28"/>
          <w:rtl w:val="true"/>
          <w:lang w:bidi="fa-IR"/>
        </w:rPr>
        <w:t xml:space="preserve">قر </w:t>
      </w:r>
      <w:r>
        <w:rPr>
          <w:rStyle w:val="FootnoteAnchor"/>
          <w:rtl w:val="true"/>
        </w:rPr>
        <w:footnoteReference w:id="2246"/>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343" w:name="__RefHeading___Toc6609758_2142443653"/>
      <w:bookmarkStart w:id="1344" w:name="_Toc561"/>
      <w:bookmarkEnd w:id="1343"/>
      <w:r>
        <w:rPr>
          <w:rtl w:val="true"/>
        </w:rPr>
        <w:t>[</w:t>
      </w:r>
      <w:r>
        <w:rPr/>
        <w:t>3154</w:t>
      </w:r>
      <w:r>
        <w:rPr>
          <w:rtl w:val="true"/>
        </w:rPr>
        <w:t xml:space="preserve">] </w:t>
      </w:r>
      <w:r>
        <w:rPr>
          <w:rtl w:val="true"/>
        </w:rPr>
        <w:t>عبد الرحمن بن سمرة</w:t>
      </w:r>
      <w:r>
        <w:rPr>
          <w:rtl w:val="true"/>
        </w:rPr>
        <w:t>:</w:t>
      </w:r>
      <w:bookmarkEnd w:id="1344"/>
    </w:p>
    <w:p>
      <w:pPr>
        <w:pStyle w:val="BookText"/>
        <w:rPr/>
      </w:pPr>
      <w:r>
        <w:rPr>
          <w:rFonts w:ascii="IRNazanin" w:hAnsi="IRNazanin" w:eastAsia="IRNazanin"/>
          <w:color w:val="111111"/>
          <w:sz w:val="28"/>
          <w:sz w:val="28"/>
          <w:szCs w:val="28"/>
          <w:rtl w:val="true"/>
          <w:lang w:bidi="fa-IR"/>
        </w:rPr>
        <w:t xml:space="preserve">ل </w:t>
      </w:r>
      <w:r>
        <w:rPr>
          <w:rStyle w:val="FootnoteAnchor"/>
          <w:rtl w:val="true"/>
        </w:rPr>
        <w:footnoteReference w:id="224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عبد الرحمن السرّاج</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روى عنه ابن أبي عمير في الصحيح </w:t>
      </w:r>
      <w:r>
        <w:rPr>
          <w:rStyle w:val="FootnoteAnchor"/>
          <w:rtl w:val="true"/>
        </w:rPr>
        <w:footnoteReference w:id="2248"/>
      </w:r>
    </w:p>
    <w:p>
      <w:pPr>
        <w:pStyle w:val="BookText"/>
        <w:rPr/>
      </w:pPr>
      <w:r>
        <w:rPr>
          <w:rFonts w:ascii="Amiri" w:hAnsi="Amiri" w:eastAsia="Amiri" w:cs="Amiri"/>
          <w:color w:val="111111"/>
          <w:sz w:val="28"/>
          <w:sz w:val="28"/>
          <w:szCs w:val="28"/>
          <w:rtl w:val="true"/>
          <w:lang w:bidi="ar-SA"/>
        </w:rPr>
        <w:t>هذه الترجمة أثبتناها من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1078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عبد الرحمن السمّري</w:t>
      </w:r>
      <w:r>
        <w:rPr>
          <w:rFonts w:eastAsia="Amiri" w:cs="Amiri" w:ascii="Amiri" w:hAnsi="Amiri"/>
          <w:color w:val="111111"/>
          <w:sz w:val="28"/>
          <w:szCs w:val="28"/>
          <w:rtl w:val="true"/>
          <w:lang w:bidi="ar-SA"/>
        </w:rPr>
        <w:t>:</w:t>
      </w:r>
    </w:p>
    <w:p>
      <w:pPr>
        <w:sectPr>
          <w:footerReference w:type="default" r:id="rId3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من آل نهيك،مضى </w:t>
      </w:r>
      <w:r>
        <w:rPr>
          <w:rStyle w:val="FootnoteAnchor"/>
          <w:rtl w:val="true"/>
        </w:rPr>
        <w:footnoteReference w:id="2249"/>
      </w:r>
      <w:r>
        <w:rPr>
          <w:rFonts w:ascii="Amiri" w:hAnsi="Amiri" w:eastAsia="Amiri" w:cs="Amiri"/>
          <w:color w:val="111111"/>
          <w:sz w:val="28"/>
          <w:sz w:val="28"/>
          <w:szCs w:val="28"/>
          <w:rtl w:val="true"/>
          <w:lang w:bidi="ar-SA"/>
        </w:rPr>
        <w:t xml:space="preserve">في عبد اللّه بن أحمد بن نهيك ما يشير إلى حسن حاله في الجملة </w:t>
      </w:r>
      <w:r>
        <w:rPr>
          <w:rStyle w:val="FootnoteAnchor"/>
          <w:rtl w:val="true"/>
        </w:rPr>
        <w:footnoteReference w:id="2250"/>
      </w:r>
      <w:r>
        <w:rPr>
          <w:rFonts w:ascii="Amiri" w:hAnsi="Amiri" w:eastAsia="Amiri" w:cs="Amiri"/>
          <w:color w:val="111111"/>
          <w:sz w:val="28"/>
          <w:sz w:val="28"/>
          <w:szCs w:val="28"/>
          <w:rtl w:val="true"/>
          <w:lang w:bidi="ar-SA"/>
        </w:rPr>
        <w:t xml:space="preserve">،فتدبّر </w:t>
      </w:r>
      <w:r>
        <w:rPr>
          <w:rStyle w:val="FootnoteAnchor"/>
          <w:rtl w:val="true"/>
        </w:rPr>
        <w:footnoteReference w:id="2251"/>
      </w:r>
      <w:r>
        <w:rPr>
          <w:rFonts w:eastAsia="Times New Roman" w:cs="Times New Roman" w:ascii="Times New Roman" w:hAnsi="Times New Roman"/>
          <w:color w:val="111111"/>
          <w:sz w:val="28"/>
          <w:szCs w:val="28"/>
          <w:rtl w:val="true"/>
          <w:lang w:val="en-US" w:bidi="en-US"/>
        </w:rPr>
        <w:t xml:space="preserve">. </w:t>
      </w:r>
      <w:bookmarkStart w:id="1345" w:name="pg15418_159578"/>
    </w:p>
    <w:p>
      <w:pPr>
        <w:pStyle w:val="Heading3"/>
        <w:numPr>
          <w:ilvl w:val="2"/>
          <w:numId w:val="1"/>
        </w:numPr>
        <w:rPr/>
      </w:pPr>
      <w:bookmarkStart w:id="1346" w:name="__RefHeading___Toc6609760_2142443653"/>
      <w:bookmarkStart w:id="1347" w:name="_Toc562"/>
      <w:bookmarkEnd w:id="1345"/>
      <w:bookmarkEnd w:id="1346"/>
      <w:r>
        <w:rPr>
          <w:rtl w:val="true"/>
        </w:rPr>
        <w:t>[</w:t>
      </w:r>
      <w:r>
        <w:rPr/>
        <w:t>3155</w:t>
      </w:r>
      <w:r>
        <w:rPr>
          <w:rtl w:val="true"/>
        </w:rPr>
        <w:t xml:space="preserve">] </w:t>
      </w:r>
      <w:r>
        <w:rPr>
          <w:rtl w:val="true"/>
        </w:rPr>
        <w:t>عبد الرحمن بن سويد الكلبي</w:t>
      </w:r>
      <w:r>
        <w:rPr>
          <w:rtl w:val="true"/>
        </w:rPr>
        <w:t>:</w:t>
      </w:r>
      <w:bookmarkEnd w:id="1347"/>
    </w:p>
    <w:p>
      <w:pPr>
        <w:pStyle w:val="BookText"/>
        <w:rPr/>
      </w:pPr>
      <w:r>
        <w:rPr>
          <w:rFonts w:ascii="Amiri" w:hAnsi="Amiri" w:eastAsia="Amiri" w:cs="Amiri"/>
          <w:color w:val="111111"/>
          <w:sz w:val="28"/>
          <w:sz w:val="28"/>
          <w:szCs w:val="28"/>
          <w:rtl w:val="true"/>
          <w:lang w:bidi="ar-SA"/>
        </w:rPr>
        <w:t xml:space="preserve">الكوفي،ق </w:t>
      </w:r>
      <w:r>
        <w:rPr>
          <w:rStyle w:val="FootnoteAnchor"/>
          <w:rtl w:val="true"/>
        </w:rPr>
        <w:footnoteReference w:id="2252"/>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348" w:name="__RefHeading___Toc6609762_2142443653"/>
      <w:bookmarkStart w:id="1349" w:name="_Toc563"/>
      <w:bookmarkEnd w:id="1348"/>
      <w:r>
        <w:rPr>
          <w:rtl w:val="true"/>
        </w:rPr>
        <w:t>[</w:t>
      </w:r>
      <w:r>
        <w:rPr/>
        <w:t>3156</w:t>
      </w:r>
      <w:r>
        <w:rPr>
          <w:rtl w:val="true"/>
        </w:rPr>
        <w:t xml:space="preserve">] </w:t>
      </w:r>
      <w:r>
        <w:rPr>
          <w:rtl w:val="true"/>
        </w:rPr>
        <w:t>عبد الرحمن بن سيابة الكوفي</w:t>
      </w:r>
      <w:r>
        <w:rPr>
          <w:rtl w:val="true"/>
        </w:rPr>
        <w:t>:</w:t>
      </w:r>
      <w:bookmarkEnd w:id="1349"/>
    </w:p>
    <w:p>
      <w:pPr>
        <w:pStyle w:val="BookText"/>
        <w:rPr/>
      </w:pPr>
      <w:r>
        <w:rPr>
          <w:rFonts w:ascii="Amiri" w:hAnsi="Amiri" w:eastAsia="Amiri" w:cs="Amiri"/>
          <w:color w:val="111111"/>
          <w:sz w:val="28"/>
          <w:sz w:val="28"/>
          <w:szCs w:val="28"/>
          <w:rtl w:val="true"/>
          <w:lang w:bidi="ar-SA"/>
        </w:rPr>
        <w:t xml:space="preserve">البجلي،البزّاز </w:t>
      </w:r>
      <w:r>
        <w:rPr>
          <w:rStyle w:val="FootnoteAnchor"/>
          <w:rtl w:val="true"/>
        </w:rPr>
        <w:footnoteReference w:id="2253"/>
      </w:r>
      <w:r>
        <w:rPr>
          <w:rFonts w:ascii="IRNazanin" w:hAnsi="IRNazanin" w:eastAsia="IRNazanin"/>
          <w:color w:val="111111"/>
          <w:sz w:val="28"/>
          <w:sz w:val="28"/>
          <w:szCs w:val="28"/>
          <w:rtl w:val="true"/>
          <w:lang w:bidi="fa-IR"/>
        </w:rPr>
        <w:t>،مولى،أسند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عنه،ق </w:t>
      </w:r>
      <w:r>
        <w:rPr>
          <w:rStyle w:val="FootnoteAnchor"/>
          <w:rtl w:val="true"/>
        </w:rPr>
        <w:footnoteReference w:id="225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عبد الرحمن بن سيابه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أسند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مرّ حاله،و في الوجيزة و البلغة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أنّه ممدوح </w:t>
      </w:r>
      <w:r>
        <w:rPr>
          <w:rStyle w:val="FootnoteAnchor"/>
          <w:rtl w:val="true"/>
        </w:rPr>
        <w:footnoteReference w:id="2255"/>
      </w:r>
      <w:r>
        <w:rPr>
          <w:rFonts w:ascii="Amiri" w:hAnsi="Amiri" w:eastAsia="Amiri" w:cs="Amiri"/>
          <w:color w:val="111111"/>
          <w:sz w:val="28"/>
          <w:sz w:val="28"/>
          <w:szCs w:val="28"/>
          <w:rtl w:val="true"/>
          <w:lang w:bidi="ar-SA"/>
        </w:rPr>
        <w:t>،و لعلّه لما ذكر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يروي عنه فضالة بواسطة أبان و غيرهما من الأجلة </w:t>
      </w:r>
      <w:r>
        <w:rPr>
          <w:rStyle w:val="FootnoteAnchor"/>
          <w:rtl w:val="true"/>
        </w:rPr>
        <w:footnoteReference w:id="2256"/>
      </w:r>
      <w:r>
        <w:rPr>
          <w:rFonts w:ascii="Amiri" w:hAnsi="Amiri" w:eastAsia="Amiri" w:cs="Amiri"/>
          <w:color w:val="111111"/>
          <w:sz w:val="28"/>
          <w:sz w:val="28"/>
          <w:szCs w:val="28"/>
          <w:rtl w:val="true"/>
          <w:lang w:bidi="ar-SA"/>
        </w:rPr>
        <w:t>،و هو مقبول الرواية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صحيحة عبد اللّه بن سنان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أنّه سأل ابن أبي ليلى عن حكم ما إذا أوصى بجزء ماله </w:t>
      </w:r>
      <w:r>
        <w:rPr>
          <w:rStyle w:val="FootnoteAnchor"/>
          <w:rtl w:val="true"/>
        </w:rPr>
        <w:footnoteReference w:id="2257"/>
      </w:r>
      <w:r>
        <w:rPr>
          <w:rFonts w:ascii="Amiri" w:hAnsi="Amiri" w:eastAsia="Amiri" w:cs="Amiri"/>
          <w:color w:val="111111"/>
          <w:sz w:val="28"/>
          <w:sz w:val="28"/>
          <w:szCs w:val="28"/>
          <w:rtl w:val="true"/>
          <w:lang w:bidi="ar-SA"/>
        </w:rPr>
        <w:t>،فتأمّل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الحسن بإبراهيم عن ابن أبي عمير عنه،قال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دفع إليّ أبو عبد اللّه عليه السّلام ألف دينار و أمرني أن اقسّم في عيال من اصيب مع زيد، كذا في الأمالي </w:t>
      </w:r>
      <w:r>
        <w:rPr>
          <w:rStyle w:val="FootnoteAnchor"/>
          <w:rtl w:val="true"/>
        </w:rPr>
        <w:footnoteReference w:id="225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سيجيء عن كش في عبد اللّه بن الزبير بطريقين،و الطريق الآخر عن أحمد بن محمّد بن عيسى عنه </w:t>
      </w:r>
      <w:r>
        <w:rPr>
          <w:rStyle w:val="FootnoteAnchor"/>
          <w:rtl w:val="true"/>
        </w:rPr>
        <w:footnoteReference w:id="2259"/>
      </w:r>
      <w:r>
        <w:rPr>
          <w:rFonts w:ascii="Amiri" w:hAnsi="Amiri" w:eastAsia="Amiri" w:cs="Amiri"/>
          <w:color w:val="111111"/>
          <w:sz w:val="28"/>
          <w:sz w:val="28"/>
          <w:szCs w:val="28"/>
          <w:rtl w:val="true"/>
          <w:lang w:bidi="ar-SA"/>
        </w:rPr>
        <w:t>،و فيها شهادة على وثاقته</w:t>
      </w:r>
      <w:r>
        <w:rPr>
          <w:rFonts w:eastAsia="Amiri" w:cs="Amiri" w:ascii="Amiri" w:hAnsi="Amiri"/>
          <w:color w:val="111111"/>
          <w:sz w:val="28"/>
          <w:szCs w:val="28"/>
          <w:rtl w:val="true"/>
          <w:lang w:bidi="ar-SA"/>
        </w:rPr>
        <w:t>.</w:t>
      </w:r>
    </w:p>
    <w:p>
      <w:pPr>
        <w:sectPr>
          <w:footerReference w:type="default" r:id="rId3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في كشف الغمّة روى هذه الرواية و الحكاية عن أبي خالد </w:t>
      </w:r>
    </w:p>
    <w:p>
      <w:pPr>
        <w:pStyle w:val="BookText"/>
        <w:rPr/>
      </w:pPr>
      <w:r>
        <w:rPr>
          <w:rFonts w:ascii="Amiri" w:hAnsi="Amiri" w:eastAsia="Amiri" w:cs="Amiri"/>
          <w:color w:val="111111"/>
          <w:sz w:val="28"/>
          <w:sz w:val="28"/>
          <w:szCs w:val="28"/>
          <w:rtl w:val="true"/>
          <w:lang w:bidi="ar-SA"/>
        </w:rPr>
        <w:t>و في كش في عبد الرحمن بن سيابة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أحمد بن منصور،عن أحمد بن الفضل الخزاعي،عن محمّد بن زياد،عن عليّ بن عطيّة صاحب الطعام،قال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كتب عبد الرحمن بن سيابة إلى أبي عبد اللّه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كنت احذّرك إسماعيل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جانيك </w:t>
      </w:r>
      <w:r>
        <w:rPr>
          <w:rStyle w:val="FootnoteAnchor"/>
          <w:rtl w:val="true"/>
        </w:rPr>
        <w:footnoteReference w:id="226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يجني </w:t>
      </w:r>
      <w:r>
        <w:rPr>
          <w:rStyle w:val="FootnoteAnchor"/>
          <w:rtl w:val="true"/>
        </w:rPr>
        <w:footnoteReference w:id="2261"/>
      </w:r>
      <w:r>
        <w:rPr>
          <w:rFonts w:ascii="Amiri" w:hAnsi="Amiri" w:eastAsia="Amiri" w:cs="Amiri"/>
          <w:color w:val="111111"/>
          <w:sz w:val="28"/>
          <w:sz w:val="28"/>
          <w:szCs w:val="28"/>
          <w:rtl w:val="true"/>
          <w:lang w:bidi="ar-SA"/>
        </w:rPr>
        <w:t>عليك و قد</w:t>
      </w:r>
    </w:p>
    <w:p>
      <w:pPr>
        <w:pStyle w:val="BookText"/>
        <w:rPr/>
      </w:pPr>
      <w:r>
        <w:rPr>
          <w:rFonts w:ascii="Amiri" w:hAnsi="Amiri" w:eastAsia="Amiri" w:cs="Amiri"/>
          <w:color w:val="111111"/>
          <w:sz w:val="28"/>
          <w:sz w:val="28"/>
          <w:szCs w:val="28"/>
          <w:rtl w:val="true"/>
          <w:lang w:bidi="ar-SA"/>
        </w:rPr>
        <w:t xml:space="preserve">تعدي </w:t>
      </w:r>
      <w:r>
        <w:rPr>
          <w:rStyle w:val="FootnoteAnchor"/>
          <w:rtl w:val="true"/>
        </w:rPr>
        <w:footnoteReference w:id="2262"/>
      </w:r>
      <w:r>
        <w:rPr>
          <w:rFonts w:ascii="Amiri" w:hAnsi="Amiri" w:eastAsia="Amiri" w:cs="Amiri"/>
          <w:color w:val="111111"/>
          <w:sz w:val="28"/>
          <w:sz w:val="28"/>
          <w:szCs w:val="28"/>
          <w:rtl w:val="true"/>
          <w:lang w:bidi="ar-SA"/>
        </w:rPr>
        <w:t xml:space="preserve">الصحاح مبارك الجرب </w:t>
      </w:r>
      <w:r>
        <w:rPr>
          <w:rStyle w:val="FootnoteAnchor"/>
          <w:rtl w:val="true"/>
        </w:rPr>
        <w:footnoteReference w:id="2263"/>
      </w:r>
    </w:p>
    <w:p>
      <w:pPr>
        <w:pStyle w:val="BookText"/>
        <w:rPr/>
      </w:pPr>
      <w:r>
        <w:rPr>
          <w:rFonts w:ascii="Amiri" w:hAnsi="Amiri" w:eastAsia="Amiri" w:cs="Amiri"/>
          <w:color w:val="111111"/>
          <w:sz w:val="28"/>
          <w:sz w:val="28"/>
          <w:szCs w:val="28"/>
          <w:rtl w:val="true"/>
          <w:lang w:bidi="ar-SA"/>
        </w:rPr>
        <w:t xml:space="preserve">الواسطي </w:t>
      </w:r>
      <w:r>
        <w:rPr>
          <w:rStyle w:val="FootnoteAnchor"/>
          <w:rtl w:val="true"/>
        </w:rPr>
        <w:footnoteReference w:id="2264"/>
      </w:r>
      <w:r>
        <w:rPr>
          <w:rFonts w:ascii="Amiri" w:hAnsi="Amiri" w:eastAsia="Amiri" w:cs="Amiri"/>
          <w:color w:val="111111"/>
          <w:sz w:val="28"/>
          <w:sz w:val="28"/>
          <w:szCs w:val="28"/>
          <w:rtl w:val="true"/>
          <w:lang w:bidi="ar-SA"/>
        </w:rPr>
        <w:t>،لكن الأوّل أقوى و أظهر،مع احتمال التعدّد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لعلّ الذم على تقدير الصحّة كان في أوائل حاله،مع قبوله للتوجيه أيضا،فتدبّر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سيجيء في أخيه عبد اللّه ما يشعر بمعروفيّته </w:t>
      </w:r>
      <w:r>
        <w:rPr>
          <w:rStyle w:val="FootnoteAnchor"/>
          <w:rtl w:val="true"/>
        </w:rPr>
        <w:footnoteReference w:id="2265"/>
      </w:r>
      <w:r>
        <w:rPr>
          <w:rFonts w:eastAsia="Times New Roman" w:cs="Times New Roman" w:ascii="Times New Roman" w:hAnsi="Times New Roman"/>
          <w:color w:val="111111"/>
          <w:sz w:val="28"/>
          <w:szCs w:val="28"/>
          <w:rtl w:val="true"/>
          <w:lang w:val="en-US" w:bidi="en-US"/>
        </w:rPr>
        <w:t>.</w:t>
      </w:r>
    </w:p>
    <w:p>
      <w:pPr>
        <w:sectPr>
          <w:footerReference w:type="default" r:id="rId3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في الفقيه في باب الدين عن الحسن بن خنيس </w:t>
      </w:r>
      <w:r>
        <w:rPr>
          <w:rStyle w:val="FootnoteAnchor"/>
          <w:rtl w:val="true"/>
        </w:rPr>
        <w:footnoteReference w:id="2266"/>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 لأبي عبد اللّه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لعبد الرحمن </w:t>
      </w:r>
      <w:r>
        <w:rPr>
          <w:rStyle w:val="FootnoteAnchor"/>
          <w:rtl w:val="true"/>
        </w:rPr>
        <w:footnoteReference w:id="2267"/>
      </w:r>
      <w:r>
        <w:rPr>
          <w:rFonts w:ascii="Amiri" w:hAnsi="Amiri" w:eastAsia="Amiri" w:cs="Amiri"/>
          <w:color w:val="111111"/>
          <w:sz w:val="28"/>
          <w:sz w:val="28"/>
          <w:szCs w:val="28"/>
          <w:rtl w:val="true"/>
          <w:lang w:bidi="ar-SA"/>
        </w:rPr>
        <w:t>بن سيابة دينا على رجل و قد مات، فكلّمناه أن يحلّله فأبى،قال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ويحه أما يعلم أنّ له بكلّ درهم عشرة،و إن لم يحلّله فإنّما له درهم بدرهم</w:t>
      </w:r>
      <w:r>
        <w:rPr>
          <w:rFonts w:eastAsia="Amiri" w:cs="Amiri" w:ascii="Amiri" w:hAnsi="Amiri"/>
          <w:color w:val="111111"/>
          <w:sz w:val="28"/>
          <w:szCs w:val="28"/>
          <w:rtl w:val="true"/>
          <w:lang w:bidi="ar-SA"/>
        </w:rPr>
        <w:t xml:space="preserve">» </w:t>
      </w:r>
      <w:r>
        <w:rPr>
          <w:rStyle w:val="FootnoteAnchor"/>
          <w:rtl w:val="true"/>
        </w:rPr>
        <w:footnoteReference w:id="2268"/>
      </w:r>
      <w:r>
        <w:rPr>
          <w:rFonts w:ascii="Amiri" w:hAnsi="Amiri" w:eastAsia="Amiri" w:cs="Amiri"/>
          <w:color w:val="111111"/>
          <w:sz w:val="28"/>
          <w:sz w:val="28"/>
          <w:szCs w:val="28"/>
          <w:rtl w:val="true"/>
          <w:lang w:bidi="ar-SA"/>
        </w:rPr>
        <w:t>،فتأمّل</w:t>
      </w:r>
      <w:r>
        <w:rPr>
          <w:rFonts w:eastAsia="Amiri" w:cs="Amiri" w:ascii="Amiri" w:hAnsi="Amiri"/>
          <w:color w:val="111111"/>
          <w:sz w:val="28"/>
          <w:szCs w:val="28"/>
          <w:rtl w:val="true"/>
          <w:lang w:bidi="ar-SA"/>
        </w:rPr>
        <w:t xml:space="preserve">) </w:t>
      </w:r>
      <w:r>
        <w:rPr>
          <w:rStyle w:val="FootnoteAnchor"/>
          <w:rtl w:val="true"/>
        </w:rPr>
        <w:footnoteReference w:id="2269"/>
      </w:r>
      <w:r>
        <w:rPr>
          <w:rFonts w:eastAsia="Times New Roman" w:cs="Times New Roman" w:ascii="Times New Roman" w:hAnsi="Times New Roman"/>
          <w:color w:val="111111"/>
          <w:sz w:val="28"/>
          <w:szCs w:val="28"/>
          <w:rtl w:val="true"/>
          <w:lang w:val="en-US" w:bidi="en-US"/>
        </w:rPr>
        <w:t xml:space="preserve">. </w:t>
      </w:r>
      <w:bookmarkStart w:id="1350" w:name="pg15418_159580"/>
    </w:p>
    <w:p>
      <w:pPr>
        <w:pStyle w:val="BookText"/>
        <w:rPr/>
      </w:pPr>
      <w:bookmarkEnd w:id="1350"/>
      <w:r>
        <w:rPr>
          <w:rFonts w:ascii="Amiri" w:hAnsi="Amiri" w:eastAsia="Amiri" w:cs="Amiri"/>
          <w:color w:val="111111"/>
          <w:sz w:val="28"/>
          <w:sz w:val="28"/>
          <w:szCs w:val="28"/>
          <w:rtl w:val="true"/>
          <w:lang w:bidi="ar-SA"/>
        </w:rPr>
        <w:t>فكتب إليه أبو عبد اللّه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قول اللّه أصدق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تَزِرُ وازِرَةٌ وِزْرَ أُخْرى </w:t>
      </w:r>
      <w:r>
        <w:rPr>
          <w:rStyle w:val="FootnoteAnchor"/>
          <w:rtl w:val="true"/>
        </w:rPr>
        <w:footnoteReference w:id="2270"/>
      </w:r>
      <w:r>
        <w:rPr>
          <w:rFonts w:ascii="Amiri" w:hAnsi="Amiri" w:eastAsia="Amiri" w:cs="Amiri"/>
          <w:color w:val="111111"/>
          <w:sz w:val="28"/>
          <w:sz w:val="28"/>
          <w:szCs w:val="28"/>
          <w:rtl w:val="true"/>
          <w:lang w:bidi="ar-SA"/>
        </w:rPr>
        <w:t>و اللّه ما علمت و لا أمرت و لا رضيت</w:t>
      </w:r>
      <w:r>
        <w:rPr>
          <w:rFonts w:eastAsia="Amiri" w:cs="Amiri" w:ascii="Amiri" w:hAnsi="Amiri"/>
          <w:color w:val="111111"/>
          <w:sz w:val="28"/>
          <w:szCs w:val="28"/>
          <w:rtl w:val="true"/>
          <w:lang w:bidi="ar-SA"/>
        </w:rPr>
        <w:t xml:space="preserve">» </w:t>
      </w:r>
      <w:r>
        <w:rPr>
          <w:rStyle w:val="FootnoteAnchor"/>
          <w:rtl w:val="true"/>
        </w:rPr>
        <w:footnoteReference w:id="2271"/>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351" w:name="__RefHeading___Toc6609764_2142443653"/>
      <w:bookmarkStart w:id="1352" w:name="_Toc564"/>
      <w:bookmarkEnd w:id="1351"/>
      <w:r>
        <w:rPr>
          <w:rtl w:val="true"/>
        </w:rPr>
        <w:t>[</w:t>
      </w:r>
      <w:r>
        <w:rPr/>
        <w:t>3157</w:t>
      </w:r>
      <w:r>
        <w:rPr>
          <w:rtl w:val="true"/>
        </w:rPr>
        <w:t xml:space="preserve">] </w:t>
      </w:r>
      <w:r>
        <w:rPr>
          <w:rtl w:val="true"/>
        </w:rPr>
        <w:t>عبد الرحمن بن سيار</w:t>
      </w:r>
      <w:r>
        <w:rPr>
          <w:rtl w:val="true"/>
        </w:rPr>
        <w:t>:</w:t>
      </w:r>
      <w:bookmarkEnd w:id="1352"/>
    </w:p>
    <w:p>
      <w:pPr>
        <w:pStyle w:val="BookText"/>
        <w:rPr/>
      </w:pPr>
      <w:r>
        <w:rPr>
          <w:rFonts w:ascii="Amiri" w:hAnsi="Amiri" w:eastAsia="Amiri" w:cs="Amiri"/>
          <w:color w:val="111111"/>
          <w:sz w:val="28"/>
          <w:sz w:val="28"/>
          <w:szCs w:val="28"/>
          <w:rtl w:val="true"/>
          <w:lang w:bidi="ar-SA"/>
        </w:rPr>
        <w:t xml:space="preserve">ي </w:t>
      </w:r>
      <w:r>
        <w:rPr>
          <w:rStyle w:val="FootnoteAnchor"/>
          <w:rtl w:val="true"/>
        </w:rPr>
        <w:footnoteReference w:id="2272"/>
      </w:r>
      <w:r>
        <w:rPr>
          <w:rFonts w:ascii="Amiri" w:hAnsi="Amiri" w:eastAsia="Amiri" w:cs="Amiri"/>
          <w:color w:val="111111"/>
          <w:sz w:val="28"/>
          <w:sz w:val="28"/>
          <w:szCs w:val="28"/>
          <w:rtl w:val="true"/>
          <w:lang w:bidi="ar-SA"/>
        </w:rPr>
        <w:t>،في نسخة،و في اخرى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يسار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يأتي إن شاء اللّه تعالى </w:t>
      </w:r>
      <w:r>
        <w:rPr>
          <w:rStyle w:val="FootnoteAnchor"/>
          <w:rtl w:val="true"/>
        </w:rPr>
        <w:footnoteReference w:id="2273"/>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353" w:name="__RefHeading___Toc6609766_2142443653"/>
      <w:bookmarkStart w:id="1354" w:name="_Toc565"/>
      <w:bookmarkEnd w:id="1353"/>
      <w:r>
        <w:rPr>
          <w:rtl w:val="true"/>
        </w:rPr>
        <w:t>[</w:t>
      </w:r>
      <w:r>
        <w:rPr/>
        <w:t>3158</w:t>
      </w:r>
      <w:r>
        <w:rPr>
          <w:rtl w:val="true"/>
        </w:rPr>
        <w:t xml:space="preserve">] </w:t>
      </w:r>
      <w:r>
        <w:rPr>
          <w:rtl w:val="true"/>
        </w:rPr>
        <w:t>عبد الرحمن بن عبّاد البصري</w:t>
      </w:r>
      <w:r>
        <w:rPr>
          <w:rtl w:val="true"/>
        </w:rPr>
        <w:t>:</w:t>
      </w:r>
      <w:bookmarkEnd w:id="1354"/>
    </w:p>
    <w:p>
      <w:pPr>
        <w:pStyle w:val="BookText"/>
        <w:rPr/>
      </w:pPr>
      <w:r>
        <w:rPr>
          <w:rFonts w:ascii="IRNazanin" w:hAnsi="IRNazanin" w:eastAsia="IRNazanin"/>
          <w:color w:val="111111"/>
          <w:sz w:val="28"/>
          <w:sz w:val="28"/>
          <w:szCs w:val="28"/>
          <w:rtl w:val="true"/>
          <w:lang w:bidi="fa-IR"/>
        </w:rPr>
        <w:t xml:space="preserve">ق </w:t>
      </w:r>
      <w:r>
        <w:rPr>
          <w:rStyle w:val="FootnoteAnchor"/>
          <w:rtl w:val="true"/>
        </w:rPr>
        <w:footnoteReference w:id="2274"/>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355" w:name="__RefHeading___Toc6609768_2142443653"/>
      <w:bookmarkStart w:id="1356" w:name="_Toc566"/>
      <w:bookmarkEnd w:id="1355"/>
      <w:r>
        <w:rPr>
          <w:rtl w:val="true"/>
        </w:rPr>
        <w:t>[</w:t>
      </w:r>
      <w:r>
        <w:rPr/>
        <w:t>3159</w:t>
      </w:r>
      <w:r>
        <w:rPr>
          <w:rtl w:val="true"/>
        </w:rPr>
        <w:t xml:space="preserve">] </w:t>
      </w:r>
      <w:r>
        <w:rPr>
          <w:rtl w:val="true"/>
        </w:rPr>
        <w:t>عبد الرحمن بن عبد ربّه</w:t>
      </w:r>
      <w:r>
        <w:rPr>
          <w:rtl w:val="true"/>
        </w:rPr>
        <w:t>:</w:t>
      </w:r>
      <w:bookmarkEnd w:id="1356"/>
    </w:p>
    <w:p>
      <w:pPr>
        <w:pStyle w:val="BookText"/>
        <w:rPr/>
      </w:pPr>
      <w:r>
        <w:rPr>
          <w:rFonts w:ascii="Amiri" w:hAnsi="Amiri" w:eastAsia="Amiri" w:cs="Amiri"/>
          <w:color w:val="111111"/>
          <w:sz w:val="28"/>
          <w:sz w:val="28"/>
          <w:szCs w:val="28"/>
          <w:rtl w:val="true"/>
          <w:lang w:bidi="ar-SA"/>
        </w:rPr>
        <w:t>قال الكشّي عن أبي الحسن حمدويه بن نصير عن بعض المشايخ</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إنّه خيّر فاضل كوفي،صه </w:t>
      </w:r>
      <w:r>
        <w:rPr>
          <w:rStyle w:val="FootnoteAnchor"/>
          <w:rtl w:val="true"/>
        </w:rPr>
        <w:footnoteReference w:id="227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عبد الرحمن بن عبد ربّه </w:t>
      </w:r>
      <w:r>
        <w:rPr>
          <w:rStyle w:val="FootnoteAnchor"/>
          <w:rtl w:val="true"/>
        </w:rPr>
        <w:footnoteReference w:id="2276"/>
      </w:r>
      <w:r>
        <w:rPr>
          <w:rFonts w:ascii="Amiri" w:hAnsi="Amiri" w:eastAsia="Amiri" w:cs="Amiri"/>
          <w:color w:val="111111"/>
          <w:sz w:val="28"/>
          <w:sz w:val="28"/>
          <w:szCs w:val="28"/>
          <w:rtl w:val="true"/>
          <w:lang w:bidi="ar-SA"/>
        </w:rPr>
        <w:t>،في نسخة،و في اخرى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عبد الرحيم بن عبد ربّه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عبد الرحمن بن عبد ربّه الخزرجي </w:t>
      </w:r>
      <w:r>
        <w:rPr>
          <w:rStyle w:val="FootnoteAnchor"/>
          <w:rtl w:val="true"/>
        </w:rPr>
        <w:footnoteReference w:id="227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عبد الرحمن بن عبد ربّه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ثمّ </w:t>
      </w:r>
      <w:r>
        <w:rPr>
          <w:rStyle w:val="FootnoteAnchor"/>
          <w:rtl w:val="true"/>
        </w:rPr>
        <w:footnoteReference w:id="2278"/>
      </w:r>
      <w:r>
        <w:rPr>
          <w:rFonts w:ascii="Amiri" w:hAnsi="Amiri" w:eastAsia="Amiri" w:cs="Amiri"/>
          <w:color w:val="111111"/>
          <w:sz w:val="28"/>
          <w:sz w:val="28"/>
          <w:szCs w:val="28"/>
          <w:rtl w:val="true"/>
          <w:lang w:bidi="ar-SA"/>
        </w:rPr>
        <w:t>في 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آخره</w:t>
      </w:r>
      <w:r>
        <w:rPr>
          <w:rFonts w:eastAsia="Amiri" w:cs="Amiri" w:ascii="Amiri" w:hAnsi="Amiri"/>
          <w:color w:val="111111"/>
          <w:sz w:val="28"/>
          <w:szCs w:val="28"/>
          <w:rtl w:val="true"/>
          <w:lang w:bidi="ar-SA"/>
        </w:rPr>
        <w:t>.</w:t>
      </w:r>
    </w:p>
    <w:p>
      <w:pPr>
        <w:sectPr>
          <w:footerReference w:type="default" r:id="rId3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الظاهر أنّه غيره</w:t>
      </w:r>
      <w:r>
        <w:rPr>
          <w:rFonts w:eastAsia="Amiri" w:cs="Amiri" w:ascii="Amiri" w:hAnsi="Amiri"/>
          <w:color w:val="111111"/>
          <w:sz w:val="28"/>
          <w:szCs w:val="28"/>
          <w:rtl w:val="true"/>
          <w:lang w:bidi="ar-SA"/>
        </w:rPr>
        <w:t xml:space="preserve">. </w:t>
      </w:r>
      <w:bookmarkStart w:id="1357" w:name="pg15418_159581"/>
    </w:p>
    <w:p>
      <w:pPr>
        <w:pStyle w:val="BookText"/>
        <w:rPr/>
      </w:pPr>
      <w:bookmarkEnd w:id="1357"/>
      <w:r>
        <w:rPr>
          <w:rFonts w:ascii="Amiri" w:hAnsi="Amiri" w:eastAsia="Amiri" w:cs="Amiri"/>
          <w:color w:val="111111"/>
          <w:sz w:val="28"/>
          <w:sz w:val="28"/>
          <w:szCs w:val="28"/>
          <w:rtl w:val="true"/>
          <w:lang w:bidi="ar-SA"/>
        </w:rPr>
        <w:t xml:space="preserve">و أما ما في كش فقد سبق في شهاب </w:t>
      </w:r>
      <w:r>
        <w:rPr>
          <w:rStyle w:val="FootnoteAnchor"/>
          <w:rtl w:val="true"/>
        </w:rPr>
        <w:footnoteReference w:id="2279"/>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358" w:name="__RefHeading___Toc6609770_2142443653"/>
      <w:bookmarkStart w:id="1359" w:name="_Toc567"/>
      <w:bookmarkEnd w:id="1358"/>
      <w:r>
        <w:rPr>
          <w:rtl w:val="true"/>
        </w:rPr>
        <w:t>[</w:t>
      </w:r>
      <w:r>
        <w:rPr/>
        <w:t>3160</w:t>
      </w:r>
      <w:r>
        <w:rPr>
          <w:rtl w:val="true"/>
        </w:rPr>
        <w:t xml:space="preserve">] </w:t>
      </w:r>
      <w:r>
        <w:rPr>
          <w:rtl w:val="true"/>
        </w:rPr>
        <w:t>عبد الرحمن بن عبد بن الكنود</w:t>
      </w:r>
      <w:r>
        <w:rPr>
          <w:rtl w:val="true"/>
        </w:rPr>
        <w:t>:</w:t>
      </w:r>
      <w:bookmarkEnd w:id="1359"/>
    </w:p>
    <w:p>
      <w:pPr>
        <w:pStyle w:val="BookText"/>
        <w:rPr/>
      </w:pPr>
      <w:r>
        <w:rPr>
          <w:rFonts w:eastAsia="IRNazanin" w:cs="IRNazanin"/>
          <w:color w:val="111111"/>
          <w:sz w:val="28"/>
          <w:szCs w:val="28"/>
          <w:lang w:bidi="fa-IR"/>
        </w:rPr>
        <w:t>3160</w:t>
      </w:r>
      <w:r>
        <w:rPr>
          <w:rFonts w:ascii="IRNazanin" w:hAnsi="IRNazanin" w:eastAsia="IRNazanin"/>
          <w:color w:val="111111"/>
          <w:sz w:val="28"/>
          <w:sz w:val="28"/>
          <w:szCs w:val="28"/>
          <w:rtl w:val="true"/>
          <w:lang w:bidi="fa-IR"/>
        </w:rPr>
        <w:t xml:space="preserve">عبد الرحمن بن عبد بن </w:t>
      </w:r>
      <w:r>
        <w:rPr>
          <w:rStyle w:val="FootnoteAnchor"/>
          <w:rtl w:val="true"/>
        </w:rPr>
        <w:footnoteReference w:id="2280"/>
      </w:r>
      <w:r>
        <w:rPr>
          <w:rFonts w:ascii="Amiri" w:hAnsi="Amiri" w:eastAsia="Amiri" w:cs="Amiri"/>
          <w:color w:val="111111"/>
          <w:sz w:val="28"/>
          <w:sz w:val="28"/>
          <w:szCs w:val="28"/>
          <w:rtl w:val="true"/>
          <w:lang w:bidi="ar-SA"/>
        </w:rPr>
        <w:t>الكنود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 </w:t>
      </w:r>
      <w:r>
        <w:rPr>
          <w:rStyle w:val="FootnoteAnchor"/>
          <w:rtl w:val="true"/>
        </w:rPr>
        <w:footnoteReference w:id="228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نسخة،و في اخرى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عبيد</w:t>
      </w:r>
      <w:r>
        <w:rPr>
          <w:rFonts w:eastAsia="Amiri" w:cs="Amiri" w:ascii="Amiri" w:hAnsi="Amiri"/>
          <w:color w:val="111111"/>
          <w:sz w:val="28"/>
          <w:szCs w:val="28"/>
          <w:rtl w:val="true"/>
          <w:lang w:bidi="ar-SA"/>
        </w:rPr>
        <w:t>.</w:t>
      </w:r>
    </w:p>
    <w:p>
      <w:pPr>
        <w:pStyle w:val="Heading3"/>
        <w:numPr>
          <w:ilvl w:val="2"/>
          <w:numId w:val="1"/>
        </w:numPr>
        <w:rPr/>
      </w:pPr>
      <w:bookmarkStart w:id="1360" w:name="__RefHeading___Toc6609772_2142443653"/>
      <w:bookmarkStart w:id="1361" w:name="_Toc568"/>
      <w:bookmarkEnd w:id="1360"/>
      <w:r>
        <w:rPr>
          <w:rtl w:val="true"/>
        </w:rPr>
        <w:t>[</w:t>
      </w:r>
      <w:r>
        <w:rPr/>
        <w:t>3161</w:t>
      </w:r>
      <w:r>
        <w:rPr>
          <w:rtl w:val="true"/>
        </w:rPr>
        <w:t xml:space="preserve">] </w:t>
      </w:r>
      <w:r>
        <w:rPr>
          <w:rtl w:val="true"/>
        </w:rPr>
        <w:t>عبد الرحمن بن عبد العزيز الأنصاري</w:t>
      </w:r>
      <w:r>
        <w:rPr>
          <w:rtl w:val="true"/>
        </w:rPr>
        <w:t>:</w:t>
      </w:r>
      <w:bookmarkEnd w:id="1361"/>
    </w:p>
    <w:p>
      <w:pPr>
        <w:pStyle w:val="BookText"/>
        <w:rPr/>
      </w:pPr>
      <w:r>
        <w:rPr>
          <w:rFonts w:ascii="Amiri" w:hAnsi="Amiri" w:eastAsia="Amiri" w:cs="Amiri"/>
          <w:color w:val="111111"/>
          <w:sz w:val="28"/>
          <w:sz w:val="28"/>
          <w:szCs w:val="28"/>
          <w:rtl w:val="true"/>
          <w:lang w:bidi="ar-SA"/>
        </w:rPr>
        <w:t xml:space="preserve">الأمامي المدني،من ولد أبي امامة بن سهل بن حنيف،أسند عنه،ق </w:t>
      </w:r>
      <w:r>
        <w:rPr>
          <w:rStyle w:val="FootnoteAnchor"/>
          <w:rtl w:val="true"/>
        </w:rPr>
        <w:footnoteReference w:id="2282"/>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362" w:name="__RefHeading___Toc6609774_2142443653"/>
      <w:bookmarkStart w:id="1363" w:name="_Toc569"/>
      <w:bookmarkEnd w:id="1362"/>
      <w:r>
        <w:rPr>
          <w:rtl w:val="true"/>
        </w:rPr>
        <w:t>[</w:t>
      </w:r>
      <w:r>
        <w:rPr/>
        <w:t>3162</w:t>
      </w:r>
      <w:r>
        <w:rPr>
          <w:rtl w:val="true"/>
        </w:rPr>
        <w:t xml:space="preserve">] </w:t>
      </w:r>
      <w:r>
        <w:rPr>
          <w:rtl w:val="true"/>
        </w:rPr>
        <w:t>عبد الرحمن بن عبد اللّه الأرحبي</w:t>
      </w:r>
      <w:r>
        <w:rPr>
          <w:rtl w:val="true"/>
        </w:rPr>
        <w:t>:</w:t>
      </w:r>
      <w:bookmarkEnd w:id="1363"/>
    </w:p>
    <w:p>
      <w:pPr>
        <w:pStyle w:val="BookText"/>
        <w:rPr/>
      </w:pPr>
      <w:r>
        <w:rPr>
          <w:rFonts w:ascii="Amiri" w:hAnsi="Amiri" w:eastAsia="Amiri" w:cs="Amiri"/>
          <w:color w:val="111111"/>
          <w:sz w:val="28"/>
          <w:sz w:val="28"/>
          <w:szCs w:val="28"/>
          <w:rtl w:val="true"/>
          <w:lang w:bidi="ar-SA"/>
        </w:rPr>
        <w:t xml:space="preserve">سين </w:t>
      </w:r>
      <w:r>
        <w:rPr>
          <w:rStyle w:val="FootnoteAnchor"/>
          <w:rtl w:val="true"/>
        </w:rPr>
        <w:footnoteReference w:id="2283"/>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364" w:name="__RefHeading___Toc6609776_2142443653"/>
      <w:bookmarkStart w:id="1365" w:name="_Toc570"/>
      <w:bookmarkEnd w:id="1364"/>
      <w:r>
        <w:rPr>
          <w:rtl w:val="true"/>
        </w:rPr>
        <w:t>[</w:t>
      </w:r>
      <w:r>
        <w:rPr/>
        <w:t>3163</w:t>
      </w:r>
      <w:r>
        <w:rPr>
          <w:rtl w:val="true"/>
        </w:rPr>
        <w:t xml:space="preserve">] </w:t>
      </w:r>
      <w:r>
        <w:rPr>
          <w:rtl w:val="true"/>
        </w:rPr>
        <w:t>عبد الرحمن بن عبيد بن الكنود</w:t>
      </w:r>
      <w:r>
        <w:rPr>
          <w:rtl w:val="true"/>
        </w:rPr>
        <w:t>:</w:t>
      </w:r>
      <w:bookmarkEnd w:id="1365"/>
    </w:p>
    <w:p>
      <w:pPr>
        <w:pStyle w:val="BookText"/>
        <w:rPr/>
      </w:pPr>
      <w:r>
        <w:rPr>
          <w:rFonts w:ascii="Amiri" w:hAnsi="Amiri" w:eastAsia="Amiri" w:cs="Amiri"/>
          <w:color w:val="111111"/>
          <w:sz w:val="28"/>
          <w:sz w:val="28"/>
          <w:szCs w:val="28"/>
          <w:rtl w:val="true"/>
          <w:lang w:bidi="ar-SA"/>
        </w:rPr>
        <w:t xml:space="preserve">ي </w:t>
      </w:r>
      <w:r>
        <w:rPr>
          <w:rStyle w:val="FootnoteAnchor"/>
          <w:rtl w:val="true"/>
        </w:rPr>
        <w:footnoteReference w:id="2284"/>
      </w:r>
      <w:r>
        <w:rPr>
          <w:rFonts w:ascii="Amiri" w:hAnsi="Amiri" w:eastAsia="Amiri" w:cs="Amiri"/>
          <w:color w:val="111111"/>
          <w:sz w:val="28"/>
          <w:sz w:val="28"/>
          <w:szCs w:val="28"/>
          <w:rtl w:val="true"/>
          <w:lang w:bidi="ar-SA"/>
        </w:rPr>
        <w:t>،في أصحّ النسختين،و اللّه أعلم</w:t>
      </w:r>
      <w:r>
        <w:rPr>
          <w:rFonts w:eastAsia="Amiri" w:cs="Amiri" w:ascii="Amiri" w:hAnsi="Amiri"/>
          <w:color w:val="111111"/>
          <w:sz w:val="28"/>
          <w:szCs w:val="28"/>
          <w:rtl w:val="true"/>
          <w:lang w:bidi="ar-SA"/>
        </w:rPr>
        <w:t>.</w:t>
      </w:r>
    </w:p>
    <w:p>
      <w:pPr>
        <w:pStyle w:val="Heading3"/>
        <w:numPr>
          <w:ilvl w:val="2"/>
          <w:numId w:val="1"/>
        </w:numPr>
        <w:rPr/>
      </w:pPr>
      <w:bookmarkStart w:id="1366" w:name="__RefHeading___Toc6609778_2142443653"/>
      <w:bookmarkStart w:id="1367" w:name="_Toc571"/>
      <w:bookmarkEnd w:id="1366"/>
      <w:r>
        <w:rPr>
          <w:rtl w:val="true"/>
        </w:rPr>
        <w:t>[</w:t>
      </w:r>
      <w:r>
        <w:rPr/>
        <w:t>3164</w:t>
      </w:r>
      <w:r>
        <w:rPr>
          <w:rtl w:val="true"/>
        </w:rPr>
        <w:t xml:space="preserve">] </w:t>
      </w:r>
      <w:r>
        <w:rPr>
          <w:rtl w:val="true"/>
        </w:rPr>
        <w:t>عبد الرحمن بن عبيد الأسدي</w:t>
      </w:r>
      <w:r>
        <w:rPr>
          <w:rtl w:val="true"/>
        </w:rPr>
        <w:t>:</w:t>
      </w:r>
      <w:bookmarkEnd w:id="1367"/>
    </w:p>
    <w:p>
      <w:pPr>
        <w:pStyle w:val="BookText"/>
        <w:rPr/>
      </w:pPr>
      <w:r>
        <w:rPr>
          <w:rFonts w:ascii="Amiri" w:hAnsi="Amiri" w:eastAsia="Amiri" w:cs="Amiri"/>
          <w:color w:val="111111"/>
          <w:sz w:val="28"/>
          <w:sz w:val="28"/>
          <w:szCs w:val="28"/>
          <w:rtl w:val="true"/>
          <w:lang w:bidi="ar-SA"/>
        </w:rPr>
        <w:t xml:space="preserve">الكوفي،ق </w:t>
      </w:r>
      <w:r>
        <w:rPr>
          <w:rStyle w:val="FootnoteAnchor"/>
          <w:rtl w:val="true"/>
        </w:rPr>
        <w:footnoteReference w:id="228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عبد الرحمن بن عتيك</w:t>
      </w:r>
      <w:r>
        <w:rPr>
          <w:rFonts w:eastAsia="Amiri" w:cs="Amiri" w:ascii="Amiri" w:hAnsi="Amiri"/>
          <w:color w:val="111111"/>
          <w:sz w:val="28"/>
          <w:szCs w:val="28"/>
          <w:rtl w:val="true"/>
          <w:lang w:bidi="ar-SA"/>
        </w:rPr>
        <w:t>:</w:t>
      </w:r>
    </w:p>
    <w:p>
      <w:pPr>
        <w:sectPr>
          <w:footerReference w:type="default" r:id="rId3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سيجيء في عبد الرحيم القصير </w:t>
      </w:r>
      <w:r>
        <w:rPr>
          <w:rStyle w:val="FootnoteAnchor"/>
          <w:rtl w:val="true"/>
        </w:rPr>
        <w:footnoteReference w:id="2286"/>
      </w:r>
      <w:r>
        <w:rPr>
          <w:rFonts w:eastAsia="Times New Roman" w:cs="Times New Roman" w:ascii="Times New Roman" w:hAnsi="Times New Roman"/>
          <w:color w:val="111111"/>
          <w:sz w:val="28"/>
          <w:szCs w:val="28"/>
          <w:rtl w:val="true"/>
          <w:lang w:val="en-US" w:bidi="en-US"/>
        </w:rPr>
        <w:t xml:space="preserve">. </w:t>
      </w:r>
      <w:bookmarkStart w:id="1368" w:name="pg15418_159582"/>
    </w:p>
    <w:p>
      <w:pPr>
        <w:pStyle w:val="Heading3"/>
        <w:numPr>
          <w:ilvl w:val="2"/>
          <w:numId w:val="1"/>
        </w:numPr>
        <w:rPr/>
      </w:pPr>
      <w:bookmarkStart w:id="1369" w:name="__RefHeading___Toc6609780_2142443653"/>
      <w:bookmarkStart w:id="1370" w:name="_Toc572"/>
      <w:bookmarkEnd w:id="1368"/>
      <w:bookmarkEnd w:id="1369"/>
      <w:r>
        <w:rPr>
          <w:rtl w:val="true"/>
        </w:rPr>
        <w:t>[</w:t>
      </w:r>
      <w:r>
        <w:rPr/>
        <w:t>3165</w:t>
      </w:r>
      <w:r>
        <w:rPr>
          <w:rtl w:val="true"/>
        </w:rPr>
        <w:t xml:space="preserve">] </w:t>
      </w:r>
      <w:r>
        <w:rPr>
          <w:rtl w:val="true"/>
        </w:rPr>
        <w:t>عبد الرحمن بن عبيد المزني الكوفي</w:t>
      </w:r>
      <w:r>
        <w:rPr>
          <w:rtl w:val="true"/>
        </w:rPr>
        <w:t>:</w:t>
      </w:r>
      <w:bookmarkEnd w:id="1370"/>
    </w:p>
    <w:p>
      <w:pPr>
        <w:pStyle w:val="BookText"/>
        <w:rPr/>
      </w:pPr>
      <w:r>
        <w:rPr>
          <w:rFonts w:ascii="IRNazanin" w:hAnsi="IRNazanin" w:eastAsia="IRNazanin"/>
          <w:color w:val="111111"/>
          <w:sz w:val="28"/>
          <w:sz w:val="28"/>
          <w:szCs w:val="28"/>
          <w:rtl w:val="true"/>
          <w:lang w:bidi="fa-IR"/>
        </w:rPr>
        <w:t xml:space="preserve">ق </w:t>
      </w:r>
      <w:r>
        <w:rPr>
          <w:rStyle w:val="FootnoteAnchor"/>
          <w:rtl w:val="true"/>
        </w:rPr>
        <w:footnoteReference w:id="2287"/>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371" w:name="__RefHeading___Toc6609782_2142443653"/>
      <w:bookmarkStart w:id="1372" w:name="_Toc573"/>
      <w:bookmarkEnd w:id="1371"/>
      <w:r>
        <w:rPr>
          <w:rtl w:val="true"/>
        </w:rPr>
        <w:t>[</w:t>
      </w:r>
      <w:r>
        <w:rPr/>
        <w:t>3166</w:t>
      </w:r>
      <w:r>
        <w:rPr>
          <w:rtl w:val="true"/>
        </w:rPr>
        <w:t xml:space="preserve">] </w:t>
      </w:r>
      <w:r>
        <w:rPr>
          <w:rtl w:val="true"/>
        </w:rPr>
        <w:t>عبد الرحمن بن عثمان</w:t>
      </w:r>
      <w:r>
        <w:rPr>
          <w:rtl w:val="true"/>
        </w:rPr>
        <w:t>:</w:t>
      </w:r>
      <w:bookmarkEnd w:id="1372"/>
    </w:p>
    <w:p>
      <w:pPr>
        <w:pStyle w:val="BookText"/>
        <w:rPr/>
      </w:pPr>
      <w:r>
        <w:rPr>
          <w:rFonts w:ascii="Amiri" w:hAnsi="Amiri" w:eastAsia="Amiri" w:cs="Amiri"/>
          <w:color w:val="111111"/>
          <w:sz w:val="28"/>
          <w:sz w:val="28"/>
          <w:szCs w:val="28"/>
          <w:rtl w:val="true"/>
          <w:lang w:bidi="ar-SA"/>
        </w:rPr>
        <w:t xml:space="preserve">أبو يحيى البكرواني البصري،ق </w:t>
      </w:r>
      <w:r>
        <w:rPr>
          <w:rStyle w:val="FootnoteAnchor"/>
          <w:rtl w:val="true"/>
        </w:rPr>
        <w:footnoteReference w:id="2288"/>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373" w:name="__RefHeading___Toc6609784_2142443653"/>
      <w:bookmarkStart w:id="1374" w:name="_Toc574"/>
      <w:bookmarkEnd w:id="1373"/>
      <w:r>
        <w:rPr>
          <w:rtl w:val="true"/>
        </w:rPr>
        <w:t>[</w:t>
      </w:r>
      <w:r>
        <w:rPr/>
        <w:t>3167</w:t>
      </w:r>
      <w:r>
        <w:rPr>
          <w:rtl w:val="true"/>
        </w:rPr>
        <w:t xml:space="preserve">] </w:t>
      </w:r>
      <w:r>
        <w:rPr>
          <w:rtl w:val="true"/>
        </w:rPr>
        <w:t>عبد الرحمن بن عثمان الحنّاط</w:t>
      </w:r>
      <w:r>
        <w:rPr>
          <w:rtl w:val="true"/>
        </w:rPr>
        <w:t>:</w:t>
      </w:r>
      <w:bookmarkEnd w:id="1374"/>
    </w:p>
    <w:p>
      <w:pPr>
        <w:pStyle w:val="BookText"/>
        <w:rPr/>
      </w:pPr>
      <w:r>
        <w:rPr>
          <w:rFonts w:ascii="Amiri" w:hAnsi="Amiri" w:eastAsia="Amiri" w:cs="Amiri"/>
          <w:color w:val="111111"/>
          <w:sz w:val="28"/>
          <w:sz w:val="28"/>
          <w:szCs w:val="28"/>
          <w:rtl w:val="true"/>
          <w:lang w:bidi="ar-SA"/>
        </w:rPr>
        <w:t xml:space="preserve">كش،واقفي،د </w:t>
      </w:r>
      <w:r>
        <w:rPr>
          <w:rStyle w:val="FootnoteAnchor"/>
          <w:rtl w:val="true"/>
        </w:rPr>
        <w:footnoteReference w:id="2289"/>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375" w:name="__RefHeading___Toc6609786_2142443653"/>
      <w:bookmarkStart w:id="1376" w:name="_Toc575"/>
      <w:bookmarkEnd w:id="1375"/>
      <w:r>
        <w:rPr>
          <w:rtl w:val="true"/>
        </w:rPr>
        <w:t>[</w:t>
      </w:r>
      <w:r>
        <w:rPr/>
        <w:t>3168</w:t>
      </w:r>
      <w:r>
        <w:rPr>
          <w:rtl w:val="true"/>
        </w:rPr>
        <w:t xml:space="preserve">] </w:t>
      </w:r>
      <w:r>
        <w:rPr>
          <w:rtl w:val="true"/>
        </w:rPr>
        <w:t>عبد الرحمن بن عرزة</w:t>
      </w:r>
      <w:r>
        <w:rPr>
          <w:rtl w:val="true"/>
        </w:rPr>
        <w:t>:</w:t>
      </w:r>
      <w:bookmarkEnd w:id="1376"/>
    </w:p>
    <w:p>
      <w:pPr>
        <w:pStyle w:val="BookText"/>
        <w:rPr/>
      </w:pPr>
      <w:r>
        <w:rPr>
          <w:rFonts w:ascii="Amiri" w:hAnsi="Amiri" w:eastAsia="Amiri" w:cs="Amiri"/>
          <w:color w:val="111111"/>
          <w:sz w:val="28"/>
          <w:sz w:val="28"/>
          <w:szCs w:val="28"/>
          <w:rtl w:val="true"/>
          <w:lang w:bidi="ar-SA"/>
        </w:rPr>
        <w:t xml:space="preserve">سين </w:t>
      </w:r>
      <w:r>
        <w:rPr>
          <w:rStyle w:val="FootnoteAnchor"/>
          <w:rtl w:val="true"/>
        </w:rPr>
        <w:footnoteReference w:id="2290"/>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377" w:name="__RefHeading___Toc6609788_2142443653"/>
      <w:bookmarkStart w:id="1378" w:name="_Toc576"/>
      <w:bookmarkEnd w:id="1377"/>
      <w:r>
        <w:rPr>
          <w:rtl w:val="true"/>
        </w:rPr>
        <w:t>[</w:t>
      </w:r>
      <w:r>
        <w:rPr/>
        <w:t>3169</w:t>
      </w:r>
      <w:r>
        <w:rPr>
          <w:rtl w:val="true"/>
        </w:rPr>
        <w:t xml:space="preserve">] </w:t>
      </w:r>
      <w:r>
        <w:rPr>
          <w:rtl w:val="true"/>
        </w:rPr>
        <w:t>عبد الرحمن العطّار المكي</w:t>
      </w:r>
      <w:r>
        <w:rPr>
          <w:rtl w:val="true"/>
        </w:rPr>
        <w:t>:</w:t>
      </w:r>
      <w:bookmarkEnd w:id="1378"/>
    </w:p>
    <w:p>
      <w:pPr>
        <w:pStyle w:val="BookText"/>
        <w:rPr/>
      </w:pPr>
      <w:r>
        <w:rPr>
          <w:rFonts w:ascii="IRNazanin" w:hAnsi="IRNazanin" w:eastAsia="IRNazanin"/>
          <w:color w:val="111111"/>
          <w:sz w:val="28"/>
          <w:sz w:val="28"/>
          <w:szCs w:val="28"/>
          <w:rtl w:val="true"/>
          <w:lang w:bidi="fa-IR"/>
        </w:rPr>
        <w:t xml:space="preserve">ق </w:t>
      </w:r>
      <w:r>
        <w:rPr>
          <w:rStyle w:val="FootnoteAnchor"/>
          <w:rtl w:val="true"/>
        </w:rPr>
        <w:footnoteReference w:id="2291"/>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379" w:name="__RefHeading___Toc6609790_2142443653"/>
      <w:bookmarkStart w:id="1380" w:name="_Toc577"/>
      <w:bookmarkEnd w:id="1379"/>
      <w:r>
        <w:rPr>
          <w:rtl w:val="true"/>
        </w:rPr>
        <w:t>[</w:t>
      </w:r>
      <w:r>
        <w:rPr/>
        <w:t>3170</w:t>
      </w:r>
      <w:r>
        <w:rPr>
          <w:rtl w:val="true"/>
        </w:rPr>
        <w:t xml:space="preserve">] </w:t>
      </w:r>
      <w:r>
        <w:rPr>
          <w:rtl w:val="true"/>
        </w:rPr>
        <w:t>عبد الرحمن بن عمرو</w:t>
      </w:r>
      <w:r>
        <w:rPr>
          <w:rtl w:val="true"/>
        </w:rPr>
        <w:t>:</w:t>
      </w:r>
      <w:bookmarkEnd w:id="1380"/>
    </w:p>
    <w:p>
      <w:pPr>
        <w:pStyle w:val="BookText"/>
        <w:rPr/>
      </w:pPr>
      <w:r>
        <w:rPr>
          <w:rFonts w:ascii="Amiri" w:hAnsi="Amiri" w:eastAsia="Amiri" w:cs="Amiri"/>
          <w:color w:val="111111"/>
          <w:sz w:val="28"/>
          <w:sz w:val="28"/>
          <w:szCs w:val="28"/>
          <w:rtl w:val="true"/>
          <w:lang w:bidi="ar-SA"/>
        </w:rPr>
        <w:t xml:space="preserve">ي </w:t>
      </w:r>
      <w:r>
        <w:rPr>
          <w:rStyle w:val="FootnoteAnchor"/>
          <w:rtl w:val="true"/>
        </w:rPr>
        <w:footnoteReference w:id="229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ثمّ فيهم أيضا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عبد الرحمن بن عمرو </w:t>
      </w:r>
      <w:r>
        <w:rPr>
          <w:rStyle w:val="FootnoteAnchor"/>
          <w:rtl w:val="true"/>
        </w:rPr>
        <w:footnoteReference w:id="2293"/>
      </w:r>
      <w:r>
        <w:rPr>
          <w:rFonts w:ascii="Amiri" w:hAnsi="Amiri" w:eastAsia="Amiri" w:cs="Amiri"/>
          <w:color w:val="111111"/>
          <w:sz w:val="28"/>
          <w:sz w:val="28"/>
          <w:szCs w:val="28"/>
          <w:rtl w:val="true"/>
          <w:lang w:bidi="ar-SA"/>
        </w:rPr>
        <w:t>،و فيهم أيضا</w:t>
      </w:r>
      <w:r>
        <w:rPr>
          <w:rFonts w:eastAsia="Amiri" w:cs="Amiri" w:ascii="Amiri" w:hAnsi="Amiri"/>
          <w:color w:val="111111"/>
          <w:sz w:val="28"/>
          <w:szCs w:val="28"/>
          <w:rtl w:val="true"/>
          <w:lang w:bidi="ar-SA"/>
        </w:rPr>
        <w:t>:</w:t>
      </w:r>
    </w:p>
    <w:p>
      <w:pPr>
        <w:sectPr>
          <w:footerReference w:type="default" r:id="rId3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عبد الرحمن بن عمرو بن الجموح </w:t>
      </w:r>
      <w:r>
        <w:rPr>
          <w:rStyle w:val="FootnoteAnchor"/>
          <w:rtl w:val="true"/>
        </w:rPr>
        <w:footnoteReference w:id="2294"/>
      </w:r>
      <w:r>
        <w:rPr>
          <w:rFonts w:eastAsia="Times New Roman" w:cs="Times New Roman" w:ascii="Times New Roman" w:hAnsi="Times New Roman"/>
          <w:color w:val="111111"/>
          <w:sz w:val="28"/>
          <w:szCs w:val="28"/>
          <w:rtl w:val="true"/>
          <w:lang w:val="en-US" w:bidi="en-US"/>
        </w:rPr>
        <w:t xml:space="preserve">. </w:t>
      </w:r>
      <w:bookmarkStart w:id="1381" w:name="pg15418_159583"/>
    </w:p>
    <w:p>
      <w:pPr>
        <w:pStyle w:val="Heading3"/>
        <w:numPr>
          <w:ilvl w:val="2"/>
          <w:numId w:val="1"/>
        </w:numPr>
        <w:rPr/>
      </w:pPr>
      <w:bookmarkStart w:id="1382" w:name="__RefHeading___Toc6609792_2142443653"/>
      <w:bookmarkStart w:id="1383" w:name="_Toc578"/>
      <w:bookmarkEnd w:id="1381"/>
      <w:bookmarkEnd w:id="1382"/>
      <w:r>
        <w:rPr>
          <w:rtl w:val="true"/>
        </w:rPr>
        <w:t>[</w:t>
      </w:r>
      <w:r>
        <w:rPr/>
        <w:t>3171</w:t>
      </w:r>
      <w:r>
        <w:rPr>
          <w:rtl w:val="true"/>
        </w:rPr>
        <w:t xml:space="preserve">] </w:t>
      </w:r>
      <w:r>
        <w:rPr>
          <w:rtl w:val="true"/>
        </w:rPr>
        <w:t>عبد الرحمن بن عمرو العائذي</w:t>
      </w:r>
      <w:r>
        <w:rPr>
          <w:rtl w:val="true"/>
        </w:rPr>
        <w:t>:</w:t>
      </w:r>
      <w:bookmarkEnd w:id="1383"/>
    </w:p>
    <w:p>
      <w:pPr>
        <w:pStyle w:val="BookText"/>
        <w:rPr/>
      </w:pPr>
      <w:r>
        <w:rPr>
          <w:rFonts w:ascii="Amiri" w:hAnsi="Amiri" w:eastAsia="Amiri" w:cs="Amiri"/>
          <w:color w:val="111111"/>
          <w:sz w:val="28"/>
          <w:sz w:val="28"/>
          <w:szCs w:val="28"/>
          <w:rtl w:val="true"/>
          <w:lang w:bidi="ar-SA"/>
        </w:rPr>
        <w:t>عائذة قريش،كوفي،و الكوفيّون يقولون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العيذي،و هو عائذ اللّه بن سعد العشيرة من مذحج،و ربما كان هذا النسب أصحّ؛لأنّ عائذة قريش ليس لها بالكوفة خطّة،و الخطّة لعائذة اليمن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له كتاب أخبرنا أحمد بن محمّد بن هارون،قال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أحمد بن محمّد بن سعيد،قال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محمّد بن أحمد بن ثابت أبو عبد اللّه الكلابيّ،قال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حدّثنا </w:t>
      </w:r>
      <w:r>
        <w:rPr>
          <w:rStyle w:val="FootnoteAnchor"/>
          <w:rtl w:val="true"/>
        </w:rPr>
        <w:footnoteReference w:id="2295"/>
      </w:r>
      <w:r>
        <w:rPr>
          <w:rFonts w:ascii="IRNazanin" w:hAnsi="IRNazanin" w:eastAsia="IRNazanin"/>
          <w:color w:val="111111"/>
          <w:sz w:val="28"/>
          <w:sz w:val="28"/>
          <w:szCs w:val="28"/>
          <w:rtl w:val="true"/>
          <w:lang w:bidi="fa-IR"/>
        </w:rPr>
        <w:t xml:space="preserve">أبو الحسن بن </w:t>
      </w:r>
      <w:r>
        <w:rPr>
          <w:rStyle w:val="FootnoteAnchor"/>
          <w:rtl w:val="true"/>
        </w:rPr>
        <w:footnoteReference w:id="2296"/>
      </w:r>
      <w:r>
        <w:rPr>
          <w:rFonts w:ascii="Amiri" w:hAnsi="Amiri" w:eastAsia="Amiri" w:cs="Amiri"/>
          <w:color w:val="111111"/>
          <w:sz w:val="28"/>
          <w:sz w:val="28"/>
          <w:szCs w:val="28"/>
          <w:rtl w:val="true"/>
          <w:lang w:bidi="ar-SA"/>
        </w:rPr>
        <w:t xml:space="preserve">إسحاق الكناني عنه بكتابه،جش </w:t>
      </w:r>
      <w:r>
        <w:rPr>
          <w:rStyle w:val="FootnoteAnchor"/>
          <w:rtl w:val="true"/>
        </w:rPr>
        <w:footnoteReference w:id="2297"/>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384" w:name="__RefHeading___Toc6609794_2142443653"/>
      <w:bookmarkStart w:id="1385" w:name="_Toc579"/>
      <w:bookmarkEnd w:id="1384"/>
      <w:r>
        <w:rPr>
          <w:rtl w:val="true"/>
        </w:rPr>
        <w:t>[</w:t>
      </w:r>
      <w:r>
        <w:rPr/>
        <w:t>3172</w:t>
      </w:r>
      <w:r>
        <w:rPr>
          <w:rtl w:val="true"/>
        </w:rPr>
        <w:t xml:space="preserve">] </w:t>
      </w:r>
      <w:r>
        <w:rPr>
          <w:rtl w:val="true"/>
        </w:rPr>
        <w:t>عبد الرحمن بن عمران</w:t>
      </w:r>
      <w:r>
        <w:rPr>
          <w:rtl w:val="true"/>
        </w:rPr>
        <w:t>:</w:t>
      </w:r>
      <w:bookmarkEnd w:id="1385"/>
    </w:p>
    <w:p>
      <w:pPr>
        <w:pStyle w:val="BookText"/>
        <w:rPr/>
      </w:pPr>
      <w:r>
        <w:rPr>
          <w:rFonts w:ascii="Amiri" w:hAnsi="Amiri" w:eastAsia="Amiri" w:cs="Amiri"/>
          <w:color w:val="111111"/>
          <w:sz w:val="28"/>
          <w:sz w:val="28"/>
          <w:szCs w:val="28"/>
          <w:rtl w:val="true"/>
          <w:lang w:bidi="ar-SA"/>
        </w:rPr>
        <w:t xml:space="preserve">كوفي،له كتاب،أخبرنا الحسين بن عبيد اللّه </w:t>
      </w:r>
      <w:r>
        <w:rPr>
          <w:rStyle w:val="FootnoteAnchor"/>
          <w:rtl w:val="true"/>
        </w:rPr>
        <w:footnoteReference w:id="2298"/>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حدّثنا محمّد بن جعفر بن سفيان،عن حميد،عن إبراهيم بن سليمان بكتابه،جش </w:t>
      </w:r>
      <w:r>
        <w:rPr>
          <w:rStyle w:val="FootnoteAnchor"/>
          <w:rtl w:val="true"/>
        </w:rPr>
        <w:footnoteReference w:id="2299"/>
      </w:r>
      <w:r>
        <w:rPr>
          <w:rFonts w:eastAsia="Times New Roman" w:cs="Times New Roman" w:ascii="Times New Roman" w:hAnsi="Times New Roman"/>
          <w:color w:val="111111"/>
          <w:sz w:val="28"/>
          <w:szCs w:val="28"/>
          <w:rtl w:val="true"/>
          <w:lang w:val="en-US" w:bidi="en-US"/>
        </w:rPr>
        <w:t>.</w:t>
      </w:r>
    </w:p>
    <w:p>
      <w:pPr>
        <w:sectPr>
          <w:footerReference w:type="default" r:id="rId3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 ست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عبد الرحمن بن عمران،له كتاب،رويناه بالإسناد عن حميد،عن أبي إسحاق إبراهيم بن سليمان الخزّاز،عنه </w:t>
      </w:r>
      <w:r>
        <w:rPr>
          <w:rStyle w:val="FootnoteAnchor"/>
          <w:rtl w:val="true"/>
        </w:rPr>
        <w:footnoteReference w:id="2300"/>
      </w:r>
      <w:r>
        <w:rPr>
          <w:rFonts w:ascii="IRNazanin" w:hAnsi="IRNazanin" w:eastAsia="IRNazanin"/>
          <w:color w:val="111111"/>
          <w:sz w:val="28"/>
          <w:sz w:val="28"/>
          <w:szCs w:val="28"/>
          <w:rtl w:val="true"/>
          <w:lang w:bidi="fa-IR"/>
        </w:rPr>
        <w:t>، انتهى</w:t>
      </w:r>
      <w:r>
        <w:rPr>
          <w:rFonts w:eastAsia="IRNazanin" w:cs="IRNazanin"/>
          <w:color w:val="111111"/>
          <w:sz w:val="28"/>
          <w:szCs w:val="28"/>
          <w:rtl w:val="true"/>
          <w:lang w:bidi="fa-IR"/>
        </w:rPr>
        <w:t xml:space="preserve">. </w:t>
      </w:r>
      <w:bookmarkStart w:id="1386" w:name="pg15418_159584"/>
    </w:p>
    <w:p>
      <w:pPr>
        <w:pStyle w:val="BookText"/>
        <w:rPr/>
      </w:pPr>
      <w:bookmarkEnd w:id="1386"/>
      <w:r>
        <w:rPr>
          <w:rFonts w:ascii="Amiri" w:hAnsi="Amiri" w:eastAsia="Amiri" w:cs="Amiri"/>
          <w:color w:val="111111"/>
          <w:sz w:val="28"/>
          <w:sz w:val="28"/>
          <w:szCs w:val="28"/>
          <w:rtl w:val="true"/>
          <w:lang w:bidi="ar-SA"/>
        </w:rPr>
        <w:t>و الإسناد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جماعة،عن أبي المفضّل،عن حميد </w:t>
      </w:r>
      <w:r>
        <w:rPr>
          <w:rStyle w:val="FootnoteAnchor"/>
          <w:rtl w:val="true"/>
        </w:rPr>
        <w:footnoteReference w:id="2301"/>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387" w:name="__RefHeading___Toc6609796_2142443653"/>
      <w:bookmarkStart w:id="1388" w:name="_Toc580"/>
      <w:bookmarkEnd w:id="1387"/>
      <w:r>
        <w:rPr>
          <w:rtl w:val="true"/>
        </w:rPr>
        <w:t>[</w:t>
      </w:r>
      <w:r>
        <w:rPr/>
        <w:t>3173</w:t>
      </w:r>
      <w:r>
        <w:rPr>
          <w:rtl w:val="true"/>
        </w:rPr>
        <w:t xml:space="preserve">] </w:t>
      </w:r>
      <w:r>
        <w:rPr>
          <w:rtl w:val="true"/>
        </w:rPr>
        <w:t>عبد الرحمن بن عوسجة</w:t>
      </w:r>
      <w:r>
        <w:rPr>
          <w:rtl w:val="true"/>
        </w:rPr>
        <w:t>:</w:t>
      </w:r>
      <w:bookmarkEnd w:id="1388"/>
    </w:p>
    <w:p>
      <w:pPr>
        <w:pStyle w:val="BookText"/>
        <w:rPr/>
      </w:pPr>
      <w:r>
        <w:rPr>
          <w:rFonts w:ascii="Amiri" w:hAnsi="Amiri" w:eastAsia="Amiri" w:cs="Amiri"/>
          <w:color w:val="111111"/>
          <w:sz w:val="28"/>
          <w:sz w:val="28"/>
          <w:szCs w:val="28"/>
          <w:rtl w:val="true"/>
          <w:lang w:bidi="ar-SA"/>
        </w:rPr>
        <w:t xml:space="preserve">ي </w:t>
      </w:r>
      <w:r>
        <w:rPr>
          <w:rStyle w:val="FootnoteAnchor"/>
          <w:rtl w:val="true"/>
        </w:rPr>
        <w:footnoteReference w:id="2302"/>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389" w:name="__RefHeading___Toc6609798_2142443653"/>
      <w:bookmarkStart w:id="1390" w:name="_Toc581"/>
      <w:bookmarkEnd w:id="1389"/>
      <w:r>
        <w:rPr>
          <w:rtl w:val="true"/>
        </w:rPr>
        <w:t>[</w:t>
      </w:r>
      <w:r>
        <w:rPr/>
        <w:t>3174</w:t>
      </w:r>
      <w:r>
        <w:rPr>
          <w:rtl w:val="true"/>
        </w:rPr>
        <w:t xml:space="preserve">] </w:t>
      </w:r>
      <w:r>
        <w:rPr>
          <w:rtl w:val="true"/>
        </w:rPr>
        <w:t>عبد الرحمن بن عوف</w:t>
      </w:r>
      <w:r>
        <w:rPr>
          <w:rtl w:val="true"/>
        </w:rPr>
        <w:t>:</w:t>
      </w:r>
      <w:bookmarkEnd w:id="1390"/>
    </w:p>
    <w:p>
      <w:pPr>
        <w:pStyle w:val="BookText"/>
        <w:rPr/>
      </w:pPr>
      <w:r>
        <w:rPr>
          <w:rFonts w:ascii="IRNazanin" w:hAnsi="IRNazanin" w:eastAsia="IRNazanin"/>
          <w:color w:val="111111"/>
          <w:sz w:val="28"/>
          <w:sz w:val="28"/>
          <w:szCs w:val="28"/>
          <w:rtl w:val="true"/>
          <w:lang w:bidi="fa-IR"/>
        </w:rPr>
        <w:t xml:space="preserve">ل </w:t>
      </w:r>
      <w:r>
        <w:rPr>
          <w:rStyle w:val="FootnoteAnchor"/>
          <w:rtl w:val="true"/>
        </w:rPr>
        <w:footnoteReference w:id="2303"/>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391" w:name="__RefHeading___Toc6609800_2142443653"/>
      <w:bookmarkStart w:id="1392" w:name="_Toc582"/>
      <w:bookmarkEnd w:id="1391"/>
      <w:r>
        <w:rPr>
          <w:rtl w:val="true"/>
        </w:rPr>
        <w:t>[</w:t>
      </w:r>
      <w:r>
        <w:rPr/>
        <w:t>3175</w:t>
      </w:r>
      <w:r>
        <w:rPr>
          <w:rtl w:val="true"/>
        </w:rPr>
        <w:t xml:space="preserve">] </w:t>
      </w:r>
      <w:r>
        <w:rPr>
          <w:rtl w:val="true"/>
        </w:rPr>
        <w:t>عبد الرحمن بن غنم</w:t>
      </w:r>
      <w:r>
        <w:rPr>
          <w:rtl w:val="true"/>
        </w:rPr>
        <w:t>:</w:t>
      </w:r>
      <w:bookmarkEnd w:id="1392"/>
    </w:p>
    <w:p>
      <w:pPr>
        <w:pStyle w:val="BookText"/>
        <w:rPr/>
      </w:pPr>
      <w:r>
        <w:rPr>
          <w:rFonts w:ascii="Amiri" w:hAnsi="Amiri" w:eastAsia="Amiri" w:cs="Amiri"/>
          <w:color w:val="111111"/>
          <w:sz w:val="28"/>
          <w:sz w:val="28"/>
          <w:szCs w:val="28"/>
          <w:rtl w:val="true"/>
          <w:lang w:bidi="ar-SA"/>
        </w:rPr>
        <w:t xml:space="preserve">في نسخة،ي </w:t>
      </w:r>
      <w:r>
        <w:rPr>
          <w:rStyle w:val="FootnoteAnchor"/>
          <w:rtl w:val="true"/>
        </w:rPr>
        <w:footnoteReference w:id="230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يأتي تحقيقه في عبد اللّه بن زعيم و ابن غنم،إن شاء اللّه تعالى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عبد الرحمن بن عمرو بن مسلم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هو ابن أبي نجران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1083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 الرحمن بن فرقد</w:t>
      </w:r>
      <w:r>
        <w:rPr>
          <w:rFonts w:eastAsia="IRNazanin" w:cs="IRNazanin"/>
          <w:color w:val="111111"/>
          <w:sz w:val="28"/>
          <w:szCs w:val="28"/>
          <w:rtl w:val="true"/>
          <w:lang w:bidi="fa-IR"/>
        </w:rPr>
        <w:t>:</w:t>
      </w:r>
    </w:p>
    <w:p>
      <w:pPr>
        <w:sectPr>
          <w:footerReference w:type="default" r:id="rId3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أخو داود،مرّ عن جش في ترجمته </w:t>
      </w:r>
      <w:r>
        <w:rPr>
          <w:rStyle w:val="FootnoteAnchor"/>
          <w:rtl w:val="true"/>
        </w:rPr>
        <w:footnoteReference w:id="2305"/>
      </w:r>
      <w:r>
        <w:rPr>
          <w:rFonts w:ascii="Amiri" w:hAnsi="Amiri" w:eastAsia="Amiri" w:cs="Amiri"/>
          <w:color w:val="111111"/>
          <w:sz w:val="28"/>
          <w:sz w:val="28"/>
          <w:szCs w:val="28"/>
          <w:rtl w:val="true"/>
          <w:lang w:bidi="ar-SA"/>
        </w:rPr>
        <w:t>،و مرّ عن 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عبد الحميد </w:t>
      </w:r>
      <w:r>
        <w:rPr>
          <w:rStyle w:val="FootnoteAnchor"/>
          <w:rtl w:val="true"/>
        </w:rPr>
        <w:footnoteReference w:id="2306"/>
      </w:r>
      <w:r>
        <w:rPr>
          <w:rFonts w:ascii="Amiri" w:hAnsi="Amiri" w:eastAsia="Amiri" w:cs="Amiri"/>
          <w:color w:val="111111"/>
          <w:sz w:val="28"/>
          <w:sz w:val="28"/>
          <w:szCs w:val="28"/>
          <w:rtl w:val="true"/>
          <w:lang w:bidi="ar-SA"/>
        </w:rPr>
        <w:t>، و لعلّه أخوه،فتدبّر</w:t>
      </w:r>
      <w:r>
        <w:rPr>
          <w:rFonts w:eastAsia="Amiri" w:cs="Amiri" w:ascii="Amiri" w:hAnsi="Amiri"/>
          <w:color w:val="111111"/>
          <w:sz w:val="28"/>
          <w:szCs w:val="28"/>
          <w:rtl w:val="true"/>
          <w:lang w:bidi="ar-SA"/>
        </w:rPr>
        <w:t xml:space="preserve">. </w:t>
      </w:r>
      <w:bookmarkStart w:id="1393" w:name="pg15418_159585"/>
    </w:p>
    <w:p>
      <w:pPr>
        <w:pStyle w:val="Heading3"/>
        <w:numPr>
          <w:ilvl w:val="2"/>
          <w:numId w:val="1"/>
        </w:numPr>
        <w:rPr/>
      </w:pPr>
      <w:bookmarkStart w:id="1394" w:name="__RefHeading___Toc6609802_2142443653"/>
      <w:bookmarkStart w:id="1395" w:name="_Toc583"/>
      <w:bookmarkEnd w:id="1393"/>
      <w:bookmarkEnd w:id="1394"/>
      <w:r>
        <w:rPr>
          <w:rtl w:val="true"/>
        </w:rPr>
        <w:t>[</w:t>
      </w:r>
      <w:r>
        <w:rPr/>
        <w:t>3176</w:t>
      </w:r>
      <w:r>
        <w:rPr>
          <w:rtl w:val="true"/>
        </w:rPr>
        <w:t xml:space="preserve">] </w:t>
      </w:r>
      <w:r>
        <w:rPr>
          <w:rtl w:val="true"/>
        </w:rPr>
        <w:t>عبد الرحمن القصير</w:t>
      </w:r>
      <w:r>
        <w:rPr>
          <w:rtl w:val="true"/>
        </w:rPr>
        <w:t>:</w:t>
      </w:r>
      <w:bookmarkEnd w:id="1395"/>
    </w:p>
    <w:p>
      <w:pPr>
        <w:pStyle w:val="BookText"/>
        <w:rPr/>
      </w:pPr>
      <w:r>
        <w:rPr>
          <w:rFonts w:ascii="Amiri" w:hAnsi="Amiri" w:eastAsia="Amiri" w:cs="Amiri"/>
          <w:color w:val="111111"/>
          <w:sz w:val="28"/>
          <w:sz w:val="28"/>
          <w:szCs w:val="28"/>
          <w:rtl w:val="true"/>
          <w:lang w:bidi="ar-SA"/>
        </w:rPr>
        <w:t xml:space="preserve">ين </w:t>
      </w:r>
      <w:r>
        <w:rPr>
          <w:rStyle w:val="FootnoteAnchor"/>
          <w:rtl w:val="true"/>
        </w:rPr>
        <w:footnoteReference w:id="2307"/>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396" w:name="__RefHeading___Toc6609804_2142443653"/>
      <w:bookmarkStart w:id="1397" w:name="_Toc584"/>
      <w:bookmarkEnd w:id="1396"/>
      <w:r>
        <w:rPr>
          <w:rtl w:val="true"/>
        </w:rPr>
        <w:t>[</w:t>
      </w:r>
      <w:r>
        <w:rPr/>
        <w:t>3177</w:t>
      </w:r>
      <w:r>
        <w:rPr>
          <w:rtl w:val="true"/>
        </w:rPr>
        <w:t xml:space="preserve">] </w:t>
      </w:r>
      <w:r>
        <w:rPr>
          <w:rtl w:val="true"/>
        </w:rPr>
        <w:t>عبد الرحمن بن كثير القرشي</w:t>
      </w:r>
      <w:r>
        <w:rPr>
          <w:rtl w:val="true"/>
        </w:rPr>
        <w:t>:</w:t>
      </w:r>
      <w:bookmarkEnd w:id="1397"/>
    </w:p>
    <w:p>
      <w:pPr>
        <w:pStyle w:val="BookText"/>
        <w:rPr/>
      </w:pPr>
      <w:r>
        <w:rPr>
          <w:rFonts w:ascii="Amiri" w:hAnsi="Amiri" w:eastAsia="Amiri" w:cs="Amiri"/>
          <w:color w:val="111111"/>
          <w:sz w:val="28"/>
          <w:sz w:val="28"/>
          <w:szCs w:val="28"/>
          <w:rtl w:val="true"/>
          <w:lang w:bidi="ar-SA"/>
        </w:rPr>
        <w:t xml:space="preserve">الكوفي،ق </w:t>
      </w:r>
      <w:r>
        <w:rPr>
          <w:rStyle w:val="FootnoteAnchor"/>
          <w:rtl w:val="true"/>
        </w:rPr>
        <w:footnoteReference w:id="2308"/>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398" w:name="__RefHeading___Toc6609806_2142443653"/>
      <w:bookmarkStart w:id="1399" w:name="_Toc585"/>
      <w:bookmarkEnd w:id="1398"/>
      <w:r>
        <w:rPr>
          <w:rtl w:val="true"/>
        </w:rPr>
        <w:t>[</w:t>
      </w:r>
      <w:r>
        <w:rPr/>
        <w:t>3178</w:t>
      </w:r>
      <w:r>
        <w:rPr>
          <w:rtl w:val="true"/>
        </w:rPr>
        <w:t xml:space="preserve">] </w:t>
      </w:r>
      <w:r>
        <w:rPr>
          <w:rtl w:val="true"/>
        </w:rPr>
        <w:t>عبد</w:t>
      </w:r>
      <w:r>
        <w:rPr>
          <w:rtl w:val="true"/>
        </w:rPr>
        <w:t>*</w:t>
      </w:r>
      <w:r>
        <w:rPr>
          <w:rtl w:val="true"/>
        </w:rPr>
        <w:t>الرحمن بن كثير الهاشمي</w:t>
      </w:r>
      <w:r>
        <w:rPr>
          <w:rtl w:val="true"/>
        </w:rPr>
        <w:t>:</w:t>
      </w:r>
      <w:bookmarkEnd w:id="1399"/>
    </w:p>
    <w:p>
      <w:pPr>
        <w:pStyle w:val="BookText"/>
        <w:rPr/>
      </w:pPr>
      <w:r>
        <w:rPr>
          <w:rFonts w:ascii="Amiri" w:hAnsi="Amiri" w:eastAsia="Amiri" w:cs="Amiri"/>
          <w:color w:val="111111"/>
          <w:sz w:val="28"/>
          <w:sz w:val="28"/>
          <w:szCs w:val="28"/>
          <w:rtl w:val="true"/>
          <w:lang w:bidi="ar-SA"/>
        </w:rPr>
        <w:t>مولى عبّاس بن محمّد بن عليّ بن عبد اللّه بن العبّاس،ليس بشيء،كان ضعيفا،غمز عليه أصحابنا و 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إنّه كان يضع الحديث،صه </w:t>
      </w:r>
      <w:r>
        <w:rPr>
          <w:rStyle w:val="FootnoteAnchor"/>
          <w:rtl w:val="true"/>
        </w:rPr>
        <w:footnoteReference w:id="230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جش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عبد الرحمن بن كثير الهاشمي،مولى عبّاس بن محمّد بن عليّ بن عبد اللّه بن العبّاس،كان ضعيفا،غمز عليه</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عبد الرحمن بن كثير الهاشمي</w:t>
      </w:r>
      <w:r>
        <w:rPr>
          <w:rFonts w:eastAsia="Amiri" w:cs="Amiri" w:ascii="Amiri" w:hAnsi="Amiri"/>
          <w:color w:val="111111"/>
          <w:sz w:val="28"/>
          <w:szCs w:val="28"/>
          <w:rtl w:val="true"/>
          <w:lang w:bidi="ar-SA"/>
        </w:rPr>
        <w:t>.</w:t>
      </w:r>
    </w:p>
    <w:p>
      <w:pPr>
        <w:sectPr>
          <w:footerReference w:type="default" r:id="rId3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الظاهر اتّحاده مع القرشي،و رواية هؤلاء الأجلّة الثقات كتبه تشهد على الاعتماد،بل و الوثاقة كما مرّ </w:t>
      </w:r>
      <w:r>
        <w:rPr>
          <w:rStyle w:val="FootnoteAnchor"/>
          <w:rtl w:val="true"/>
        </w:rPr>
        <w:footnoteReference w:id="2310"/>
      </w:r>
      <w:r>
        <w:rPr>
          <w:rFonts w:ascii="Amiri" w:hAnsi="Amiri" w:eastAsia="Amiri" w:cs="Amiri"/>
          <w:color w:val="111111"/>
          <w:sz w:val="28"/>
          <w:sz w:val="28"/>
          <w:szCs w:val="28"/>
          <w:rtl w:val="true"/>
          <w:lang w:bidi="ar-SA"/>
        </w:rPr>
        <w:t xml:space="preserve">،و يعضدها رواية المشايخ الأجلّة المحدّثين </w:t>
      </w:r>
      <w:r>
        <w:rPr>
          <w:rStyle w:val="FootnoteAnchor"/>
          <w:rtl w:val="true"/>
        </w:rPr>
        <w:footnoteReference w:id="2311"/>
      </w:r>
      <w:r>
        <w:rPr>
          <w:rFonts w:ascii="Amiri" w:hAnsi="Amiri" w:eastAsia="Amiri" w:cs="Amiri"/>
          <w:color w:val="111111"/>
          <w:sz w:val="28"/>
          <w:sz w:val="28"/>
          <w:szCs w:val="28"/>
          <w:rtl w:val="true"/>
          <w:lang w:bidi="ar-SA"/>
        </w:rPr>
        <w:t xml:space="preserve">رواياته في كتب الأخبار و اعتناؤهم بها و اعتمادهم و قبولهم لها و إفتاؤهم بمضمونها و إكثارهم ممّا ذكر </w:t>
      </w:r>
      <w:r>
        <w:rPr>
          <w:rStyle w:val="FootnoteAnchor"/>
          <w:rtl w:val="true"/>
        </w:rPr>
        <w:footnoteReference w:id="2312"/>
      </w:r>
      <w:r>
        <w:rPr>
          <w:rFonts w:ascii="Amiri" w:hAnsi="Amiri" w:eastAsia="Amiri" w:cs="Amiri"/>
          <w:color w:val="111111"/>
          <w:sz w:val="28"/>
          <w:sz w:val="28"/>
          <w:szCs w:val="28"/>
          <w:rtl w:val="true"/>
          <w:lang w:bidi="ar-SA"/>
        </w:rPr>
        <w:t>،فتدبّر</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أصحابنا،و قالوا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إنّه </w:t>
      </w:r>
      <w:r>
        <w:rPr>
          <w:rStyle w:val="FootnoteAnchor"/>
          <w:rtl w:val="true"/>
        </w:rPr>
        <w:footnoteReference w:id="2313"/>
      </w:r>
      <w:r>
        <w:rPr>
          <w:rFonts w:ascii="Amiri" w:hAnsi="Amiri" w:eastAsia="Amiri" w:cs="Amiri"/>
          <w:color w:val="111111"/>
          <w:sz w:val="28"/>
          <w:sz w:val="28"/>
          <w:szCs w:val="28"/>
          <w:rtl w:val="true"/>
          <w:lang w:bidi="ar-SA"/>
        </w:rPr>
        <w:t>كان يضع 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له كتاب فضل سورة إنّا أنزلناه،أخبرنا أحمد بن عبد الواحد،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عليّ بن حبشيّ،قال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حدّثنا أحمد بن محمّد </w:t>
      </w:r>
      <w:r>
        <w:rPr>
          <w:rStyle w:val="FootnoteAnchor"/>
          <w:rtl w:val="true"/>
        </w:rPr>
        <w:footnoteReference w:id="2314"/>
      </w:r>
      <w:r>
        <w:rPr>
          <w:rFonts w:ascii="Amiri" w:hAnsi="Amiri" w:eastAsia="Amiri" w:cs="Amiri"/>
          <w:color w:val="111111"/>
          <w:sz w:val="28"/>
          <w:sz w:val="28"/>
          <w:szCs w:val="28"/>
          <w:rtl w:val="true"/>
          <w:lang w:bidi="ar-SA"/>
        </w:rPr>
        <w:t>بن لاحق،قال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حدّثنا عليّ بن الحسن بن فضّال،عن عليّ بن حسّان، عن عمّه </w:t>
      </w:r>
      <w:r>
        <w:rPr>
          <w:rStyle w:val="FootnoteAnchor"/>
          <w:rtl w:val="true"/>
        </w:rPr>
        <w:footnoteReference w:id="2315"/>
      </w:r>
      <w:r>
        <w:rPr>
          <w:rFonts w:ascii="Amiri" w:hAnsi="Amiri" w:eastAsia="Amiri" w:cs="Amiri"/>
          <w:color w:val="111111"/>
          <w:sz w:val="28"/>
          <w:sz w:val="28"/>
          <w:szCs w:val="28"/>
          <w:rtl w:val="true"/>
          <w:lang w:bidi="ar-SA"/>
        </w:rPr>
        <w:t>عبد الرحمن بن كثير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له كتاب صلح الحسن عليه السّلام،أخبرنا محمّد بن جعفر الأديب في آخرين،قال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أحمد بن محمّد،قال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محمّد بن مفضّل بن إبراهيم بن قيس بن رمّانة الأشعري،عن عليّ بن حسّان، عن عمّه عبد الرحمن بن كثير بكتاب الصلح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له كتاب فدك،و كتاب الأضلّة،كتاب فاسد مختلط </w:t>
      </w:r>
      <w:r>
        <w:rPr>
          <w:rStyle w:val="FootnoteAnchor"/>
          <w:rtl w:val="true"/>
        </w:rPr>
        <w:footnoteReference w:id="231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ست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عبد الرحمن بن كثير الهاشمي،له كتاب،رويناه بالإسناد الأوّل،عن الصفّار،عن عليّ بن حسّان،عنه</w:t>
      </w:r>
      <w:r>
        <w:rPr>
          <w:rFonts w:eastAsia="Amiri" w:cs="Amiri" w:ascii="Amiri" w:hAnsi="Amiri"/>
          <w:color w:val="111111"/>
          <w:sz w:val="28"/>
          <w:szCs w:val="28"/>
          <w:rtl w:val="true"/>
          <w:lang w:bidi="ar-SA"/>
        </w:rPr>
        <w:t>.</w:t>
      </w:r>
    </w:p>
    <w:p>
      <w:pPr>
        <w:sectPr>
          <w:footerReference w:type="default" r:id="rId3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رواه أيضا محمّد بن عليّ بن الحسين،عن أبيه، عن محمّد بن يحيى و سعد بن عبد اللّه جميعا،عن الحسن بن عليّ </w:t>
      </w:r>
      <w:r>
        <w:rPr>
          <w:rStyle w:val="FootnoteAnchor"/>
          <w:rtl w:val="true"/>
        </w:rPr>
        <w:footnoteReference w:id="2317"/>
      </w:r>
      <w:r>
        <w:rPr>
          <w:rFonts w:ascii="Amiri" w:hAnsi="Amiri" w:eastAsia="Amiri" w:cs="Amiri"/>
          <w:color w:val="111111"/>
          <w:sz w:val="28"/>
          <w:sz w:val="28"/>
          <w:szCs w:val="28"/>
          <w:rtl w:val="true"/>
          <w:lang w:bidi="ar-SA"/>
        </w:rPr>
        <w:t xml:space="preserve">الكوفي،عن عليّ بن حسّان،عن عمّه عبد الرحمن بن كثير </w:t>
      </w:r>
      <w:r>
        <w:rPr>
          <w:rStyle w:val="FootnoteAnchor"/>
          <w:rtl w:val="true"/>
        </w:rPr>
        <w:footnoteReference w:id="2318"/>
      </w:r>
      <w:r>
        <w:rPr>
          <w:rFonts w:eastAsia="Times New Roman" w:cs="Times New Roman" w:ascii="Times New Roman" w:hAnsi="Times New Roman"/>
          <w:color w:val="111111"/>
          <w:sz w:val="28"/>
          <w:szCs w:val="28"/>
          <w:rtl w:val="true"/>
          <w:lang w:val="en-US" w:bidi="en-US"/>
        </w:rPr>
        <w:t xml:space="preserve">. </w:t>
      </w:r>
      <w:bookmarkStart w:id="1400" w:name="pg15418_159587"/>
    </w:p>
    <w:p>
      <w:pPr>
        <w:pStyle w:val="Heading3"/>
        <w:numPr>
          <w:ilvl w:val="2"/>
          <w:numId w:val="1"/>
        </w:numPr>
        <w:rPr/>
      </w:pPr>
      <w:bookmarkStart w:id="1401" w:name="__RefHeading___Toc6609808_2142443653"/>
      <w:bookmarkStart w:id="1402" w:name="_Toc586"/>
      <w:bookmarkEnd w:id="1400"/>
      <w:bookmarkEnd w:id="1401"/>
      <w:r>
        <w:rPr>
          <w:rtl w:val="true"/>
        </w:rPr>
        <w:t>[</w:t>
      </w:r>
      <w:r>
        <w:rPr/>
        <w:t>3179</w:t>
      </w:r>
      <w:r>
        <w:rPr>
          <w:rtl w:val="true"/>
        </w:rPr>
        <w:t xml:space="preserve">] </w:t>
      </w:r>
      <w:r>
        <w:rPr>
          <w:rtl w:val="true"/>
        </w:rPr>
        <w:t>عبد الرحمن بن محمّد</w:t>
      </w:r>
      <w:r>
        <w:rPr>
          <w:rtl w:val="true"/>
        </w:rPr>
        <w:t>:</w:t>
      </w:r>
      <w:bookmarkEnd w:id="1402"/>
    </w:p>
    <w:p>
      <w:pPr>
        <w:pStyle w:val="BookText"/>
        <w:rPr/>
      </w:pPr>
      <w:r>
        <w:rPr>
          <w:rFonts w:ascii="Amiri" w:hAnsi="Amiri" w:eastAsia="Amiri" w:cs="Amiri"/>
          <w:color w:val="111111"/>
          <w:sz w:val="28"/>
          <w:sz w:val="28"/>
          <w:szCs w:val="28"/>
          <w:rtl w:val="true"/>
          <w:lang w:bidi="ar-SA"/>
        </w:rPr>
        <w:t xml:space="preserve">دي </w:t>
      </w:r>
      <w:r>
        <w:rPr>
          <w:rStyle w:val="FootnoteAnchor"/>
          <w:rtl w:val="true"/>
        </w:rPr>
        <w:footnoteReference w:id="2319"/>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403" w:name="__RefHeading___Toc6609810_2142443653"/>
      <w:bookmarkStart w:id="1404" w:name="_Toc587"/>
      <w:bookmarkEnd w:id="1403"/>
      <w:r>
        <w:rPr>
          <w:rtl w:val="true"/>
        </w:rPr>
        <w:t>[</w:t>
      </w:r>
      <w:r>
        <w:rPr/>
        <w:t>3180</w:t>
      </w:r>
      <w:r>
        <w:rPr>
          <w:rtl w:val="true"/>
        </w:rPr>
        <w:t xml:space="preserve">] </w:t>
      </w:r>
      <w:r>
        <w:rPr>
          <w:rtl w:val="true"/>
        </w:rPr>
        <w:t xml:space="preserve">عبد الرحمن بن محمّد بن أبي هاشم </w:t>
      </w:r>
      <w:r>
        <w:rPr>
          <w:rtl w:val="true"/>
        </w:rPr>
        <w:t>:</w:t>
      </w:r>
      <w:bookmarkEnd w:id="1404"/>
    </w:p>
    <w:p>
      <w:pPr>
        <w:pStyle w:val="BookText"/>
        <w:rPr/>
      </w:pPr>
      <w:r>
        <w:rPr>
          <w:rFonts w:eastAsia="Amiri" w:cs="Amiri" w:ascii="Amiri" w:hAnsi="Amiri"/>
          <w:color w:val="111111"/>
          <w:sz w:val="28"/>
          <w:szCs w:val="28"/>
          <w:lang w:bidi="ar-SA"/>
        </w:rPr>
        <w:t>3180</w:t>
      </w:r>
      <w:r>
        <w:rPr>
          <w:rFonts w:ascii="Amiri" w:hAnsi="Amiri" w:eastAsia="Amiri" w:cs="Amiri"/>
          <w:color w:val="111111"/>
          <w:sz w:val="28"/>
          <w:sz w:val="28"/>
          <w:szCs w:val="28"/>
          <w:rtl w:val="true"/>
          <w:lang w:bidi="ar-SA"/>
        </w:rPr>
        <w:t xml:space="preserve">عبد الرحمن بن محمّد بن أبي هاشم </w:t>
      </w:r>
      <w:r>
        <w:rPr>
          <w:rStyle w:val="FootnoteAnchor"/>
          <w:rtl w:val="true"/>
        </w:rPr>
        <w:footnoteReference w:id="232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أبي هاشم </w:t>
      </w:r>
      <w:r>
        <w:rPr>
          <w:rStyle w:val="FootnoteAnchor"/>
          <w:rtl w:val="true"/>
        </w:rPr>
        <w:footnoteReference w:id="2321"/>
      </w:r>
      <w:r>
        <w:rPr>
          <w:rFonts w:ascii="Amiri" w:hAnsi="Amiri" w:eastAsia="Amiri" w:cs="Amiri"/>
          <w:color w:val="111111"/>
          <w:sz w:val="28"/>
          <w:sz w:val="28"/>
          <w:szCs w:val="28"/>
          <w:rtl w:val="true"/>
          <w:lang w:bidi="ar-SA"/>
        </w:rPr>
        <w:t xml:space="preserve">البجلي،أبو محمّد،جليل من أصحابنا،ثقة ثقة </w:t>
      </w:r>
      <w:r>
        <w:rPr>
          <w:rStyle w:val="FootnoteAnchor"/>
          <w:rtl w:val="true"/>
        </w:rPr>
        <w:footnoteReference w:id="2322"/>
      </w:r>
      <w:r>
        <w:rPr>
          <w:rFonts w:ascii="IRNazanin" w:hAnsi="IRNazanin" w:eastAsia="IRNazanin"/>
          <w:color w:val="111111"/>
          <w:sz w:val="28"/>
          <w:sz w:val="28"/>
          <w:szCs w:val="28"/>
          <w:rtl w:val="true"/>
          <w:lang w:bidi="fa-IR"/>
        </w:rPr>
        <w:t xml:space="preserve">،صه </w:t>
      </w:r>
      <w:r>
        <w:rPr>
          <w:rStyle w:val="FootnoteAnchor"/>
          <w:rtl w:val="true"/>
        </w:rPr>
        <w:footnoteReference w:id="232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عليها بخطّ الشهيد الثاني رحمه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كذا في كتاب النجاشي بخطّ السيّد ابن طاووس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أبي هاشم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مكرّرا،و على الثاني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في كتاب ابن داود و في الفهرست للشيخ</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أبي هاشم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مرّة واحدة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لكنّه غير مناف للزيادة،فينبغي التأمّل </w:t>
      </w:r>
      <w:r>
        <w:rPr>
          <w:rStyle w:val="FootnoteAnchor"/>
          <w:rtl w:val="true"/>
        </w:rPr>
        <w:footnoteReference w:id="2324"/>
      </w:r>
      <w:r>
        <w:rPr>
          <w:rFonts w:ascii="IRNazanin" w:hAnsi="IRNazanin" w:eastAsia="IRNazanin"/>
          <w:color w:val="111111"/>
          <w:sz w:val="28"/>
          <w:sz w:val="28"/>
          <w:szCs w:val="28"/>
          <w:rtl w:val="true"/>
          <w:lang w:bidi="fa-IR"/>
        </w:rPr>
        <w:t>،انتهى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الذي وجدناه في جش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عبد الرحمن بن محمّد بن أبي هاشم البجلي،أبو محمّد،جليل من أصحابنا،ثقة ثقة،له كتاب نوادر أخبرنا أبو عبد اللّه بن شاذان،قال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عليّ بن حاتم، عن ابن ثابت،قال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حدّثنا القاسم بن محمّد بن حسين بن حازم عنه به </w:t>
      </w:r>
      <w:r>
        <w:rPr>
          <w:rStyle w:val="FootnoteAnchor"/>
          <w:rtl w:val="true"/>
        </w:rPr>
        <w:footnoteReference w:id="2325"/>
      </w:r>
      <w:r>
        <w:rPr>
          <w:rFonts w:eastAsia="Times New Roman" w:cs="Times New Roman" w:ascii="Times New Roman" w:hAnsi="Times New Roman"/>
          <w:color w:val="111111"/>
          <w:sz w:val="28"/>
          <w:szCs w:val="28"/>
          <w:rtl w:val="true"/>
          <w:lang w:val="en-US" w:bidi="en-US"/>
        </w:rPr>
        <w:t>.</w:t>
      </w:r>
    </w:p>
    <w:p>
      <w:pPr>
        <w:sectPr>
          <w:footerReference w:type="default" r:id="rId3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 ست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عبد الرحمن بن أبي هاشم،له كتاب،رواه القاسم بن محمّد الجعفي عنه،و رواه ابن أبي حمزة عنه </w:t>
      </w:r>
      <w:r>
        <w:rPr>
          <w:rStyle w:val="FootnoteAnchor"/>
          <w:rtl w:val="true"/>
        </w:rPr>
        <w:footnoteReference w:id="2326"/>
      </w:r>
      <w:r>
        <w:rPr>
          <w:rFonts w:eastAsia="Times New Roman" w:cs="Times New Roman" w:ascii="Times New Roman" w:hAnsi="Times New Roman"/>
          <w:color w:val="111111"/>
          <w:sz w:val="28"/>
          <w:szCs w:val="28"/>
          <w:rtl w:val="true"/>
          <w:lang w:val="en-US" w:bidi="en-US"/>
        </w:rPr>
        <w:t xml:space="preserve">. </w:t>
      </w:r>
      <w:bookmarkStart w:id="1405" w:name="pg15418_159588"/>
    </w:p>
    <w:p>
      <w:pPr>
        <w:pStyle w:val="Heading3"/>
        <w:numPr>
          <w:ilvl w:val="2"/>
          <w:numId w:val="1"/>
        </w:numPr>
        <w:rPr/>
      </w:pPr>
      <w:bookmarkStart w:id="1406" w:name="__RefHeading___Toc6609812_2142443653"/>
      <w:bookmarkStart w:id="1407" w:name="_Toc588"/>
      <w:bookmarkEnd w:id="1405"/>
      <w:bookmarkEnd w:id="1406"/>
      <w:r>
        <w:rPr>
          <w:rtl w:val="true"/>
        </w:rPr>
        <w:t>[</w:t>
      </w:r>
      <w:r>
        <w:rPr/>
        <w:t>3181</w:t>
      </w:r>
      <w:r>
        <w:rPr>
          <w:rtl w:val="true"/>
        </w:rPr>
        <w:t xml:space="preserve">] </w:t>
      </w:r>
      <w:r>
        <w:rPr>
          <w:rtl w:val="true"/>
        </w:rPr>
        <w:t>عبد الرحمن بن محمّد بن طيفور</w:t>
      </w:r>
      <w:r>
        <w:rPr>
          <w:rtl w:val="true"/>
        </w:rPr>
        <w:t>:</w:t>
      </w:r>
      <w:bookmarkEnd w:id="1407"/>
    </w:p>
    <w:p>
      <w:pPr>
        <w:pStyle w:val="BookText"/>
        <w:rPr/>
      </w:pPr>
      <w:r>
        <w:rPr>
          <w:rFonts w:ascii="Amiri" w:hAnsi="Amiri" w:eastAsia="Amiri" w:cs="Amiri"/>
          <w:color w:val="111111"/>
          <w:sz w:val="28"/>
          <w:sz w:val="28"/>
          <w:szCs w:val="28"/>
          <w:rtl w:val="true"/>
          <w:lang w:bidi="ar-SA"/>
        </w:rPr>
        <w:t xml:space="preserve">المتطبّب،دي </w:t>
      </w:r>
      <w:r>
        <w:rPr>
          <w:rStyle w:val="FootnoteAnchor"/>
          <w:rtl w:val="true"/>
        </w:rPr>
        <w:footnoteReference w:id="2327"/>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408" w:name="__RefHeading___Toc6609814_2142443653"/>
      <w:bookmarkStart w:id="1409" w:name="_Toc589"/>
      <w:bookmarkEnd w:id="1408"/>
      <w:r>
        <w:rPr>
          <w:rtl w:val="true"/>
        </w:rPr>
        <w:t>[</w:t>
      </w:r>
      <w:r>
        <w:rPr/>
        <w:t>3182</w:t>
      </w:r>
      <w:r>
        <w:rPr>
          <w:rtl w:val="true"/>
        </w:rPr>
        <w:t xml:space="preserve">] </w:t>
      </w:r>
      <w:r>
        <w:rPr>
          <w:rtl w:val="true"/>
        </w:rPr>
        <w:t xml:space="preserve">عبد الرحمن بن محمّد بن عبيد اللّه </w:t>
      </w:r>
      <w:r>
        <w:rPr>
          <w:rtl w:val="true"/>
        </w:rPr>
        <w:t>:</w:t>
      </w:r>
      <w:bookmarkEnd w:id="1409"/>
    </w:p>
    <w:p>
      <w:pPr>
        <w:pStyle w:val="BookText"/>
        <w:rPr/>
      </w:pPr>
      <w:r>
        <w:rPr>
          <w:rFonts w:eastAsia="Amiri" w:cs="Amiri" w:ascii="Amiri" w:hAnsi="Amiri"/>
          <w:color w:val="111111"/>
          <w:sz w:val="28"/>
          <w:szCs w:val="28"/>
          <w:lang w:bidi="ar-SA"/>
        </w:rPr>
        <w:t>3182</w:t>
      </w:r>
      <w:r>
        <w:rPr>
          <w:rFonts w:ascii="Amiri" w:hAnsi="Amiri" w:eastAsia="Amiri" w:cs="Amiri"/>
          <w:color w:val="111111"/>
          <w:sz w:val="28"/>
          <w:sz w:val="28"/>
          <w:szCs w:val="28"/>
          <w:rtl w:val="true"/>
          <w:lang w:bidi="ar-SA"/>
        </w:rPr>
        <w:t xml:space="preserve">عبد الرحمن بن محمّد بن عبيد اللّه </w:t>
      </w:r>
      <w:r>
        <w:rPr>
          <w:rStyle w:val="FootnoteAnchor"/>
          <w:rtl w:val="true"/>
        </w:rPr>
        <w:footnoteReference w:id="232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الرزمي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بالزاي بعد الراء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الفزاري،أبو محمّد،روى عن أبي عبد اللّه عليه السّلام،ثقة،ذكره أصحاب كتب الرجال،صه </w:t>
      </w:r>
      <w:r>
        <w:rPr>
          <w:rStyle w:val="FootnoteAnchor"/>
          <w:rtl w:val="true"/>
        </w:rPr>
        <w:footnoteReference w:id="232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عليها بخطّ الشهيد الثاني رحمه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كثير من نسخ الخلاصة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عبيد بغير إضافة </w:t>
      </w:r>
      <w:r>
        <w:rPr>
          <w:rStyle w:val="FootnoteAnchor"/>
          <w:rtl w:val="true"/>
        </w:rPr>
        <w:footnoteReference w:id="2330"/>
      </w:r>
      <w:r>
        <w:rPr>
          <w:rFonts w:ascii="Amiri" w:hAnsi="Amiri" w:eastAsia="Amiri" w:cs="Amiri"/>
          <w:color w:val="111111"/>
          <w:sz w:val="28"/>
          <w:sz w:val="28"/>
          <w:szCs w:val="28"/>
          <w:rtl w:val="true"/>
          <w:lang w:bidi="ar-SA"/>
        </w:rPr>
        <w:t xml:space="preserve">إلى اللّه،و هو في كتاب النجاشي بخطّ ابن طاووس كذلك،و الصحيح أنّه عبيد اللّه،و كذلك صحّحه في الإيضاح </w:t>
      </w:r>
      <w:r>
        <w:rPr>
          <w:rStyle w:val="FootnoteAnchor"/>
          <w:rtl w:val="true"/>
        </w:rPr>
        <w:footnoteReference w:id="2331"/>
      </w:r>
      <w:r>
        <w:rPr>
          <w:rFonts w:ascii="Amiri" w:hAnsi="Amiri" w:eastAsia="Amiri" w:cs="Amiri"/>
          <w:color w:val="111111"/>
          <w:sz w:val="28"/>
          <w:sz w:val="28"/>
          <w:szCs w:val="28"/>
          <w:rtl w:val="true"/>
          <w:lang w:bidi="ar-SA"/>
        </w:rPr>
        <w:t xml:space="preserve">،و ذكره ابن داود </w:t>
      </w:r>
      <w:r>
        <w:rPr>
          <w:rStyle w:val="FootnoteAnchor"/>
          <w:rtl w:val="true"/>
        </w:rPr>
        <w:footnoteReference w:id="2332"/>
      </w:r>
      <w:r>
        <w:rPr>
          <w:rFonts w:ascii="Amiri" w:hAnsi="Amiri" w:eastAsia="Amiri" w:cs="Amiri"/>
          <w:color w:val="111111"/>
          <w:sz w:val="28"/>
          <w:sz w:val="28"/>
          <w:szCs w:val="28"/>
          <w:rtl w:val="true"/>
          <w:lang w:bidi="ar-SA"/>
        </w:rPr>
        <w:t xml:space="preserve">،و الشيخ في كتابيه </w:t>
      </w:r>
      <w:r>
        <w:rPr>
          <w:rStyle w:val="FootnoteAnchor"/>
          <w:rtl w:val="true"/>
        </w:rPr>
        <w:footnoteReference w:id="233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أمّا الرزمي فلم يذكره النجاشي،مع أنّ جميع اللفظ له، و ذكره المصنّف في الإيضاح كذلك،و الحقّ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 العرزمي كما ذكره</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عبد الرحمن بن محمّد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الحقّ أنّه العرزمي</w:t>
      </w:r>
      <w:r>
        <w:rPr>
          <w:rFonts w:eastAsia="Amiri" w:cs="Amiri" w:ascii="Amiri" w:hAnsi="Amiri"/>
          <w:color w:val="111111"/>
          <w:sz w:val="28"/>
          <w:szCs w:val="28"/>
          <w:rtl w:val="true"/>
          <w:lang w:bidi="ar-SA"/>
        </w:rPr>
        <w:t>.</w:t>
      </w:r>
    </w:p>
    <w:p>
      <w:pPr>
        <w:sectPr>
          <w:footerReference w:type="default" r:id="rId3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في كتب الأخبار أيضا العرزمي </w:t>
      </w:r>
      <w:r>
        <w:rPr>
          <w:rStyle w:val="FootnoteAnchor"/>
          <w:rtl w:val="true"/>
        </w:rPr>
        <w:footnoteReference w:id="2334"/>
      </w:r>
      <w:r>
        <w:rPr>
          <w:rFonts w:ascii="Amiri" w:hAnsi="Amiri" w:eastAsia="Amiri" w:cs="Amiri"/>
          <w:color w:val="111111"/>
          <w:sz w:val="28"/>
          <w:sz w:val="28"/>
          <w:szCs w:val="28"/>
          <w:rtl w:val="true"/>
          <w:lang w:bidi="ar-SA"/>
        </w:rPr>
        <w:t xml:space="preserve">،و كذا في سهل بن الحسن </w:t>
      </w:r>
      <w:r>
        <w:rPr>
          <w:rStyle w:val="FootnoteAnchor"/>
          <w:rtl w:val="true"/>
        </w:rPr>
        <w:footnoteReference w:id="2335"/>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الشيخ في كتابيه الرجال و الفهرست </w:t>
      </w:r>
      <w:r>
        <w:rPr>
          <w:rStyle w:val="FootnoteAnchor"/>
          <w:rtl w:val="true"/>
        </w:rPr>
        <w:footnoteReference w:id="2336"/>
      </w:r>
      <w:r>
        <w:rPr>
          <w:rFonts w:ascii="Amiri" w:hAnsi="Amiri" w:eastAsia="Amiri" w:cs="Amiri"/>
          <w:color w:val="111111"/>
          <w:sz w:val="28"/>
          <w:sz w:val="28"/>
          <w:szCs w:val="28"/>
          <w:rtl w:val="true"/>
          <w:lang w:bidi="ar-SA"/>
        </w:rPr>
        <w:t xml:space="preserve">،و ابن داود صرّح بأنّ ما ذكره المصنّف و هم </w:t>
      </w:r>
      <w:r>
        <w:rPr>
          <w:rStyle w:val="FootnoteAnchor"/>
          <w:rtl w:val="true"/>
        </w:rPr>
        <w:footnoteReference w:id="2337"/>
      </w:r>
      <w:r>
        <w:rPr>
          <w:rFonts w:ascii="IRNazanin" w:hAnsi="IRNazanin" w:eastAsia="IRNazanin"/>
          <w:color w:val="111111"/>
          <w:sz w:val="28"/>
          <w:sz w:val="28"/>
          <w:szCs w:val="28"/>
          <w:rtl w:val="true"/>
          <w:lang w:bidi="fa-IR"/>
        </w:rPr>
        <w:t xml:space="preserve">،انتهى </w:t>
      </w:r>
      <w:r>
        <w:rPr>
          <w:rStyle w:val="FootnoteAnchor"/>
          <w:rtl w:val="true"/>
        </w:rPr>
        <w:footnoteReference w:id="233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فيما يحضرنا من نسخ جش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ذكره العلاّمة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زاد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 كتاب أخبرنا أحمد بن عبد الواحد،قال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عبيد اللّه بن أحمد،قال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حدّثنا أحمد بن محمّد بن رباح،قال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إبراهيم بن سليمان،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زكريّا بن يحيى،قال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حدّثنا عبد الرحمن بكتابه </w:t>
      </w:r>
      <w:r>
        <w:rPr>
          <w:rStyle w:val="FootnoteAnchor"/>
          <w:rtl w:val="true"/>
        </w:rPr>
        <w:footnoteReference w:id="233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ست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عبد الرحمن بن محمّد العرزمي له روايات،أخبرنا بها عدّة من أصحابنا،عن محمّد بن عليّ بن الحسين،عن محمّد بن الحسن بن الوليد،عن محمّد بن الحسن الصفّار،عن أخيه سهل بن الحسن،عن يوسف بن الحارث الكمنداني،عن عبد الرحمن العرزمي </w:t>
      </w:r>
      <w:r>
        <w:rPr>
          <w:rStyle w:val="FootnoteAnchor"/>
          <w:rtl w:val="true"/>
        </w:rPr>
        <w:footnoteReference w:id="234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عبد الرحمن بن محمّد بن عبيد اللّه الفزاري العرزمي </w:t>
      </w:r>
      <w:r>
        <w:rPr>
          <w:rStyle w:val="FootnoteAnchor"/>
          <w:rtl w:val="true"/>
        </w:rPr>
        <w:footnoteReference w:id="234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عبد الرحمن بن محمّد بن عيسى</w:t>
      </w:r>
      <w:r>
        <w:rPr>
          <w:rFonts w:eastAsia="Amiri" w:cs="Amiri" w:ascii="Amiri" w:hAnsi="Amiri"/>
          <w:color w:val="111111"/>
          <w:sz w:val="28"/>
          <w:szCs w:val="28"/>
          <w:rtl w:val="true"/>
          <w:lang w:bidi="ar-SA"/>
        </w:rPr>
        <w:t>:</w:t>
      </w:r>
    </w:p>
    <w:p>
      <w:pPr>
        <w:sectPr>
          <w:footerReference w:type="default" r:id="rId3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أخو أحمد و بنان،روى عنه بنان،و هو عن محمّد بن إسماعيل </w:t>
      </w:r>
      <w:r>
        <w:rPr>
          <w:rStyle w:val="FootnoteAnchor"/>
          <w:rtl w:val="true"/>
        </w:rPr>
        <w:footnoteReference w:id="2342"/>
      </w:r>
      <w:r>
        <w:rPr>
          <w:rFonts w:eastAsia="Times New Roman" w:cs="Times New Roman" w:ascii="Times New Roman" w:hAnsi="Times New Roman"/>
          <w:color w:val="111111"/>
          <w:sz w:val="28"/>
          <w:szCs w:val="28"/>
          <w:rtl w:val="true"/>
          <w:lang w:val="en-US" w:bidi="en-US"/>
        </w:rPr>
        <w:t xml:space="preserve">. </w:t>
      </w:r>
      <w:bookmarkStart w:id="1410" w:name="pg15418_159590"/>
    </w:p>
    <w:p>
      <w:pPr>
        <w:pStyle w:val="Heading3"/>
        <w:numPr>
          <w:ilvl w:val="2"/>
          <w:numId w:val="1"/>
        </w:numPr>
        <w:rPr/>
      </w:pPr>
      <w:bookmarkStart w:id="1411" w:name="__RefHeading___Toc6609816_2142443653"/>
      <w:bookmarkStart w:id="1412" w:name="_Toc590"/>
      <w:bookmarkEnd w:id="1410"/>
      <w:bookmarkEnd w:id="1411"/>
      <w:r>
        <w:rPr>
          <w:rtl w:val="true"/>
        </w:rPr>
        <w:t>[</w:t>
      </w:r>
      <w:r>
        <w:rPr/>
        <w:t>3183</w:t>
      </w:r>
      <w:r>
        <w:rPr>
          <w:rtl w:val="true"/>
        </w:rPr>
        <w:t xml:space="preserve">] </w:t>
      </w:r>
      <w:r>
        <w:rPr>
          <w:rtl w:val="true"/>
        </w:rPr>
        <w:t>عبد الرحمن بن مسلم الأزدي</w:t>
      </w:r>
      <w:r>
        <w:rPr>
          <w:rtl w:val="true"/>
        </w:rPr>
        <w:t>:</w:t>
      </w:r>
      <w:bookmarkEnd w:id="1412"/>
    </w:p>
    <w:p>
      <w:pPr>
        <w:pStyle w:val="BookText"/>
        <w:rPr/>
      </w:pPr>
      <w:r>
        <w:rPr>
          <w:rFonts w:ascii="Amiri" w:hAnsi="Amiri" w:eastAsia="Amiri" w:cs="Amiri"/>
          <w:color w:val="111111"/>
          <w:sz w:val="28"/>
          <w:sz w:val="28"/>
          <w:szCs w:val="28"/>
          <w:rtl w:val="true"/>
          <w:lang w:bidi="ar-SA"/>
        </w:rPr>
        <w:t xml:space="preserve">الكوفي،ق </w:t>
      </w:r>
      <w:r>
        <w:rPr>
          <w:rStyle w:val="FootnoteAnchor"/>
          <w:rtl w:val="true"/>
        </w:rPr>
        <w:footnoteReference w:id="2343"/>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413" w:name="__RefHeading___Toc6609818_2142443653"/>
      <w:bookmarkStart w:id="1414" w:name="_Toc591"/>
      <w:bookmarkEnd w:id="1413"/>
      <w:r>
        <w:rPr>
          <w:rtl w:val="true"/>
        </w:rPr>
        <w:t>[</w:t>
      </w:r>
      <w:r>
        <w:rPr/>
        <w:t>3184</w:t>
      </w:r>
      <w:r>
        <w:rPr>
          <w:rtl w:val="true"/>
        </w:rPr>
        <w:t xml:space="preserve">] </w:t>
      </w:r>
      <w:r>
        <w:rPr>
          <w:rtl w:val="true"/>
        </w:rPr>
        <w:t>عبد الرحمن بن المنذر العبدي</w:t>
      </w:r>
      <w:r>
        <w:rPr>
          <w:rtl w:val="true"/>
        </w:rPr>
        <w:t>:</w:t>
      </w:r>
      <w:bookmarkEnd w:id="1414"/>
    </w:p>
    <w:p>
      <w:pPr>
        <w:pStyle w:val="BookText"/>
        <w:rPr/>
      </w:pPr>
      <w:r>
        <w:rPr>
          <w:rFonts w:ascii="Amiri" w:hAnsi="Amiri" w:eastAsia="Amiri" w:cs="Amiri"/>
          <w:color w:val="111111"/>
          <w:sz w:val="28"/>
          <w:sz w:val="28"/>
          <w:szCs w:val="28"/>
          <w:rtl w:val="true"/>
          <w:lang w:bidi="ar-SA"/>
        </w:rPr>
        <w:t xml:space="preserve">الكوفي،ق </w:t>
      </w:r>
      <w:r>
        <w:rPr>
          <w:rStyle w:val="FootnoteAnchor"/>
          <w:rtl w:val="true"/>
        </w:rPr>
        <w:footnoteReference w:id="2344"/>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415" w:name="__RefHeading___Toc6609820_2142443653"/>
      <w:bookmarkStart w:id="1416" w:name="_Toc592"/>
      <w:bookmarkEnd w:id="1415"/>
      <w:r>
        <w:rPr>
          <w:rtl w:val="true"/>
        </w:rPr>
        <w:t>[</w:t>
      </w:r>
      <w:r>
        <w:rPr/>
        <w:t>3185</w:t>
      </w:r>
      <w:r>
        <w:rPr>
          <w:rtl w:val="true"/>
        </w:rPr>
        <w:t xml:space="preserve">] </w:t>
      </w:r>
      <w:r>
        <w:rPr>
          <w:rtl w:val="true"/>
        </w:rPr>
        <w:t>عبد الرحمن بن ناصح الجعفي</w:t>
      </w:r>
      <w:r>
        <w:rPr>
          <w:rtl w:val="true"/>
        </w:rPr>
        <w:t>:</w:t>
      </w:r>
      <w:bookmarkEnd w:id="1416"/>
    </w:p>
    <w:p>
      <w:pPr>
        <w:pStyle w:val="BookText"/>
        <w:rPr/>
      </w:pPr>
      <w:r>
        <w:rPr>
          <w:rFonts w:ascii="Amiri" w:hAnsi="Amiri" w:eastAsia="Amiri" w:cs="Amiri"/>
          <w:color w:val="111111"/>
          <w:sz w:val="28"/>
          <w:sz w:val="28"/>
          <w:szCs w:val="28"/>
          <w:rtl w:val="true"/>
          <w:lang w:bidi="ar-SA"/>
        </w:rPr>
        <w:t xml:space="preserve">أبو العلاء،أسند عنه،مات سنة ست و ستين و مائة،و هو ابن سبعين سنة،ق </w:t>
      </w:r>
      <w:r>
        <w:rPr>
          <w:rStyle w:val="FootnoteAnchor"/>
          <w:rtl w:val="true"/>
        </w:rPr>
        <w:footnoteReference w:id="2345"/>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417" w:name="__RefHeading___Toc6609822_2142443653"/>
      <w:bookmarkStart w:id="1418" w:name="_Toc593"/>
      <w:bookmarkEnd w:id="1417"/>
      <w:r>
        <w:rPr>
          <w:rtl w:val="true"/>
        </w:rPr>
        <w:t>[</w:t>
      </w:r>
      <w:r>
        <w:rPr/>
        <w:t>3186</w:t>
      </w:r>
      <w:r>
        <w:rPr>
          <w:rtl w:val="true"/>
        </w:rPr>
        <w:t xml:space="preserve">] </w:t>
      </w:r>
      <w:r>
        <w:rPr>
          <w:rtl w:val="true"/>
        </w:rPr>
        <w:t>عبد الرحمن بن نصر بن عبد الرحمن</w:t>
      </w:r>
      <w:r>
        <w:rPr>
          <w:rtl w:val="true"/>
        </w:rPr>
        <w:t>:</w:t>
      </w:r>
      <w:bookmarkEnd w:id="1418"/>
    </w:p>
    <w:p>
      <w:pPr>
        <w:pStyle w:val="BookText"/>
        <w:rPr/>
      </w:pPr>
      <w:r>
        <w:rPr>
          <w:rFonts w:ascii="Amiri" w:hAnsi="Amiri" w:eastAsia="Amiri" w:cs="Amiri"/>
          <w:color w:val="111111"/>
          <w:sz w:val="28"/>
          <w:sz w:val="28"/>
          <w:szCs w:val="28"/>
          <w:rtl w:val="true"/>
          <w:lang w:bidi="ar-SA"/>
        </w:rPr>
        <w:t xml:space="preserve">البارقي،الكوفي،ق </w:t>
      </w:r>
      <w:r>
        <w:rPr>
          <w:rStyle w:val="FootnoteAnchor"/>
          <w:rtl w:val="true"/>
        </w:rPr>
        <w:footnoteReference w:id="234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فيهم أيضا عبد الرحمن بن نصر بن</w:t>
      </w:r>
    </w:p>
    <w:p>
      <w:pPr>
        <w:pStyle w:val="BookText"/>
        <w:rPr/>
      </w:pPr>
      <w:r>
        <w:rPr>
          <w:rFonts w:ascii="Amiri" w:hAnsi="Amiri" w:eastAsia="Amiri" w:cs="Amiri"/>
          <w:color w:val="111111"/>
          <w:sz w:val="28"/>
          <w:sz w:val="28"/>
          <w:szCs w:val="28"/>
          <w:rtl w:val="true"/>
          <w:lang w:bidi="ar-SA"/>
        </w:rPr>
        <w:t>عبد الرحمن بن مسلم العامري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هو سعدان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بن مسلم،و قد مرّ في ترجمته </w:t>
      </w:r>
      <w:r>
        <w:rPr>
          <w:rStyle w:val="FootnoteAnchor"/>
          <w:rtl w:val="true"/>
        </w:rPr>
        <w:footnoteReference w:id="2347"/>
      </w:r>
      <w:r>
        <w:rPr>
          <w:rStyle w:val="FootnoteAnchor"/>
          <w:rtl w:val="true"/>
        </w:rPr>
        <w:footnoteReference w:id="234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1088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عبد الرحمن بن مهدي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سيذكر في عليّ بن علي بن رزين </w:t>
      </w:r>
      <w:r>
        <w:rPr>
          <w:rStyle w:val="FootnoteAnchor"/>
          <w:rtl w:val="true"/>
        </w:rPr>
        <w:footnoteReference w:id="234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1089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عبد الرحمن بن ميمون</w:t>
      </w:r>
      <w:r>
        <w:rPr>
          <w:rFonts w:eastAsia="Amiri" w:cs="Amiri" w:ascii="Amiri" w:hAnsi="Amiri"/>
          <w:color w:val="111111"/>
          <w:sz w:val="28"/>
          <w:szCs w:val="28"/>
          <w:rtl w:val="true"/>
          <w:lang w:bidi="ar-SA"/>
        </w:rPr>
        <w:t>:</w:t>
      </w:r>
    </w:p>
    <w:p>
      <w:pPr>
        <w:sectPr>
          <w:footerReference w:type="default" r:id="rId3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هو ابن أبي عبد اللّه</w:t>
      </w:r>
      <w:r>
        <w:rPr>
          <w:rFonts w:eastAsia="Amiri" w:cs="Amiri" w:ascii="Amiri" w:hAnsi="Amiri"/>
          <w:color w:val="111111"/>
          <w:sz w:val="28"/>
          <w:szCs w:val="28"/>
          <w:rtl w:val="true"/>
          <w:lang w:bidi="ar-SA"/>
        </w:rPr>
        <w:t xml:space="preserve">. </w:t>
      </w:r>
      <w:bookmarkStart w:id="1419" w:name="pg15418_159591"/>
    </w:p>
    <w:p>
      <w:pPr>
        <w:pStyle w:val="BookText"/>
        <w:rPr/>
      </w:pPr>
      <w:bookmarkEnd w:id="1419"/>
      <w:r>
        <w:rPr>
          <w:rFonts w:ascii="Amiri" w:hAnsi="Amiri" w:eastAsia="Amiri" w:cs="Amiri"/>
          <w:color w:val="111111"/>
          <w:sz w:val="28"/>
          <w:sz w:val="28"/>
          <w:szCs w:val="28"/>
          <w:rtl w:val="true"/>
          <w:lang w:bidi="ar-SA"/>
        </w:rPr>
        <w:t xml:space="preserve">أبي </w:t>
      </w:r>
      <w:r>
        <w:rPr>
          <w:rStyle w:val="FootnoteAnchor"/>
          <w:rtl w:val="true"/>
        </w:rPr>
        <w:footnoteReference w:id="2350"/>
      </w:r>
      <w:r>
        <w:rPr>
          <w:rFonts w:ascii="Amiri" w:hAnsi="Amiri" w:eastAsia="Amiri" w:cs="Amiri"/>
          <w:color w:val="111111"/>
          <w:sz w:val="28"/>
          <w:sz w:val="28"/>
          <w:szCs w:val="28"/>
          <w:rtl w:val="true"/>
          <w:lang w:bidi="ar-SA"/>
        </w:rPr>
        <w:t xml:space="preserve">عبد الرحمن أبو محمّد البارقي الكوفي،أسند عنه </w:t>
      </w:r>
      <w:r>
        <w:rPr>
          <w:rStyle w:val="FootnoteAnchor"/>
          <w:rtl w:val="true"/>
        </w:rPr>
        <w:footnoteReference w:id="2351"/>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420" w:name="__RefHeading___Toc6609824_2142443653"/>
      <w:bookmarkStart w:id="1421" w:name="_Toc594"/>
      <w:bookmarkEnd w:id="1420"/>
      <w:r>
        <w:rPr>
          <w:rtl w:val="true"/>
        </w:rPr>
        <w:t>[</w:t>
      </w:r>
      <w:r>
        <w:rPr/>
        <w:t>3187</w:t>
      </w:r>
      <w:r>
        <w:rPr>
          <w:rtl w:val="true"/>
        </w:rPr>
        <w:t xml:space="preserve">] </w:t>
      </w:r>
      <w:r>
        <w:rPr>
          <w:rtl w:val="true"/>
        </w:rPr>
        <w:t>عبد الرحمن بن وردان النخعي</w:t>
      </w:r>
      <w:r>
        <w:rPr>
          <w:rtl w:val="true"/>
        </w:rPr>
        <w:t>:</w:t>
      </w:r>
      <w:bookmarkEnd w:id="1421"/>
    </w:p>
    <w:p>
      <w:pPr>
        <w:pStyle w:val="BookText"/>
        <w:rPr/>
      </w:pPr>
      <w:r>
        <w:rPr>
          <w:rFonts w:ascii="Amiri" w:hAnsi="Amiri" w:eastAsia="Amiri" w:cs="Amiri"/>
          <w:color w:val="111111"/>
          <w:sz w:val="28"/>
          <w:sz w:val="28"/>
          <w:szCs w:val="28"/>
          <w:rtl w:val="true"/>
          <w:lang w:bidi="ar-SA"/>
        </w:rPr>
        <w:t xml:space="preserve">مولى،كوفي،ق </w:t>
      </w:r>
      <w:r>
        <w:rPr>
          <w:rStyle w:val="FootnoteAnchor"/>
          <w:rtl w:val="true"/>
        </w:rPr>
        <w:footnoteReference w:id="2352"/>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422" w:name="__RefHeading___Toc6609826_2142443653"/>
      <w:bookmarkStart w:id="1423" w:name="_Toc595"/>
      <w:bookmarkEnd w:id="1422"/>
      <w:r>
        <w:rPr>
          <w:rtl w:val="true"/>
        </w:rPr>
        <w:t>[</w:t>
      </w:r>
      <w:r>
        <w:rPr/>
        <w:t>3188</w:t>
      </w:r>
      <w:r>
        <w:rPr>
          <w:rtl w:val="true"/>
        </w:rPr>
        <w:t xml:space="preserve">] </w:t>
      </w:r>
      <w:r>
        <w:rPr>
          <w:rtl w:val="true"/>
        </w:rPr>
        <w:t>عبد الرحمن بن ولاّد الجعفي</w:t>
      </w:r>
      <w:r>
        <w:rPr>
          <w:rtl w:val="true"/>
        </w:rPr>
        <w:t>:</w:t>
      </w:r>
      <w:bookmarkEnd w:id="1423"/>
    </w:p>
    <w:p>
      <w:pPr>
        <w:pStyle w:val="BookText"/>
        <w:rPr/>
      </w:pPr>
      <w:r>
        <w:rPr>
          <w:rFonts w:ascii="Amiri" w:hAnsi="Amiri" w:eastAsia="Amiri" w:cs="Amiri"/>
          <w:color w:val="111111"/>
          <w:sz w:val="28"/>
          <w:sz w:val="28"/>
          <w:szCs w:val="28"/>
          <w:rtl w:val="true"/>
          <w:lang w:bidi="ar-SA"/>
        </w:rPr>
        <w:t xml:space="preserve">مولاهم،كوفي،ق </w:t>
      </w:r>
      <w:r>
        <w:rPr>
          <w:rStyle w:val="FootnoteAnchor"/>
          <w:rtl w:val="true"/>
        </w:rPr>
        <w:footnoteReference w:id="2353"/>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424" w:name="__RefHeading___Toc6609828_2142443653"/>
      <w:bookmarkStart w:id="1425" w:name="_Toc596"/>
      <w:bookmarkEnd w:id="1424"/>
      <w:r>
        <w:rPr>
          <w:rtl w:val="true"/>
        </w:rPr>
        <w:t>[</w:t>
      </w:r>
      <w:r>
        <w:rPr/>
        <w:t>3189</w:t>
      </w:r>
      <w:r>
        <w:rPr>
          <w:rtl w:val="true"/>
        </w:rPr>
        <w:t xml:space="preserve">] </w:t>
      </w:r>
      <w:r>
        <w:rPr>
          <w:rtl w:val="true"/>
        </w:rPr>
        <w:t>عبد الرحمن بن هلقام</w:t>
      </w:r>
      <w:r>
        <w:rPr>
          <w:rtl w:val="true"/>
        </w:rPr>
        <w:t>:</w:t>
      </w:r>
      <w:bookmarkEnd w:id="1425"/>
    </w:p>
    <w:p>
      <w:pPr>
        <w:pStyle w:val="BookText"/>
        <w:rPr/>
      </w:pPr>
      <w:r>
        <w:rPr>
          <w:rFonts w:ascii="IRNazanin" w:hAnsi="IRNazanin" w:eastAsia="IRNazanin"/>
          <w:color w:val="111111"/>
          <w:sz w:val="28"/>
          <w:sz w:val="28"/>
          <w:szCs w:val="28"/>
          <w:rtl w:val="true"/>
          <w:lang w:bidi="fa-IR"/>
        </w:rPr>
        <w:t xml:space="preserve">بالقاف،أبو محمّد </w:t>
      </w:r>
      <w:r>
        <w:rPr>
          <w:rStyle w:val="FootnoteAnchor"/>
          <w:rtl w:val="true"/>
        </w:rPr>
        <w:footnoteReference w:id="2354"/>
      </w:r>
      <w:r>
        <w:rPr>
          <w:rFonts w:ascii="Amiri" w:hAnsi="Amiri" w:eastAsia="Amiri" w:cs="Amiri"/>
          <w:color w:val="111111"/>
          <w:sz w:val="28"/>
          <w:sz w:val="28"/>
          <w:szCs w:val="28"/>
          <w:rtl w:val="true"/>
          <w:lang w:bidi="ar-SA"/>
        </w:rPr>
        <w:t xml:space="preserve">العجلي،من أصحاب الصادق عليه السّلام، ضعيف،صه </w:t>
      </w:r>
      <w:r>
        <w:rPr>
          <w:rStyle w:val="FootnoteAnchor"/>
          <w:rtl w:val="true"/>
        </w:rPr>
        <w:footnoteReference w:id="2355"/>
      </w:r>
      <w:r>
        <w:rPr>
          <w:rFonts w:ascii="IRNazanin" w:hAnsi="IRNazanin" w:eastAsia="IRNazanin"/>
          <w:color w:val="111111"/>
          <w:sz w:val="28"/>
          <w:sz w:val="28"/>
          <w:szCs w:val="28"/>
          <w:rtl w:val="true"/>
          <w:lang w:bidi="fa-IR"/>
        </w:rPr>
        <w:t xml:space="preserve">،جخ </w:t>
      </w:r>
      <w:r>
        <w:rPr>
          <w:rStyle w:val="FootnoteAnchor"/>
          <w:rtl w:val="true"/>
        </w:rPr>
        <w:footnoteReference w:id="2356"/>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426" w:name="__RefHeading___Toc6609830_2142443653"/>
      <w:bookmarkStart w:id="1427" w:name="_Toc597"/>
      <w:bookmarkEnd w:id="1426"/>
      <w:r>
        <w:rPr>
          <w:rtl w:val="true"/>
        </w:rPr>
        <w:t>[</w:t>
      </w:r>
      <w:r>
        <w:rPr/>
        <w:t>3190</w:t>
      </w:r>
      <w:r>
        <w:rPr>
          <w:rtl w:val="true"/>
        </w:rPr>
        <w:t xml:space="preserve">] </w:t>
      </w:r>
      <w:r>
        <w:rPr>
          <w:rtl w:val="true"/>
        </w:rPr>
        <w:t>عبد الرحمن بن يحيى العقيلي</w:t>
      </w:r>
      <w:r>
        <w:rPr>
          <w:rtl w:val="true"/>
        </w:rPr>
        <w:t>:</w:t>
      </w:r>
      <w:bookmarkEnd w:id="1427"/>
    </w:p>
    <w:p>
      <w:pPr>
        <w:pStyle w:val="BookText"/>
        <w:rPr/>
      </w:pPr>
      <w:r>
        <w:rPr>
          <w:rFonts w:ascii="IRNazanin" w:hAnsi="IRNazanin" w:eastAsia="IRNazanin"/>
          <w:color w:val="111111"/>
          <w:sz w:val="28"/>
          <w:sz w:val="28"/>
          <w:szCs w:val="28"/>
          <w:rtl w:val="true"/>
          <w:lang w:bidi="fa-IR"/>
        </w:rPr>
        <w:t xml:space="preserve">ظم </w:t>
      </w:r>
      <w:r>
        <w:rPr>
          <w:rStyle w:val="FootnoteAnchor"/>
          <w:rtl w:val="true"/>
        </w:rPr>
        <w:footnoteReference w:id="2357"/>
      </w:r>
      <w:r>
        <w:rPr>
          <w:rFonts w:ascii="Amiri" w:hAnsi="Amiri" w:eastAsia="Amiri" w:cs="Amiri"/>
          <w:color w:val="111111"/>
          <w:sz w:val="28"/>
          <w:sz w:val="28"/>
          <w:szCs w:val="28"/>
          <w:rtl w:val="true"/>
          <w:lang w:bidi="ar-SA"/>
        </w:rPr>
        <w:t>،في نسخة،و في اخرى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عبد اللّه بن يحيى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آخره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عبد الرحمن بن نعيم</w:t>
      </w:r>
      <w:r>
        <w:rPr>
          <w:rFonts w:eastAsia="Amiri" w:cs="Amiri" w:ascii="Amiri" w:hAnsi="Amiri"/>
          <w:color w:val="111111"/>
          <w:sz w:val="28"/>
          <w:szCs w:val="28"/>
          <w:rtl w:val="true"/>
          <w:lang w:bidi="ar-SA"/>
        </w:rPr>
        <w:t>:</w:t>
      </w:r>
    </w:p>
    <w:p>
      <w:pPr>
        <w:sectPr>
          <w:footerReference w:type="default" r:id="rId3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أخو الحسين،ذكر في ترجمته </w:t>
      </w:r>
      <w:r>
        <w:rPr>
          <w:rStyle w:val="FootnoteAnchor"/>
          <w:rtl w:val="true"/>
        </w:rPr>
        <w:footnoteReference w:id="2358"/>
      </w:r>
      <w:r>
        <w:rPr>
          <w:rFonts w:eastAsia="Times New Roman" w:cs="Times New Roman" w:ascii="Times New Roman" w:hAnsi="Times New Roman"/>
          <w:color w:val="111111"/>
          <w:sz w:val="28"/>
          <w:szCs w:val="28"/>
          <w:rtl w:val="true"/>
          <w:lang w:val="en-US" w:bidi="en-US"/>
        </w:rPr>
        <w:t xml:space="preserve">. </w:t>
      </w:r>
      <w:bookmarkStart w:id="1428" w:name="pg15418_159592"/>
    </w:p>
    <w:p>
      <w:pPr>
        <w:pStyle w:val="Heading3"/>
        <w:numPr>
          <w:ilvl w:val="2"/>
          <w:numId w:val="1"/>
        </w:numPr>
        <w:rPr/>
      </w:pPr>
      <w:bookmarkStart w:id="1429" w:name="__RefHeading___Toc6609832_2142443653"/>
      <w:bookmarkStart w:id="1430" w:name="_Toc598"/>
      <w:bookmarkEnd w:id="1428"/>
      <w:bookmarkEnd w:id="1429"/>
      <w:r>
        <w:rPr>
          <w:rtl w:val="true"/>
        </w:rPr>
        <w:t>[</w:t>
      </w:r>
      <w:r>
        <w:rPr/>
        <w:t>3191</w:t>
      </w:r>
      <w:r>
        <w:rPr>
          <w:rtl w:val="true"/>
        </w:rPr>
        <w:t xml:space="preserve">] </w:t>
      </w:r>
      <w:r>
        <w:rPr>
          <w:rtl w:val="true"/>
        </w:rPr>
        <w:t>عبد الرحمن بن يسار</w:t>
      </w:r>
      <w:r>
        <w:rPr>
          <w:rtl w:val="true"/>
        </w:rPr>
        <w:t>:</w:t>
      </w:r>
      <w:bookmarkEnd w:id="1430"/>
    </w:p>
    <w:p>
      <w:pPr>
        <w:pStyle w:val="BookText"/>
        <w:rPr/>
      </w:pPr>
      <w:r>
        <w:rPr>
          <w:rFonts w:ascii="Amiri" w:hAnsi="Amiri" w:eastAsia="Amiri" w:cs="Amiri"/>
          <w:color w:val="111111"/>
          <w:sz w:val="28"/>
          <w:sz w:val="28"/>
          <w:szCs w:val="28"/>
          <w:rtl w:val="true"/>
          <w:lang w:bidi="ar-SA"/>
        </w:rPr>
        <w:t xml:space="preserve">ي </w:t>
      </w:r>
      <w:r>
        <w:rPr>
          <w:rStyle w:val="FootnoteAnchor"/>
          <w:rtl w:val="true"/>
        </w:rPr>
        <w:footnoteReference w:id="2359"/>
      </w:r>
      <w:r>
        <w:rPr>
          <w:rFonts w:ascii="Amiri" w:hAnsi="Amiri" w:eastAsia="Amiri" w:cs="Amiri"/>
          <w:color w:val="111111"/>
          <w:sz w:val="28"/>
          <w:sz w:val="28"/>
          <w:szCs w:val="28"/>
          <w:rtl w:val="true"/>
          <w:lang w:bidi="ar-SA"/>
        </w:rPr>
        <w:t>،في أصحّ النسختين،و في اخرى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ابن سيار،و قد تقدّم </w:t>
      </w:r>
      <w:r>
        <w:rPr>
          <w:rStyle w:val="FootnoteAnchor"/>
          <w:rtl w:val="true"/>
        </w:rPr>
        <w:footnoteReference w:id="2360"/>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431" w:name="__RefHeading___Toc6609834_2142443653"/>
      <w:bookmarkStart w:id="1432" w:name="_Toc599"/>
      <w:bookmarkEnd w:id="1431"/>
      <w:r>
        <w:rPr>
          <w:rtl w:val="true"/>
        </w:rPr>
        <w:t>[</w:t>
      </w:r>
      <w:r>
        <w:rPr/>
        <w:t>3192</w:t>
      </w:r>
      <w:r>
        <w:rPr>
          <w:rtl w:val="true"/>
        </w:rPr>
        <w:t xml:space="preserve">] </w:t>
      </w:r>
      <w:r>
        <w:rPr>
          <w:rtl w:val="true"/>
        </w:rPr>
        <w:t>عبد الرحمن بن اليسع الأزدي</w:t>
      </w:r>
      <w:r>
        <w:rPr>
          <w:rtl w:val="true"/>
        </w:rPr>
        <w:t>:</w:t>
      </w:r>
      <w:bookmarkEnd w:id="1432"/>
    </w:p>
    <w:p>
      <w:pPr>
        <w:pStyle w:val="BookText"/>
        <w:rPr/>
      </w:pPr>
      <w:r>
        <w:rPr>
          <w:rFonts w:ascii="Amiri" w:hAnsi="Amiri" w:eastAsia="Amiri" w:cs="Amiri"/>
          <w:color w:val="111111"/>
          <w:sz w:val="28"/>
          <w:sz w:val="28"/>
          <w:szCs w:val="28"/>
          <w:rtl w:val="true"/>
          <w:lang w:bidi="ar-SA"/>
        </w:rPr>
        <w:t xml:space="preserve">العامري الكوفي،أبو معمر،ق </w:t>
      </w:r>
      <w:r>
        <w:rPr>
          <w:rStyle w:val="FootnoteAnchor"/>
          <w:rtl w:val="true"/>
        </w:rPr>
        <w:footnoteReference w:id="2361"/>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433" w:name="__RefHeading___Toc6609836_2142443653"/>
      <w:bookmarkStart w:id="1434" w:name="_Toc600"/>
      <w:bookmarkEnd w:id="1433"/>
      <w:r>
        <w:rPr>
          <w:rtl w:val="true"/>
        </w:rPr>
        <w:t>[</w:t>
      </w:r>
      <w:r>
        <w:rPr/>
        <w:t>3193</w:t>
      </w:r>
      <w:r>
        <w:rPr>
          <w:rtl w:val="true"/>
        </w:rPr>
        <w:t xml:space="preserve">] </w:t>
      </w:r>
      <w:r>
        <w:rPr>
          <w:rtl w:val="true"/>
        </w:rPr>
        <w:t>عبد الرحيم و عبد الرحمن ابنا خراش</w:t>
      </w:r>
      <w:r>
        <w:rPr>
          <w:rtl w:val="true"/>
        </w:rPr>
        <w:t>:</w:t>
      </w:r>
      <w:bookmarkEnd w:id="1434"/>
    </w:p>
    <w:p>
      <w:pPr>
        <w:pStyle w:val="BookText"/>
        <w:rPr/>
      </w:pPr>
      <w:r>
        <w:rPr>
          <w:rFonts w:ascii="Amiri" w:hAnsi="Amiri" w:eastAsia="Amiri" w:cs="Amiri"/>
          <w:color w:val="111111"/>
          <w:sz w:val="28"/>
          <w:sz w:val="28"/>
          <w:szCs w:val="28"/>
          <w:rtl w:val="true"/>
          <w:lang w:bidi="ar-SA"/>
        </w:rPr>
        <w:t xml:space="preserve">ابن الصمّة بن الحارث،ي </w:t>
      </w:r>
      <w:r>
        <w:rPr>
          <w:rStyle w:val="FootnoteAnchor"/>
          <w:rtl w:val="true"/>
        </w:rPr>
        <w:footnoteReference w:id="2362"/>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435" w:name="__RefHeading___Toc6609838_2142443653"/>
      <w:bookmarkStart w:id="1436" w:name="_Toc601"/>
      <w:bookmarkEnd w:id="1435"/>
      <w:r>
        <w:rPr>
          <w:rtl w:val="true"/>
        </w:rPr>
        <w:t>[</w:t>
      </w:r>
      <w:r>
        <w:rPr/>
        <w:t>3194</w:t>
      </w:r>
      <w:r>
        <w:rPr>
          <w:rtl w:val="true"/>
        </w:rPr>
        <w:t xml:space="preserve">] </w:t>
      </w:r>
      <w:r>
        <w:rPr>
          <w:rtl w:val="true"/>
        </w:rPr>
        <w:t>عبد الرحيم</w:t>
      </w:r>
      <w:r>
        <w:rPr>
          <w:rtl w:val="true"/>
        </w:rPr>
        <w:t>*</w:t>
      </w:r>
      <w:r>
        <w:rPr>
          <w:rtl w:val="true"/>
        </w:rPr>
        <w:t>بن روح القصير</w:t>
      </w:r>
      <w:r>
        <w:rPr>
          <w:rtl w:val="true"/>
        </w:rPr>
        <w:t>:</w:t>
      </w:r>
      <w:bookmarkEnd w:id="1436"/>
    </w:p>
    <w:p>
      <w:pPr>
        <w:pStyle w:val="BookText"/>
        <w:rPr/>
      </w:pPr>
      <w:r>
        <w:rPr>
          <w:rFonts w:ascii="Amiri" w:hAnsi="Amiri" w:eastAsia="Amiri" w:cs="Amiri"/>
          <w:color w:val="111111"/>
          <w:sz w:val="28"/>
          <w:sz w:val="28"/>
          <w:szCs w:val="28"/>
          <w:rtl w:val="true"/>
          <w:lang w:bidi="ar-SA"/>
        </w:rPr>
        <w:t xml:space="preserve">الأسدي،كوفي،روى عنهما،و بقي بعد أبي عبد اللّه عليه السّلام،ق </w:t>
      </w:r>
      <w:r>
        <w:rPr>
          <w:rStyle w:val="FootnoteAnchor"/>
          <w:rtl w:val="true"/>
        </w:rPr>
        <w:footnoteReference w:id="236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عبد الرحمن بن يوسف بن خداش</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يعتمد عليه ابن عقدة و يستند إليه،مرّ في داود بن عطاء ما يشير إليه </w:t>
      </w:r>
      <w:r>
        <w:rPr>
          <w:rStyle w:val="FootnoteAnchor"/>
          <w:rtl w:val="true"/>
        </w:rPr>
        <w:footnoteReference w:id="236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1092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عبد الرحيم بن روح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حسّنه خالي؛لأنّ للصدوق طريقا إليه </w:t>
      </w:r>
      <w:r>
        <w:rPr>
          <w:rStyle w:val="FootnoteAnchor"/>
          <w:rtl w:val="true"/>
        </w:rPr>
        <w:footnoteReference w:id="2365"/>
      </w:r>
      <w:r>
        <w:rPr>
          <w:rFonts w:eastAsia="Times New Roman" w:cs="Times New Roman" w:ascii="Times New Roman" w:hAnsi="Times New Roman"/>
          <w:color w:val="111111"/>
          <w:sz w:val="28"/>
          <w:szCs w:val="28"/>
          <w:rtl w:val="true"/>
          <w:lang w:val="en-US" w:bidi="en-US"/>
        </w:rPr>
        <w:t>.</w:t>
      </w:r>
    </w:p>
    <w:p>
      <w:pPr>
        <w:sectPr>
          <w:footerReference w:type="default" r:id="rId3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في كا باب أنّ الإسلام قبل الإيمان عنه،قال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كتبت مع عبد الملك بن </w:t>
      </w:r>
      <w:bookmarkStart w:id="1437" w:name="pg15418_159593"/>
    </w:p>
    <w:p>
      <w:pPr>
        <w:pStyle w:val="BookText"/>
        <w:rPr/>
      </w:pPr>
      <w:bookmarkEnd w:id="1437"/>
      <w:r>
        <w:rPr>
          <w:rFonts w:ascii="Amiri" w:hAnsi="Amiri" w:eastAsia="Amiri" w:cs="Amiri"/>
          <w:color w:val="111111"/>
          <w:sz w:val="28"/>
          <w:sz w:val="28"/>
          <w:szCs w:val="28"/>
          <w:rtl w:val="true"/>
          <w:lang w:bidi="ar-SA"/>
        </w:rPr>
        <w:t>و في قر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عبد الرحيم القصير </w:t>
      </w:r>
      <w:r>
        <w:rPr>
          <w:rStyle w:val="FootnoteAnchor"/>
          <w:rtl w:val="true"/>
        </w:rPr>
        <w:footnoteReference w:id="2366"/>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438" w:name="__RefHeading___Toc6609840_2142443653"/>
      <w:bookmarkStart w:id="1439" w:name="_Toc602"/>
      <w:bookmarkEnd w:id="1438"/>
      <w:r>
        <w:rPr>
          <w:rtl w:val="true"/>
        </w:rPr>
        <w:t>[</w:t>
      </w:r>
      <w:r>
        <w:rPr/>
        <w:t>3195</w:t>
      </w:r>
      <w:r>
        <w:rPr>
          <w:rtl w:val="true"/>
        </w:rPr>
        <w:t xml:space="preserve">] </w:t>
      </w:r>
      <w:r>
        <w:rPr>
          <w:rtl w:val="true"/>
        </w:rPr>
        <w:t>عبد الرحيم بن سعدان بن مسلم</w:t>
      </w:r>
      <w:r>
        <w:rPr>
          <w:rtl w:val="true"/>
        </w:rPr>
        <w:t>:</w:t>
      </w:r>
      <w:bookmarkEnd w:id="1439"/>
    </w:p>
    <w:p>
      <w:pPr>
        <w:pStyle w:val="BookText"/>
        <w:rPr/>
      </w:pPr>
      <w:r>
        <w:rPr>
          <w:rFonts w:ascii="Amiri" w:hAnsi="Amiri" w:eastAsia="Amiri" w:cs="Amiri"/>
          <w:color w:val="111111"/>
          <w:sz w:val="28"/>
          <w:sz w:val="28"/>
          <w:szCs w:val="28"/>
          <w:rtl w:val="true"/>
          <w:lang w:bidi="ar-SA"/>
        </w:rPr>
        <w:t xml:space="preserve">العامري،قي ق </w:t>
      </w:r>
      <w:r>
        <w:rPr>
          <w:rStyle w:val="FootnoteAnchor"/>
          <w:rtl w:val="true"/>
        </w:rPr>
        <w:footnoteReference w:id="236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أعين إلى الصادق عليه السّلام الإيمان ما هو؟فكتب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 رحمك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الحديث </w:t>
      </w:r>
      <w:r>
        <w:rPr>
          <w:rStyle w:val="FootnoteAnchor"/>
          <w:rtl w:val="true"/>
        </w:rPr>
        <w:footnoteReference w:id="236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باب النهي عن الصفة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كتبت إلى الصادق عليه السّلام إنّ قوما بالعراق يصفون اللّه تعالى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فكتب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 رحمك اللّه عن التوحيد</w:t>
      </w:r>
      <w:r>
        <w:rPr>
          <w:rFonts w:eastAsia="Amiri" w:cs="Amiri" w:ascii="Amiri" w:hAnsi="Amiri"/>
          <w:color w:val="111111"/>
          <w:sz w:val="28"/>
          <w:szCs w:val="28"/>
          <w:rtl w:val="true"/>
          <w:lang w:bidi="ar-SA"/>
        </w:rPr>
        <w:t xml:space="preserve">...» </w:t>
      </w:r>
      <w:r>
        <w:rPr>
          <w:rStyle w:val="FootnoteAnchor"/>
          <w:rtl w:val="true"/>
        </w:rPr>
        <w:footnoteReference w:id="2369"/>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يظهر من رواياته كونه من العلماء،فلاحظ</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الروضة عنه،قال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 للباقر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الناس يفزعون إذا قلنا إنّ الناس ارتدّوا</w:t>
      </w:r>
      <w:r>
        <w:rPr>
          <w:rFonts w:eastAsia="Amiri" w:cs="Amiri" w:ascii="Amiri" w:hAnsi="Amiri"/>
          <w:color w:val="111111"/>
          <w:sz w:val="28"/>
          <w:szCs w:val="28"/>
          <w:rtl w:val="true"/>
          <w:lang w:bidi="ar-SA"/>
        </w:rPr>
        <w:t xml:space="preserve">...» </w:t>
      </w:r>
      <w:r>
        <w:rPr>
          <w:rStyle w:val="FootnoteAnchor"/>
          <w:rtl w:val="true"/>
        </w:rPr>
        <w:footnoteReference w:id="2370"/>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إحرام الحجّ من يب،قال عليه السّلام له و لسدير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أصبتما الرخصة و اتّبعتما السنّة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،بعدما تعرّض بأبي حمزة الثمالي حين أحرم من الربذة </w:t>
      </w:r>
      <w:r>
        <w:rPr>
          <w:rStyle w:val="FootnoteAnchor"/>
          <w:rtl w:val="true"/>
        </w:rPr>
        <w:footnoteReference w:id="237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يؤيّده كونه كثير الرواية و سديدها،مفتى بمضمونها</w:t>
      </w:r>
      <w:r>
        <w:rPr>
          <w:rFonts w:eastAsia="Amiri" w:cs="Amiri" w:ascii="Amiri" w:hAnsi="Amiri"/>
          <w:color w:val="111111"/>
          <w:sz w:val="28"/>
          <w:szCs w:val="28"/>
          <w:rtl w:val="true"/>
          <w:lang w:bidi="ar-SA"/>
        </w:rPr>
        <w:t>.</w:t>
      </w:r>
    </w:p>
    <w:p>
      <w:pPr>
        <w:sectPr>
          <w:footerReference w:type="default" r:id="rId3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سيجيء في عبد الرحيم القصير أنّه يروي عنه حمّاد</w:t>
      </w:r>
      <w:r>
        <w:rPr>
          <w:rFonts w:eastAsia="Amiri" w:cs="Amiri" w:ascii="Amiri" w:hAnsi="Amiri"/>
          <w:color w:val="111111"/>
          <w:sz w:val="28"/>
          <w:szCs w:val="28"/>
          <w:rtl w:val="true"/>
          <w:lang w:bidi="ar-SA"/>
        </w:rPr>
        <w:t xml:space="preserve">. </w:t>
      </w:r>
      <w:bookmarkStart w:id="1440" w:name="pg15418_159594"/>
    </w:p>
    <w:p>
      <w:pPr>
        <w:pStyle w:val="Heading3"/>
        <w:numPr>
          <w:ilvl w:val="2"/>
          <w:numId w:val="1"/>
        </w:numPr>
        <w:rPr/>
      </w:pPr>
      <w:bookmarkStart w:id="1441" w:name="__RefHeading___Toc6609842_2142443653"/>
      <w:bookmarkStart w:id="1442" w:name="_Toc603"/>
      <w:bookmarkEnd w:id="1440"/>
      <w:bookmarkEnd w:id="1441"/>
      <w:r>
        <w:rPr>
          <w:rtl w:val="true"/>
        </w:rPr>
        <w:t>[</w:t>
      </w:r>
      <w:r>
        <w:rPr/>
        <w:t>3196</w:t>
      </w:r>
      <w:r>
        <w:rPr>
          <w:rtl w:val="true"/>
        </w:rPr>
        <w:t xml:space="preserve">] </w:t>
      </w:r>
      <w:r>
        <w:rPr>
          <w:rtl w:val="true"/>
        </w:rPr>
        <w:t>عبد الرحيم بن سليمان الرازي</w:t>
      </w:r>
      <w:r>
        <w:rPr>
          <w:rtl w:val="true"/>
        </w:rPr>
        <w:t>:</w:t>
      </w:r>
      <w:bookmarkEnd w:id="1442"/>
    </w:p>
    <w:p>
      <w:pPr>
        <w:pStyle w:val="BookText"/>
        <w:rPr/>
      </w:pPr>
      <w:r>
        <w:rPr>
          <w:rFonts w:ascii="Amiri" w:hAnsi="Amiri" w:eastAsia="Amiri" w:cs="Amiri"/>
          <w:color w:val="111111"/>
          <w:sz w:val="28"/>
          <w:sz w:val="28"/>
          <w:szCs w:val="28"/>
          <w:rtl w:val="true"/>
          <w:lang w:bidi="ar-SA"/>
        </w:rPr>
        <w:t xml:space="preserve">الكوفي،ق </w:t>
      </w:r>
      <w:r>
        <w:rPr>
          <w:rStyle w:val="FootnoteAnchor"/>
          <w:rtl w:val="true"/>
        </w:rPr>
        <w:footnoteReference w:id="2372"/>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443" w:name="__RefHeading___Toc6609844_2142443653"/>
      <w:bookmarkStart w:id="1444" w:name="_Toc604"/>
      <w:bookmarkEnd w:id="1443"/>
      <w:r>
        <w:rPr>
          <w:rtl w:val="true"/>
        </w:rPr>
        <w:t>[</w:t>
      </w:r>
      <w:r>
        <w:rPr/>
        <w:t>3197</w:t>
      </w:r>
      <w:r>
        <w:rPr>
          <w:rtl w:val="true"/>
        </w:rPr>
        <w:t xml:space="preserve">] </w:t>
      </w:r>
      <w:r>
        <w:rPr>
          <w:rtl w:val="true"/>
        </w:rPr>
        <w:t>عبد الرحيم بن عبد ربّه</w:t>
      </w:r>
      <w:r>
        <w:rPr>
          <w:rtl w:val="true"/>
        </w:rPr>
        <w:t>:</w:t>
      </w:r>
      <w:bookmarkEnd w:id="1444"/>
    </w:p>
    <w:p>
      <w:pPr>
        <w:pStyle w:val="BookText"/>
        <w:rPr/>
      </w:pPr>
      <w:r>
        <w:rPr>
          <w:rFonts w:ascii="Amiri" w:hAnsi="Amiri" w:eastAsia="Amiri" w:cs="Amiri"/>
          <w:color w:val="111111"/>
          <w:sz w:val="28"/>
          <w:sz w:val="28"/>
          <w:szCs w:val="28"/>
          <w:rtl w:val="true"/>
          <w:lang w:bidi="ar-SA"/>
        </w:rPr>
        <w:t>قال الكشّي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شهاب و عبد الرحيم و عبد الخالق و وهب ولد عبد ربّه من موالي بني أسد من صلحاء الموالي،قال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حدّثني أبو الحسن حمدويه بن نصير،قال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سمعت بعض المشايخ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سألته عن وهب و شهاب و عبد الرحيم بني عبد ربّه </w:t>
      </w:r>
      <w:r>
        <w:rPr>
          <w:rStyle w:val="FootnoteAnchor"/>
          <w:rtl w:val="true"/>
        </w:rPr>
        <w:footnoteReference w:id="2373"/>
      </w:r>
      <w:r>
        <w:rPr>
          <w:rFonts w:ascii="Amiri" w:hAnsi="Amiri" w:eastAsia="Amiri" w:cs="Amiri"/>
          <w:color w:val="111111"/>
          <w:sz w:val="28"/>
          <w:sz w:val="28"/>
          <w:szCs w:val="28"/>
          <w:rtl w:val="true"/>
          <w:lang w:bidi="ar-SA"/>
        </w:rPr>
        <w:t>و إسماعيل بن عبد الخالق بن عبد ربّه،فقال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كلّهم خيار فاضلون كوفيّون،صه </w:t>
      </w:r>
      <w:r>
        <w:rPr>
          <w:rStyle w:val="FootnoteAnchor"/>
          <w:rtl w:val="true"/>
        </w:rPr>
        <w:footnoteReference w:id="2374"/>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تقدّم برقم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3159</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اعلم أنّ عبد الرحيم في القول الأوّل في بعض النسخ،و في بعض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عبد الرحمن كما قدّمنا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أمّا في القول الأخير فلم أجد فيما رأيت من نسخ كش إلاّ عبد الرحمن كما قدّمنا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ممّا يؤيّد ذلك أنّ ابن داود لم يذكر إلاّ عبد الرحمن بن عبد ربّه </w:t>
      </w:r>
      <w:r>
        <w:rPr>
          <w:rStyle w:val="FootnoteAnchor"/>
          <w:rtl w:val="true"/>
        </w:rPr>
        <w:footnoteReference w:id="2375"/>
      </w:r>
      <w:r>
        <w:rPr>
          <w:rFonts w:ascii="Amiri" w:hAnsi="Amiri" w:eastAsia="Amiri" w:cs="Amiri"/>
          <w:color w:val="111111"/>
          <w:sz w:val="28"/>
          <w:sz w:val="28"/>
          <w:szCs w:val="28"/>
          <w:rtl w:val="true"/>
          <w:lang w:bidi="ar-SA"/>
        </w:rPr>
        <w:t xml:space="preserve">لا عبد الرحيم،و العجب أنّ العلاّمة نقل مضمون القول الأخير في عبد الرحمن بن عبد ربّه كما تقدّم </w:t>
      </w:r>
      <w:r>
        <w:rPr>
          <w:rStyle w:val="FootnoteAnchor"/>
          <w:rtl w:val="true"/>
        </w:rPr>
        <w:footnoteReference w:id="2376"/>
      </w:r>
      <w:r>
        <w:rPr>
          <w:rFonts w:ascii="Amiri" w:hAnsi="Amiri" w:eastAsia="Amiri" w:cs="Amiri"/>
          <w:color w:val="111111"/>
          <w:sz w:val="28"/>
          <w:sz w:val="28"/>
          <w:szCs w:val="28"/>
          <w:rtl w:val="true"/>
          <w:lang w:bidi="ar-SA"/>
        </w:rPr>
        <w:t>،و لم يذكره الكشّي إلاّ في هذا القول،و كأنّه كان يحضره عند ملاحظة كلّ منهما نسخة اخرى، و اللّه أعلم</w:t>
      </w:r>
      <w:r>
        <w:rPr>
          <w:rFonts w:eastAsia="Amiri" w:cs="Amiri" w:ascii="Amiri" w:hAnsi="Amiri"/>
          <w:color w:val="111111"/>
          <w:sz w:val="28"/>
          <w:szCs w:val="28"/>
          <w:rtl w:val="true"/>
          <w:lang w:bidi="ar-SA"/>
        </w:rPr>
        <w:t>.</w:t>
      </w:r>
    </w:p>
    <w:p>
      <w:pPr>
        <w:sectPr>
          <w:footerReference w:type="default" r:id="rId3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على كلّ حال فقد تقدّم في إسماعيل بن عبد الخالق توثيق </w:t>
      </w:r>
      <w:bookmarkStart w:id="1445" w:name="pg15418_159595"/>
    </w:p>
    <w:p>
      <w:pPr>
        <w:pStyle w:val="BookText"/>
        <w:rPr/>
      </w:pPr>
      <w:bookmarkEnd w:id="1445"/>
      <w:r>
        <w:rPr>
          <w:rFonts w:ascii="Amiri" w:hAnsi="Amiri" w:eastAsia="Amiri" w:cs="Amiri"/>
          <w:color w:val="111111"/>
          <w:sz w:val="28"/>
          <w:sz w:val="28"/>
          <w:szCs w:val="28"/>
          <w:rtl w:val="true"/>
          <w:lang w:bidi="ar-SA"/>
        </w:rPr>
        <w:t xml:space="preserve">عبد الرحيم و إخوته </w:t>
      </w:r>
      <w:r>
        <w:rPr>
          <w:rStyle w:val="FootnoteAnchor"/>
          <w:rtl w:val="true"/>
        </w:rPr>
        <w:footnoteReference w:id="237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نسخة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عبد الرحيم بن عبد ربّه،و في اخرى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عبد الرحمن،كما تقدّم </w:t>
      </w:r>
      <w:r>
        <w:rPr>
          <w:rStyle w:val="FootnoteAnchor"/>
          <w:rtl w:val="true"/>
        </w:rPr>
        <w:footnoteReference w:id="2378"/>
      </w:r>
      <w:r>
        <w:rPr>
          <w:rFonts w:ascii="Amiri" w:hAnsi="Amiri" w:eastAsia="Amiri" w:cs="Amiri"/>
          <w:color w:val="111111"/>
          <w:sz w:val="28"/>
          <w:sz w:val="28"/>
          <w:szCs w:val="28"/>
          <w:rtl w:val="true"/>
          <w:lang w:bidi="ar-SA"/>
        </w:rPr>
        <w:t>،فتأمّل</w:t>
      </w:r>
      <w:r>
        <w:rPr>
          <w:rFonts w:eastAsia="Amiri" w:cs="Amiri" w:ascii="Amiri" w:hAnsi="Amiri"/>
          <w:color w:val="111111"/>
          <w:sz w:val="28"/>
          <w:szCs w:val="28"/>
          <w:rtl w:val="true"/>
          <w:lang w:bidi="ar-SA"/>
        </w:rPr>
        <w:t>.</w:t>
      </w:r>
    </w:p>
    <w:p>
      <w:pPr>
        <w:pStyle w:val="Heading3"/>
        <w:numPr>
          <w:ilvl w:val="2"/>
          <w:numId w:val="1"/>
        </w:numPr>
        <w:rPr/>
      </w:pPr>
      <w:bookmarkStart w:id="1446" w:name="__RefHeading___Toc6609846_2142443653"/>
      <w:bookmarkStart w:id="1447" w:name="_Toc605"/>
      <w:bookmarkEnd w:id="1446"/>
      <w:r>
        <w:rPr>
          <w:rtl w:val="true"/>
        </w:rPr>
        <w:t>[</w:t>
      </w:r>
      <w:r>
        <w:rPr/>
        <w:t>3198</w:t>
      </w:r>
      <w:r>
        <w:rPr>
          <w:rtl w:val="true"/>
        </w:rPr>
        <w:t xml:space="preserve">] </w:t>
      </w:r>
      <w:r>
        <w:rPr>
          <w:rtl w:val="true"/>
        </w:rPr>
        <w:t>عبد الرحيم</w:t>
      </w:r>
      <w:r>
        <w:rPr>
          <w:rtl w:val="true"/>
        </w:rPr>
        <w:t>*</w:t>
      </w:r>
      <w:r>
        <w:rPr>
          <w:rtl w:val="true"/>
        </w:rPr>
        <w:t>بن عتبة اللهبي</w:t>
      </w:r>
      <w:r>
        <w:rPr>
          <w:rtl w:val="true"/>
        </w:rPr>
        <w:t>:</w:t>
      </w:r>
      <w:bookmarkEnd w:id="1447"/>
    </w:p>
    <w:p>
      <w:pPr>
        <w:pStyle w:val="BookText"/>
        <w:rPr/>
      </w:pPr>
      <w:r>
        <w:rPr>
          <w:rFonts w:ascii="Amiri" w:hAnsi="Amiri" w:eastAsia="Amiri" w:cs="Amiri"/>
          <w:color w:val="111111"/>
          <w:sz w:val="28"/>
          <w:sz w:val="28"/>
          <w:szCs w:val="28"/>
          <w:rtl w:val="true"/>
          <w:lang w:bidi="ar-SA"/>
        </w:rPr>
        <w:t xml:space="preserve">أخو عبد الملك،ق </w:t>
      </w:r>
      <w:r>
        <w:rPr>
          <w:rStyle w:val="FootnoteAnchor"/>
          <w:rtl w:val="true"/>
        </w:rPr>
        <w:footnoteReference w:id="2379"/>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448" w:name="__RefHeading___Toc6609848_2142443653"/>
      <w:bookmarkStart w:id="1449" w:name="_Toc606"/>
      <w:bookmarkEnd w:id="1448"/>
      <w:r>
        <w:rPr>
          <w:rtl w:val="true"/>
        </w:rPr>
        <w:t>[</w:t>
      </w:r>
      <w:r>
        <w:rPr/>
        <w:t>3199</w:t>
      </w:r>
      <w:r>
        <w:rPr>
          <w:rtl w:val="true"/>
        </w:rPr>
        <w:t xml:space="preserve">] </w:t>
      </w:r>
      <w:r>
        <w:rPr>
          <w:rtl w:val="true"/>
        </w:rPr>
        <w:t>عبد الرحيم القصير</w:t>
      </w:r>
      <w:r>
        <w:rPr>
          <w:rtl w:val="true"/>
        </w:rPr>
        <w:t>:</w:t>
      </w:r>
      <w:bookmarkEnd w:id="1449"/>
    </w:p>
    <w:p>
      <w:pPr>
        <w:pStyle w:val="BookText"/>
        <w:rPr/>
      </w:pPr>
      <w:r>
        <w:rPr>
          <w:rFonts w:ascii="IRNazanin" w:hAnsi="IRNazanin" w:eastAsia="IRNazanin"/>
          <w:color w:val="111111"/>
          <w:sz w:val="28"/>
          <w:sz w:val="28"/>
          <w:szCs w:val="28"/>
          <w:rtl w:val="true"/>
          <w:lang w:bidi="fa-IR"/>
        </w:rPr>
        <w:t xml:space="preserve">قر </w:t>
      </w:r>
      <w:r>
        <w:rPr>
          <w:rStyle w:val="FootnoteAnchor"/>
          <w:rtl w:val="true"/>
        </w:rPr>
        <w:footnoteReference w:id="2380"/>
      </w:r>
      <w:r>
        <w:rPr>
          <w:rFonts w:ascii="Amiri" w:hAnsi="Amiri" w:eastAsia="Amiri" w:cs="Amiri"/>
          <w:color w:val="111111"/>
          <w:sz w:val="28"/>
          <w:sz w:val="28"/>
          <w:szCs w:val="28"/>
          <w:rtl w:val="true"/>
          <w:lang w:bidi="ar-SA"/>
        </w:rPr>
        <w:t xml:space="preserve">،و كأنّه ابن روح،و قد سبق أيضا </w:t>
      </w:r>
      <w:r>
        <w:rPr>
          <w:rStyle w:val="FootnoteAnchor"/>
          <w:rtl w:val="true"/>
        </w:rPr>
        <w:footnoteReference w:id="238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الكافي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عبد الرحيم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بن عتيك القصير </w:t>
      </w:r>
      <w:r>
        <w:rPr>
          <w:rStyle w:val="FootnoteAnchor"/>
          <w:rtl w:val="true"/>
        </w:rPr>
        <w:footnoteReference w:id="2382"/>
      </w:r>
      <w:r>
        <w:rPr>
          <w:rFonts w:ascii="Amiri" w:hAnsi="Amiri" w:eastAsia="Amiri" w:cs="Amiri"/>
          <w:color w:val="111111"/>
          <w:sz w:val="28"/>
          <w:sz w:val="28"/>
          <w:szCs w:val="28"/>
          <w:rtl w:val="true"/>
          <w:lang w:bidi="ar-SA"/>
        </w:rPr>
        <w:t xml:space="preserve">،مرّة، و عبد الرحمن اخرى </w:t>
      </w:r>
      <w:r>
        <w:rPr>
          <w:rStyle w:val="FootnoteAnchor"/>
          <w:rtl w:val="true"/>
        </w:rPr>
        <w:footnoteReference w:id="238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عبد الرحيم بن عتبة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هو أخو عبّاس و عبد الكريم الثقة أيضا،و في تعريفه بأنّه أخو عبد الملك دون عبد الكريم مع أنّه ثقة معروف إيماء </w:t>
      </w:r>
      <w:r>
        <w:rPr>
          <w:rStyle w:val="FootnoteAnchor"/>
          <w:rtl w:val="true"/>
        </w:rPr>
        <w:footnoteReference w:id="2384"/>
      </w:r>
      <w:r>
        <w:rPr>
          <w:rFonts w:ascii="Amiri" w:hAnsi="Amiri" w:eastAsia="Amiri" w:cs="Amiri"/>
          <w:color w:val="111111"/>
          <w:sz w:val="28"/>
          <w:sz w:val="28"/>
          <w:szCs w:val="28"/>
          <w:rtl w:val="true"/>
          <w:lang w:bidi="ar-SA"/>
        </w:rPr>
        <w:t>إلى نباهة شأن عبد الملك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1094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عبد الرحيم بن عتيك</w:t>
      </w:r>
      <w:r>
        <w:rPr>
          <w:rFonts w:eastAsia="Amiri" w:cs="Amiri" w:ascii="Amiri" w:hAnsi="Amiri"/>
          <w:color w:val="111111"/>
          <w:sz w:val="28"/>
          <w:szCs w:val="28"/>
          <w:rtl w:val="true"/>
          <w:lang w:bidi="ar-SA"/>
        </w:rPr>
        <w:t>.</w:t>
      </w:r>
    </w:p>
    <w:p>
      <w:pPr>
        <w:sectPr>
          <w:footerReference w:type="default" r:id="rId3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يروي عنه حمّاد،و عبد الرحمن يروي عنه ابن أبي عمير بالواسطة</w:t>
      </w:r>
      <w:r>
        <w:rPr>
          <w:rFonts w:eastAsia="Amiri" w:cs="Amiri" w:ascii="Amiri" w:hAnsi="Amiri"/>
          <w:color w:val="111111"/>
          <w:sz w:val="28"/>
          <w:szCs w:val="28"/>
          <w:rtl w:val="true"/>
          <w:lang w:bidi="ar-SA"/>
        </w:rPr>
        <w:t xml:space="preserve">. </w:t>
      </w:r>
      <w:bookmarkStart w:id="1450" w:name="pg15418_159596"/>
    </w:p>
    <w:p>
      <w:pPr>
        <w:pStyle w:val="Heading3"/>
        <w:numPr>
          <w:ilvl w:val="2"/>
          <w:numId w:val="1"/>
        </w:numPr>
        <w:rPr/>
      </w:pPr>
      <w:bookmarkStart w:id="1451" w:name="__RefHeading___Toc6609850_2142443653"/>
      <w:bookmarkStart w:id="1452" w:name="_Toc607"/>
      <w:bookmarkEnd w:id="1450"/>
      <w:bookmarkEnd w:id="1451"/>
      <w:r>
        <w:rPr>
          <w:rtl w:val="true"/>
        </w:rPr>
        <w:t>[</w:t>
      </w:r>
      <w:r>
        <w:rPr/>
        <w:t>3200</w:t>
      </w:r>
      <w:r>
        <w:rPr>
          <w:rtl w:val="true"/>
        </w:rPr>
        <w:t xml:space="preserve">] </w:t>
      </w:r>
      <w:r>
        <w:rPr>
          <w:rtl w:val="true"/>
        </w:rPr>
        <w:t>عبد الرحيم بن محرز الكندي</w:t>
      </w:r>
      <w:r>
        <w:rPr>
          <w:rtl w:val="true"/>
        </w:rPr>
        <w:t>:</w:t>
      </w:r>
      <w:bookmarkEnd w:id="1452"/>
    </w:p>
    <w:p>
      <w:pPr>
        <w:pStyle w:val="BookText"/>
        <w:rPr/>
      </w:pPr>
      <w:r>
        <w:rPr>
          <w:rFonts w:ascii="Amiri" w:hAnsi="Amiri" w:eastAsia="Amiri" w:cs="Amiri"/>
          <w:color w:val="111111"/>
          <w:sz w:val="28"/>
          <w:sz w:val="28"/>
          <w:szCs w:val="28"/>
          <w:rtl w:val="true"/>
          <w:lang w:bidi="ar-SA"/>
        </w:rPr>
        <w:t xml:space="preserve">ي </w:t>
      </w:r>
      <w:r>
        <w:rPr>
          <w:rStyle w:val="FootnoteAnchor"/>
          <w:rtl w:val="true"/>
        </w:rPr>
        <w:footnoteReference w:id="2385"/>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453" w:name="__RefHeading___Toc6609852_2142443653"/>
      <w:bookmarkStart w:id="1454" w:name="_Toc608"/>
      <w:bookmarkEnd w:id="1453"/>
      <w:r>
        <w:rPr>
          <w:rtl w:val="true"/>
        </w:rPr>
        <w:t>[</w:t>
      </w:r>
      <w:r>
        <w:rPr/>
        <w:t>3201</w:t>
      </w:r>
      <w:r>
        <w:rPr>
          <w:rtl w:val="true"/>
        </w:rPr>
        <w:t xml:space="preserve">] </w:t>
      </w:r>
      <w:r>
        <w:rPr>
          <w:rtl w:val="true"/>
        </w:rPr>
        <w:t>عبد الرحيم بن مسلم البجلي</w:t>
      </w:r>
      <w:r>
        <w:rPr>
          <w:rtl w:val="true"/>
        </w:rPr>
        <w:t>:</w:t>
      </w:r>
      <w:bookmarkEnd w:id="1454"/>
    </w:p>
    <w:p>
      <w:pPr>
        <w:pStyle w:val="BookText"/>
        <w:rPr/>
      </w:pPr>
      <w:r>
        <w:rPr>
          <w:rFonts w:eastAsia="Amiri" w:cs="Amiri" w:ascii="Amiri" w:hAnsi="Amiri"/>
          <w:color w:val="111111"/>
          <w:sz w:val="28"/>
          <w:szCs w:val="28"/>
          <w:lang w:bidi="ar-SA"/>
        </w:rPr>
        <w:t>3201</w:t>
      </w:r>
      <w:r>
        <w:rPr>
          <w:rFonts w:ascii="Amiri" w:hAnsi="Amiri" w:eastAsia="Amiri" w:cs="Amiri"/>
          <w:color w:val="111111"/>
          <w:sz w:val="28"/>
          <w:sz w:val="28"/>
          <w:szCs w:val="28"/>
          <w:rtl w:val="true"/>
          <w:lang w:bidi="ar-SA"/>
        </w:rPr>
        <w:t xml:space="preserve">عبد الرحيم بن مسلم </w:t>
      </w:r>
      <w:r>
        <w:rPr>
          <w:rStyle w:val="FootnoteAnchor"/>
          <w:rtl w:val="true"/>
        </w:rPr>
        <w:footnoteReference w:id="2386"/>
      </w:r>
      <w:r>
        <w:rPr>
          <w:rFonts w:ascii="Amiri" w:hAnsi="Amiri" w:eastAsia="Amiri" w:cs="Amiri"/>
          <w:color w:val="111111"/>
          <w:sz w:val="28"/>
          <w:sz w:val="28"/>
          <w:szCs w:val="28"/>
          <w:rtl w:val="true"/>
          <w:lang w:bidi="ar-SA"/>
        </w:rPr>
        <w:t>البجلي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الحريري،كوفي،ق </w:t>
      </w:r>
      <w:r>
        <w:rPr>
          <w:rStyle w:val="FootnoteAnchor"/>
          <w:rtl w:val="true"/>
        </w:rPr>
        <w:footnoteReference w:id="2387"/>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455" w:name="__RefHeading___Toc6609854_2142443653"/>
      <w:bookmarkStart w:id="1456" w:name="_Toc609"/>
      <w:bookmarkEnd w:id="1455"/>
      <w:r>
        <w:rPr>
          <w:rtl w:val="true"/>
        </w:rPr>
        <w:t>[</w:t>
      </w:r>
      <w:r>
        <w:rPr/>
        <w:t>3202</w:t>
      </w:r>
      <w:r>
        <w:rPr>
          <w:rtl w:val="true"/>
        </w:rPr>
        <w:t xml:space="preserve">] </w:t>
      </w:r>
      <w:r>
        <w:rPr>
          <w:rtl w:val="true"/>
        </w:rPr>
        <w:t>عبد الرحيم بن نصر بن عبد الرحمن</w:t>
      </w:r>
      <w:r>
        <w:rPr>
          <w:rtl w:val="true"/>
        </w:rPr>
        <w:t>:</w:t>
      </w:r>
      <w:bookmarkEnd w:id="1456"/>
    </w:p>
    <w:p>
      <w:pPr>
        <w:pStyle w:val="BookText"/>
        <w:rPr/>
      </w:pPr>
      <w:r>
        <w:rPr>
          <w:rFonts w:ascii="Amiri" w:hAnsi="Amiri" w:eastAsia="Amiri" w:cs="Amiri"/>
          <w:color w:val="111111"/>
          <w:sz w:val="28"/>
          <w:sz w:val="28"/>
          <w:szCs w:val="28"/>
          <w:rtl w:val="true"/>
          <w:lang w:bidi="ar-SA"/>
        </w:rPr>
        <w:t xml:space="preserve">البارقي الكوفي،ق </w:t>
      </w:r>
      <w:r>
        <w:rPr>
          <w:rStyle w:val="FootnoteAnchor"/>
          <w:rtl w:val="true"/>
        </w:rPr>
        <w:footnoteReference w:id="2388"/>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457" w:name="__RefHeading___Toc6609856_2142443653"/>
      <w:bookmarkStart w:id="1458" w:name="_Toc610"/>
      <w:bookmarkEnd w:id="1457"/>
      <w:r>
        <w:rPr>
          <w:rtl w:val="true"/>
        </w:rPr>
        <w:t>[</w:t>
      </w:r>
      <w:r>
        <w:rPr/>
        <w:t>3203</w:t>
      </w:r>
      <w:r>
        <w:rPr>
          <w:rtl w:val="true"/>
        </w:rPr>
        <w:t xml:space="preserve">] </w:t>
      </w:r>
      <w:r>
        <w:rPr>
          <w:rtl w:val="true"/>
        </w:rPr>
        <w:t>عبد الرزّاق بن إبراهيم الخراساني</w:t>
      </w:r>
      <w:r>
        <w:rPr>
          <w:rtl w:val="true"/>
        </w:rPr>
        <w:t>:</w:t>
      </w:r>
      <w:bookmarkEnd w:id="1458"/>
    </w:p>
    <w:p>
      <w:pPr>
        <w:pStyle w:val="BookText"/>
        <w:rPr/>
      </w:pPr>
      <w:r>
        <w:rPr>
          <w:rFonts w:ascii="IRNazanin" w:hAnsi="IRNazanin" w:eastAsia="IRNazanin"/>
          <w:color w:val="111111"/>
          <w:sz w:val="28"/>
          <w:sz w:val="28"/>
          <w:szCs w:val="28"/>
          <w:rtl w:val="true"/>
          <w:lang w:bidi="fa-IR"/>
        </w:rPr>
        <w:t xml:space="preserve">ق </w:t>
      </w:r>
      <w:r>
        <w:rPr>
          <w:rStyle w:val="FootnoteAnchor"/>
          <w:rtl w:val="true"/>
        </w:rPr>
        <w:footnoteReference w:id="2389"/>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459" w:name="__RefHeading___Toc6609858_2142443653"/>
      <w:bookmarkStart w:id="1460" w:name="_Toc611"/>
      <w:bookmarkEnd w:id="1459"/>
      <w:r>
        <w:rPr>
          <w:rtl w:val="true"/>
        </w:rPr>
        <w:t>[</w:t>
      </w:r>
      <w:r>
        <w:rPr/>
        <w:t>3204</w:t>
      </w:r>
      <w:r>
        <w:rPr>
          <w:rtl w:val="true"/>
        </w:rPr>
        <w:t xml:space="preserve">] </w:t>
      </w:r>
      <w:r>
        <w:rPr>
          <w:rtl w:val="true"/>
        </w:rPr>
        <w:t>عبد الرزاق</w:t>
      </w:r>
      <w:r>
        <w:rPr>
          <w:rtl w:val="true"/>
        </w:rPr>
        <w:t>*</w:t>
      </w:r>
      <w:r>
        <w:rPr>
          <w:rtl w:val="true"/>
        </w:rPr>
        <w:t>بن همّام اليماني</w:t>
      </w:r>
      <w:r>
        <w:rPr>
          <w:rtl w:val="true"/>
        </w:rPr>
        <w:t>:</w:t>
      </w:r>
      <w:bookmarkEnd w:id="1460"/>
    </w:p>
    <w:p>
      <w:pPr>
        <w:pStyle w:val="BookText"/>
        <w:rPr/>
      </w:pPr>
      <w:r>
        <w:rPr>
          <w:rFonts w:ascii="IRNazanin" w:hAnsi="IRNazanin" w:eastAsia="IRNazanin"/>
          <w:color w:val="111111"/>
          <w:sz w:val="28"/>
          <w:sz w:val="28"/>
          <w:szCs w:val="28"/>
          <w:rtl w:val="true"/>
          <w:lang w:bidi="fa-IR"/>
        </w:rPr>
        <w:t xml:space="preserve">عنهما </w:t>
      </w:r>
      <w:r>
        <w:rPr>
          <w:rStyle w:val="FootnoteAnchor"/>
          <w:rtl w:val="true"/>
        </w:rPr>
        <w:footnoteReference w:id="2390"/>
      </w:r>
      <w:r>
        <w:rPr>
          <w:rFonts w:ascii="IRNazanin" w:hAnsi="IRNazanin" w:eastAsia="IRNazanin"/>
          <w:color w:val="111111"/>
          <w:sz w:val="28"/>
          <w:sz w:val="28"/>
          <w:szCs w:val="28"/>
          <w:rtl w:val="true"/>
          <w:lang w:bidi="fa-IR"/>
        </w:rPr>
        <w:t xml:space="preserve">،ق </w:t>
      </w:r>
      <w:r>
        <w:rPr>
          <w:rStyle w:val="FootnoteAnchor"/>
          <w:rtl w:val="true"/>
        </w:rPr>
        <w:footnoteReference w:id="239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عبد الرزّاق بن همّام اليماني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الصنعاني،من صنعاء اليمن،سيجيء في محمّد بن أبي بكر همّام </w:t>
      </w:r>
      <w:r>
        <w:rPr>
          <w:rStyle w:val="FootnoteAnchor"/>
          <w:rtl w:val="true"/>
        </w:rPr>
        <w:footnoteReference w:id="2392"/>
      </w:r>
      <w:r>
        <w:rPr>
          <w:rFonts w:ascii="Amiri" w:hAnsi="Amiri" w:eastAsia="Amiri" w:cs="Amiri"/>
          <w:color w:val="111111"/>
          <w:sz w:val="28"/>
          <w:sz w:val="28"/>
          <w:szCs w:val="28"/>
          <w:rtl w:val="true"/>
          <w:lang w:bidi="ar-SA"/>
        </w:rPr>
        <w:t xml:space="preserve">ما يظهر منه حسنه و كونه فريد عصره في العلم </w:t>
      </w:r>
      <w:r>
        <w:rPr>
          <w:rStyle w:val="FootnoteAnchor"/>
          <w:rtl w:val="true"/>
        </w:rPr>
        <w:footnoteReference w:id="2393"/>
      </w:r>
      <w:r>
        <w:rPr>
          <w:rFonts w:eastAsia="Times New Roman" w:cs="Times New Roman" w:ascii="Times New Roman" w:hAnsi="Times New Roman"/>
          <w:color w:val="111111"/>
          <w:sz w:val="28"/>
          <w:szCs w:val="28"/>
          <w:rtl w:val="true"/>
          <w:lang w:val="en-US" w:bidi="en-US"/>
        </w:rPr>
        <w:t>.</w:t>
      </w:r>
    </w:p>
    <w:p>
      <w:pPr>
        <w:sectPr>
          <w:footerReference w:type="default" r:id="rId3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 قب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ابن همّام بن نافع الحميري،مولاهم أبو بكر الصنعاني، </w:t>
      </w:r>
      <w:bookmarkStart w:id="1461" w:name="pg15418_159597"/>
    </w:p>
    <w:p>
      <w:pPr>
        <w:pStyle w:val="Heading3"/>
        <w:numPr>
          <w:ilvl w:val="2"/>
          <w:numId w:val="1"/>
        </w:numPr>
        <w:rPr/>
      </w:pPr>
      <w:bookmarkStart w:id="1462" w:name="__RefHeading___Toc6609860_2142443653"/>
      <w:bookmarkStart w:id="1463" w:name="_Toc612"/>
      <w:bookmarkEnd w:id="1461"/>
      <w:bookmarkEnd w:id="1462"/>
      <w:r>
        <w:rPr>
          <w:rtl w:val="true"/>
        </w:rPr>
        <w:t>[</w:t>
      </w:r>
      <w:r>
        <w:rPr/>
        <w:t>3205</w:t>
      </w:r>
      <w:r>
        <w:rPr>
          <w:rtl w:val="true"/>
        </w:rPr>
        <w:t xml:space="preserve">] </w:t>
      </w:r>
      <w:r>
        <w:rPr>
          <w:rtl w:val="true"/>
        </w:rPr>
        <w:t>عبد السلام بن حرب النهدي</w:t>
      </w:r>
      <w:r>
        <w:rPr>
          <w:rtl w:val="true"/>
        </w:rPr>
        <w:t>:</w:t>
      </w:r>
      <w:bookmarkEnd w:id="1463"/>
    </w:p>
    <w:p>
      <w:pPr>
        <w:pStyle w:val="BookText"/>
        <w:rPr/>
      </w:pPr>
      <w:r>
        <w:rPr>
          <w:rFonts w:ascii="Amiri" w:hAnsi="Amiri" w:eastAsia="Amiri" w:cs="Amiri"/>
          <w:color w:val="111111"/>
          <w:sz w:val="28"/>
          <w:sz w:val="28"/>
          <w:szCs w:val="28"/>
          <w:rtl w:val="true"/>
          <w:lang w:bidi="ar-SA"/>
        </w:rPr>
        <w:t xml:space="preserve">مولى كوفي،أصله بصري أبو بكر الملائي،ق </w:t>
      </w:r>
      <w:r>
        <w:rPr>
          <w:rStyle w:val="FootnoteAnchor"/>
          <w:rtl w:val="true"/>
        </w:rPr>
        <w:footnoteReference w:id="239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حرب بالباء الموحّدة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الحافظ،مصنّف شهير،عمي في آخر عمره فتغيّر،و كان يتشيّع،من التاسعة </w:t>
      </w:r>
      <w:r>
        <w:rPr>
          <w:rStyle w:val="FootnoteAnchor"/>
          <w:rtl w:val="true"/>
        </w:rPr>
        <w:footnoteReference w:id="239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هب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الحافظ أبو بكر الصنعاني أحد الأعلام،صنّف التصانيف، مات عن خمس و ثمانين سنة،في أحد عشر و مائتين </w:t>
      </w:r>
      <w:r>
        <w:rPr>
          <w:rStyle w:val="FootnoteAnchor"/>
          <w:rtl w:val="true"/>
        </w:rPr>
        <w:footnoteReference w:id="239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فظهر أنّه أدرك أيّام الجواد عليه السّلام ثماني سنين،و هو المناسب لما يذكر في محمّد بن أبي بكر،فلا يمكن أن يكون راويا عنهما،فلعلّه من أصحاب أبي جعفر الثاني و أبيه،و الشيخ توهّم فجعله أبو جعفر الأوّل و ابنه،و الشيخ ربّما توهّم فجعل أبا جعفر هو الباقر مع </w:t>
      </w:r>
      <w:r>
        <w:rPr>
          <w:rStyle w:val="FootnoteAnchor"/>
          <w:rtl w:val="true"/>
        </w:rPr>
        <w:footnoteReference w:id="2397"/>
      </w:r>
      <w:r>
        <w:rPr>
          <w:rFonts w:ascii="Amiri" w:hAnsi="Amiri" w:eastAsia="Amiri" w:cs="Amiri"/>
          <w:color w:val="111111"/>
          <w:sz w:val="28"/>
          <w:sz w:val="28"/>
          <w:szCs w:val="28"/>
          <w:rtl w:val="true"/>
          <w:lang w:bidi="ar-SA"/>
        </w:rPr>
        <w:t xml:space="preserve">أنّه الجواد،لاحظ التراجم يظهر لك هذا مع احتمال التعدّد على بعد،و الأمر </w:t>
      </w:r>
      <w:r>
        <w:rPr>
          <w:rStyle w:val="FootnoteAnchor"/>
          <w:rtl w:val="true"/>
        </w:rPr>
        <w:footnoteReference w:id="2398"/>
      </w:r>
      <w:r>
        <w:rPr>
          <w:rFonts w:ascii="Amiri" w:hAnsi="Amiri" w:eastAsia="Amiri" w:cs="Amiri"/>
          <w:color w:val="111111"/>
          <w:sz w:val="28"/>
          <w:sz w:val="28"/>
          <w:szCs w:val="28"/>
          <w:rtl w:val="true"/>
          <w:lang w:bidi="ar-SA"/>
        </w:rPr>
        <w:t>بالنسبة إلى المذكور في الإسناد لا التباس فيه لظهور الطبقة،فتأمّل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1096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عبد السلام بن الحسين</w:t>
      </w:r>
      <w:r>
        <w:rPr>
          <w:rFonts w:eastAsia="Amiri" w:cs="Amiri" w:ascii="Amiri" w:hAnsi="Amiri"/>
          <w:color w:val="111111"/>
          <w:sz w:val="28"/>
          <w:szCs w:val="28"/>
          <w:rtl w:val="true"/>
          <w:lang w:bidi="ar-SA"/>
        </w:rPr>
        <w:t>:</w:t>
      </w:r>
    </w:p>
    <w:p>
      <w:pPr>
        <w:sectPr>
          <w:footerReference w:type="default" r:id="rId3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عن </w:t>
      </w:r>
      <w:r>
        <w:rPr>
          <w:rStyle w:val="FootnoteAnchor"/>
          <w:rtl w:val="true"/>
        </w:rPr>
        <w:footnoteReference w:id="2399"/>
      </w:r>
      <w:r>
        <w:rPr>
          <w:rFonts w:ascii="Amiri" w:hAnsi="Amiri" w:eastAsia="Amiri" w:cs="Amiri"/>
          <w:color w:val="111111"/>
          <w:sz w:val="28"/>
          <w:sz w:val="28"/>
          <w:szCs w:val="28"/>
          <w:rtl w:val="true"/>
          <w:lang w:bidi="ar-SA"/>
        </w:rPr>
        <w:t xml:space="preserve">جش في عبد اللّه بن أحمد بن حرب ما يظهر منه جلالته </w:t>
      </w:r>
      <w:r>
        <w:rPr>
          <w:rStyle w:val="FootnoteAnchor"/>
          <w:rtl w:val="true"/>
        </w:rPr>
        <w:footnoteReference w:id="2400"/>
      </w:r>
      <w:r>
        <w:rPr>
          <w:rFonts w:eastAsia="Times New Roman" w:cs="Times New Roman" w:ascii="Times New Roman" w:hAnsi="Times New Roman"/>
          <w:color w:val="111111"/>
          <w:sz w:val="28"/>
          <w:szCs w:val="28"/>
          <w:rtl w:val="true"/>
          <w:lang w:val="en-US" w:bidi="en-US"/>
        </w:rPr>
        <w:t xml:space="preserve">. </w:t>
      </w:r>
      <w:bookmarkStart w:id="1464" w:name="pg15418_159598"/>
    </w:p>
    <w:p>
      <w:pPr>
        <w:pStyle w:val="Heading3"/>
        <w:numPr>
          <w:ilvl w:val="2"/>
          <w:numId w:val="1"/>
        </w:numPr>
        <w:rPr/>
      </w:pPr>
      <w:bookmarkStart w:id="1465" w:name="__RefHeading___Toc6609862_2142443653"/>
      <w:bookmarkStart w:id="1466" w:name="_Toc613"/>
      <w:bookmarkEnd w:id="1464"/>
      <w:bookmarkEnd w:id="1465"/>
      <w:r>
        <w:rPr>
          <w:rtl w:val="true"/>
        </w:rPr>
        <w:t>[</w:t>
      </w:r>
      <w:r>
        <w:rPr/>
        <w:t>3206</w:t>
      </w:r>
      <w:r>
        <w:rPr>
          <w:rtl w:val="true"/>
        </w:rPr>
        <w:t xml:space="preserve">] </w:t>
      </w:r>
      <w:r>
        <w:rPr>
          <w:rtl w:val="true"/>
        </w:rPr>
        <w:t>عبد السلام بن حفص المزني</w:t>
      </w:r>
      <w:r>
        <w:rPr>
          <w:rtl w:val="true"/>
        </w:rPr>
        <w:t>:</w:t>
      </w:r>
      <w:bookmarkEnd w:id="1466"/>
    </w:p>
    <w:p>
      <w:pPr>
        <w:pStyle w:val="BookText"/>
        <w:rPr/>
      </w:pPr>
      <w:r>
        <w:rPr>
          <w:rFonts w:ascii="IRNazanin" w:hAnsi="IRNazanin" w:eastAsia="IRNazanin"/>
          <w:color w:val="111111"/>
          <w:sz w:val="28"/>
          <w:sz w:val="28"/>
          <w:szCs w:val="28"/>
          <w:rtl w:val="true"/>
          <w:lang w:bidi="fa-IR"/>
        </w:rPr>
        <w:t xml:space="preserve">ق </w:t>
      </w:r>
      <w:r>
        <w:rPr>
          <w:rStyle w:val="FootnoteAnchor"/>
          <w:rtl w:val="true"/>
        </w:rPr>
        <w:footnoteReference w:id="2401"/>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467" w:name="__RefHeading___Toc6609864_2142443653"/>
      <w:bookmarkStart w:id="1468" w:name="_Toc614"/>
      <w:bookmarkEnd w:id="1467"/>
      <w:r>
        <w:rPr>
          <w:rtl w:val="true"/>
        </w:rPr>
        <w:t>[</w:t>
      </w:r>
      <w:r>
        <w:rPr/>
        <w:t>3207</w:t>
      </w:r>
      <w:r>
        <w:rPr>
          <w:rtl w:val="true"/>
        </w:rPr>
        <w:t xml:space="preserve">] </w:t>
      </w:r>
      <w:r>
        <w:rPr>
          <w:rtl w:val="true"/>
        </w:rPr>
        <w:t>عبد السلام الحلاّل الكوفي</w:t>
      </w:r>
      <w:r>
        <w:rPr>
          <w:rtl w:val="true"/>
        </w:rPr>
        <w:t>:</w:t>
      </w:r>
      <w:bookmarkEnd w:id="1468"/>
    </w:p>
    <w:p>
      <w:pPr>
        <w:pStyle w:val="BookText"/>
        <w:rPr/>
      </w:pPr>
      <w:r>
        <w:rPr>
          <w:rFonts w:ascii="IRNazanin" w:hAnsi="IRNazanin" w:eastAsia="IRNazanin"/>
          <w:color w:val="111111"/>
          <w:sz w:val="28"/>
          <w:sz w:val="28"/>
          <w:szCs w:val="28"/>
          <w:rtl w:val="true"/>
          <w:lang w:bidi="fa-IR"/>
        </w:rPr>
        <w:t xml:space="preserve">ق </w:t>
      </w:r>
      <w:r>
        <w:rPr>
          <w:rStyle w:val="FootnoteAnchor"/>
          <w:rtl w:val="true"/>
        </w:rPr>
        <w:footnoteReference w:id="2402"/>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469" w:name="__RefHeading___Toc6609866_2142443653"/>
      <w:bookmarkStart w:id="1470" w:name="_Toc615"/>
      <w:bookmarkEnd w:id="1469"/>
      <w:r>
        <w:rPr>
          <w:rtl w:val="true"/>
        </w:rPr>
        <w:t>[</w:t>
      </w:r>
      <w:r>
        <w:rPr/>
        <w:t>3208</w:t>
      </w:r>
      <w:r>
        <w:rPr>
          <w:rtl w:val="true"/>
        </w:rPr>
        <w:t xml:space="preserve">] </w:t>
      </w:r>
      <w:r>
        <w:rPr>
          <w:rtl w:val="true"/>
        </w:rPr>
        <w:t>عبد السلام بن راشد الجعفي</w:t>
      </w:r>
      <w:r>
        <w:rPr>
          <w:rtl w:val="true"/>
        </w:rPr>
        <w:t>:</w:t>
      </w:r>
      <w:bookmarkEnd w:id="1470"/>
    </w:p>
    <w:p>
      <w:pPr>
        <w:pStyle w:val="BookText"/>
        <w:rPr/>
      </w:pPr>
      <w:r>
        <w:rPr>
          <w:rFonts w:ascii="Amiri" w:hAnsi="Amiri" w:eastAsia="Amiri" w:cs="Amiri"/>
          <w:color w:val="111111"/>
          <w:sz w:val="28"/>
          <w:sz w:val="28"/>
          <w:szCs w:val="28"/>
          <w:rtl w:val="true"/>
          <w:lang w:bidi="ar-SA"/>
        </w:rPr>
        <w:t xml:space="preserve">مولى كوفي،ق </w:t>
      </w:r>
      <w:r>
        <w:rPr>
          <w:rStyle w:val="FootnoteAnchor"/>
          <w:rtl w:val="true"/>
        </w:rPr>
        <w:footnoteReference w:id="2403"/>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471" w:name="__RefHeading___Toc6609868_2142443653"/>
      <w:bookmarkStart w:id="1472" w:name="_Toc616"/>
      <w:bookmarkEnd w:id="1471"/>
      <w:r>
        <w:rPr>
          <w:rtl w:val="true"/>
        </w:rPr>
        <w:t>[</w:t>
      </w:r>
      <w:r>
        <w:rPr/>
        <w:t>3209</w:t>
      </w:r>
      <w:r>
        <w:rPr>
          <w:rtl w:val="true"/>
        </w:rPr>
        <w:t xml:space="preserve">] </w:t>
      </w:r>
      <w:r>
        <w:rPr>
          <w:rtl w:val="true"/>
        </w:rPr>
        <w:t>عبد السلام</w:t>
      </w:r>
      <w:r>
        <w:rPr>
          <w:rtl w:val="true"/>
        </w:rPr>
        <w:t>*</w:t>
      </w:r>
      <w:r>
        <w:rPr>
          <w:rtl w:val="true"/>
        </w:rPr>
        <w:t>بن سالم البجلي</w:t>
      </w:r>
      <w:r>
        <w:rPr>
          <w:rtl w:val="true"/>
        </w:rPr>
        <w:t>:</w:t>
      </w:r>
      <w:bookmarkEnd w:id="1472"/>
    </w:p>
    <w:p>
      <w:pPr>
        <w:pStyle w:val="BookText"/>
        <w:rPr/>
      </w:pPr>
      <w:r>
        <w:rPr>
          <w:rFonts w:ascii="Amiri" w:hAnsi="Amiri" w:eastAsia="Amiri" w:cs="Amiri"/>
          <w:color w:val="111111"/>
          <w:sz w:val="28"/>
          <w:sz w:val="28"/>
          <w:szCs w:val="28"/>
          <w:rtl w:val="true"/>
          <w:lang w:bidi="ar-SA"/>
        </w:rPr>
        <w:t xml:space="preserve">كوفي،ثقة،صه </w:t>
      </w:r>
      <w:r>
        <w:rPr>
          <w:rStyle w:val="FootnoteAnchor"/>
          <w:rtl w:val="true"/>
        </w:rPr>
        <w:footnoteReference w:id="240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زاد جش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 كتاب أخبرنا محمّد بن جعفر النحويّ،قال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حدّثنا أحمد بن محمّد بن سعيد،قال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محمّد بن عبد اللّه بن غالب،قال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حدّثنا الحسن بن عليّ بن يوسف بن بقاح،عن عبد السلام بكتابه </w:t>
      </w:r>
      <w:r>
        <w:rPr>
          <w:rStyle w:val="FootnoteAnchor"/>
          <w:rtl w:val="true"/>
        </w:rPr>
        <w:footnoteReference w:id="240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 السلام بن سالم</w:t>
      </w:r>
      <w:r>
        <w:rPr>
          <w:rFonts w:eastAsia="IRNazanin" w:cs="IRNazanin"/>
          <w:color w:val="111111"/>
          <w:sz w:val="28"/>
          <w:szCs w:val="28"/>
          <w:rtl w:val="true"/>
          <w:lang w:bidi="fa-IR"/>
        </w:rPr>
        <w:t>.</w:t>
      </w:r>
    </w:p>
    <w:p>
      <w:pPr>
        <w:sectPr>
          <w:footerReference w:type="default" r:id="rId3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الظاهر من عبارة المفيد رحمه اللّه كونه من فقهاء أصحاب الأئمّة عليهم السّلام، إلى غير ذلك ممّا مرّ في زياد بن المنذر </w:t>
      </w:r>
      <w:r>
        <w:rPr>
          <w:rStyle w:val="FootnoteAnchor"/>
          <w:rtl w:val="true"/>
        </w:rPr>
        <w:footnoteReference w:id="2406"/>
      </w:r>
      <w:r>
        <w:rPr>
          <w:rFonts w:eastAsia="Times New Roman" w:cs="Times New Roman" w:ascii="Times New Roman" w:hAnsi="Times New Roman"/>
          <w:color w:val="111111"/>
          <w:sz w:val="28"/>
          <w:szCs w:val="28"/>
          <w:rtl w:val="true"/>
          <w:lang w:val="en-US" w:bidi="en-US"/>
        </w:rPr>
        <w:t xml:space="preserve">. </w:t>
      </w:r>
      <w:bookmarkStart w:id="1473" w:name="pg15418_159599"/>
    </w:p>
    <w:p>
      <w:pPr>
        <w:pStyle w:val="Heading3"/>
        <w:numPr>
          <w:ilvl w:val="2"/>
          <w:numId w:val="1"/>
        </w:numPr>
        <w:rPr/>
      </w:pPr>
      <w:bookmarkStart w:id="1474" w:name="__RefHeading___Toc6609870_2142443653"/>
      <w:bookmarkStart w:id="1475" w:name="_Toc617"/>
      <w:bookmarkEnd w:id="1473"/>
      <w:bookmarkEnd w:id="1474"/>
      <w:r>
        <w:rPr>
          <w:rtl w:val="true"/>
        </w:rPr>
        <w:t>[</w:t>
      </w:r>
      <w:r>
        <w:rPr/>
        <w:t>3210</w:t>
      </w:r>
      <w:r>
        <w:rPr>
          <w:rtl w:val="true"/>
        </w:rPr>
        <w:t xml:space="preserve">] </w:t>
      </w:r>
      <w:r>
        <w:rPr>
          <w:rtl w:val="true"/>
        </w:rPr>
        <w:t>عبد السلام بن صالح</w:t>
      </w:r>
      <w:r>
        <w:rPr>
          <w:rtl w:val="true"/>
        </w:rPr>
        <w:t>:</w:t>
      </w:r>
      <w:bookmarkEnd w:id="1475"/>
    </w:p>
    <w:p>
      <w:pPr>
        <w:pStyle w:val="BookText"/>
        <w:rPr/>
      </w:pPr>
      <w:r>
        <w:rPr>
          <w:rFonts w:ascii="Amiri" w:hAnsi="Amiri" w:eastAsia="Amiri" w:cs="Amiri"/>
          <w:color w:val="111111"/>
          <w:sz w:val="28"/>
          <w:sz w:val="28"/>
          <w:szCs w:val="28"/>
          <w:rtl w:val="true"/>
          <w:lang w:bidi="ar-SA"/>
        </w:rPr>
        <w:t xml:space="preserve">أبو الصلت الهروي،روى عن الرضا عليه السّلام،ثقة،صحيح الحديث،صه </w:t>
      </w:r>
      <w:r>
        <w:rPr>
          <w:rStyle w:val="FootnoteAnchor"/>
          <w:rtl w:val="true"/>
        </w:rPr>
        <w:footnoteReference w:id="240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عليها عن الشهيد الثاني رحمه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هذا لفظ النجاشي تبعه عليه المصنّف،و في كتاب الكشّي ما يؤيّده،فإنّه روى بطريقين </w:t>
      </w:r>
      <w:r>
        <w:rPr>
          <w:rStyle w:val="FootnoteAnchor"/>
          <w:rtl w:val="true"/>
        </w:rPr>
        <w:footnoteReference w:id="2408"/>
      </w:r>
      <w:r>
        <w:rPr>
          <w:rFonts w:ascii="Amiri" w:hAnsi="Amiri" w:eastAsia="Amiri" w:cs="Amiri"/>
          <w:color w:val="111111"/>
          <w:sz w:val="28"/>
          <w:sz w:val="28"/>
          <w:szCs w:val="28"/>
          <w:rtl w:val="true"/>
          <w:lang w:bidi="ar-SA"/>
        </w:rPr>
        <w:t xml:space="preserve">عامّيّين عن ابن نعيم و أحمد بن سعيد الرازي أنّه ثقة،مأمون على الحديث،و لكنّه شيعيّ المذهب محبّ لآل الرسول صلّى اللّه عليه و آله،و هذا يشعر بأنّه مخالط للعامّة وراو لأخبارهم،فلذلك التبس أمره على الشيخ رحمه اللّه فذكر في كتابه أنّه عامّي </w:t>
      </w:r>
      <w:r>
        <w:rPr>
          <w:rStyle w:val="FootnoteAnchor"/>
          <w:rtl w:val="true"/>
        </w:rPr>
        <w:footnoteReference w:id="2409"/>
      </w:r>
      <w:r>
        <w:rPr>
          <w:rFonts w:ascii="Amiri" w:hAnsi="Amiri" w:eastAsia="Amiri" w:cs="Amiri"/>
          <w:color w:val="111111"/>
          <w:sz w:val="28"/>
          <w:sz w:val="28"/>
          <w:szCs w:val="28"/>
          <w:rtl w:val="true"/>
          <w:lang w:bidi="ar-SA"/>
        </w:rPr>
        <w:t xml:space="preserve">،و تبعه المصنّف في باب الكنّى من القسم الثاني بعبارة يظهر منها أنّ العامّي غير هذا </w:t>
      </w:r>
      <w:r>
        <w:rPr>
          <w:rStyle w:val="FootnoteAnchor"/>
          <w:rtl w:val="true"/>
        </w:rPr>
        <w:footnoteReference w:id="2410"/>
      </w:r>
      <w:r>
        <w:rPr>
          <w:rFonts w:ascii="Amiri" w:hAnsi="Amiri" w:eastAsia="Amiri" w:cs="Amiri"/>
          <w:color w:val="111111"/>
          <w:sz w:val="28"/>
          <w:sz w:val="28"/>
          <w:szCs w:val="28"/>
          <w:rtl w:val="true"/>
          <w:lang w:bidi="ar-SA"/>
        </w:rPr>
        <w:t>، و الظاهر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أنّهما واحد،ثقة عند المخالف و المؤالف،لكنّه مخالط ملتبس الأمر على بعض الناس،و مثله كثير من الرجال،كمحمّد بن إسحاق صاحب السير و الأعمش و خلق كثير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عبد السلام بن صالح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الظاهر أنّهما واحد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آخره</w:t>
      </w:r>
      <w:r>
        <w:rPr>
          <w:rFonts w:eastAsia="Amiri" w:cs="Amiri" w:ascii="Amiri" w:hAnsi="Amiri"/>
          <w:color w:val="111111"/>
          <w:sz w:val="28"/>
          <w:szCs w:val="28"/>
          <w:rtl w:val="true"/>
          <w:lang w:bidi="ar-SA"/>
        </w:rPr>
        <w:t>.</w:t>
      </w:r>
    </w:p>
    <w:p>
      <w:pPr>
        <w:sectPr>
          <w:footerReference w:type="default" r:id="rId3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لا يخفى أنّ الأمر كما ذكره </w:t>
      </w:r>
      <w:r>
        <w:rPr>
          <w:rStyle w:val="FootnoteAnchor"/>
          <w:rtl w:val="true"/>
        </w:rPr>
        <w:footnoteReference w:id="2411"/>
      </w:r>
      <w:r>
        <w:rPr>
          <w:rFonts w:ascii="Amiri" w:hAnsi="Amiri" w:eastAsia="Amiri" w:cs="Amiri"/>
          <w:color w:val="111111"/>
          <w:sz w:val="28"/>
          <w:sz w:val="28"/>
          <w:szCs w:val="28"/>
          <w:rtl w:val="true"/>
          <w:lang w:bidi="ar-SA"/>
        </w:rPr>
        <w:t xml:space="preserve">،فإنّ الأخبار الصادرة عنه في </w:t>
      </w:r>
    </w:p>
    <w:p>
      <w:pPr>
        <w:pStyle w:val="BookText"/>
        <w:rPr/>
      </w:pPr>
      <w:r>
        <w:rPr>
          <w:rFonts w:ascii="Amiri" w:hAnsi="Amiri" w:eastAsia="Amiri" w:cs="Amiri"/>
          <w:color w:val="111111"/>
          <w:sz w:val="28"/>
          <w:sz w:val="28"/>
          <w:szCs w:val="28"/>
          <w:rtl w:val="true"/>
          <w:lang w:bidi="ar-SA"/>
        </w:rPr>
        <w:t>في كتاب الشيخ ما يؤذن بأنّهما واحد؛لأنّه ذكره مرّتين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أحدهما في الكنى،و الآخر في باب العين باسمه </w:t>
      </w:r>
      <w:r>
        <w:rPr>
          <w:rStyle w:val="FootnoteAnchor"/>
          <w:rtl w:val="true"/>
        </w:rPr>
        <w:footnoteReference w:id="2412"/>
      </w:r>
      <w:r>
        <w:rPr>
          <w:rFonts w:ascii="Amiri" w:hAnsi="Amiri" w:eastAsia="Amiri" w:cs="Amiri"/>
          <w:color w:val="111111"/>
          <w:sz w:val="28"/>
          <w:sz w:val="28"/>
          <w:szCs w:val="28"/>
          <w:rtl w:val="true"/>
          <w:lang w:bidi="ar-SA"/>
        </w:rPr>
        <w:t xml:space="preserve">،و ذكر في الموضعين أنّه عامّي </w:t>
      </w:r>
      <w:r>
        <w:rPr>
          <w:rStyle w:val="FootnoteAnchor"/>
          <w:rtl w:val="true"/>
        </w:rPr>
        <w:footnoteReference w:id="2413"/>
      </w:r>
    </w:p>
    <w:p>
      <w:pPr>
        <w:pStyle w:val="BookText"/>
        <w:rPr/>
      </w:pPr>
      <w:r>
        <w:rPr>
          <w:rFonts w:ascii="Amiri" w:hAnsi="Amiri" w:eastAsia="Amiri" w:cs="Amiri"/>
          <w:color w:val="111111"/>
          <w:sz w:val="28"/>
          <w:sz w:val="28"/>
          <w:szCs w:val="28"/>
          <w:rtl w:val="true"/>
          <w:lang w:bidi="ar-SA"/>
        </w:rPr>
        <w:t>نقول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نسخنا ذكر الشيخ في البابين أنّه عامّي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،انتهى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العيون </w:t>
      </w:r>
      <w:r>
        <w:rPr>
          <w:rStyle w:val="FootnoteAnchor"/>
          <w:rtl w:val="true"/>
        </w:rPr>
        <w:footnoteReference w:id="2414"/>
      </w:r>
      <w:r>
        <w:rPr>
          <w:rFonts w:ascii="Amiri" w:hAnsi="Amiri" w:eastAsia="Amiri" w:cs="Amiri"/>
          <w:color w:val="111111"/>
          <w:sz w:val="28"/>
          <w:sz w:val="28"/>
          <w:szCs w:val="28"/>
          <w:rtl w:val="true"/>
          <w:lang w:bidi="ar-SA"/>
        </w:rPr>
        <w:t xml:space="preserve">و الأمالي </w:t>
      </w:r>
      <w:r>
        <w:rPr>
          <w:rStyle w:val="FootnoteAnchor"/>
          <w:rtl w:val="true"/>
        </w:rPr>
        <w:footnoteReference w:id="2415"/>
      </w:r>
      <w:r>
        <w:rPr>
          <w:rFonts w:ascii="Amiri" w:hAnsi="Amiri" w:eastAsia="Amiri" w:cs="Amiri"/>
          <w:color w:val="111111"/>
          <w:sz w:val="28"/>
          <w:sz w:val="28"/>
          <w:szCs w:val="28"/>
          <w:rtl w:val="true"/>
          <w:lang w:bidi="ar-SA"/>
        </w:rPr>
        <w:t xml:space="preserve">و غيرهما </w:t>
      </w:r>
      <w:r>
        <w:rPr>
          <w:rStyle w:val="FootnoteAnchor"/>
          <w:rtl w:val="true"/>
        </w:rPr>
        <w:footnoteReference w:id="2416"/>
      </w:r>
      <w:r>
        <w:rPr>
          <w:rFonts w:ascii="Amiri" w:hAnsi="Amiri" w:eastAsia="Amiri" w:cs="Amiri"/>
          <w:color w:val="111111"/>
          <w:sz w:val="28"/>
          <w:sz w:val="28"/>
          <w:szCs w:val="28"/>
          <w:rtl w:val="true"/>
          <w:lang w:bidi="ar-SA"/>
        </w:rPr>
        <w:t>الصريحة الناصّة على تشيّعه،بل و كونه من خواصّ الشيعة أكثر من أن يحصى،و علماء العامّة ذكروا أنّه شيعيّ،قال الذهبي في ميزان الاعتدال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عبد السلام بن صالح أبو الصلت رجل صالح إلاّ أنّه شيعيّ، و نقل عن الجعفي أنّه رافضي خبيث،و قال الدارقطني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إنّه رافضيّ متّهم </w:t>
      </w:r>
      <w:r>
        <w:rPr>
          <w:rStyle w:val="FootnoteAnchor"/>
          <w:rtl w:val="true"/>
        </w:rPr>
        <w:footnoteReference w:id="241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ابن الجوزي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إنّه خادم الرضا عليه السّلام،شيعيّ مع صلاحه </w:t>
      </w:r>
      <w:r>
        <w:rPr>
          <w:rStyle w:val="FootnoteAnchor"/>
          <w:rtl w:val="true"/>
        </w:rPr>
        <w:footnoteReference w:id="2418"/>
      </w:r>
      <w:r>
        <w:rPr>
          <w:rFonts w:eastAsia="Times New Roman" w:cs="Times New Roman" w:ascii="Times New Roman" w:hAnsi="Times New Roman"/>
          <w:color w:val="111111"/>
          <w:sz w:val="28"/>
          <w:szCs w:val="28"/>
          <w:rtl w:val="true"/>
          <w:lang w:val="en-US" w:bidi="en-US"/>
        </w:rPr>
        <w:t>.</w:t>
      </w:r>
    </w:p>
    <w:p>
      <w:pPr>
        <w:sectPr>
          <w:footerReference w:type="default" r:id="rId3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نعم قال الحافظ عبد العزيز</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إنّه روى عن الرضا عليه السّلام عبد السلام بن صالح الهروي و داود بن سليمان و عبد اللّه بن عبّاس القزويني و طبقتهم </w:t>
      </w:r>
      <w:r>
        <w:rPr>
          <w:rStyle w:val="FootnoteAnchor"/>
          <w:rtl w:val="true"/>
        </w:rPr>
        <w:footnoteReference w:id="2419"/>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ثمّ كتب عليه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قد ذكره ابن داود في الموثّقين،و روى عن الكشّي و النجاشي أنّه ممدوح،و ذكر ذلك الكشّي،و ذكر في باب</w:t>
      </w:r>
    </w:p>
    <w:p>
      <w:pPr>
        <w:pStyle w:val="BookText"/>
        <w:rPr/>
      </w:pPr>
      <w:r>
        <w:rPr>
          <w:rFonts w:ascii="Amiri" w:hAnsi="Amiri" w:eastAsia="Amiri" w:cs="Amiri"/>
          <w:color w:val="111111"/>
          <w:sz w:val="28"/>
          <w:sz w:val="28"/>
          <w:szCs w:val="28"/>
          <w:rtl w:val="true"/>
          <w:lang w:bidi="ar-SA"/>
        </w:rPr>
        <w:t>ربّما يتوهّم كونه عاميّا من أمثال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هذا،و ذكرنا مرارا أنّ أمثال</w:t>
      </w:r>
      <w:r>
        <w:rPr>
          <w:rFonts w:eastAsia="Amiri" w:cs="Amiri" w:ascii="Amiri" w:hAnsi="Amiri"/>
          <w:color w:val="111111"/>
          <w:sz w:val="28"/>
          <w:szCs w:val="28"/>
          <w:rtl w:val="true"/>
          <w:lang w:bidi="ar-SA"/>
        </w:rPr>
        <w:t xml:space="preserve">) </w:t>
      </w:r>
      <w:r>
        <w:rPr>
          <w:rStyle w:val="FootnoteAnchor"/>
          <w:rtl w:val="true"/>
        </w:rPr>
        <w:footnoteReference w:id="2420"/>
      </w:r>
      <w:r>
        <w:rPr>
          <w:rFonts w:ascii="Amiri" w:hAnsi="Amiri" w:eastAsia="Amiri" w:cs="Amiri"/>
          <w:color w:val="111111"/>
          <w:sz w:val="28"/>
          <w:sz w:val="28"/>
          <w:szCs w:val="28"/>
          <w:rtl w:val="true"/>
          <w:lang w:bidi="ar-SA"/>
        </w:rPr>
        <w:t>هؤلاء ظهر من الخارج تشيّعهم،نعم يشعر بأنّه مخالط للعامّة راو لأحاديثهم كما ذكره رحمه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w:t>
      </w:r>
      <w:r>
        <w:rPr>
          <w:rStyle w:val="FootnoteAnchor"/>
          <w:rtl w:val="true"/>
        </w:rPr>
        <w:footnoteReference w:id="2421"/>
      </w:r>
      <w:r>
        <w:rPr>
          <w:rFonts w:ascii="Amiri" w:hAnsi="Amiri" w:eastAsia="Amiri" w:cs="Amiri"/>
          <w:color w:val="111111"/>
          <w:sz w:val="28"/>
          <w:sz w:val="28"/>
          <w:szCs w:val="28"/>
          <w:rtl w:val="true"/>
          <w:lang w:bidi="ar-SA"/>
        </w:rPr>
        <w:t xml:space="preserve">أمالي الصدوق بسنده عن عبد السلام بن صالح الهروي رحمه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ما في بعض النسخ</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 لعلي بن موسى الرضا عليهما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ما تقول في الحديث الذي يرويه أهل الحديث أنّ المؤمنين يزورون ربّهم في </w:t>
      </w:r>
      <w:r>
        <w:rPr>
          <w:rStyle w:val="FootnoteAnchor"/>
          <w:rtl w:val="true"/>
        </w:rPr>
        <w:footnoteReference w:id="2422"/>
      </w:r>
      <w:r>
        <w:rPr>
          <w:rFonts w:ascii="Amiri" w:hAnsi="Amiri" w:eastAsia="Amiri" w:cs="Amiri"/>
          <w:color w:val="111111"/>
          <w:sz w:val="28"/>
          <w:sz w:val="28"/>
          <w:szCs w:val="28"/>
          <w:rtl w:val="true"/>
          <w:lang w:bidi="ar-SA"/>
        </w:rPr>
        <w:t>منازلهم في الجنّة؟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الحديث </w:t>
      </w:r>
      <w:r>
        <w:rPr>
          <w:rStyle w:val="FootnoteAnchor"/>
          <w:rtl w:val="true"/>
        </w:rPr>
        <w:footnoteReference w:id="2423"/>
      </w:r>
      <w:r>
        <w:rPr>
          <w:rFonts w:ascii="Amiri" w:hAnsi="Amiri" w:eastAsia="Amiri" w:cs="Amiri"/>
          <w:color w:val="111111"/>
          <w:sz w:val="28"/>
          <w:sz w:val="28"/>
          <w:szCs w:val="28"/>
          <w:rtl w:val="true"/>
          <w:lang w:bidi="ar-SA"/>
        </w:rPr>
        <w:t>،و هو طويل،فتأمّل</w:t>
      </w:r>
      <w:r>
        <w:rPr>
          <w:rFonts w:eastAsia="Amiri" w:cs="Amiri" w:ascii="Amiri" w:hAnsi="Amiri"/>
          <w:color w:val="111111"/>
          <w:sz w:val="28"/>
          <w:szCs w:val="28"/>
          <w:rtl w:val="true"/>
          <w:lang w:bidi="ar-SA"/>
        </w:rPr>
        <w:t>.</w:t>
      </w:r>
    </w:p>
    <w:p>
      <w:pPr>
        <w:sectPr>
          <w:footerReference w:type="default" r:id="rId3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الظاهر منه كونه شيعيّا خصوصا ممّن أخبره،حيث قال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أنكر خلق الجنّة و النّار فقد كذّب النبيّ صلّى اللّه عليه و آله و كذّبنا،و ليس من ولايتنا على شيء،خلد في نار جهنّم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،هذا و روايته في حكاية شهادة الرضا عليه السّلام و كيفيّة الشهادة و المعجزات التي صدرت منه عليه السّلام قبل وقوع الشهادة و بعده، و المعجزات التي من ابنه الجواد في تلك الحكاية،و تعليمه الرضا عليه السّلام الكلام الذي منه نبع الماء حتّى امتلى اللحد و ظهر عجائب،و الكلام الذي منه نضب الماء مشهورة في الكتب المعتمدة مسطورة،يظهر منها كونه شيعيّا و من خواصّه و أصحاب أسراره،و في بعض تلك الرواية دلالة تامّة على كونه شيعيّا،فإنّه عندما انشقّ السقف </w:t>
      </w:r>
      <w:r>
        <w:rPr>
          <w:rStyle w:val="FootnoteAnchor"/>
          <w:rtl w:val="true"/>
        </w:rPr>
        <w:footnoteReference w:id="2424"/>
      </w:r>
      <w:r>
        <w:rPr>
          <w:rFonts w:ascii="Amiri" w:hAnsi="Amiri" w:eastAsia="Amiri" w:cs="Amiri"/>
          <w:color w:val="111111"/>
          <w:sz w:val="28"/>
          <w:sz w:val="28"/>
          <w:szCs w:val="28"/>
          <w:rtl w:val="true"/>
          <w:lang w:bidi="ar-SA"/>
        </w:rPr>
        <w:t>و خرج التابوت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يابن رسول اللّه </w:t>
      </w:r>
    </w:p>
    <w:p>
      <w:pPr>
        <w:pStyle w:val="BookText"/>
        <w:rPr/>
      </w:pPr>
      <w:r>
        <w:rPr>
          <w:rFonts w:ascii="Amiri" w:hAnsi="Amiri" w:eastAsia="Amiri" w:cs="Amiri"/>
          <w:color w:val="111111"/>
          <w:sz w:val="28"/>
          <w:sz w:val="28"/>
          <w:szCs w:val="28"/>
          <w:rtl w:val="true"/>
          <w:lang w:bidi="ar-SA"/>
        </w:rPr>
        <w:t xml:space="preserve">عبد السلام في الموثّقين </w:t>
      </w:r>
      <w:r>
        <w:rPr>
          <w:rStyle w:val="FootnoteAnchor"/>
          <w:rtl w:val="true"/>
        </w:rPr>
        <w:footnoteReference w:id="2425"/>
      </w:r>
      <w:r>
        <w:rPr>
          <w:rFonts w:ascii="Amiri" w:hAnsi="Amiri" w:eastAsia="Amiri" w:cs="Amiri"/>
          <w:color w:val="111111"/>
          <w:sz w:val="28"/>
          <w:sz w:val="28"/>
          <w:szCs w:val="28"/>
          <w:rtl w:val="true"/>
          <w:lang w:bidi="ar-SA"/>
        </w:rPr>
        <w:t xml:space="preserve">أنّه ثقة،صحيح الحديث </w:t>
      </w:r>
      <w:r>
        <w:rPr>
          <w:rStyle w:val="FootnoteAnchor"/>
          <w:rtl w:val="true"/>
        </w:rPr>
        <w:footnoteReference w:id="2426"/>
      </w:r>
    </w:p>
    <w:p>
      <w:pPr>
        <w:pStyle w:val="BookText"/>
        <w:rPr/>
      </w:pPr>
      <w:r>
        <w:rPr>
          <w:rFonts w:ascii="Amiri" w:hAnsi="Amiri" w:eastAsia="Amiri" w:cs="Amiri"/>
          <w:color w:val="111111"/>
          <w:sz w:val="28"/>
          <w:sz w:val="28"/>
          <w:szCs w:val="28"/>
          <w:rtl w:val="true"/>
          <w:lang w:bidi="ar-SA"/>
        </w:rPr>
        <w:t>نعم قد ذكرنا في بعض ما كتبناه على تهذيب الأحكام ما يستفاد منه أنّ نقل النجاشي عدم كونه عامّيّا يدلّ على ثقته،و يؤيّده ما رواه الصدوق في عيون أخبار الرضا عليه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2:6/183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أحمد بن زياد بن جعفر الهمداني،قال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عليّ ابن إبراهيم بن هاشم،عن أبيه،عن عبد السلام بن صالح الهروي،قال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جئت إلى باب الدار التي حبس فيها أبو الحسن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فدخلت إليه و حكى كلاما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قال 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عبد السلام،أمنكر أنت لما أوجب اللّه لنا من الولاية كما ينكره غيرك؟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معاذ اللّه،أنا مقرّ بولايتكم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الطريق كما ترى يعدّ من الحسن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الشيخ محمّد السبط</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،روى</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عن الرضا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الساعة يجيئنا المأمون فيطالبني بالرضا عليه السّلام،فما أصنع </w:t>
      </w:r>
      <w:r>
        <w:rPr>
          <w:rStyle w:val="FootnoteAnchor"/>
          <w:rtl w:val="true"/>
        </w:rPr>
        <w:footnoteReference w:id="2427"/>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اسكت،فإنّه سيعود،يا أبا الصّلت،ما من نبيّ يموت بالمشرق و يموت وصيّه بالمغرب إلاّ جمع اللّه بين أرواحهما و أجسادهما</w:t>
      </w:r>
      <w:r>
        <w:rPr>
          <w:rFonts w:eastAsia="Amiri" w:cs="Amiri" w:ascii="Amiri" w:hAnsi="Amiri"/>
          <w:color w:val="111111"/>
          <w:sz w:val="28"/>
          <w:szCs w:val="28"/>
          <w:rtl w:val="true"/>
          <w:lang w:bidi="ar-SA"/>
        </w:rPr>
        <w:t xml:space="preserve">...» </w:t>
      </w:r>
      <w:r>
        <w:rPr>
          <w:rStyle w:val="FootnoteAnchor"/>
          <w:rtl w:val="true"/>
        </w:rPr>
        <w:footnoteReference w:id="2428"/>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w:t>
      </w:r>
    </w:p>
    <w:p>
      <w:pPr>
        <w:sectPr>
          <w:footerReference w:type="default" r:id="rId3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 العيون روى النصّ على الأئمّة الإثني عشر صلوات اللّه عليهم عن الحسين عليه السّلام بواسطة وكيع،عن الربيع بن سعد،عن عبد الرحمن بن سليط،و روى فيه عن الرضا عليه السّلام عن آبائه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عليّا عليه السّلام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رسول اللّه أنت أفضل أم جبرئيل؟فقال صلّى اللّه عليه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اللّه تعالى فضّل أنبياءه المرسلين على ملائكته المقرّبين،و فضّلني على جميع النبيّين و المرسلين،و الفضل </w:t>
      </w:r>
    </w:p>
    <w:p>
      <w:pPr>
        <w:pStyle w:val="BookText"/>
        <w:rPr/>
      </w:pPr>
      <w:r>
        <w:rPr>
          <w:rFonts w:ascii="Amiri" w:hAnsi="Amiri" w:eastAsia="Amiri" w:cs="Amiri"/>
          <w:color w:val="111111"/>
          <w:sz w:val="28"/>
          <w:sz w:val="28"/>
          <w:szCs w:val="28"/>
          <w:rtl w:val="true"/>
          <w:lang w:bidi="ar-SA"/>
        </w:rPr>
        <w:t>قال في الجزء الثاني من هذا الكتاب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الصلت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بالصاد المهملة و التاء المنقّطة فوقها نقطتين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الخراساني الهروي،عامّيّ، من أصحاب الرضا عليه السّلام،روى عن بكر بن صالح</w:t>
      </w:r>
      <w:r>
        <w:rPr>
          <w:rFonts w:eastAsia="Amiri" w:cs="Amiri" w:ascii="Amiri" w:hAnsi="Amiri"/>
          <w:color w:val="111111"/>
          <w:sz w:val="28"/>
          <w:szCs w:val="28"/>
          <w:rtl w:val="true"/>
          <w:lang w:bidi="ar-SA"/>
        </w:rPr>
        <w:t>.</w:t>
      </w:r>
    </w:p>
    <w:p>
      <w:pPr>
        <w:sectPr>
          <w:footerReference w:type="default" r:id="rId3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بعدي لك يا عليّ و الأئمّة من بعدك،و إنّ الملائكة لخدّامنا و خدّام محبّينا، يا عليّ الذين يحملون العرش و من حوله يسبّحون بحمد ربّهم و يستغفرون للذين آمنوا بولايتنا،يا عليّ لولا نحن ما خلق اللّه آدم عليه السّلام و لا حوّاء و لا الجنّة و لا النّار و لا السماء و لا الأرض،فكيف لا نكون أفضل من الملائكة؟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قد سبقناهم إلى معرفة ربّنا و تسبيحه و تهليله و تقديسه؛لأنّ أوّل ما خلق اللّه تعالى أرواحنا فأنطقها بتوحيده و تمجيده ثمّ خلق الملائكة،فلمّا شاهدوا أرواحنا نورا واحدا استعظمت أمرنا فسبّحنا؛لتعلم الملائكة إنّا خلق مخلوقون و أنّه منزّه عن صفاتنا </w:t>
      </w:r>
      <w:r>
        <w:rPr>
          <w:rStyle w:val="FootnoteAnchor"/>
          <w:rtl w:val="true"/>
        </w:rPr>
        <w:footnoteReference w:id="2429"/>
      </w:r>
      <w:r>
        <w:rPr>
          <w:rFonts w:ascii="Amiri" w:hAnsi="Amiri" w:eastAsia="Amiri" w:cs="Amiri"/>
          <w:color w:val="111111"/>
          <w:sz w:val="28"/>
          <w:sz w:val="28"/>
          <w:szCs w:val="28"/>
          <w:rtl w:val="true"/>
          <w:lang w:bidi="ar-SA"/>
        </w:rPr>
        <w:t>،فلمّا شاهدوا عظم شأننا هلّلنا؛لتعلم الملائكة أن لا إله إلاّ اللّه و إنّا عبيد و لسنا بالآلهة،يجب أن نعبد معه أو دونه، فقالوا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إله إلاّ اللّه،فلمّا شاهدوا كبر محلّنا كبّرنا؛لتعلم الملائكة أنّ اللّه أكبر من أن تنال عظم المحل إلاّ به،فلمّا شاهدوا ما جعل اللّه لنا من العزّ و القوّة قلنا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حول و لا قوة إلاّ باللّه </w:t>
      </w:r>
      <w:r>
        <w:rPr>
          <w:rStyle w:val="FootnoteAnchor"/>
          <w:rtl w:val="true"/>
        </w:rPr>
        <w:footnoteReference w:id="2430"/>
      </w:r>
      <w:r>
        <w:rPr>
          <w:rFonts w:ascii="Amiri" w:hAnsi="Amiri" w:eastAsia="Amiri" w:cs="Amiri"/>
          <w:color w:val="111111"/>
          <w:sz w:val="28"/>
          <w:sz w:val="28"/>
          <w:szCs w:val="28"/>
          <w:rtl w:val="true"/>
          <w:lang w:bidi="ar-SA"/>
        </w:rPr>
        <w:t>،فلمّا شاهدوا ما أنعم اللّه به علينا و أوجبه لنا من فرض الطاعة،قلنا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الحمد للّه؛لتعلم الملائكة ما يستحقّ اللّه تعالى </w:t>
      </w:r>
      <w:r>
        <w:rPr>
          <w:rStyle w:val="FootnoteAnchor"/>
          <w:rtl w:val="true"/>
        </w:rPr>
        <w:footnoteReference w:id="2431"/>
      </w:r>
      <w:r>
        <w:rPr>
          <w:rFonts w:ascii="Amiri" w:hAnsi="Amiri" w:eastAsia="Amiri" w:cs="Amiri"/>
          <w:color w:val="111111"/>
          <w:sz w:val="28"/>
          <w:sz w:val="28"/>
          <w:szCs w:val="28"/>
          <w:rtl w:val="true"/>
          <w:lang w:bidi="ar-SA"/>
        </w:rPr>
        <w:t>ذكره علينا من الحمد على نعمه،فقال الملائكة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الحمد للّه،فبنا اهتدوا إلى معرفة توحيد اللّه عزّ و جلّ و تسبيحه و تهليله،ثمّ إنّ اللّه تبارك و تعالى خلق </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كان واحدا أمكن الجمع بينهما؛لأنّ صحّة الحديث</w:t>
      </w:r>
    </w:p>
    <w:p>
      <w:pPr>
        <w:pStyle w:val="BookText"/>
        <w:rPr/>
      </w:pPr>
      <w:r>
        <w:rPr>
          <w:rFonts w:ascii="Amiri" w:hAnsi="Amiri" w:eastAsia="Amiri" w:cs="Amiri"/>
          <w:color w:val="111111"/>
          <w:sz w:val="28"/>
          <w:sz w:val="28"/>
          <w:szCs w:val="28"/>
          <w:rtl w:val="true"/>
          <w:lang w:bidi="ar-SA"/>
        </w:rPr>
        <w:t>آدم فأودعنا صلبه،فأمر الملائكة بالسجود له تعظيما لنا و إكراما لنا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لاوصيائك أوجبت كرامتي،و لشيعتهم أوجبت ثوابي،فقلت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ربّ و من أوصيائي؟فنوديت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محمّد،أوصياؤك المكتوبون على ساق العرش،فنظرت و أنا بين يدي ربّي جلّ جلاله إلى ساق العرش فرأيت أثني عشر نورا،في كلّ نور سطر أخضر عليه اسم وصيّ من أوصيائي،أوّلهم عليّ بن أبي طالب و آخرهم مهديّ امّتي،فقلت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ربّ هؤلاء أوصيائي بعدي؟فنوديت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 محمّد هؤلاء أوليائي و أحبّائي و أصفيائي و حججي بعدك على بريّتي،و هم أوصياؤك و خلفاؤك و خير خلقي بعدك،و عزّتي و جلالي لأظهرنّ بهم ديني،و لأعلينّ بهم كلمتي،و لاطهّرن الأرض بآخرهم من أعدائي،و لامكّننّه </w:t>
      </w:r>
      <w:r>
        <w:rPr>
          <w:rStyle w:val="FootnoteAnchor"/>
          <w:rtl w:val="true"/>
        </w:rPr>
        <w:footnoteReference w:id="2432"/>
      </w:r>
      <w:r>
        <w:rPr>
          <w:rFonts w:ascii="Amiri" w:hAnsi="Amiri" w:eastAsia="Amiri" w:cs="Amiri"/>
          <w:color w:val="111111"/>
          <w:sz w:val="28"/>
          <w:sz w:val="28"/>
          <w:szCs w:val="28"/>
          <w:rtl w:val="true"/>
          <w:lang w:bidi="ar-SA"/>
        </w:rPr>
        <w:t>مشارق الأرض و مغاربها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لاداولنّ الأيّام بين أوليائي إلى يوم القيامة</w:t>
      </w:r>
      <w:r>
        <w:rPr>
          <w:rFonts w:eastAsia="Amiri" w:cs="Amiri" w:ascii="Amiri" w:hAnsi="Amiri"/>
          <w:color w:val="111111"/>
          <w:sz w:val="28"/>
          <w:szCs w:val="28"/>
          <w:rtl w:val="true"/>
          <w:lang w:bidi="ar-SA"/>
        </w:rPr>
        <w:t xml:space="preserve">» </w:t>
      </w:r>
      <w:r>
        <w:rPr>
          <w:rStyle w:val="FootnoteAnchor"/>
          <w:rtl w:val="true"/>
        </w:rPr>
        <w:footnoteReference w:id="2433"/>
      </w:r>
      <w:r>
        <w:rPr>
          <w:rFonts w:ascii="IRNazanin" w:hAnsi="IRNazanin" w:eastAsia="IRNazanin"/>
          <w:color w:val="111111"/>
          <w:sz w:val="28"/>
          <w:sz w:val="28"/>
          <w:szCs w:val="28"/>
          <w:rtl w:val="true"/>
          <w:lang w:bidi="fa-IR"/>
        </w:rPr>
        <w:t>،انتهى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لا يخفى أنّه لا يروي مثل هذا الحديث إلاّ الخواص من الشيعة، و الخلّص من الفرقة الناجية الإثني عشريّة</w:t>
      </w:r>
      <w:r>
        <w:rPr>
          <w:rFonts w:eastAsia="Amiri" w:cs="Amiri" w:ascii="Amiri" w:hAnsi="Amiri"/>
          <w:color w:val="111111"/>
          <w:sz w:val="28"/>
          <w:szCs w:val="28"/>
          <w:rtl w:val="true"/>
          <w:lang w:bidi="ar-SA"/>
        </w:rPr>
        <w:t>.</w:t>
      </w:r>
    </w:p>
    <w:p>
      <w:pPr>
        <w:sectPr>
          <w:footerReference w:type="default" r:id="rId3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روى فيه أيضا،عنه،عن الرضا عليه السّلام،قال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يابن رسول اللّه أخبرني عن الشجرة التي أكل منها آدم و حوّاء عليهما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أن قال الرضا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فناداه ارفع رأسك يا آدم و انظر إلى ساق عرشي،فرفع آدم رأسه فنظر إلى ساق العرش فوجد عليه مكتوبا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إله إلاّ اللّه،محمّد رسول اللّه، و عليّ بن أبي طالب أمير المؤمنين،و زوجته فاطمة سيّدة نساء العالمين </w:t>
      </w:r>
    </w:p>
    <w:p>
      <w:pPr>
        <w:pStyle w:val="BookText"/>
        <w:rPr/>
      </w:pPr>
      <w:r>
        <w:rPr>
          <w:rFonts w:ascii="Amiri" w:hAnsi="Amiri" w:eastAsia="Amiri" w:cs="Amiri"/>
          <w:color w:val="111111"/>
          <w:sz w:val="28"/>
          <w:sz w:val="28"/>
          <w:szCs w:val="28"/>
          <w:rtl w:val="true"/>
          <w:lang w:bidi="ar-SA"/>
        </w:rPr>
        <w:t xml:space="preserve">لا يستلزم كونه غير عامّي لجواز </w:t>
      </w:r>
      <w:r>
        <w:rPr>
          <w:rStyle w:val="FootnoteAnchor"/>
          <w:rtl w:val="true"/>
        </w:rPr>
        <w:footnoteReference w:id="2434"/>
      </w:r>
      <w:r>
        <w:rPr>
          <w:rFonts w:ascii="Amiri" w:hAnsi="Amiri" w:eastAsia="Amiri" w:cs="Amiri"/>
          <w:color w:val="111111"/>
          <w:sz w:val="28"/>
          <w:sz w:val="28"/>
          <w:szCs w:val="28"/>
          <w:rtl w:val="true"/>
          <w:lang w:bidi="ar-SA"/>
        </w:rPr>
        <w:t>أن يكون ثقة و حديثه صحيح</w:t>
      </w:r>
    </w:p>
    <w:p>
      <w:pPr>
        <w:pStyle w:val="BookText"/>
        <w:rPr/>
      </w:pPr>
      <w:r>
        <w:rPr>
          <w:rFonts w:ascii="Amiri" w:hAnsi="Amiri" w:eastAsia="Amiri" w:cs="Amiri"/>
          <w:color w:val="111111"/>
          <w:sz w:val="28"/>
          <w:sz w:val="28"/>
          <w:szCs w:val="28"/>
          <w:rtl w:val="true"/>
          <w:lang w:bidi="ar-SA"/>
        </w:rPr>
        <w:t>و الحسن و الحسين سيّدي شباب أهل الجنّة،فقال آدم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 من هؤلاء؟ فقال عزّ و جلّ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هؤلاء من ذرّيتك،و هم خير منك و من جميع خلقي،لولاهم ما خلقتك و لا خلقت الجنّة و النار و لا السماء و لا الأرض فإيّاك أن تنظر إليهم بعين الحسد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الحديث </w:t>
      </w:r>
      <w:r>
        <w:rPr>
          <w:rStyle w:val="FootnoteAnchor"/>
          <w:rtl w:val="true"/>
        </w:rPr>
        <w:footnoteReference w:id="243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فيه أيضا عنه عليه السّلام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 اللّه عبدا أحيا أمرنا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،فقلت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كيف يحيى أمركم؟قال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يتعلّم علومنا و يعلّمها الناس،فإنّ الناس لو علموا محاسن كلامنا لاتّبعونا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يابن رسول اللّه،فقد روي لنا عن الصادق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تعلّم علما ليماري به السفهاء أو يجادل </w:t>
      </w:r>
      <w:r>
        <w:rPr>
          <w:rStyle w:val="FootnoteAnchor"/>
          <w:rtl w:val="true"/>
        </w:rPr>
        <w:footnoteReference w:id="2436"/>
      </w:r>
      <w:r>
        <w:rPr>
          <w:rFonts w:ascii="Amiri" w:hAnsi="Amiri" w:eastAsia="Amiri" w:cs="Amiri"/>
          <w:color w:val="111111"/>
          <w:sz w:val="28"/>
          <w:sz w:val="28"/>
          <w:szCs w:val="28"/>
          <w:rtl w:val="true"/>
          <w:lang w:bidi="ar-SA"/>
        </w:rPr>
        <w:t>به العلماء أو ليقبل بوجوه الناس إليه فهو في النار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صدق جدّي،أفتدري من السفهاء؟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لا،قال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قصاص </w:t>
      </w:r>
      <w:r>
        <w:rPr>
          <w:rStyle w:val="FootnoteAnchor"/>
          <w:rtl w:val="true"/>
        </w:rPr>
        <w:footnoteReference w:id="2437"/>
      </w:r>
      <w:r>
        <w:rPr>
          <w:rFonts w:ascii="Amiri" w:hAnsi="Amiri" w:eastAsia="Amiri" w:cs="Amiri"/>
          <w:color w:val="111111"/>
          <w:sz w:val="28"/>
          <w:sz w:val="28"/>
          <w:szCs w:val="28"/>
          <w:rtl w:val="true"/>
          <w:lang w:bidi="ar-SA"/>
        </w:rPr>
        <w:t>مخالفينا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أتدري من العلماء؟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 علماء آل محمّد صلّى اللّه عليه و آله الذين فرض اللّه طاعتهم و أوجب مودّتهم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تدري ما معنى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يقبل بوجوه الناس إليه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 لا،قال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بذلك و اللّه ادّعاء الإمامة بغير حقّها،و من فعل ذلك فهو في النار</w:t>
      </w:r>
      <w:r>
        <w:rPr>
          <w:rFonts w:eastAsia="Amiri" w:cs="Amiri" w:ascii="Amiri" w:hAnsi="Amiri"/>
          <w:color w:val="111111"/>
          <w:sz w:val="28"/>
          <w:szCs w:val="28"/>
          <w:rtl w:val="true"/>
          <w:lang w:bidi="ar-SA"/>
        </w:rPr>
        <w:t xml:space="preserve">» </w:t>
      </w:r>
      <w:r>
        <w:rPr>
          <w:rStyle w:val="FootnoteAnchor"/>
          <w:rtl w:val="true"/>
        </w:rPr>
        <w:footnoteReference w:id="2438"/>
      </w:r>
      <w:r>
        <w:rPr>
          <w:rFonts w:eastAsia="Times New Roman" w:cs="Times New Roman" w:ascii="Times New Roman" w:hAnsi="Times New Roman"/>
          <w:color w:val="111111"/>
          <w:sz w:val="28"/>
          <w:szCs w:val="28"/>
          <w:rtl w:val="true"/>
          <w:lang w:val="en-US" w:bidi="en-US"/>
        </w:rPr>
        <w:t>.</w:t>
      </w:r>
    </w:p>
    <w:p>
      <w:pPr>
        <w:sectPr>
          <w:footerReference w:type="default" r:id="rId3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فيه أيضا في الصحيح عن إبراهيم بن هاشم عنه،قال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أتى </w:t>
      </w:r>
      <w:r>
        <w:rPr>
          <w:rStyle w:val="FootnoteAnchor"/>
          <w:rtl w:val="true"/>
        </w:rPr>
        <w:footnoteReference w:id="2439"/>
      </w:r>
      <w:r>
        <w:rPr>
          <w:rFonts w:ascii="IRNazanin" w:hAnsi="IRNazanin" w:eastAsia="IRNazanin"/>
          <w:color w:val="111111"/>
          <w:sz w:val="28"/>
          <w:sz w:val="28"/>
          <w:szCs w:val="28"/>
          <w:rtl w:val="true"/>
          <w:lang w:bidi="fa-IR"/>
        </w:rPr>
        <w:t xml:space="preserve">باب </w:t>
      </w:r>
    </w:p>
    <w:p>
      <w:pPr>
        <w:pStyle w:val="BookText"/>
        <w:rPr/>
      </w:pPr>
      <w:r>
        <w:rPr>
          <w:rFonts w:ascii="Amiri" w:hAnsi="Amiri" w:eastAsia="Amiri" w:cs="Amiri"/>
          <w:color w:val="111111"/>
          <w:sz w:val="28"/>
          <w:sz w:val="28"/>
          <w:szCs w:val="28"/>
          <w:rtl w:val="true"/>
          <w:lang w:bidi="ar-SA"/>
        </w:rPr>
        <w:t>كما قال المصنّف في الفائدة الثامنة آخر الكتاب،في طرق ابن بابويه في كتاب من لا يحضره الفقيه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عن زرعة صحيح،و إن كان زرعة فاسد المذهب إلاّ أنّه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إلى آخره </w:t>
      </w:r>
      <w:r>
        <w:rPr>
          <w:rStyle w:val="FootnoteAnchor"/>
          <w:rtl w:val="true"/>
        </w:rPr>
        <w:footnoteReference w:id="244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تعليله بذلك يدلّ على أنّ المراد بالصحيح الطريق إليه معه، و إلاّ لم يكن له فائدة،لجواز </w:t>
      </w:r>
      <w:r>
        <w:rPr>
          <w:rStyle w:val="FootnoteAnchor"/>
          <w:rtl w:val="true"/>
        </w:rPr>
        <w:footnoteReference w:id="2441"/>
      </w:r>
      <w:r>
        <w:rPr>
          <w:rFonts w:ascii="Amiri" w:hAnsi="Amiri" w:eastAsia="Amiri" w:cs="Amiri"/>
          <w:color w:val="111111"/>
          <w:sz w:val="28"/>
          <w:sz w:val="28"/>
          <w:szCs w:val="28"/>
          <w:rtl w:val="true"/>
          <w:lang w:bidi="ar-SA"/>
        </w:rPr>
        <w:t>أن يكون الطريق صحيحا و المروي عنه فاسقا،فضلا عن كونه ثقة مخالفا،و إن كانا إثنين فلا تنافي،انتهى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فأجاب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الجواب الأوّل فاسد و ليس في الفائدة المذكورة ما يدل عليه </w:t>
      </w:r>
      <w:r>
        <w:rPr>
          <w:rStyle w:val="FootnoteAnchor"/>
          <w:rtl w:val="true"/>
        </w:rPr>
        <w:footnoteReference w:id="2442"/>
      </w:r>
      <w:r>
        <w:rPr>
          <w:rFonts w:ascii="IRNazanin" w:hAnsi="IRNazanin" w:eastAsia="IRNazanin"/>
          <w:color w:val="111111"/>
          <w:sz w:val="28"/>
          <w:sz w:val="28"/>
          <w:szCs w:val="28"/>
          <w:rtl w:val="true"/>
          <w:lang w:bidi="fa-IR"/>
        </w:rPr>
        <w:t>،انتهى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في جش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عبد السلام بن صالح أبو الصلت الهروي،روى عن الرضا عليه السّلام،ثقة،صحيح الحديث،له كتاب وفاة الرضا عليه السّلام </w:t>
      </w:r>
      <w:r>
        <w:rPr>
          <w:rStyle w:val="FootnoteAnchor"/>
          <w:rtl w:val="true"/>
        </w:rPr>
        <w:footnoteReference w:id="2443"/>
      </w:r>
      <w:r>
        <w:rPr>
          <w:rFonts w:ascii="IRNazanin" w:hAnsi="IRNazanin" w:eastAsia="IRNazanin"/>
          <w:color w:val="111111"/>
          <w:sz w:val="28"/>
          <w:sz w:val="28"/>
          <w:szCs w:val="28"/>
          <w:rtl w:val="true"/>
          <w:lang w:bidi="fa-IR"/>
        </w:rPr>
        <w:t>، انتهى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في كش في أبي </w:t>
      </w:r>
      <w:r>
        <w:rPr>
          <w:rStyle w:val="FootnoteAnchor"/>
          <w:rtl w:val="true"/>
        </w:rPr>
        <w:footnoteReference w:id="2444"/>
      </w:r>
      <w:r>
        <w:rPr>
          <w:rFonts w:ascii="Amiri" w:hAnsi="Amiri" w:eastAsia="Amiri" w:cs="Amiri"/>
          <w:color w:val="111111"/>
          <w:sz w:val="28"/>
          <w:sz w:val="28"/>
          <w:szCs w:val="28"/>
          <w:rtl w:val="true"/>
          <w:lang w:bidi="ar-SA"/>
        </w:rPr>
        <w:t>الصلت عبد السلام بن صالح الهروي</w:t>
      </w:r>
      <w:r>
        <w:rPr>
          <w:rFonts w:eastAsia="Amiri" w:cs="Amiri" w:ascii="Amiri" w:hAnsi="Amiri"/>
          <w:color w:val="111111"/>
          <w:sz w:val="28"/>
          <w:szCs w:val="28"/>
          <w:rtl w:val="true"/>
          <w:lang w:bidi="ar-SA"/>
        </w:rPr>
        <w:t>:</w:t>
      </w:r>
    </w:p>
    <w:p>
      <w:pPr>
        <w:sectPr>
          <w:footerReference w:type="default" r:id="rId3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الدار التي حبس فيها أبو الحسن الرضا عليه السّلام بسرخس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عبد السلام،أنت منكر لما أوجب اللّه تعالى لنا من الولاية كما ينكره غيرك؟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معاذ اللّه،بل أنا مقرّ بولايتكم </w:t>
      </w:r>
      <w:r>
        <w:rPr>
          <w:rStyle w:val="FootnoteAnchor"/>
          <w:rtl w:val="true"/>
        </w:rPr>
        <w:footnoteReference w:id="2445"/>
      </w:r>
      <w:r>
        <w:rPr>
          <w:rFonts w:eastAsia="Times New Roman" w:cs="Times New Roman" w:ascii="Times New Roman" w:hAnsi="Times New Roman"/>
          <w:color w:val="111111"/>
          <w:sz w:val="28"/>
          <w:szCs w:val="28"/>
          <w:rtl w:val="true"/>
          <w:lang w:val="en-US" w:bidi="en-US"/>
        </w:rPr>
        <w:t xml:space="preserve">. </w:t>
      </w:r>
      <w:bookmarkStart w:id="1476" w:name="pg15418_159607"/>
    </w:p>
    <w:p>
      <w:pPr>
        <w:pStyle w:val="BookText"/>
        <w:rPr/>
      </w:pPr>
      <w:bookmarkEnd w:id="1476"/>
      <w:r>
        <w:rPr>
          <w:rFonts w:ascii="Amiri" w:hAnsi="Amiri" w:eastAsia="Amiri" w:cs="Amiri"/>
          <w:color w:val="111111"/>
          <w:sz w:val="28"/>
          <w:sz w:val="28"/>
          <w:szCs w:val="28"/>
          <w:rtl w:val="true"/>
          <w:lang w:bidi="ar-SA"/>
        </w:rPr>
        <w:t>حدّثني أبو بكر أحمد بن إبراهيم السنسني رحمه اللّه،قال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حدّثني أبو أحمد محمّد بن سليمان من العامّة،قال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حدّثني العبّاس الدوري،قال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سمعت يحيى بن نعيم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أبو الصلت نقي الحديث، و رأيناه يسمع،و لكن كان يرى التشيّع </w:t>
      </w:r>
      <w:r>
        <w:rPr>
          <w:rStyle w:val="FootnoteAnchor"/>
          <w:rtl w:val="true"/>
        </w:rPr>
        <w:footnoteReference w:id="2446"/>
      </w:r>
      <w:r>
        <w:rPr>
          <w:rFonts w:ascii="Amiri" w:hAnsi="Amiri" w:eastAsia="Amiri" w:cs="Amiri"/>
          <w:color w:val="111111"/>
          <w:sz w:val="28"/>
          <w:sz w:val="28"/>
          <w:szCs w:val="28"/>
          <w:rtl w:val="true"/>
          <w:lang w:bidi="ar-SA"/>
        </w:rPr>
        <w:t xml:space="preserve">و لم ير منه الكذب </w:t>
      </w:r>
      <w:r>
        <w:rPr>
          <w:rStyle w:val="FootnoteAnchor"/>
          <w:rtl w:val="true"/>
        </w:rPr>
        <w:footnoteReference w:id="244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أبو بكر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حدّثني أبو القاسم طاهر بن علي بن أحمد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ذكر أنّ مولده بالمدينة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سمعت نزلة بن قيس الاسفرايني </w:t>
      </w:r>
      <w:r>
        <w:rPr>
          <w:rStyle w:val="FootnoteAnchor"/>
          <w:rtl w:val="true"/>
        </w:rPr>
        <w:footnoteReference w:id="2448"/>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سمعت أحمد بن سعيد الرازي </w:t>
      </w:r>
      <w:r>
        <w:rPr>
          <w:rStyle w:val="FootnoteAnchor"/>
          <w:rtl w:val="true"/>
        </w:rPr>
        <w:footnoteReference w:id="2449"/>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أبا الصلت الهروي ثقة مأمون على الحديث،إلاّ أنّه يحبّ آل الرسول صلّى اللّه عليه و آله،و كان دينه و مذهبه </w:t>
      </w:r>
      <w:r>
        <w:rPr>
          <w:rStyle w:val="FootnoteAnchor"/>
          <w:rtl w:val="true"/>
        </w:rPr>
        <w:footnoteReference w:id="2450"/>
      </w:r>
      <w:r>
        <w:rPr>
          <w:rFonts w:ascii="IRNazanin" w:hAnsi="IRNazanin" w:eastAsia="IRNazanin"/>
          <w:color w:val="111111"/>
          <w:sz w:val="28"/>
          <w:sz w:val="28"/>
          <w:szCs w:val="28"/>
          <w:rtl w:val="true"/>
          <w:lang w:bidi="fa-IR"/>
        </w:rPr>
        <w:t>،انتهى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في 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عبد السلام بن صالح يكنّى أبا عبد اللّه </w:t>
      </w:r>
      <w:r>
        <w:rPr>
          <w:rStyle w:val="FootnoteAnchor"/>
          <w:rtl w:val="true"/>
        </w:rPr>
        <w:footnoteReference w:id="2451"/>
      </w:r>
      <w:r>
        <w:rPr>
          <w:rFonts w:ascii="IRNazanin" w:hAnsi="IRNazanin" w:eastAsia="IRNazanin"/>
          <w:color w:val="111111"/>
          <w:sz w:val="28"/>
          <w:sz w:val="28"/>
          <w:szCs w:val="28"/>
          <w:rtl w:val="true"/>
          <w:lang w:bidi="fa-IR"/>
        </w:rPr>
        <w:t>،انتهى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لم أجد في ضا في باب العين إلاّ هذا،و اللّه أعلم،فتأمّل</w:t>
      </w:r>
      <w:r>
        <w:rPr>
          <w:rFonts w:eastAsia="Amiri" w:cs="Amiri" w:ascii="Amiri" w:hAnsi="Amiri"/>
          <w:color w:val="111111"/>
          <w:sz w:val="28"/>
          <w:szCs w:val="28"/>
          <w:rtl w:val="true"/>
          <w:lang w:bidi="ar-SA"/>
        </w:rPr>
        <w:t>.</w:t>
      </w:r>
    </w:p>
    <w:p>
      <w:pPr>
        <w:pStyle w:val="Heading3"/>
        <w:numPr>
          <w:ilvl w:val="2"/>
          <w:numId w:val="1"/>
        </w:numPr>
        <w:rPr/>
      </w:pPr>
      <w:bookmarkStart w:id="1477" w:name="__RefHeading___Toc6609872_2142443653"/>
      <w:bookmarkStart w:id="1478" w:name="_Toc618"/>
      <w:bookmarkEnd w:id="1477"/>
      <w:r>
        <w:rPr>
          <w:rtl w:val="true"/>
        </w:rPr>
        <w:t>[</w:t>
      </w:r>
      <w:r>
        <w:rPr/>
        <w:t>3211</w:t>
      </w:r>
      <w:r>
        <w:rPr>
          <w:rtl w:val="true"/>
        </w:rPr>
        <w:t xml:space="preserve">] </w:t>
      </w:r>
      <w:r>
        <w:rPr>
          <w:rtl w:val="true"/>
        </w:rPr>
        <w:t>عبد السلام بن عبد الرحمن</w:t>
      </w:r>
      <w:r>
        <w:rPr>
          <w:rtl w:val="true"/>
        </w:rPr>
        <w:t>:</w:t>
      </w:r>
      <w:bookmarkEnd w:id="1478"/>
    </w:p>
    <w:p>
      <w:pPr>
        <w:pStyle w:val="BookText"/>
        <w:rPr/>
      </w:pPr>
      <w:r>
        <w:rPr>
          <w:rFonts w:ascii="Amiri" w:hAnsi="Amiri" w:eastAsia="Amiri" w:cs="Amiri"/>
          <w:color w:val="111111"/>
          <w:sz w:val="28"/>
          <w:sz w:val="28"/>
          <w:szCs w:val="28"/>
          <w:rtl w:val="true"/>
          <w:lang w:bidi="ar-SA"/>
        </w:rPr>
        <w:t>قال الكشّي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عليّ بن محمّد القتيبي،قال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حدّثنا </w:t>
      </w:r>
      <w:r>
        <w:rPr>
          <w:rStyle w:val="FootnoteAnchor"/>
          <w:rtl w:val="true"/>
        </w:rPr>
        <w:footnoteReference w:id="2452"/>
      </w:r>
      <w:r>
        <w:rPr>
          <w:rFonts w:ascii="Amiri" w:hAnsi="Amiri" w:eastAsia="Amiri" w:cs="Amiri"/>
          <w:color w:val="111111"/>
          <w:sz w:val="28"/>
          <w:sz w:val="28"/>
          <w:szCs w:val="28"/>
          <w:rtl w:val="true"/>
          <w:lang w:bidi="ar-SA"/>
        </w:rPr>
        <w:t>الفضل بن شاذان،عن ابن أبي عمير،عن بكر بن محمّد الأزدي،قال</w:t>
      </w:r>
      <w:r>
        <w:rPr>
          <w:rFonts w:eastAsia="Amiri" w:cs="Amiri" w:ascii="Amiri" w:hAnsi="Amiri"/>
          <w:color w:val="111111"/>
          <w:sz w:val="28"/>
          <w:szCs w:val="28"/>
          <w:rtl w:val="true"/>
          <w:lang w:bidi="ar-SA"/>
        </w:rPr>
        <w:t>:</w:t>
      </w:r>
    </w:p>
    <w:p>
      <w:pPr>
        <w:sectPr>
          <w:footerReference w:type="default" r:id="rId3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زعم لي زيد الشحّام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إنّي لأطوف حول الكعبة و كفّي في كفّ </w:t>
      </w:r>
    </w:p>
    <w:p>
      <w:pPr>
        <w:pStyle w:val="BookText"/>
        <w:rPr/>
      </w:pPr>
      <w:r>
        <w:rPr>
          <w:rFonts w:ascii="Amiri" w:hAnsi="Amiri" w:eastAsia="Amiri" w:cs="Amiri"/>
          <w:color w:val="111111"/>
          <w:sz w:val="28"/>
          <w:sz w:val="28"/>
          <w:szCs w:val="28"/>
          <w:rtl w:val="true"/>
          <w:lang w:bidi="ar-SA"/>
        </w:rPr>
        <w:t xml:space="preserve">أبي عبد اللّه عليه السّلام،قال </w:t>
      </w:r>
      <w:r>
        <w:rPr>
          <w:rStyle w:val="FootnoteAnchor"/>
          <w:rtl w:val="true"/>
        </w:rPr>
        <w:footnoteReference w:id="245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دموعه تجري على خدّيه،فقال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شحّام ما رأيت ما صنع ربّي إليّ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بكى و دعا،ثمّ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شحّام،إنّي طلبت إلى إلهي في سدير و عبد السلام بن عبد الرحمن و كانا في السجن فوهبهما لي و خلّى سبيلهما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هذا سند معتبر، و الحديث يدلّ على شرفهما،صه </w:t>
      </w:r>
      <w:r>
        <w:rPr>
          <w:rStyle w:val="FootnoteAnchor"/>
          <w:rtl w:val="true"/>
        </w:rPr>
        <w:footnoteReference w:id="245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عليها بخطّ الشهيد الثاني رحمه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الرواية على تقدير سلامة سندها يقتضي مدحا،يمكن أن يدخل به الممدوح في الحسن،غير أنّ في الطريق بكر بن محمّد الأزدي،و هو مشترك بين</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عبد السلام بن عبد الرحمن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هذه الرواية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آخره</w:t>
      </w:r>
      <w:r>
        <w:rPr>
          <w:rFonts w:eastAsia="Amiri" w:cs="Amiri" w:ascii="Amiri" w:hAnsi="Amiri"/>
          <w:color w:val="111111"/>
          <w:sz w:val="28"/>
          <w:szCs w:val="28"/>
          <w:rtl w:val="true"/>
          <w:lang w:bidi="ar-SA"/>
        </w:rPr>
        <w:t>.</w:t>
      </w:r>
    </w:p>
    <w:p>
      <w:pPr>
        <w:sectPr>
          <w:footerReference w:type="default" r:id="rId3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مرّ الجواب عنه </w:t>
      </w:r>
      <w:r>
        <w:rPr>
          <w:rStyle w:val="FootnoteAnchor"/>
          <w:rtl w:val="true"/>
        </w:rPr>
        <w:footnoteReference w:id="2455"/>
      </w:r>
      <w:r>
        <w:rPr>
          <w:rFonts w:ascii="Amiri" w:hAnsi="Amiri" w:eastAsia="Amiri" w:cs="Amiri"/>
          <w:color w:val="111111"/>
          <w:sz w:val="28"/>
          <w:sz w:val="28"/>
          <w:szCs w:val="28"/>
          <w:rtl w:val="true"/>
          <w:lang w:bidi="ar-SA"/>
        </w:rPr>
        <w:t xml:space="preserve">في إبراهيم بن صالح </w:t>
      </w:r>
      <w:r>
        <w:rPr>
          <w:rStyle w:val="FootnoteAnchor"/>
          <w:rtl w:val="true"/>
        </w:rPr>
        <w:footnoteReference w:id="2456"/>
      </w:r>
      <w:r>
        <w:rPr>
          <w:rFonts w:ascii="IRNazanin" w:hAnsi="IRNazanin" w:eastAsia="IRNazanin"/>
          <w:color w:val="111111"/>
          <w:sz w:val="28"/>
          <w:sz w:val="28"/>
          <w:szCs w:val="28"/>
          <w:rtl w:val="true"/>
          <w:lang w:bidi="fa-IR"/>
        </w:rPr>
        <w:t xml:space="preserve">و ابن عمر </w:t>
      </w:r>
      <w:r>
        <w:rPr>
          <w:rStyle w:val="FootnoteAnchor"/>
          <w:rtl w:val="true"/>
        </w:rPr>
        <w:footnoteReference w:id="2457"/>
      </w:r>
      <w:r>
        <w:rPr>
          <w:rFonts w:ascii="Amiri" w:hAnsi="Amiri" w:eastAsia="Amiri" w:cs="Amiri"/>
          <w:color w:val="111111"/>
          <w:sz w:val="28"/>
          <w:sz w:val="28"/>
          <w:szCs w:val="28"/>
          <w:rtl w:val="true"/>
          <w:lang w:bidi="ar-SA"/>
        </w:rPr>
        <w:t xml:space="preserve">،مع أنّه رحمه اللّه أثبت </w:t>
      </w:r>
      <w:r>
        <w:rPr>
          <w:rStyle w:val="FootnoteAnchor"/>
          <w:rtl w:val="true"/>
        </w:rPr>
        <w:footnoteReference w:id="2458"/>
      </w:r>
      <w:r>
        <w:rPr>
          <w:rFonts w:ascii="Amiri" w:hAnsi="Amiri" w:eastAsia="Amiri" w:cs="Amiri"/>
          <w:color w:val="111111"/>
          <w:sz w:val="28"/>
          <w:sz w:val="28"/>
          <w:szCs w:val="28"/>
          <w:rtl w:val="true"/>
          <w:lang w:bidi="ar-SA"/>
        </w:rPr>
        <w:t xml:space="preserve">أزيد من الشرف،و السند معتبر لما ذكره المصنّف،نعم التعدّد عند صه على ما مرّ في بكر </w:t>
      </w:r>
      <w:r>
        <w:rPr>
          <w:rStyle w:val="FootnoteAnchor"/>
          <w:rtl w:val="true"/>
        </w:rPr>
        <w:footnoteReference w:id="2459"/>
      </w:r>
      <w:r>
        <w:rPr>
          <w:rFonts w:ascii="Amiri" w:hAnsi="Amiri" w:eastAsia="Amiri" w:cs="Amiri"/>
          <w:color w:val="111111"/>
          <w:sz w:val="28"/>
          <w:sz w:val="28"/>
          <w:szCs w:val="28"/>
          <w:rtl w:val="true"/>
          <w:lang w:bidi="ar-SA"/>
        </w:rPr>
        <w:t xml:space="preserve">،لكن على هذا الاعتبار أيضا بحاله لما مرّ هناك، مع احتمال تجدّد رأيه أيضا،و مرّ أنّ بكر بن محمّد من بيت جليل </w:t>
      </w:r>
      <w:r>
        <w:rPr>
          <w:rStyle w:val="FootnoteAnchor"/>
          <w:rtl w:val="true"/>
        </w:rPr>
        <w:footnoteReference w:id="2460"/>
      </w:r>
      <w:r>
        <w:rPr>
          <w:rFonts w:ascii="Amiri" w:hAnsi="Amiri" w:eastAsia="Amiri" w:cs="Amiri"/>
          <w:color w:val="111111"/>
          <w:sz w:val="28"/>
          <w:sz w:val="28"/>
          <w:szCs w:val="28"/>
          <w:rtl w:val="true"/>
          <w:lang w:bidi="ar-SA"/>
        </w:rPr>
        <w:t xml:space="preserve">،و أنّه متّصف بالأزديّ كما في ق و الوجيزة و البلغة </w:t>
      </w:r>
      <w:r>
        <w:rPr>
          <w:rStyle w:val="FootnoteAnchor"/>
          <w:rtl w:val="true"/>
        </w:rPr>
        <w:footnoteReference w:id="2461"/>
      </w:r>
      <w:r>
        <w:rPr>
          <w:rFonts w:ascii="Amiri" w:hAnsi="Amiri" w:eastAsia="Amiri" w:cs="Amiri"/>
          <w:color w:val="111111"/>
          <w:sz w:val="28"/>
          <w:sz w:val="28"/>
          <w:szCs w:val="28"/>
          <w:rtl w:val="true"/>
          <w:lang w:bidi="ar-SA"/>
        </w:rPr>
        <w:t xml:space="preserve">مع التصريح بالممدوحيّة، </w:t>
      </w:r>
    </w:p>
    <w:p>
      <w:pPr>
        <w:pStyle w:val="BookText"/>
        <w:rPr/>
      </w:pPr>
      <w:r>
        <w:rPr>
          <w:rFonts w:ascii="Amiri" w:hAnsi="Amiri" w:eastAsia="Amiri" w:cs="Amiri"/>
          <w:color w:val="111111"/>
          <w:sz w:val="28"/>
          <w:sz w:val="28"/>
          <w:szCs w:val="28"/>
          <w:rtl w:val="true"/>
          <w:lang w:bidi="ar-SA"/>
        </w:rPr>
        <w:t xml:space="preserve">اثنين أحدهما ثقة،و الآخر ابن أخي سدير </w:t>
      </w:r>
      <w:r>
        <w:rPr>
          <w:rStyle w:val="FootnoteAnchor"/>
          <w:rtl w:val="true"/>
        </w:rPr>
        <w:footnoteReference w:id="2462"/>
      </w:r>
      <w:r>
        <w:rPr>
          <w:rFonts w:ascii="Amiri" w:hAnsi="Amiri" w:eastAsia="Amiri" w:cs="Amiri"/>
          <w:color w:val="111111"/>
          <w:sz w:val="28"/>
          <w:sz w:val="28"/>
          <w:szCs w:val="28"/>
          <w:rtl w:val="true"/>
          <w:lang w:bidi="ar-SA"/>
        </w:rPr>
        <w:t xml:space="preserve">،و الآخر يتوقّف في أمره كما مرّ،فلا يثبت بذلك المدح </w:t>
      </w:r>
      <w:r>
        <w:rPr>
          <w:rStyle w:val="FootnoteAnchor"/>
          <w:rtl w:val="true"/>
        </w:rPr>
        <w:footnoteReference w:id="2463"/>
      </w:r>
      <w:r>
        <w:rPr>
          <w:rFonts w:ascii="Amiri" w:hAnsi="Amiri" w:eastAsia="Amiri" w:cs="Amiri"/>
          <w:color w:val="111111"/>
          <w:sz w:val="28"/>
          <w:sz w:val="28"/>
          <w:szCs w:val="28"/>
          <w:rtl w:val="true"/>
          <w:lang w:bidi="ar-SA"/>
        </w:rPr>
        <w:t xml:space="preserve">المذكور؛لعدم وضوح طريقه،و حينئذ ففي كون السند معتبرا نظر </w:t>
      </w:r>
      <w:r>
        <w:rPr>
          <w:rStyle w:val="FootnoteAnchor"/>
          <w:rtl w:val="true"/>
        </w:rPr>
        <w:footnoteReference w:id="2464"/>
      </w:r>
      <w:r>
        <w:rPr>
          <w:rFonts w:ascii="IRNazanin" w:hAnsi="IRNazanin" w:eastAsia="IRNazanin"/>
          <w:color w:val="111111"/>
          <w:sz w:val="28"/>
          <w:sz w:val="28"/>
          <w:szCs w:val="28"/>
          <w:rtl w:val="true"/>
          <w:lang w:bidi="fa-IR"/>
        </w:rPr>
        <w:t>،انتهى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الحقّ أنّ الرجل واحد،و إنّما هو ابن أخي شديد لا سدير، و أنّه تصحيف كما بيّنّاه،و الظاهر أنّ سديرا في الرواية أيضا كذلك كما بيّنّاه في مواضع ممّا سبق،فتدبّر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كش ما تقدّم في سدير </w:t>
      </w:r>
      <w:r>
        <w:rPr>
          <w:rStyle w:val="FootnoteAnchor"/>
          <w:rtl w:val="true"/>
        </w:rPr>
        <w:footnoteReference w:id="2465"/>
      </w:r>
      <w:r>
        <w:rPr>
          <w:rFonts w:ascii="Amiri" w:hAnsi="Amiri" w:eastAsia="Amiri" w:cs="Amiri"/>
          <w:color w:val="111111"/>
          <w:sz w:val="28"/>
          <w:sz w:val="28"/>
          <w:szCs w:val="28"/>
          <w:rtl w:val="true"/>
          <w:lang w:bidi="ar-SA"/>
        </w:rPr>
        <w:t xml:space="preserve">،و في سليمان بن خالد </w:t>
      </w:r>
      <w:r>
        <w:rPr>
          <w:rStyle w:val="FootnoteAnchor"/>
          <w:rtl w:val="true"/>
        </w:rPr>
        <w:footnoteReference w:id="246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عبد السلام بن عبد الرحمن بن نعيم الأزديّ </w:t>
      </w:r>
      <w:r>
        <w:rPr>
          <w:rStyle w:val="FootnoteAnchor"/>
          <w:rtl w:val="true"/>
        </w:rPr>
        <w:footnoteReference w:id="2467"/>
      </w:r>
      <w:r>
        <w:rPr>
          <w:rFonts w:eastAsia="Times New Roman" w:cs="Times New Roman" w:ascii="Times New Roman" w:hAnsi="Times New Roman"/>
          <w:color w:val="111111"/>
          <w:sz w:val="28"/>
          <w:szCs w:val="28"/>
          <w:rtl w:val="true"/>
          <w:lang w:val="en-US" w:bidi="en-US"/>
        </w:rPr>
        <w:t>.</w:t>
      </w:r>
    </w:p>
    <w:p>
      <w:pPr>
        <w:sectPr>
          <w:footerReference w:type="default" r:id="rId3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هو جدّ جعفر بن مثنّى الثقة،و قدّمنا في سدير بعض الأحاديث فيه، و الجواب عنه و عن ما مرّ في سليمان بن خالد </w:t>
      </w:r>
      <w:r>
        <w:rPr>
          <w:rStyle w:val="FootnoteAnchor"/>
          <w:rtl w:val="true"/>
        </w:rPr>
        <w:footnoteReference w:id="2468"/>
      </w:r>
      <w:r>
        <w:rPr>
          <w:rFonts w:ascii="Amiri" w:hAnsi="Amiri" w:eastAsia="Amiri" w:cs="Amiri"/>
          <w:color w:val="111111"/>
          <w:sz w:val="28"/>
          <w:sz w:val="28"/>
          <w:szCs w:val="28"/>
          <w:rtl w:val="true"/>
          <w:lang w:bidi="ar-SA"/>
        </w:rPr>
        <w:t xml:space="preserve">،إذ يظهر ممّا ذكرنا اتّحاده مع عبد السلام بن نعيم،مضافا إلى ظهوره في نفسه،و التكرار أشرنا إلى وجهه في آدم بن المتوكّل </w:t>
      </w:r>
      <w:r>
        <w:rPr>
          <w:rStyle w:val="FootnoteAnchor"/>
          <w:rtl w:val="true"/>
        </w:rPr>
        <w:footnoteReference w:id="2469"/>
      </w:r>
      <w:r>
        <w:rPr>
          <w:rFonts w:eastAsia="Times New Roman" w:cs="Times New Roman" w:ascii="Times New Roman" w:hAnsi="Times New Roman"/>
          <w:color w:val="111111"/>
          <w:sz w:val="28"/>
          <w:szCs w:val="28"/>
          <w:rtl w:val="true"/>
          <w:lang w:val="en-US" w:bidi="en-US"/>
        </w:rPr>
        <w:t xml:space="preserve">. </w:t>
      </w:r>
      <w:bookmarkStart w:id="1479" w:name="pg15418_159610"/>
    </w:p>
    <w:p>
      <w:pPr>
        <w:pStyle w:val="Heading3"/>
        <w:numPr>
          <w:ilvl w:val="2"/>
          <w:numId w:val="1"/>
        </w:numPr>
        <w:rPr/>
      </w:pPr>
      <w:bookmarkStart w:id="1480" w:name="__RefHeading___Toc6609874_2142443653"/>
      <w:bookmarkStart w:id="1481" w:name="_Toc619"/>
      <w:bookmarkEnd w:id="1479"/>
      <w:bookmarkEnd w:id="1480"/>
      <w:r>
        <w:rPr>
          <w:rtl w:val="true"/>
        </w:rPr>
        <w:t>[</w:t>
      </w:r>
      <w:r>
        <w:rPr/>
        <w:t>3212</w:t>
      </w:r>
      <w:r>
        <w:rPr>
          <w:rtl w:val="true"/>
        </w:rPr>
        <w:t xml:space="preserve">] </w:t>
      </w:r>
      <w:r>
        <w:rPr>
          <w:rtl w:val="true"/>
        </w:rPr>
        <w:t>عبد السلام بن كثير الكوفي</w:t>
      </w:r>
      <w:r>
        <w:rPr>
          <w:rtl w:val="true"/>
        </w:rPr>
        <w:t>:</w:t>
      </w:r>
      <w:bookmarkEnd w:id="1481"/>
    </w:p>
    <w:p>
      <w:pPr>
        <w:pStyle w:val="BookText"/>
        <w:rPr/>
      </w:pPr>
      <w:r>
        <w:rPr>
          <w:rFonts w:ascii="Amiri" w:hAnsi="Amiri" w:eastAsia="Amiri" w:cs="Amiri"/>
          <w:color w:val="111111"/>
          <w:sz w:val="28"/>
          <w:sz w:val="28"/>
          <w:szCs w:val="28"/>
          <w:rtl w:val="true"/>
          <w:lang w:bidi="ar-SA"/>
        </w:rPr>
        <w:t xml:space="preserve">روى عنهما،و بقي بعد أبي عبد اللّه عليه السّلام،ق </w:t>
      </w:r>
      <w:r>
        <w:rPr>
          <w:rStyle w:val="FootnoteAnchor"/>
          <w:rtl w:val="true"/>
        </w:rPr>
        <w:footnoteReference w:id="2470"/>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482" w:name="__RefHeading___Toc6609876_2142443653"/>
      <w:bookmarkStart w:id="1483" w:name="_Toc620"/>
      <w:bookmarkEnd w:id="1482"/>
      <w:r>
        <w:rPr>
          <w:rtl w:val="true"/>
        </w:rPr>
        <w:t>[</w:t>
      </w:r>
      <w:r>
        <w:rPr/>
        <w:t>3213</w:t>
      </w:r>
      <w:r>
        <w:rPr>
          <w:rtl w:val="true"/>
        </w:rPr>
        <w:t xml:space="preserve">] </w:t>
      </w:r>
      <w:r>
        <w:rPr>
          <w:rtl w:val="true"/>
        </w:rPr>
        <w:t xml:space="preserve">عبد السلام بن المستنير بن يزيد </w:t>
      </w:r>
      <w:r>
        <w:rPr>
          <w:rtl w:val="true"/>
        </w:rPr>
        <w:t>:</w:t>
      </w:r>
      <w:bookmarkEnd w:id="1483"/>
    </w:p>
    <w:p>
      <w:pPr>
        <w:pStyle w:val="BookText"/>
        <w:rPr/>
      </w:pPr>
      <w:r>
        <w:rPr>
          <w:rFonts w:eastAsia="Amiri" w:cs="Amiri" w:ascii="Amiri" w:hAnsi="Amiri"/>
          <w:color w:val="111111"/>
          <w:sz w:val="28"/>
          <w:szCs w:val="28"/>
          <w:lang w:bidi="ar-SA"/>
        </w:rPr>
        <w:t>3213</w:t>
      </w:r>
      <w:r>
        <w:rPr>
          <w:rFonts w:ascii="Amiri" w:hAnsi="Amiri" w:eastAsia="Amiri" w:cs="Amiri"/>
          <w:color w:val="111111"/>
          <w:sz w:val="28"/>
          <w:sz w:val="28"/>
          <w:szCs w:val="28"/>
          <w:rtl w:val="true"/>
          <w:lang w:bidi="ar-SA"/>
        </w:rPr>
        <w:t xml:space="preserve">عبد السلام بن المستنير بن يزيد </w:t>
      </w:r>
      <w:r>
        <w:rPr>
          <w:rStyle w:val="FootnoteAnchor"/>
          <w:rtl w:val="true"/>
        </w:rPr>
        <w:footnoteReference w:id="247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أبو كثير السلمي،مات سنة إحدى و ثمانين و مائة،و هو ابن ثلاث و سبعين سنة،ق </w:t>
      </w:r>
      <w:r>
        <w:rPr>
          <w:rStyle w:val="FootnoteAnchor"/>
          <w:rtl w:val="true"/>
        </w:rPr>
        <w:footnoteReference w:id="2472"/>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484" w:name="__RefHeading___Toc6609878_2142443653"/>
      <w:bookmarkStart w:id="1485" w:name="_Toc621"/>
      <w:bookmarkEnd w:id="1484"/>
      <w:r>
        <w:rPr>
          <w:rtl w:val="true"/>
        </w:rPr>
        <w:t>[</w:t>
      </w:r>
      <w:r>
        <w:rPr/>
        <w:t>3214</w:t>
      </w:r>
      <w:r>
        <w:rPr>
          <w:rtl w:val="true"/>
        </w:rPr>
        <w:t xml:space="preserve">] </w:t>
      </w:r>
      <w:r>
        <w:rPr>
          <w:rtl w:val="true"/>
        </w:rPr>
        <w:t>عبد السلام بن نعيم الكوفي</w:t>
      </w:r>
      <w:r>
        <w:rPr>
          <w:rtl w:val="true"/>
        </w:rPr>
        <w:t>:</w:t>
      </w:r>
      <w:bookmarkEnd w:id="1485"/>
    </w:p>
    <w:p>
      <w:pPr>
        <w:pStyle w:val="BookText"/>
        <w:rPr/>
      </w:pPr>
      <w:r>
        <w:rPr>
          <w:rFonts w:ascii="IRNazanin" w:hAnsi="IRNazanin" w:eastAsia="IRNazanin"/>
          <w:color w:val="111111"/>
          <w:sz w:val="28"/>
          <w:sz w:val="28"/>
          <w:szCs w:val="28"/>
          <w:rtl w:val="true"/>
          <w:lang w:bidi="fa-IR"/>
        </w:rPr>
        <w:t xml:space="preserve">ق </w:t>
      </w:r>
      <w:r>
        <w:rPr>
          <w:rStyle w:val="FootnoteAnchor"/>
          <w:rtl w:val="true"/>
        </w:rPr>
        <w:footnoteReference w:id="2473"/>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486" w:name="__RefHeading___Toc6609880_2142443653"/>
      <w:bookmarkStart w:id="1487" w:name="_Toc622"/>
      <w:bookmarkEnd w:id="1486"/>
      <w:r>
        <w:rPr>
          <w:rtl w:val="true"/>
        </w:rPr>
        <w:t>[</w:t>
      </w:r>
      <w:r>
        <w:rPr/>
        <w:t>3215</w:t>
      </w:r>
      <w:r>
        <w:rPr>
          <w:rtl w:val="true"/>
        </w:rPr>
        <w:t xml:space="preserve">] </w:t>
      </w:r>
      <w:r>
        <w:rPr>
          <w:rtl w:val="true"/>
        </w:rPr>
        <w:t>عبد السلام بن الوضّاح الكلبي</w:t>
      </w:r>
      <w:r>
        <w:rPr>
          <w:rtl w:val="true"/>
        </w:rPr>
        <w:t>:</w:t>
      </w:r>
      <w:bookmarkEnd w:id="1487"/>
    </w:p>
    <w:p>
      <w:pPr>
        <w:pStyle w:val="BookText"/>
        <w:rPr/>
      </w:pPr>
      <w:r>
        <w:rPr>
          <w:rFonts w:ascii="Amiri" w:hAnsi="Amiri" w:eastAsia="Amiri" w:cs="Amiri"/>
          <w:color w:val="111111"/>
          <w:sz w:val="28"/>
          <w:sz w:val="28"/>
          <w:szCs w:val="28"/>
          <w:rtl w:val="true"/>
          <w:lang w:bidi="ar-SA"/>
        </w:rPr>
        <w:t xml:space="preserve">الكوفي،ق </w:t>
      </w:r>
      <w:r>
        <w:rPr>
          <w:rStyle w:val="FootnoteAnchor"/>
          <w:rtl w:val="true"/>
        </w:rPr>
        <w:footnoteReference w:id="2474"/>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488" w:name="__RefHeading___Toc6609882_2142443653"/>
      <w:bookmarkStart w:id="1489" w:name="_Toc623"/>
      <w:bookmarkEnd w:id="1488"/>
      <w:r>
        <w:rPr>
          <w:rtl w:val="true"/>
        </w:rPr>
        <w:t>[</w:t>
      </w:r>
      <w:r>
        <w:rPr/>
        <w:t>3216</w:t>
      </w:r>
      <w:r>
        <w:rPr>
          <w:rtl w:val="true"/>
        </w:rPr>
        <w:t xml:space="preserve">] </w:t>
      </w:r>
      <w:r>
        <w:rPr>
          <w:rtl w:val="true"/>
        </w:rPr>
        <w:t>عبد السميع بن سالم المزني</w:t>
      </w:r>
      <w:r>
        <w:rPr>
          <w:rtl w:val="true"/>
        </w:rPr>
        <w:t>:</w:t>
      </w:r>
      <w:bookmarkEnd w:id="1489"/>
    </w:p>
    <w:p>
      <w:pPr>
        <w:pStyle w:val="BookText"/>
        <w:rPr/>
      </w:pPr>
      <w:r>
        <w:rPr>
          <w:rFonts w:ascii="IRNazanin" w:hAnsi="IRNazanin" w:eastAsia="IRNazanin"/>
          <w:color w:val="111111"/>
          <w:sz w:val="28"/>
          <w:sz w:val="28"/>
          <w:szCs w:val="28"/>
          <w:rtl w:val="true"/>
          <w:lang w:bidi="fa-IR"/>
        </w:rPr>
        <w:t xml:space="preserve">ق </w:t>
      </w:r>
      <w:r>
        <w:rPr>
          <w:rStyle w:val="FootnoteAnchor"/>
          <w:rtl w:val="true"/>
        </w:rPr>
        <w:footnoteReference w:id="2475"/>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490" w:name="__RefHeading___Toc6609884_2142443653"/>
      <w:bookmarkStart w:id="1491" w:name="_Toc624"/>
      <w:bookmarkEnd w:id="1490"/>
      <w:r>
        <w:rPr>
          <w:rtl w:val="true"/>
        </w:rPr>
        <w:t>[</w:t>
      </w:r>
      <w:r>
        <w:rPr/>
        <w:t>3217</w:t>
      </w:r>
      <w:r>
        <w:rPr>
          <w:rtl w:val="true"/>
        </w:rPr>
        <w:t xml:space="preserve">] </w:t>
      </w:r>
      <w:r>
        <w:rPr>
          <w:rtl w:val="true"/>
        </w:rPr>
        <w:t>عبد السميع بن واصل الأزدي</w:t>
      </w:r>
      <w:r>
        <w:rPr>
          <w:rtl w:val="true"/>
        </w:rPr>
        <w:t>:</w:t>
      </w:r>
      <w:bookmarkEnd w:id="1491"/>
    </w:p>
    <w:p>
      <w:pPr>
        <w:sectPr>
          <w:footerReference w:type="default" r:id="rId3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 </w:t>
      </w:r>
      <w:r>
        <w:rPr>
          <w:rStyle w:val="FootnoteAnchor"/>
          <w:rtl w:val="true"/>
        </w:rPr>
        <w:footnoteReference w:id="2476"/>
      </w:r>
      <w:r>
        <w:rPr>
          <w:rFonts w:eastAsia="Times New Roman" w:cs="Times New Roman" w:ascii="Times New Roman" w:hAnsi="Times New Roman"/>
          <w:color w:val="111111"/>
          <w:sz w:val="28"/>
          <w:szCs w:val="28"/>
          <w:rtl w:val="true"/>
          <w:lang w:val="en-US" w:bidi="en-US"/>
        </w:rPr>
        <w:t xml:space="preserve">. </w:t>
      </w:r>
      <w:bookmarkStart w:id="1492" w:name="pg15418_159611"/>
    </w:p>
    <w:p>
      <w:pPr>
        <w:pStyle w:val="Heading3"/>
        <w:numPr>
          <w:ilvl w:val="2"/>
          <w:numId w:val="1"/>
        </w:numPr>
        <w:rPr/>
      </w:pPr>
      <w:bookmarkStart w:id="1493" w:name="__RefHeading___Toc6609886_2142443653"/>
      <w:bookmarkStart w:id="1494" w:name="_Toc625"/>
      <w:bookmarkEnd w:id="1492"/>
      <w:bookmarkEnd w:id="1493"/>
      <w:r>
        <w:rPr>
          <w:rtl w:val="true"/>
        </w:rPr>
        <w:t>[</w:t>
      </w:r>
      <w:r>
        <w:rPr/>
        <w:t>3218</w:t>
      </w:r>
      <w:r>
        <w:rPr>
          <w:rtl w:val="true"/>
        </w:rPr>
        <w:t xml:space="preserve">] </w:t>
      </w:r>
      <w:r>
        <w:rPr>
          <w:rtl w:val="true"/>
        </w:rPr>
        <w:t>عبد الصمد بن بدار الصيرفي</w:t>
      </w:r>
      <w:r>
        <w:rPr>
          <w:rtl w:val="true"/>
        </w:rPr>
        <w:t>:</w:t>
      </w:r>
      <w:bookmarkEnd w:id="1494"/>
    </w:p>
    <w:p>
      <w:pPr>
        <w:pStyle w:val="BookText"/>
        <w:rPr/>
      </w:pPr>
      <w:r>
        <w:rPr>
          <w:rFonts w:ascii="Amiri" w:hAnsi="Amiri" w:eastAsia="Amiri" w:cs="Amiri"/>
          <w:color w:val="111111"/>
          <w:sz w:val="28"/>
          <w:sz w:val="28"/>
          <w:szCs w:val="28"/>
          <w:rtl w:val="true"/>
          <w:lang w:bidi="ar-SA"/>
        </w:rPr>
        <w:t>الكوفي،ق،و في بعض النسخ</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ابن مدار،و يأتي </w:t>
      </w:r>
      <w:r>
        <w:rPr>
          <w:rStyle w:val="FootnoteAnchor"/>
          <w:rtl w:val="true"/>
        </w:rPr>
        <w:footnoteReference w:id="2477"/>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495" w:name="__RefHeading___Toc6609888_2142443653"/>
      <w:bookmarkStart w:id="1496" w:name="_Toc626"/>
      <w:bookmarkEnd w:id="1495"/>
      <w:r>
        <w:rPr>
          <w:rtl w:val="true"/>
        </w:rPr>
        <w:t>[</w:t>
      </w:r>
      <w:r>
        <w:rPr/>
        <w:t>3219</w:t>
      </w:r>
      <w:r>
        <w:rPr>
          <w:rtl w:val="true"/>
        </w:rPr>
        <w:t xml:space="preserve">] </w:t>
      </w:r>
      <w:r>
        <w:rPr>
          <w:rtl w:val="true"/>
        </w:rPr>
        <w:t>عبد الصمد بن بشير</w:t>
      </w:r>
      <w:r>
        <w:rPr>
          <w:rtl w:val="true"/>
        </w:rPr>
        <w:t>:</w:t>
      </w:r>
      <w:bookmarkEnd w:id="1496"/>
    </w:p>
    <w:p>
      <w:pPr>
        <w:pStyle w:val="BookText"/>
        <w:rPr/>
      </w:pPr>
      <w:r>
        <w:rPr>
          <w:rFonts w:ascii="Amiri" w:hAnsi="Amiri" w:eastAsia="Amiri" w:cs="Amiri"/>
          <w:color w:val="111111"/>
          <w:sz w:val="28"/>
          <w:sz w:val="28"/>
          <w:szCs w:val="28"/>
          <w:rtl w:val="true"/>
          <w:lang w:bidi="ar-SA"/>
        </w:rPr>
        <w:t>بالباء قبل الراء العرامي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بضم العين المهملة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العبدي، مولاهم كوفيّ،ثقة ثقة،روى عن أبي عبد اللّه عليه السّلام،صه </w:t>
      </w:r>
      <w:r>
        <w:rPr>
          <w:rStyle w:val="FootnoteAnchor"/>
          <w:rtl w:val="true"/>
        </w:rPr>
        <w:footnoteReference w:id="247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بترك الترجمة زاد جش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 كتاب يرويه عنه جماعة،منهم عبيس بن هشام الناشري،أخبرنا أحمد بن عبد الواحد،قال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حدّثنا عليّ بن حبشي بن قوني،قال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حميد بن زياد،عن عبيد اللّه بن أحمد بن نهيك،عن عبيس،عن عبد الصمد بكتابه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أخبرني أحمد بن محمّد بن الجرّاح،قال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محمّد بن همّام،قال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حميد بن زياد،قال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حدّثنا القاسم بن إسماعيل،عن عبيس </w:t>
      </w:r>
      <w:r>
        <w:rPr>
          <w:rStyle w:val="FootnoteAnchor"/>
          <w:rtl w:val="true"/>
        </w:rPr>
        <w:footnoteReference w:id="2479"/>
      </w:r>
      <w:r>
        <w:rPr>
          <w:rFonts w:ascii="Amiri" w:hAnsi="Amiri" w:eastAsia="Amiri" w:cs="Amiri"/>
          <w:color w:val="111111"/>
          <w:sz w:val="28"/>
          <w:sz w:val="28"/>
          <w:szCs w:val="28"/>
          <w:rtl w:val="true"/>
          <w:lang w:bidi="ar-SA"/>
        </w:rPr>
        <w:t xml:space="preserve">،عن عبد الصمد بكتابه </w:t>
      </w:r>
      <w:r>
        <w:rPr>
          <w:rStyle w:val="FootnoteAnchor"/>
          <w:rtl w:val="true"/>
        </w:rPr>
        <w:footnoteReference w:id="248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ست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عبد الصمد بن بشير،له كتاب رواه عبيس بن هشام أخبرنا جماعة،عن أبي المفضّل،عن حميد،عن ابن نهيك عنه </w:t>
      </w:r>
      <w:r>
        <w:rPr>
          <w:rStyle w:val="FootnoteAnchor"/>
          <w:rtl w:val="true"/>
        </w:rPr>
        <w:footnoteReference w:id="2481"/>
      </w:r>
      <w:r>
        <w:rPr>
          <w:rFonts w:eastAsia="Times New Roman" w:cs="Times New Roman" w:ascii="Times New Roman" w:hAnsi="Times New Roman"/>
          <w:color w:val="111111"/>
          <w:sz w:val="28"/>
          <w:szCs w:val="28"/>
          <w:rtl w:val="true"/>
          <w:lang w:val="en-US" w:bidi="en-US"/>
        </w:rPr>
        <w:t>.</w:t>
      </w:r>
    </w:p>
    <w:p>
      <w:pPr>
        <w:sectPr>
          <w:footerReference w:type="default" r:id="rId3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 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عبد الصمد بن بشير العرامي الكوفي </w:t>
      </w:r>
      <w:r>
        <w:rPr>
          <w:rStyle w:val="FootnoteAnchor"/>
          <w:rtl w:val="true"/>
        </w:rPr>
        <w:footnoteReference w:id="2482"/>
      </w:r>
      <w:r>
        <w:rPr>
          <w:rFonts w:eastAsia="Times New Roman" w:cs="Times New Roman" w:ascii="Times New Roman" w:hAnsi="Times New Roman"/>
          <w:color w:val="111111"/>
          <w:sz w:val="28"/>
          <w:szCs w:val="28"/>
          <w:rtl w:val="true"/>
          <w:lang w:val="en-US" w:bidi="en-US"/>
        </w:rPr>
        <w:t xml:space="preserve">. </w:t>
      </w:r>
      <w:bookmarkStart w:id="1497" w:name="pg15418_159612"/>
    </w:p>
    <w:p>
      <w:pPr>
        <w:pStyle w:val="Heading3"/>
        <w:numPr>
          <w:ilvl w:val="2"/>
          <w:numId w:val="1"/>
        </w:numPr>
        <w:rPr/>
      </w:pPr>
      <w:bookmarkStart w:id="1498" w:name="__RefHeading___Toc6609890_2142443653"/>
      <w:bookmarkStart w:id="1499" w:name="_Toc627"/>
      <w:bookmarkEnd w:id="1497"/>
      <w:bookmarkEnd w:id="1498"/>
      <w:r>
        <w:rPr>
          <w:rtl w:val="true"/>
        </w:rPr>
        <w:t>[</w:t>
      </w:r>
      <w:r>
        <w:rPr/>
        <w:t>3220</w:t>
      </w:r>
      <w:r>
        <w:rPr>
          <w:rtl w:val="true"/>
        </w:rPr>
        <w:t xml:space="preserve">] </w:t>
      </w:r>
      <w:r>
        <w:rPr>
          <w:rtl w:val="true"/>
        </w:rPr>
        <w:t>عبد الصمد بن الصباح الهمداني</w:t>
      </w:r>
      <w:r>
        <w:rPr>
          <w:rtl w:val="true"/>
        </w:rPr>
        <w:t>:</w:t>
      </w:r>
      <w:bookmarkEnd w:id="1499"/>
    </w:p>
    <w:p>
      <w:pPr>
        <w:pStyle w:val="BookText"/>
        <w:rPr/>
      </w:pPr>
      <w:r>
        <w:rPr>
          <w:rFonts w:ascii="Amiri" w:hAnsi="Amiri" w:eastAsia="Amiri" w:cs="Amiri"/>
          <w:color w:val="111111"/>
          <w:sz w:val="28"/>
          <w:sz w:val="28"/>
          <w:szCs w:val="28"/>
          <w:rtl w:val="true"/>
          <w:lang w:bidi="ar-SA"/>
        </w:rPr>
        <w:t xml:space="preserve">مولاهم،الكوفي،ق </w:t>
      </w:r>
      <w:r>
        <w:rPr>
          <w:rStyle w:val="FootnoteAnchor"/>
          <w:rtl w:val="true"/>
        </w:rPr>
        <w:footnoteReference w:id="2483"/>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500" w:name="__RefHeading___Toc6609892_2142443653"/>
      <w:bookmarkStart w:id="1501" w:name="_Toc628"/>
      <w:bookmarkEnd w:id="1500"/>
      <w:r>
        <w:rPr>
          <w:rtl w:val="true"/>
        </w:rPr>
        <w:t>[</w:t>
      </w:r>
      <w:r>
        <w:rPr/>
        <w:t>3221</w:t>
      </w:r>
      <w:r>
        <w:rPr>
          <w:rtl w:val="true"/>
        </w:rPr>
        <w:t xml:space="preserve">] </w:t>
      </w:r>
      <w:r>
        <w:rPr>
          <w:rtl w:val="true"/>
        </w:rPr>
        <w:t>عبد الصمد بن عبد اللّه الجهني</w:t>
      </w:r>
      <w:r>
        <w:rPr>
          <w:rtl w:val="true"/>
        </w:rPr>
        <w:t>:</w:t>
      </w:r>
      <w:bookmarkEnd w:id="1501"/>
    </w:p>
    <w:p>
      <w:pPr>
        <w:pStyle w:val="BookText"/>
        <w:rPr/>
      </w:pPr>
      <w:r>
        <w:rPr>
          <w:rFonts w:ascii="Amiri" w:hAnsi="Amiri" w:eastAsia="Amiri" w:cs="Amiri"/>
          <w:color w:val="111111"/>
          <w:sz w:val="28"/>
          <w:sz w:val="28"/>
          <w:szCs w:val="28"/>
          <w:rtl w:val="true"/>
          <w:lang w:bidi="ar-SA"/>
        </w:rPr>
        <w:t xml:space="preserve">الكوفي،أسند عنه،ق </w:t>
      </w:r>
      <w:r>
        <w:rPr>
          <w:rStyle w:val="FootnoteAnchor"/>
          <w:rtl w:val="true"/>
        </w:rPr>
        <w:footnoteReference w:id="2484"/>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502" w:name="__RefHeading___Toc6609894_2142443653"/>
      <w:bookmarkStart w:id="1503" w:name="_Toc629"/>
      <w:bookmarkEnd w:id="1502"/>
      <w:r>
        <w:rPr>
          <w:rtl w:val="true"/>
        </w:rPr>
        <w:t>[</w:t>
      </w:r>
      <w:r>
        <w:rPr/>
        <w:t>3222</w:t>
      </w:r>
      <w:r>
        <w:rPr>
          <w:rtl w:val="true"/>
        </w:rPr>
        <w:t xml:space="preserve">] </w:t>
      </w:r>
      <w:r>
        <w:rPr>
          <w:rtl w:val="true"/>
        </w:rPr>
        <w:t>عبد الصمد بن عليّ بن عبد اللّه</w:t>
      </w:r>
      <w:r>
        <w:rPr>
          <w:rtl w:val="true"/>
        </w:rPr>
        <w:t>:</w:t>
      </w:r>
      <w:bookmarkEnd w:id="1503"/>
    </w:p>
    <w:p>
      <w:pPr>
        <w:pStyle w:val="BookText"/>
        <w:rPr/>
      </w:pPr>
      <w:r>
        <w:rPr>
          <w:rFonts w:ascii="Amiri" w:hAnsi="Amiri" w:eastAsia="Amiri" w:cs="Amiri"/>
          <w:color w:val="111111"/>
          <w:sz w:val="28"/>
          <w:sz w:val="28"/>
          <w:szCs w:val="28"/>
          <w:rtl w:val="true"/>
          <w:lang w:bidi="ar-SA"/>
        </w:rPr>
        <w:t xml:space="preserve">ابن العبّاس بن عبد المطّلب،عداده في الكوفيّين،ق </w:t>
      </w:r>
      <w:r>
        <w:rPr>
          <w:rStyle w:val="FootnoteAnchor"/>
          <w:rtl w:val="true"/>
        </w:rPr>
        <w:footnoteReference w:id="2485"/>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504" w:name="__RefHeading___Toc6609896_2142443653"/>
      <w:bookmarkStart w:id="1505" w:name="_Toc630"/>
      <w:bookmarkEnd w:id="1504"/>
      <w:r>
        <w:rPr>
          <w:rtl w:val="true"/>
        </w:rPr>
        <w:t>[</w:t>
      </w:r>
      <w:r>
        <w:rPr/>
        <w:t>3223</w:t>
      </w:r>
      <w:r>
        <w:rPr>
          <w:rtl w:val="true"/>
        </w:rPr>
        <w:t xml:space="preserve">] </w:t>
      </w:r>
      <w:r>
        <w:rPr>
          <w:rtl w:val="true"/>
        </w:rPr>
        <w:t>عبد الصمد بن محمّد</w:t>
      </w:r>
      <w:r>
        <w:rPr>
          <w:rtl w:val="true"/>
        </w:rPr>
        <w:t>:</w:t>
      </w:r>
      <w:bookmarkEnd w:id="1505"/>
    </w:p>
    <w:p>
      <w:pPr>
        <w:pStyle w:val="BookText"/>
        <w:rPr/>
      </w:pPr>
      <w:r>
        <w:rPr>
          <w:rFonts w:ascii="Amiri" w:hAnsi="Amiri" w:eastAsia="Amiri" w:cs="Amiri"/>
          <w:color w:val="111111"/>
          <w:sz w:val="28"/>
          <w:sz w:val="28"/>
          <w:szCs w:val="28"/>
          <w:rtl w:val="true"/>
          <w:lang w:bidi="ar-SA"/>
        </w:rPr>
        <w:t xml:space="preserve">قمّي،دي </w:t>
      </w:r>
      <w:r>
        <w:rPr>
          <w:rStyle w:val="FootnoteAnchor"/>
          <w:rtl w:val="true"/>
        </w:rPr>
        <w:footnoteReference w:id="2486"/>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506" w:name="__RefHeading___Toc6609898_2142443653"/>
      <w:bookmarkStart w:id="1507" w:name="_Toc631"/>
      <w:bookmarkEnd w:id="1506"/>
      <w:r>
        <w:rPr>
          <w:rtl w:val="true"/>
        </w:rPr>
        <w:t>[</w:t>
      </w:r>
      <w:r>
        <w:rPr/>
        <w:t>3224</w:t>
      </w:r>
      <w:r>
        <w:rPr>
          <w:rtl w:val="true"/>
        </w:rPr>
        <w:t xml:space="preserve">] </w:t>
      </w:r>
      <w:r>
        <w:rPr>
          <w:rtl w:val="true"/>
        </w:rPr>
        <w:t>عبد الصمد بن محمّد بن عبيد اللّه</w:t>
      </w:r>
      <w:r>
        <w:rPr>
          <w:rtl w:val="true"/>
        </w:rPr>
        <w:t>:</w:t>
      </w:r>
      <w:bookmarkEnd w:id="1507"/>
    </w:p>
    <w:p>
      <w:pPr>
        <w:pStyle w:val="BookText"/>
        <w:rPr/>
      </w:pPr>
      <w:r>
        <w:rPr>
          <w:rFonts w:ascii="Amiri" w:hAnsi="Amiri" w:eastAsia="Amiri" w:cs="Amiri"/>
          <w:color w:val="111111"/>
          <w:sz w:val="28"/>
          <w:sz w:val="28"/>
          <w:szCs w:val="28"/>
          <w:rtl w:val="true"/>
          <w:lang w:bidi="ar-SA"/>
        </w:rPr>
        <w:t xml:space="preserve">الأشعري،روى عن حنان عن أبي عبد اللّه عليه السّلام،تقدّم في ابنه الحسين </w:t>
      </w:r>
      <w:r>
        <w:rPr>
          <w:rStyle w:val="FootnoteAnchor"/>
          <w:rtl w:val="true"/>
        </w:rPr>
        <w:footnoteReference w:id="2487"/>
      </w:r>
      <w:r>
        <w:rPr>
          <w:rFonts w:ascii="Amiri" w:hAnsi="Amiri" w:eastAsia="Amiri" w:cs="Amiri"/>
          <w:color w:val="111111"/>
          <w:sz w:val="28"/>
          <w:sz w:val="28"/>
          <w:szCs w:val="28"/>
          <w:rtl w:val="true"/>
          <w:lang w:bidi="ar-SA"/>
        </w:rPr>
        <w:t>،و كونه الذي في دي ممكن؛لأنّ حنان عمّر عمرا طويلا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عبد الصمد بن عبد الشهيد الأنصاري</w:t>
      </w:r>
      <w:r>
        <w:rPr>
          <w:rFonts w:eastAsia="Amiri" w:cs="Amiri" w:ascii="Amiri" w:hAnsi="Amiri"/>
          <w:color w:val="111111"/>
          <w:sz w:val="28"/>
          <w:szCs w:val="28"/>
          <w:rtl w:val="true"/>
          <w:lang w:bidi="ar-SA"/>
        </w:rPr>
        <w:t>:</w:t>
      </w:r>
    </w:p>
    <w:p>
      <w:pPr>
        <w:sectPr>
          <w:footerReference w:type="default" r:id="rId3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أبو أسد،روى عنه الصدوق مترضّيا </w:t>
      </w:r>
      <w:r>
        <w:rPr>
          <w:rStyle w:val="FootnoteAnchor"/>
          <w:rtl w:val="true"/>
        </w:rPr>
        <w:footnoteReference w:id="2488"/>
      </w:r>
      <w:r>
        <w:rPr>
          <w:rFonts w:eastAsia="Times New Roman" w:cs="Times New Roman" w:ascii="Times New Roman" w:hAnsi="Times New Roman"/>
          <w:color w:val="111111"/>
          <w:sz w:val="28"/>
          <w:szCs w:val="28"/>
          <w:rtl w:val="true"/>
          <w:lang w:val="en-US" w:bidi="en-US"/>
        </w:rPr>
        <w:t xml:space="preserve">. </w:t>
      </w:r>
      <w:bookmarkStart w:id="1508" w:name="pg15418_159613"/>
    </w:p>
    <w:p>
      <w:pPr>
        <w:pStyle w:val="Heading3"/>
        <w:numPr>
          <w:ilvl w:val="2"/>
          <w:numId w:val="1"/>
        </w:numPr>
        <w:rPr/>
      </w:pPr>
      <w:bookmarkStart w:id="1509" w:name="__RefHeading___Toc6609900_2142443653"/>
      <w:bookmarkStart w:id="1510" w:name="_Toc632"/>
      <w:bookmarkEnd w:id="1508"/>
      <w:bookmarkEnd w:id="1509"/>
      <w:r>
        <w:rPr>
          <w:rtl w:val="true"/>
        </w:rPr>
        <w:t>[</w:t>
      </w:r>
      <w:r>
        <w:rPr/>
        <w:t>3225</w:t>
      </w:r>
      <w:r>
        <w:rPr>
          <w:rtl w:val="true"/>
        </w:rPr>
        <w:t xml:space="preserve">] </w:t>
      </w:r>
      <w:r>
        <w:rPr>
          <w:rtl w:val="true"/>
        </w:rPr>
        <w:t>عبد الصمد بن مدار الصيرفي</w:t>
      </w:r>
      <w:r>
        <w:rPr>
          <w:rtl w:val="true"/>
        </w:rPr>
        <w:t>:</w:t>
      </w:r>
      <w:bookmarkEnd w:id="1510"/>
    </w:p>
    <w:p>
      <w:pPr>
        <w:pStyle w:val="BookText"/>
        <w:rPr/>
      </w:pPr>
      <w:r>
        <w:rPr>
          <w:rFonts w:ascii="Amiri" w:hAnsi="Amiri" w:eastAsia="Amiri" w:cs="Amiri"/>
          <w:color w:val="111111"/>
          <w:sz w:val="28"/>
          <w:sz w:val="28"/>
          <w:szCs w:val="28"/>
          <w:rtl w:val="true"/>
          <w:lang w:bidi="ar-SA"/>
        </w:rPr>
        <w:t xml:space="preserve">الكوفي،ق </w:t>
      </w:r>
      <w:r>
        <w:rPr>
          <w:rStyle w:val="FootnoteAnchor"/>
          <w:rtl w:val="true"/>
        </w:rPr>
        <w:footnoteReference w:id="2489"/>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511" w:name="__RefHeading___Toc6609902_2142443653"/>
      <w:bookmarkStart w:id="1512" w:name="_Toc633"/>
      <w:bookmarkEnd w:id="1511"/>
      <w:r>
        <w:rPr>
          <w:rtl w:val="true"/>
        </w:rPr>
        <w:t>[</w:t>
      </w:r>
      <w:r>
        <w:rPr/>
        <w:t>3226</w:t>
      </w:r>
      <w:r>
        <w:rPr>
          <w:rtl w:val="true"/>
        </w:rPr>
        <w:t xml:space="preserve">] </w:t>
      </w:r>
      <w:r>
        <w:rPr>
          <w:rtl w:val="true"/>
        </w:rPr>
        <w:t>عبد الصمد بن هلال الجعفي</w:t>
      </w:r>
      <w:r>
        <w:rPr>
          <w:rtl w:val="true"/>
        </w:rPr>
        <w:t>:</w:t>
      </w:r>
      <w:bookmarkEnd w:id="1512"/>
    </w:p>
    <w:p>
      <w:pPr>
        <w:pStyle w:val="BookText"/>
        <w:rPr/>
      </w:pPr>
      <w:r>
        <w:rPr>
          <w:rFonts w:ascii="IRNazanin" w:hAnsi="IRNazanin" w:eastAsia="IRNazanin"/>
          <w:color w:val="111111"/>
          <w:sz w:val="28"/>
          <w:sz w:val="28"/>
          <w:szCs w:val="28"/>
          <w:rtl w:val="true"/>
          <w:lang w:bidi="fa-IR"/>
        </w:rPr>
        <w:t xml:space="preserve">مولاهم الخزّاز </w:t>
      </w:r>
      <w:r>
        <w:rPr>
          <w:rStyle w:val="FootnoteAnchor"/>
          <w:rtl w:val="true"/>
        </w:rPr>
        <w:footnoteReference w:id="2490"/>
      </w:r>
      <w:r>
        <w:rPr>
          <w:rFonts w:ascii="Amiri" w:hAnsi="Amiri" w:eastAsia="Amiri" w:cs="Amiri"/>
          <w:color w:val="111111"/>
          <w:sz w:val="28"/>
          <w:sz w:val="28"/>
          <w:szCs w:val="28"/>
          <w:rtl w:val="true"/>
          <w:lang w:bidi="ar-SA"/>
        </w:rPr>
        <w:t xml:space="preserve">اليزكندي الكوفي،أسند عنه،ق </w:t>
      </w:r>
      <w:r>
        <w:rPr>
          <w:rStyle w:val="FootnoteAnchor"/>
          <w:rtl w:val="true"/>
        </w:rPr>
        <w:footnoteReference w:id="2491"/>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513" w:name="__RefHeading___Toc6609904_2142443653"/>
      <w:bookmarkStart w:id="1514" w:name="_Toc634"/>
      <w:bookmarkEnd w:id="1513"/>
      <w:r>
        <w:rPr>
          <w:rtl w:val="true"/>
        </w:rPr>
        <w:t>[</w:t>
      </w:r>
      <w:r>
        <w:rPr/>
        <w:t>3227</w:t>
      </w:r>
      <w:r>
        <w:rPr>
          <w:rtl w:val="true"/>
        </w:rPr>
        <w:t xml:space="preserve">] </w:t>
      </w:r>
      <w:r>
        <w:rPr>
          <w:rtl w:val="true"/>
        </w:rPr>
        <w:t xml:space="preserve">عبد العزيز بن أبي حازم </w:t>
      </w:r>
      <w:r>
        <w:rPr>
          <w:rtl w:val="true"/>
        </w:rPr>
        <w:t>:</w:t>
      </w:r>
      <w:bookmarkEnd w:id="1514"/>
    </w:p>
    <w:p>
      <w:pPr>
        <w:pStyle w:val="BookText"/>
        <w:rPr/>
      </w:pPr>
      <w:r>
        <w:rPr>
          <w:rFonts w:eastAsia="Amiri" w:cs="Amiri" w:ascii="Amiri" w:hAnsi="Amiri"/>
          <w:color w:val="111111"/>
          <w:sz w:val="28"/>
          <w:szCs w:val="28"/>
          <w:lang w:bidi="ar-SA"/>
        </w:rPr>
        <w:t>3227</w:t>
      </w:r>
      <w:r>
        <w:rPr>
          <w:rFonts w:ascii="Amiri" w:hAnsi="Amiri" w:eastAsia="Amiri" w:cs="Amiri"/>
          <w:color w:val="111111"/>
          <w:sz w:val="28"/>
          <w:sz w:val="28"/>
          <w:szCs w:val="28"/>
          <w:rtl w:val="true"/>
          <w:lang w:bidi="ar-SA"/>
        </w:rPr>
        <w:t xml:space="preserve">عبد العزيز بن أبي حازم </w:t>
      </w:r>
      <w:r>
        <w:rPr>
          <w:rStyle w:val="FootnoteAnchor"/>
          <w:rtl w:val="true"/>
        </w:rPr>
        <w:footnoteReference w:id="249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سلمة بن دينار المدني،أسند عنه،مات سنة خمس و ثمانين و مائة،ق </w:t>
      </w:r>
      <w:r>
        <w:rPr>
          <w:rStyle w:val="FootnoteAnchor"/>
          <w:rtl w:val="true"/>
        </w:rPr>
        <w:footnoteReference w:id="2493"/>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515" w:name="__RefHeading___Toc6609906_2142443653"/>
      <w:bookmarkStart w:id="1516" w:name="_Toc635"/>
      <w:bookmarkEnd w:id="1515"/>
      <w:r>
        <w:rPr>
          <w:rtl w:val="true"/>
        </w:rPr>
        <w:t>[</w:t>
      </w:r>
      <w:r>
        <w:rPr/>
        <w:t>3228</w:t>
      </w:r>
      <w:r>
        <w:rPr>
          <w:rtl w:val="true"/>
        </w:rPr>
        <w:t xml:space="preserve">] </w:t>
      </w:r>
      <w:r>
        <w:rPr>
          <w:rtl w:val="true"/>
        </w:rPr>
        <w:t>عبد العزيز بن أبي ذئب المدني</w:t>
      </w:r>
      <w:r>
        <w:rPr>
          <w:rtl w:val="true"/>
        </w:rPr>
        <w:t>:</w:t>
      </w:r>
      <w:bookmarkEnd w:id="1516"/>
    </w:p>
    <w:p>
      <w:pPr>
        <w:pStyle w:val="BookText"/>
        <w:rPr/>
      </w:pPr>
      <w:r>
        <w:rPr>
          <w:rFonts w:ascii="Amiri" w:hAnsi="Amiri" w:eastAsia="Amiri" w:cs="Amiri"/>
          <w:color w:val="111111"/>
          <w:sz w:val="28"/>
          <w:sz w:val="28"/>
          <w:szCs w:val="28"/>
          <w:rtl w:val="true"/>
          <w:lang w:bidi="ar-SA"/>
        </w:rPr>
        <w:t xml:space="preserve">و هو عبد العزيز بن عمران،ضعّفه ابن نمير،و ليس هذا عندي موجبا للطعن فيه،لكنّه من مرجّحات الطعن،صه </w:t>
      </w:r>
      <w:r>
        <w:rPr>
          <w:rStyle w:val="FootnoteAnchor"/>
          <w:rtl w:val="true"/>
        </w:rPr>
        <w:footnoteReference w:id="2494"/>
      </w:r>
      <w:r>
        <w:rPr>
          <w:rFonts w:eastAsia="Times New Roman" w:cs="Times New Roman" w:ascii="Times New Roman" w:hAnsi="Times New Roman"/>
          <w:color w:val="111111"/>
          <w:sz w:val="28"/>
          <w:szCs w:val="28"/>
          <w:rtl w:val="true"/>
          <w:lang w:val="en-US" w:bidi="en-US"/>
        </w:rPr>
        <w:t>.</w:t>
      </w:r>
    </w:p>
    <w:p>
      <w:pPr>
        <w:sectPr>
          <w:footerReference w:type="default" r:id="rId3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 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عبد العزيز بن أبي ذئب المدني،هو عبد العزيز بن عمران،ضعّفه ابن نمير </w:t>
      </w:r>
      <w:r>
        <w:rPr>
          <w:rStyle w:val="FootnoteAnchor"/>
          <w:rtl w:val="true"/>
        </w:rPr>
        <w:footnoteReference w:id="2495"/>
      </w:r>
      <w:r>
        <w:rPr>
          <w:rFonts w:eastAsia="Times New Roman" w:cs="Times New Roman" w:ascii="Times New Roman" w:hAnsi="Times New Roman"/>
          <w:color w:val="111111"/>
          <w:sz w:val="28"/>
          <w:szCs w:val="28"/>
          <w:rtl w:val="true"/>
          <w:lang w:val="en-US" w:bidi="en-US"/>
        </w:rPr>
        <w:t xml:space="preserve">. </w:t>
      </w:r>
      <w:bookmarkStart w:id="1517" w:name="pg15418_159614"/>
    </w:p>
    <w:p>
      <w:pPr>
        <w:pStyle w:val="Heading3"/>
        <w:numPr>
          <w:ilvl w:val="2"/>
          <w:numId w:val="1"/>
        </w:numPr>
        <w:rPr/>
      </w:pPr>
      <w:bookmarkStart w:id="1518" w:name="__RefHeading___Toc6609908_2142443653"/>
      <w:bookmarkStart w:id="1519" w:name="_Toc636"/>
      <w:bookmarkEnd w:id="1517"/>
      <w:bookmarkEnd w:id="1518"/>
      <w:r>
        <w:rPr>
          <w:rtl w:val="true"/>
        </w:rPr>
        <w:t>[</w:t>
      </w:r>
      <w:r>
        <w:rPr/>
        <w:t>3229</w:t>
      </w:r>
      <w:r>
        <w:rPr>
          <w:rtl w:val="true"/>
        </w:rPr>
        <w:t xml:space="preserve">] </w:t>
      </w:r>
      <w:r>
        <w:rPr>
          <w:rtl w:val="true"/>
        </w:rPr>
        <w:t xml:space="preserve">عبد العزيز بن أبي سلمة الماجشون </w:t>
      </w:r>
      <w:r>
        <w:rPr>
          <w:rtl w:val="true"/>
        </w:rPr>
        <w:t>:</w:t>
      </w:r>
      <w:bookmarkEnd w:id="1519"/>
    </w:p>
    <w:p>
      <w:pPr>
        <w:pStyle w:val="BookText"/>
        <w:rPr/>
      </w:pPr>
      <w:r>
        <w:rPr>
          <w:rFonts w:eastAsia="Amiri" w:cs="Amiri" w:ascii="Amiri" w:hAnsi="Amiri"/>
          <w:color w:val="111111"/>
          <w:sz w:val="28"/>
          <w:szCs w:val="28"/>
          <w:lang w:bidi="ar-SA"/>
        </w:rPr>
        <w:t>3229</w:t>
      </w:r>
      <w:r>
        <w:rPr>
          <w:rFonts w:ascii="Amiri" w:hAnsi="Amiri" w:eastAsia="Amiri" w:cs="Amiri"/>
          <w:color w:val="111111"/>
          <w:sz w:val="28"/>
          <w:sz w:val="28"/>
          <w:szCs w:val="28"/>
          <w:rtl w:val="true"/>
          <w:lang w:bidi="ar-SA"/>
        </w:rPr>
        <w:t xml:space="preserve">عبد العزيز بن أبي سلمة الماجشون </w:t>
      </w:r>
      <w:r>
        <w:rPr>
          <w:rStyle w:val="FootnoteAnchor"/>
          <w:rtl w:val="true"/>
        </w:rPr>
        <w:footnoteReference w:id="249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المدني،الثقة عند العامّة،أسند عنه،ق </w:t>
      </w:r>
      <w:r>
        <w:rPr>
          <w:rStyle w:val="FootnoteAnchor"/>
          <w:rtl w:val="true"/>
        </w:rPr>
        <w:footnoteReference w:id="2497"/>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520" w:name="__RefHeading___Toc6609910_2142443653"/>
      <w:bookmarkStart w:id="1521" w:name="_Toc637"/>
      <w:bookmarkEnd w:id="1520"/>
      <w:r>
        <w:rPr>
          <w:rtl w:val="true"/>
        </w:rPr>
        <w:t>[</w:t>
      </w:r>
      <w:r>
        <w:rPr/>
        <w:t>3230</w:t>
      </w:r>
      <w:r>
        <w:rPr>
          <w:rtl w:val="true"/>
        </w:rPr>
        <w:t xml:space="preserve">] </w:t>
      </w:r>
      <w:r>
        <w:rPr>
          <w:rtl w:val="true"/>
        </w:rPr>
        <w:t>عبد العزيز بن إسحاق بن جعفر</w:t>
      </w:r>
      <w:r>
        <w:rPr>
          <w:rtl w:val="true"/>
        </w:rPr>
        <w:t>:</w:t>
      </w:r>
      <w:bookmarkEnd w:id="1521"/>
    </w:p>
    <w:p>
      <w:pPr>
        <w:pStyle w:val="BookText"/>
        <w:rPr/>
      </w:pPr>
      <w:r>
        <w:rPr>
          <w:rFonts w:ascii="Amiri" w:hAnsi="Amiri" w:eastAsia="Amiri" w:cs="Amiri"/>
          <w:color w:val="111111"/>
          <w:sz w:val="28"/>
          <w:sz w:val="28"/>
          <w:szCs w:val="28"/>
          <w:rtl w:val="true"/>
          <w:lang w:bidi="ar-SA"/>
        </w:rPr>
        <w:t xml:space="preserve">الزيدي البقّال </w:t>
      </w:r>
      <w:r>
        <w:rPr>
          <w:rStyle w:val="FootnoteAnchor"/>
          <w:rtl w:val="true"/>
        </w:rPr>
        <w:footnoteReference w:id="2498"/>
      </w:r>
      <w:r>
        <w:rPr>
          <w:rFonts w:ascii="Amiri" w:hAnsi="Amiri" w:eastAsia="Amiri" w:cs="Amiri"/>
          <w:color w:val="111111"/>
          <w:sz w:val="28"/>
          <w:sz w:val="28"/>
          <w:szCs w:val="28"/>
          <w:rtl w:val="true"/>
          <w:lang w:bidi="ar-SA"/>
        </w:rPr>
        <w:t xml:space="preserve">،كان زيديّا يكنّى أبا القاسم،سمع منه </w:t>
      </w:r>
      <w:r>
        <w:rPr>
          <w:rStyle w:val="FootnoteAnchor"/>
          <w:rtl w:val="true"/>
        </w:rPr>
        <w:footnoteReference w:id="2499"/>
      </w:r>
      <w:r>
        <w:rPr>
          <w:rFonts w:ascii="Amiri" w:hAnsi="Amiri" w:eastAsia="Amiri" w:cs="Amiri"/>
          <w:color w:val="111111"/>
          <w:sz w:val="28"/>
          <w:sz w:val="28"/>
          <w:szCs w:val="28"/>
          <w:rtl w:val="true"/>
          <w:lang w:bidi="ar-SA"/>
        </w:rPr>
        <w:t xml:space="preserve">التلعكبري سنة ستّ و عشرين و ثلاثمائة،صه </w:t>
      </w:r>
      <w:r>
        <w:rPr>
          <w:rStyle w:val="FootnoteAnchor"/>
          <w:rtl w:val="true"/>
        </w:rPr>
        <w:footnoteReference w:id="250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عبد العزيز بن إسحاق بن جعفر الزيدي البقّال الكوفي </w:t>
      </w:r>
      <w:r>
        <w:rPr>
          <w:rStyle w:val="FootnoteAnchor"/>
          <w:rtl w:val="true"/>
        </w:rPr>
        <w:footnoteReference w:id="2501"/>
      </w:r>
      <w:r>
        <w:rPr>
          <w:rFonts w:ascii="Amiri" w:hAnsi="Amiri" w:eastAsia="Amiri" w:cs="Amiri"/>
          <w:color w:val="111111"/>
          <w:sz w:val="28"/>
          <w:sz w:val="28"/>
          <w:szCs w:val="28"/>
          <w:rtl w:val="true"/>
          <w:lang w:bidi="ar-SA"/>
        </w:rPr>
        <w:t xml:space="preserve">،و كان زيديّا يكنّى أبا القاسم،سمع منه التلعكبري سنة ستّ و عشرين و ثلاثمائة </w:t>
      </w:r>
      <w:r>
        <w:rPr>
          <w:rStyle w:val="FootnoteAnchor"/>
          <w:rtl w:val="true"/>
        </w:rPr>
        <w:footnoteReference w:id="2502"/>
      </w:r>
      <w:r>
        <w:rPr>
          <w:rFonts w:ascii="IRNazanin" w:hAnsi="IRNazanin" w:eastAsia="IRNazanin"/>
          <w:color w:val="111111"/>
          <w:sz w:val="28"/>
          <w:sz w:val="28"/>
          <w:szCs w:val="28"/>
          <w:rtl w:val="true"/>
          <w:lang w:bidi="fa-IR"/>
        </w:rPr>
        <w:t>،انتهى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كذا في د،و زاد بعد الكوفي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الهمداني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بالمهملة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لم،جخ كان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إلى آخره </w:t>
      </w:r>
      <w:r>
        <w:rPr>
          <w:rStyle w:val="FootnoteAnchor"/>
          <w:rtl w:val="true"/>
        </w:rPr>
        <w:footnoteReference w:id="2503"/>
      </w:r>
      <w:r>
        <w:rPr>
          <w:rFonts w:eastAsia="Times New Roman" w:cs="Times New Roman" w:ascii="Times New Roman" w:hAnsi="Times New Roman"/>
          <w:color w:val="111111"/>
          <w:sz w:val="28"/>
          <w:szCs w:val="28"/>
          <w:rtl w:val="true"/>
          <w:lang w:val="en-US" w:bidi="en-US"/>
        </w:rPr>
        <w:t>.</w:t>
      </w:r>
    </w:p>
    <w:p>
      <w:pPr>
        <w:sectPr>
          <w:footerReference w:type="default" r:id="rId3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 ست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عبد العزيز بن إسحاق،له كتاب في طبقات الشيعة </w:t>
      </w:r>
      <w:r>
        <w:rPr>
          <w:rStyle w:val="FootnoteAnchor"/>
          <w:rtl w:val="true"/>
        </w:rPr>
        <w:footnoteReference w:id="2504"/>
      </w:r>
      <w:r>
        <w:rPr>
          <w:rFonts w:eastAsia="Times New Roman" w:cs="Times New Roman" w:ascii="Times New Roman" w:hAnsi="Times New Roman"/>
          <w:color w:val="111111"/>
          <w:sz w:val="28"/>
          <w:szCs w:val="28"/>
          <w:rtl w:val="true"/>
          <w:lang w:val="en-US" w:bidi="en-US"/>
        </w:rPr>
        <w:t xml:space="preserve">. </w:t>
      </w:r>
      <w:bookmarkStart w:id="1522" w:name="pg15418_159615"/>
    </w:p>
    <w:p>
      <w:pPr>
        <w:pStyle w:val="Heading3"/>
        <w:numPr>
          <w:ilvl w:val="2"/>
          <w:numId w:val="1"/>
        </w:numPr>
        <w:rPr/>
      </w:pPr>
      <w:bookmarkStart w:id="1523" w:name="__RefHeading___Toc6609912_2142443653"/>
      <w:bookmarkStart w:id="1524" w:name="_Toc638"/>
      <w:bookmarkEnd w:id="1522"/>
      <w:bookmarkEnd w:id="1523"/>
      <w:r>
        <w:rPr>
          <w:rtl w:val="true"/>
        </w:rPr>
        <w:t>[</w:t>
      </w:r>
      <w:r>
        <w:rPr/>
        <w:t>3231</w:t>
      </w:r>
      <w:r>
        <w:rPr>
          <w:rtl w:val="true"/>
        </w:rPr>
        <w:t xml:space="preserve">] </w:t>
      </w:r>
      <w:r>
        <w:rPr>
          <w:rtl w:val="true"/>
        </w:rPr>
        <w:t>عبد العزيز</w:t>
      </w:r>
      <w:r>
        <w:rPr>
          <w:rtl w:val="true"/>
        </w:rPr>
        <w:t>*</w:t>
      </w:r>
      <w:r>
        <w:rPr>
          <w:rtl w:val="true"/>
        </w:rPr>
        <w:t>بن أموي المرادي</w:t>
      </w:r>
      <w:r>
        <w:rPr>
          <w:rtl w:val="true"/>
        </w:rPr>
        <w:t>:</w:t>
      </w:r>
      <w:bookmarkEnd w:id="1524"/>
    </w:p>
    <w:p>
      <w:pPr>
        <w:pStyle w:val="BookText"/>
        <w:rPr/>
      </w:pPr>
      <w:r>
        <w:rPr>
          <w:rFonts w:ascii="Amiri" w:hAnsi="Amiri" w:eastAsia="Amiri" w:cs="Amiri"/>
          <w:color w:val="111111"/>
          <w:sz w:val="28"/>
          <w:sz w:val="28"/>
          <w:szCs w:val="28"/>
          <w:rtl w:val="true"/>
          <w:lang w:bidi="ar-SA"/>
        </w:rPr>
        <w:t xml:space="preserve">الصيرفي الكوفي،أسند عنه،ق </w:t>
      </w:r>
      <w:r>
        <w:rPr>
          <w:rStyle w:val="FootnoteAnchor"/>
          <w:rtl w:val="true"/>
        </w:rPr>
        <w:footnoteReference w:id="2505"/>
      </w:r>
      <w:r>
        <w:rPr>
          <w:rStyle w:val="FootnoteAnchor"/>
          <w:rtl w:val="true"/>
        </w:rPr>
        <w:footnoteReference w:id="2506"/>
      </w:r>
    </w:p>
    <w:p>
      <w:pPr>
        <w:pStyle w:val="BookText"/>
        <w:rPr/>
      </w:pPr>
      <w:r>
        <w:rPr>
          <w:rFonts w:ascii="Amiri" w:hAnsi="Amiri" w:eastAsia="Amiri" w:cs="Amiri"/>
          <w:color w:val="111111"/>
          <w:sz w:val="28"/>
          <w:sz w:val="28"/>
          <w:szCs w:val="28"/>
          <w:rtl w:val="true"/>
          <w:lang w:bidi="ar-SA"/>
        </w:rPr>
        <w:t>قال الشيخ زين الدين رحمه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وجدت بخطّ شيخنا الشهيد أنّ ابن البرّاج تولّى قضاء طرابلس عشرين قال أو ثلاثين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أمين الكاظمي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525" w:name="__RefHeading___Toc6609914_2142443653"/>
      <w:bookmarkStart w:id="1526" w:name="_Toc639"/>
      <w:bookmarkEnd w:id="1525"/>
      <w:r>
        <w:rPr>
          <w:rtl w:val="true"/>
        </w:rPr>
        <w:t>[</w:t>
      </w:r>
      <w:r>
        <w:rPr/>
        <w:t>3232</w:t>
      </w:r>
      <w:r>
        <w:rPr>
          <w:rtl w:val="true"/>
        </w:rPr>
        <w:t xml:space="preserve">] </w:t>
      </w:r>
      <w:r>
        <w:rPr>
          <w:rtl w:val="true"/>
        </w:rPr>
        <w:t>عبد العزيز بن سليمان الكناني</w:t>
      </w:r>
      <w:r>
        <w:rPr>
          <w:rtl w:val="true"/>
        </w:rPr>
        <w:t>:</w:t>
      </w:r>
      <w:bookmarkEnd w:id="1526"/>
    </w:p>
    <w:p>
      <w:pPr>
        <w:pStyle w:val="BookText"/>
        <w:rPr/>
      </w:pPr>
      <w:r>
        <w:rPr>
          <w:rFonts w:ascii="Amiri" w:hAnsi="Amiri" w:eastAsia="Amiri" w:cs="Amiri"/>
          <w:color w:val="111111"/>
          <w:sz w:val="28"/>
          <w:sz w:val="28"/>
          <w:szCs w:val="28"/>
          <w:rtl w:val="true"/>
          <w:lang w:bidi="ar-SA"/>
        </w:rPr>
        <w:t xml:space="preserve">المدني،أسند عنه،ق </w:t>
      </w:r>
      <w:r>
        <w:rPr>
          <w:rStyle w:val="FootnoteAnchor"/>
          <w:rtl w:val="true"/>
        </w:rPr>
        <w:footnoteReference w:id="2507"/>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527" w:name="__RefHeading___Toc6609916_2142443653"/>
      <w:bookmarkStart w:id="1528" w:name="_Toc640"/>
      <w:bookmarkEnd w:id="1527"/>
      <w:r>
        <w:rPr>
          <w:rtl w:val="true"/>
        </w:rPr>
        <w:t>[</w:t>
      </w:r>
      <w:r>
        <w:rPr/>
        <w:t>3233</w:t>
      </w:r>
      <w:r>
        <w:rPr>
          <w:rtl w:val="true"/>
        </w:rPr>
        <w:t xml:space="preserve">] </w:t>
      </w:r>
      <w:r>
        <w:rPr>
          <w:rtl w:val="true"/>
        </w:rPr>
        <w:t>عبد العزيز بن عبد اللّه العبدي</w:t>
      </w:r>
      <w:r>
        <w:rPr>
          <w:rtl w:val="true"/>
        </w:rPr>
        <w:t>:</w:t>
      </w:r>
      <w:bookmarkEnd w:id="1528"/>
    </w:p>
    <w:p>
      <w:pPr>
        <w:pStyle w:val="BookText"/>
        <w:rPr/>
      </w:pPr>
      <w:r>
        <w:rPr>
          <w:rFonts w:ascii="Amiri" w:hAnsi="Amiri" w:eastAsia="Amiri" w:cs="Amiri"/>
          <w:color w:val="111111"/>
          <w:sz w:val="28"/>
          <w:sz w:val="28"/>
          <w:szCs w:val="28"/>
          <w:rtl w:val="true"/>
          <w:lang w:bidi="ar-SA"/>
        </w:rPr>
        <w:t xml:space="preserve">مولاهم،الخزّاز،الكوفي،ق </w:t>
      </w:r>
      <w:r>
        <w:rPr>
          <w:rStyle w:val="FootnoteAnchor"/>
          <w:rtl w:val="true"/>
        </w:rPr>
        <w:footnoteReference w:id="2508"/>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529" w:name="__RefHeading___Toc6609918_2142443653"/>
      <w:bookmarkStart w:id="1530" w:name="_Toc641"/>
      <w:bookmarkEnd w:id="1529"/>
      <w:r>
        <w:rPr>
          <w:rtl w:val="true"/>
        </w:rPr>
        <w:t>[</w:t>
      </w:r>
      <w:r>
        <w:rPr/>
        <w:t>3234</w:t>
      </w:r>
      <w:r>
        <w:rPr>
          <w:rtl w:val="true"/>
        </w:rPr>
        <w:t xml:space="preserve">] </w:t>
      </w:r>
      <w:r>
        <w:rPr>
          <w:rtl w:val="true"/>
        </w:rPr>
        <w:t>عبد العزيز بن عبد اللّه بن يونس</w:t>
      </w:r>
      <w:r>
        <w:rPr>
          <w:rtl w:val="true"/>
        </w:rPr>
        <w:t>:</w:t>
      </w:r>
      <w:bookmarkEnd w:id="1530"/>
    </w:p>
    <w:p>
      <w:pPr>
        <w:pStyle w:val="BookText"/>
        <w:rPr/>
      </w:pPr>
      <w:r>
        <w:rPr>
          <w:rFonts w:ascii="Amiri" w:hAnsi="Amiri" w:eastAsia="Amiri" w:cs="Amiri"/>
          <w:color w:val="111111"/>
          <w:sz w:val="28"/>
          <w:sz w:val="28"/>
          <w:szCs w:val="28"/>
          <w:rtl w:val="true"/>
          <w:lang w:bidi="ar-SA"/>
        </w:rPr>
        <w:t xml:space="preserve">الموصلي الأكبر،يكنّى أبا الحسن،روى عنه التلعكبري و سمع منه سنة ست و عشرين و ثلاثمائة،أجاز له و ذكر أنّه كان فاضلا ثقة،صه </w:t>
      </w:r>
      <w:r>
        <w:rPr>
          <w:rStyle w:val="FootnoteAnchor"/>
          <w:rtl w:val="true"/>
        </w:rPr>
        <w:footnoteReference w:id="250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عليها بخطّ الشهيد الثاني رحمه اللّه على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الأكبر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سيأتي في</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عبد العزيز بن أموي</w:t>
      </w:r>
      <w:r>
        <w:rPr>
          <w:rFonts w:eastAsia="Amiri" w:cs="Amiri" w:ascii="Amiri" w:hAnsi="Amiri"/>
          <w:color w:val="111111"/>
          <w:sz w:val="28"/>
          <w:szCs w:val="28"/>
          <w:rtl w:val="true"/>
          <w:lang w:bidi="ar-SA"/>
        </w:rPr>
        <w:t>.</w:t>
      </w:r>
    </w:p>
    <w:p>
      <w:pPr>
        <w:sectPr>
          <w:footerReference w:type="default" r:id="rId3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الظاهر أنّه ابن نافع</w:t>
      </w:r>
      <w:r>
        <w:rPr>
          <w:rFonts w:eastAsia="IRNazanin" w:cs="IRNazanin"/>
          <w:color w:val="111111"/>
          <w:sz w:val="28"/>
          <w:szCs w:val="28"/>
          <w:rtl w:val="true"/>
          <w:lang w:bidi="fa-IR"/>
        </w:rPr>
        <w:t xml:space="preserve">. </w:t>
      </w:r>
      <w:bookmarkStart w:id="1531" w:name="pg15418_159616"/>
    </w:p>
    <w:p>
      <w:pPr>
        <w:pStyle w:val="BookText"/>
        <w:rPr/>
      </w:pPr>
      <w:bookmarkEnd w:id="1531"/>
      <w:r>
        <w:rPr>
          <w:rFonts w:ascii="Amiri" w:hAnsi="Amiri" w:eastAsia="Amiri" w:cs="Amiri"/>
          <w:color w:val="111111"/>
          <w:sz w:val="28"/>
          <w:sz w:val="28"/>
          <w:szCs w:val="28"/>
          <w:rtl w:val="true"/>
          <w:lang w:bidi="ar-SA"/>
        </w:rPr>
        <w:t>باب الآحاد أنّ لعبد العزيز أخا اسمه عبد الواحد،روى عنه التلعكبري أيضا في التاريخ المذكور،و يمكن أن يكون وصف عبد العزيز بالأكبر</w:t>
      </w:r>
      <w:r>
        <w:rPr>
          <w:rFonts w:eastAsia="Amiri" w:cs="Amiri" w:ascii="Amiri" w:hAnsi="Amiri"/>
          <w:color w:val="111111"/>
          <w:sz w:val="28"/>
          <w:szCs w:val="28"/>
          <w:rtl w:val="true"/>
          <w:lang w:bidi="ar-SA"/>
        </w:rPr>
        <w:t xml:space="preserve">) </w:t>
      </w:r>
      <w:r>
        <w:rPr>
          <w:rStyle w:val="FootnoteAnchor"/>
          <w:rtl w:val="true"/>
        </w:rPr>
        <w:footnoteReference w:id="2510"/>
      </w:r>
      <w:r>
        <w:rPr>
          <w:rFonts w:ascii="Amiri" w:hAnsi="Amiri" w:eastAsia="Amiri" w:cs="Amiri"/>
          <w:color w:val="111111"/>
          <w:sz w:val="28"/>
          <w:sz w:val="28"/>
          <w:szCs w:val="28"/>
          <w:rtl w:val="true"/>
          <w:lang w:bidi="ar-SA"/>
        </w:rPr>
        <w:t>بالإضافة إلى أخيه المذكور،فيكون ذلك الأصغر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على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أجاز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كتاب الشيخ</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أجازه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يعني المسموع،و المصنّف نقل لفظه و ترك واو العطف و هاء الكناية، و الصواب إثباتهما </w:t>
      </w:r>
      <w:r>
        <w:rPr>
          <w:rStyle w:val="FootnoteAnchor"/>
          <w:rtl w:val="true"/>
        </w:rPr>
        <w:footnoteReference w:id="2511"/>
      </w:r>
      <w:r>
        <w:rPr>
          <w:rFonts w:ascii="IRNazanin" w:hAnsi="IRNazanin" w:eastAsia="IRNazanin"/>
          <w:color w:val="111111"/>
          <w:sz w:val="28"/>
          <w:sz w:val="28"/>
          <w:szCs w:val="28"/>
          <w:rtl w:val="true"/>
          <w:lang w:bidi="fa-IR"/>
        </w:rPr>
        <w:t>،انتهى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أنا لم أجد فيما حضرني من نسخ كتاب الشيخ هاء الكناية، و أمّا الواو و إن وجدتها إلاّ أنّ لفظة ثلاثمائة كانت ساقطة،فيحتمل أن يكون بعد الواو،فتكون العبارة بعينها ما نقله العلاّمة رحمه اللّه</w:t>
      </w:r>
      <w:r>
        <w:rPr>
          <w:rFonts w:eastAsia="Amiri" w:cs="Amiri" w:ascii="Amiri" w:hAnsi="Amiri"/>
          <w:color w:val="111111"/>
          <w:sz w:val="28"/>
          <w:szCs w:val="28"/>
          <w:rtl w:val="true"/>
          <w:lang w:bidi="ar-SA"/>
        </w:rPr>
        <w:t>.</w:t>
      </w:r>
    </w:p>
    <w:p>
      <w:pPr>
        <w:pStyle w:val="Heading3"/>
        <w:numPr>
          <w:ilvl w:val="2"/>
          <w:numId w:val="1"/>
        </w:numPr>
        <w:rPr/>
      </w:pPr>
      <w:bookmarkStart w:id="1532" w:name="__RefHeading___Toc6609920_2142443653"/>
      <w:bookmarkStart w:id="1533" w:name="_Toc642"/>
      <w:bookmarkEnd w:id="1532"/>
      <w:r>
        <w:rPr>
          <w:rtl w:val="true"/>
        </w:rPr>
        <w:t>[</w:t>
      </w:r>
      <w:r>
        <w:rPr/>
        <w:t>3235</w:t>
      </w:r>
      <w:r>
        <w:rPr>
          <w:rtl w:val="true"/>
        </w:rPr>
        <w:t xml:space="preserve">] </w:t>
      </w:r>
      <w:r>
        <w:rPr>
          <w:rtl w:val="true"/>
        </w:rPr>
        <w:t>عبد العزيز العبدي</w:t>
      </w:r>
      <w:r>
        <w:rPr>
          <w:rtl w:val="true"/>
        </w:rPr>
        <w:t>:</w:t>
      </w:r>
      <w:bookmarkEnd w:id="1533"/>
    </w:p>
    <w:p>
      <w:pPr>
        <w:pStyle w:val="BookText"/>
        <w:rPr/>
      </w:pPr>
      <w:r>
        <w:rPr>
          <w:rFonts w:ascii="Amiri" w:hAnsi="Amiri" w:eastAsia="Amiri" w:cs="Amiri"/>
          <w:color w:val="111111"/>
          <w:sz w:val="28"/>
          <w:sz w:val="28"/>
          <w:szCs w:val="28"/>
          <w:rtl w:val="true"/>
          <w:lang w:bidi="ar-SA"/>
        </w:rPr>
        <w:t xml:space="preserve">كوفيّ،روى عن أبي عبد اللّه عليه السّلام،ضعيف،ذكره ابن نوح، صه </w:t>
      </w:r>
      <w:r>
        <w:rPr>
          <w:rStyle w:val="FootnoteAnchor"/>
          <w:rtl w:val="true"/>
        </w:rPr>
        <w:footnoteReference w:id="2512"/>
      </w:r>
      <w:r>
        <w:rPr>
          <w:rFonts w:eastAsia="Times New Roman" w:cs="Times New Roman" w:ascii="Times New Roman" w:hAnsi="Times New Roman"/>
          <w:color w:val="111111"/>
          <w:sz w:val="28"/>
          <w:szCs w:val="28"/>
          <w:rtl w:val="true"/>
          <w:lang w:val="en-US" w:bidi="en-US"/>
        </w:rPr>
        <w:t>.</w:t>
      </w:r>
    </w:p>
    <w:p>
      <w:pPr>
        <w:sectPr>
          <w:footerReference w:type="default" r:id="rId3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زاد جش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 كتاب يرويه جماعة،أخبرنا أبو العبّاس أحمد بن عليّ،قال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الحسن بن حمزة الطبري،قال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ابن بطّة،قال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حدّثنا محمّد بن الحسن الصفّار،عن أحمد بن محمّد بن عيسى،عن الحسن بن محبوب،عن عبد العزيز بكتابه </w:t>
      </w:r>
      <w:r>
        <w:rPr>
          <w:rStyle w:val="FootnoteAnchor"/>
          <w:rtl w:val="true"/>
        </w:rPr>
        <w:footnoteReference w:id="2513"/>
      </w:r>
      <w:r>
        <w:rPr>
          <w:rFonts w:eastAsia="Times New Roman" w:cs="Times New Roman" w:ascii="Times New Roman" w:hAnsi="Times New Roman"/>
          <w:color w:val="111111"/>
          <w:sz w:val="28"/>
          <w:szCs w:val="28"/>
          <w:rtl w:val="true"/>
          <w:lang w:val="en-US" w:bidi="en-US"/>
        </w:rPr>
        <w:t xml:space="preserve">. </w:t>
      </w:r>
      <w:bookmarkStart w:id="1534" w:name="pg15418_159617"/>
    </w:p>
    <w:p>
      <w:pPr>
        <w:pStyle w:val="BookText"/>
        <w:rPr/>
      </w:pPr>
      <w:bookmarkEnd w:id="1534"/>
      <w:r>
        <w:rPr>
          <w:rFonts w:ascii="Amiri" w:hAnsi="Amiri" w:eastAsia="Amiri" w:cs="Amiri"/>
          <w:color w:val="111111"/>
          <w:sz w:val="28"/>
          <w:sz w:val="28"/>
          <w:szCs w:val="28"/>
          <w:rtl w:val="true"/>
          <w:lang w:bidi="ar-SA"/>
        </w:rPr>
        <w:t>و في 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عبد العزيز العبدي </w:t>
      </w:r>
      <w:r>
        <w:rPr>
          <w:rStyle w:val="FootnoteAnchor"/>
          <w:rtl w:val="true"/>
        </w:rPr>
        <w:footnoteReference w:id="251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و ربّما احتمل كونه ابن عبد اللّه العبدي المتقدّم،و إن كان تعداد الشيخ بظاهره يقتضي التعدّد و المغايرة</w:t>
      </w:r>
      <w:r>
        <w:rPr>
          <w:rFonts w:eastAsia="Amiri" w:cs="Amiri" w:ascii="Amiri" w:hAnsi="Amiri"/>
          <w:color w:val="111111"/>
          <w:sz w:val="28"/>
          <w:szCs w:val="28"/>
          <w:rtl w:val="true"/>
          <w:lang w:bidi="ar-SA"/>
        </w:rPr>
        <w:t>.</w:t>
      </w:r>
    </w:p>
    <w:p>
      <w:pPr>
        <w:pStyle w:val="Heading3"/>
        <w:numPr>
          <w:ilvl w:val="2"/>
          <w:numId w:val="1"/>
        </w:numPr>
        <w:rPr/>
      </w:pPr>
      <w:bookmarkStart w:id="1535" w:name="__RefHeading___Toc6609922_2142443653"/>
      <w:bookmarkStart w:id="1536" w:name="_Toc643"/>
      <w:bookmarkEnd w:id="1535"/>
      <w:r>
        <w:rPr>
          <w:rtl w:val="true"/>
        </w:rPr>
        <w:t>[</w:t>
      </w:r>
      <w:r>
        <w:rPr/>
        <w:t>3236</w:t>
      </w:r>
      <w:r>
        <w:rPr>
          <w:rtl w:val="true"/>
        </w:rPr>
        <w:t xml:space="preserve">] </w:t>
      </w:r>
      <w:r>
        <w:rPr>
          <w:rtl w:val="true"/>
        </w:rPr>
        <w:t>عبد العزيز بن عمران</w:t>
      </w:r>
      <w:r>
        <w:rPr>
          <w:rtl w:val="true"/>
        </w:rPr>
        <w:t>:</w:t>
      </w:r>
      <w:bookmarkEnd w:id="1536"/>
    </w:p>
    <w:p>
      <w:pPr>
        <w:pStyle w:val="BookText"/>
        <w:rPr/>
      </w:pPr>
      <w:r>
        <w:rPr>
          <w:rFonts w:ascii="Amiri" w:hAnsi="Amiri" w:eastAsia="Amiri" w:cs="Amiri"/>
          <w:color w:val="111111"/>
          <w:sz w:val="28"/>
          <w:sz w:val="28"/>
          <w:szCs w:val="28"/>
          <w:rtl w:val="true"/>
          <w:lang w:bidi="ar-SA"/>
        </w:rPr>
        <w:t xml:space="preserve">و هو ابن أبي ذئب،كما تقدّم </w:t>
      </w:r>
      <w:r>
        <w:rPr>
          <w:rStyle w:val="FootnoteAnchor"/>
          <w:rtl w:val="true"/>
        </w:rPr>
        <w:footnoteReference w:id="2515"/>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537" w:name="__RefHeading___Toc6609924_2142443653"/>
      <w:bookmarkStart w:id="1538" w:name="_Toc644"/>
      <w:bookmarkEnd w:id="1537"/>
      <w:r>
        <w:rPr>
          <w:rtl w:val="true"/>
        </w:rPr>
        <w:t>[</w:t>
      </w:r>
      <w:r>
        <w:rPr/>
        <w:t>3237</w:t>
      </w:r>
      <w:r>
        <w:rPr>
          <w:rtl w:val="true"/>
        </w:rPr>
        <w:t xml:space="preserve">] </w:t>
      </w:r>
      <w:r>
        <w:rPr>
          <w:rtl w:val="true"/>
        </w:rPr>
        <w:t>عبد العزيز بن فضالة الكلبي</w:t>
      </w:r>
      <w:r>
        <w:rPr>
          <w:rtl w:val="true"/>
        </w:rPr>
        <w:t>:</w:t>
      </w:r>
      <w:bookmarkEnd w:id="1538"/>
    </w:p>
    <w:p>
      <w:pPr>
        <w:pStyle w:val="BookText"/>
        <w:rPr/>
      </w:pPr>
      <w:r>
        <w:rPr>
          <w:rFonts w:ascii="Amiri" w:hAnsi="Amiri" w:eastAsia="Amiri" w:cs="Amiri"/>
          <w:color w:val="111111"/>
          <w:sz w:val="28"/>
          <w:sz w:val="28"/>
          <w:szCs w:val="28"/>
          <w:rtl w:val="true"/>
          <w:lang w:bidi="ar-SA"/>
        </w:rPr>
        <w:t xml:space="preserve">الكوفي،ق </w:t>
      </w:r>
      <w:r>
        <w:rPr>
          <w:rStyle w:val="FootnoteAnchor"/>
          <w:rtl w:val="true"/>
        </w:rPr>
        <w:footnoteReference w:id="251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عبد العزيز القراطيسي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 كا في باب درجات الإيمان </w:t>
      </w:r>
      <w:r>
        <w:rPr>
          <w:rStyle w:val="FootnoteAnchor"/>
          <w:rtl w:val="true"/>
        </w:rPr>
        <w:footnoteReference w:id="2517"/>
      </w:r>
      <w:r>
        <w:rPr>
          <w:rFonts w:ascii="Amiri" w:hAnsi="Amiri" w:eastAsia="Amiri" w:cs="Amiri"/>
          <w:color w:val="111111"/>
          <w:sz w:val="28"/>
          <w:sz w:val="28"/>
          <w:szCs w:val="28"/>
          <w:rtl w:val="true"/>
          <w:lang w:bidi="ar-SA"/>
        </w:rPr>
        <w:t>،و كذا في الخصال عنه عن الصادق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الإيمان عشر درجات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 تسقط من دونك فيسقطك من فوقك،فإذا رأيت من هو أسفل منك فارفعه إليك برفق، و لا تحملنّ عليه ما لا يطيق فتكسره،فإنّ من كسر مؤمنا فعليه جبره</w:t>
      </w:r>
      <w:r>
        <w:rPr>
          <w:rFonts w:eastAsia="Amiri" w:cs="Amiri" w:ascii="Amiri" w:hAnsi="Amiri"/>
          <w:color w:val="111111"/>
          <w:sz w:val="28"/>
          <w:szCs w:val="28"/>
          <w:rtl w:val="true"/>
          <w:lang w:bidi="ar-SA"/>
        </w:rPr>
        <w:t xml:space="preserve">» </w:t>
      </w:r>
      <w:r>
        <w:rPr>
          <w:rStyle w:val="FootnoteAnchor"/>
          <w:rtl w:val="true"/>
        </w:rPr>
        <w:footnoteReference w:id="2518"/>
      </w:r>
      <w:r>
        <w:rPr>
          <w:rFonts w:ascii="Amiri" w:hAnsi="Amiri" w:eastAsia="Amiri" w:cs="Amiri"/>
          <w:color w:val="111111"/>
          <w:sz w:val="28"/>
          <w:sz w:val="28"/>
          <w:szCs w:val="28"/>
          <w:rtl w:val="true"/>
          <w:lang w:bidi="ar-SA"/>
        </w:rPr>
        <w:t>و لا يخفى دلالته على مدح عظيم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1103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عبد العزيز القزّاز</w:t>
      </w:r>
      <w:r>
        <w:rPr>
          <w:rFonts w:eastAsia="Amiri" w:cs="Amiri" w:ascii="Amiri" w:hAnsi="Amiri"/>
          <w:color w:val="111111"/>
          <w:sz w:val="28"/>
          <w:szCs w:val="28"/>
          <w:rtl w:val="true"/>
          <w:lang w:bidi="ar-SA"/>
        </w:rPr>
        <w:t>:</w:t>
      </w:r>
    </w:p>
    <w:p>
      <w:pPr>
        <w:sectPr>
          <w:footerReference w:type="default" r:id="rId3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في كشف الغمّة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كنت أقول فيهم بالربوبيّة،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فدخلت إلى الصادق عليه السّلام فقال 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عبد العزيز ضع لي ماء أتوضّأ</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ففعلت،فلمّا دخل قلت في نفسي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الذي قلت فيه ما قلت يتوضّأ؟فلمّا خرج قال لي</w:t>
      </w:r>
      <w:r>
        <w:rPr>
          <w:rFonts w:eastAsia="Amiri" w:cs="Amiri" w:ascii="Amiri" w:hAnsi="Amiri"/>
          <w:color w:val="111111"/>
          <w:sz w:val="28"/>
          <w:szCs w:val="28"/>
          <w:rtl w:val="true"/>
          <w:lang w:bidi="ar-SA"/>
        </w:rPr>
        <w:t xml:space="preserve">: </w:t>
      </w:r>
      <w:bookmarkStart w:id="1539" w:name="pg15418_159618"/>
    </w:p>
    <w:p>
      <w:pPr>
        <w:pStyle w:val="Heading3"/>
        <w:numPr>
          <w:ilvl w:val="2"/>
          <w:numId w:val="1"/>
        </w:numPr>
        <w:rPr/>
      </w:pPr>
      <w:bookmarkStart w:id="1540" w:name="__RefHeading___Toc6609926_2142443653"/>
      <w:bookmarkStart w:id="1541" w:name="_Toc645"/>
      <w:bookmarkEnd w:id="1539"/>
      <w:bookmarkEnd w:id="1540"/>
      <w:r>
        <w:rPr>
          <w:rtl w:val="true"/>
        </w:rPr>
        <w:t>[</w:t>
      </w:r>
      <w:r>
        <w:rPr/>
        <w:t>3238</w:t>
      </w:r>
      <w:r>
        <w:rPr>
          <w:rtl w:val="true"/>
        </w:rPr>
        <w:t xml:space="preserve">] </w:t>
      </w:r>
      <w:r>
        <w:rPr>
          <w:rtl w:val="true"/>
        </w:rPr>
        <w:t>عبد العزيز بن محمّد الأندرواردي</w:t>
      </w:r>
      <w:r>
        <w:rPr>
          <w:rtl w:val="true"/>
        </w:rPr>
        <w:t>:</w:t>
      </w:r>
      <w:bookmarkEnd w:id="1541"/>
    </w:p>
    <w:p>
      <w:pPr>
        <w:pStyle w:val="BookText"/>
        <w:rPr/>
      </w:pPr>
      <w:r>
        <w:rPr>
          <w:rFonts w:ascii="Amiri" w:hAnsi="Amiri" w:eastAsia="Amiri" w:cs="Amiri"/>
          <w:color w:val="111111"/>
          <w:sz w:val="28"/>
          <w:sz w:val="28"/>
          <w:szCs w:val="28"/>
          <w:rtl w:val="true"/>
          <w:lang w:bidi="ar-SA"/>
        </w:rPr>
        <w:t xml:space="preserve">المدني،أسند عنه،مات سنة ست و ثمانين و مائة،ق </w:t>
      </w:r>
      <w:r>
        <w:rPr>
          <w:rStyle w:val="FootnoteAnchor"/>
          <w:rtl w:val="true"/>
        </w:rPr>
        <w:footnoteReference w:id="2519"/>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542" w:name="__RefHeading___Toc6609928_2142443653"/>
      <w:bookmarkStart w:id="1543" w:name="_Toc646"/>
      <w:bookmarkEnd w:id="1542"/>
      <w:r>
        <w:rPr>
          <w:rtl w:val="true"/>
        </w:rPr>
        <w:t>[</w:t>
      </w:r>
      <w:r>
        <w:rPr/>
        <w:t>3239</w:t>
      </w:r>
      <w:r>
        <w:rPr>
          <w:rtl w:val="true"/>
        </w:rPr>
        <w:t xml:space="preserve">] </w:t>
      </w:r>
      <w:r>
        <w:rPr>
          <w:rtl w:val="true"/>
        </w:rPr>
        <w:t>عبد العزيز بن المطّلب المخزومي</w:t>
      </w:r>
      <w:r>
        <w:rPr>
          <w:rtl w:val="true"/>
        </w:rPr>
        <w:t>:</w:t>
      </w:r>
      <w:bookmarkEnd w:id="1543"/>
    </w:p>
    <w:p>
      <w:pPr>
        <w:pStyle w:val="BookText"/>
        <w:rPr/>
      </w:pPr>
      <w:r>
        <w:rPr>
          <w:rFonts w:ascii="Amiri" w:hAnsi="Amiri" w:eastAsia="Amiri" w:cs="Amiri"/>
          <w:color w:val="111111"/>
          <w:sz w:val="28"/>
          <w:sz w:val="28"/>
          <w:szCs w:val="28"/>
          <w:rtl w:val="true"/>
          <w:lang w:bidi="ar-SA"/>
        </w:rPr>
        <w:t xml:space="preserve">المدني،أسند عنه،ق </w:t>
      </w:r>
      <w:r>
        <w:rPr>
          <w:rStyle w:val="FootnoteAnchor"/>
          <w:rtl w:val="true"/>
        </w:rPr>
        <w:footnoteReference w:id="2520"/>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544" w:name="__RefHeading___Toc6609930_2142443653"/>
      <w:bookmarkStart w:id="1545" w:name="_Toc647"/>
      <w:bookmarkEnd w:id="1544"/>
      <w:r>
        <w:rPr>
          <w:rtl w:val="true"/>
        </w:rPr>
        <w:t>[</w:t>
      </w:r>
      <w:r>
        <w:rPr/>
        <w:t>3240</w:t>
      </w:r>
      <w:r>
        <w:rPr>
          <w:rtl w:val="true"/>
        </w:rPr>
        <w:t xml:space="preserve">] </w:t>
      </w:r>
      <w:r>
        <w:rPr>
          <w:rtl w:val="true"/>
        </w:rPr>
        <w:t>عبد العزيز المهتدي بن محمّد</w:t>
      </w:r>
      <w:r>
        <w:rPr>
          <w:rtl w:val="true"/>
        </w:rPr>
        <w:t>:</w:t>
      </w:r>
      <w:bookmarkEnd w:id="1545"/>
    </w:p>
    <w:p>
      <w:pPr>
        <w:pStyle w:val="BookText"/>
        <w:rPr/>
      </w:pPr>
      <w:r>
        <w:rPr>
          <w:rFonts w:eastAsia="Amiri" w:cs="Amiri" w:ascii="Amiri" w:hAnsi="Amiri"/>
          <w:color w:val="111111"/>
          <w:sz w:val="28"/>
          <w:szCs w:val="28"/>
          <w:lang w:bidi="ar-SA"/>
        </w:rPr>
        <w:t>3240</w:t>
      </w:r>
      <w:r>
        <w:rPr>
          <w:rFonts w:ascii="Amiri" w:hAnsi="Amiri" w:eastAsia="Amiri" w:cs="Amiri"/>
          <w:color w:val="111111"/>
          <w:sz w:val="28"/>
          <w:sz w:val="28"/>
          <w:szCs w:val="28"/>
          <w:rtl w:val="true"/>
          <w:lang w:bidi="ar-SA"/>
        </w:rPr>
        <w:t xml:space="preserve">عبد العزيز المهتدي </w:t>
      </w:r>
      <w:r>
        <w:rPr>
          <w:rStyle w:val="FootnoteAnchor"/>
          <w:rtl w:val="true"/>
        </w:rPr>
        <w:footnoteReference w:id="2521"/>
      </w:r>
      <w:r>
        <w:rPr>
          <w:rFonts w:ascii="Amiri" w:hAnsi="Amiri" w:eastAsia="Amiri" w:cs="Amiri"/>
          <w:color w:val="111111"/>
          <w:sz w:val="28"/>
          <w:sz w:val="28"/>
          <w:szCs w:val="28"/>
          <w:rtl w:val="true"/>
          <w:lang w:bidi="ar-SA"/>
        </w:rPr>
        <w:t>بن محمّد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ابن عبد العزيز الأشعري القمّي،ثقة،روى عن الرضا 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 عبد العزيز لا تحتمل </w:t>
      </w:r>
      <w:r>
        <w:rPr>
          <w:rStyle w:val="FootnoteAnchor"/>
          <w:rtl w:val="true"/>
        </w:rPr>
        <w:footnoteReference w:id="2522"/>
      </w:r>
      <w:r>
        <w:rPr>
          <w:rFonts w:ascii="Amiri" w:hAnsi="Amiri" w:eastAsia="Amiri" w:cs="Amiri"/>
          <w:color w:val="111111"/>
          <w:sz w:val="28"/>
          <w:sz w:val="28"/>
          <w:szCs w:val="28"/>
          <w:rtl w:val="true"/>
          <w:lang w:bidi="ar-SA"/>
        </w:rPr>
        <w:t>على البناء فوق ما يطيق فينهدم،أنا عبد مخلوق</w:t>
      </w:r>
      <w:r>
        <w:rPr>
          <w:rFonts w:eastAsia="Amiri" w:cs="Amiri" w:ascii="Amiri" w:hAnsi="Amiri"/>
          <w:color w:val="111111"/>
          <w:sz w:val="28"/>
          <w:szCs w:val="28"/>
          <w:rtl w:val="true"/>
          <w:lang w:bidi="ar-SA"/>
        </w:rPr>
        <w:t xml:space="preserve">» </w:t>
      </w:r>
      <w:r>
        <w:rPr>
          <w:rStyle w:val="FootnoteAnchor"/>
          <w:rtl w:val="true"/>
        </w:rPr>
        <w:footnoteReference w:id="2523"/>
      </w:r>
      <w:r>
        <w:rPr>
          <w:rStyle w:val="FootnoteAnchor"/>
          <w:rtl w:val="true"/>
        </w:rPr>
        <w:footnoteReference w:id="252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1104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عبد العزيز بن المختار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الحافظ أبو نعيم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الأئمّة الأعلام الذين يروون عن جعفر عليه السّلام عبد العزيز بن المختار</w:t>
      </w:r>
      <w:r>
        <w:rPr>
          <w:rFonts w:eastAsia="Amiri" w:cs="Amiri" w:ascii="Amiri" w:hAnsi="Amiri"/>
          <w:color w:val="111111"/>
          <w:sz w:val="28"/>
          <w:szCs w:val="28"/>
          <w:rtl w:val="true"/>
          <w:lang w:bidi="ar-SA"/>
        </w:rPr>
        <w:t xml:space="preserve">) </w:t>
      </w:r>
      <w:r>
        <w:rPr>
          <w:rStyle w:val="FootnoteAnchor"/>
          <w:rtl w:val="true"/>
        </w:rPr>
        <w:footnoteReference w:id="2525"/>
      </w:r>
      <w:r>
        <w:rPr>
          <w:rFonts w:ascii="Amiri" w:hAnsi="Amiri" w:eastAsia="Amiri" w:cs="Amiri"/>
          <w:color w:val="111111"/>
          <w:sz w:val="28"/>
          <w:sz w:val="28"/>
          <w:szCs w:val="28"/>
          <w:rtl w:val="true"/>
          <w:lang w:bidi="ar-SA"/>
        </w:rPr>
        <w:t>،و كثيرا من أمثال هؤلاء ظهر تشيّعهم من الخارج</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1105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عبد العزيز بن مسلم</w:t>
      </w:r>
      <w:r>
        <w:rPr>
          <w:rFonts w:eastAsia="Amiri" w:cs="Amiri" w:ascii="Amiri" w:hAnsi="Amiri"/>
          <w:color w:val="111111"/>
          <w:sz w:val="28"/>
          <w:szCs w:val="28"/>
          <w:rtl w:val="true"/>
          <w:lang w:bidi="ar-SA"/>
        </w:rPr>
        <w:t>:</w:t>
      </w:r>
    </w:p>
    <w:p>
      <w:pPr>
        <w:sectPr>
          <w:footerReference w:type="default" r:id="rId3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يظهر من بعض رواياته حسن ما لحاله </w:t>
      </w:r>
      <w:r>
        <w:rPr>
          <w:rStyle w:val="FootnoteAnchor"/>
          <w:rtl w:val="true"/>
        </w:rPr>
        <w:footnoteReference w:id="2526"/>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قال الكشّي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عليّ بن محمّد القتيبي،قال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حدّثني الفضل،قال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عبد العزيز و كان خير قمّي رأيته،و كان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وكيل الرضا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الشيخ الطوسي رحمه اللّه تعالى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خرج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غفر اللّه لك ذنبك و رحمنا و إيّاك،و رضى عنك برضائي عنك،صه </w:t>
      </w:r>
      <w:r>
        <w:rPr>
          <w:rStyle w:val="FootnoteAnchor"/>
          <w:rtl w:val="true"/>
        </w:rPr>
        <w:footnoteReference w:id="252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عليها على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آخره،بخطّ الشهيد الثاني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لفظة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الثانية زائدة،و لفظة كتاب الكشّي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 بن محمّد القتيبي،قال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إلى آخره،فأسقط الأوّل،و هو جيّد، لكنّ المصنّف تصرّف بإثبات الأوّل و تبع الكشّي في الثانية فتكرّر على غير صحّة </w:t>
      </w:r>
      <w:r>
        <w:rPr>
          <w:rStyle w:val="FootnoteAnchor"/>
          <w:rtl w:val="true"/>
        </w:rPr>
        <w:footnoteReference w:id="2528"/>
      </w:r>
      <w:r>
        <w:rPr>
          <w:rFonts w:ascii="IRNazanin" w:hAnsi="IRNazanin" w:eastAsia="IRNazanin"/>
          <w:color w:val="111111"/>
          <w:sz w:val="28"/>
          <w:sz w:val="28"/>
          <w:szCs w:val="28"/>
          <w:rtl w:val="true"/>
          <w:lang w:bidi="fa-IR"/>
        </w:rPr>
        <w:t>،انتهى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في جش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روى عن الرضا عليه السّلام،له كتاب أخبرنا محمّد بن محمّد،قال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الحسن بن حمزة،قال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حدّثنا محمّد بن جعفر المؤدّب،قال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حدّثنا أحمد بن </w:t>
      </w:r>
      <w:r>
        <w:rPr>
          <w:rStyle w:val="FootnoteAnchor"/>
          <w:rtl w:val="true"/>
        </w:rPr>
        <w:footnoteReference w:id="2529"/>
      </w:r>
      <w:r>
        <w:rPr>
          <w:rFonts w:ascii="Amiri" w:hAnsi="Amiri" w:eastAsia="Amiri" w:cs="Amiri"/>
          <w:color w:val="111111"/>
          <w:sz w:val="28"/>
          <w:sz w:val="28"/>
          <w:szCs w:val="28"/>
          <w:rtl w:val="true"/>
          <w:lang w:bidi="ar-SA"/>
        </w:rPr>
        <w:t>محمّد بن</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عبد العزيز بن المهتدي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كان وكيل الرضا عليه السّلام</w:t>
      </w:r>
      <w:r>
        <w:rPr>
          <w:rFonts w:eastAsia="Amiri" w:cs="Amiri" w:ascii="Amiri" w:hAnsi="Amiri"/>
          <w:color w:val="111111"/>
          <w:sz w:val="28"/>
          <w:szCs w:val="28"/>
          <w:rtl w:val="true"/>
          <w:lang w:bidi="ar-SA"/>
        </w:rPr>
        <w:t>.</w:t>
      </w:r>
    </w:p>
    <w:p>
      <w:pPr>
        <w:sectPr>
          <w:footerReference w:type="default" r:id="rId3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سيجيء هذا عن الشيخ في الخاتمة مع زيادة،و أنّه من وكلاء الجواد عليه السّلام أيضا </w:t>
      </w:r>
      <w:r>
        <w:rPr>
          <w:rStyle w:val="FootnoteAnchor"/>
          <w:rtl w:val="true"/>
        </w:rPr>
        <w:footnoteReference w:id="2530"/>
      </w:r>
      <w:r>
        <w:rPr>
          <w:rFonts w:ascii="Amiri" w:hAnsi="Amiri" w:eastAsia="Amiri" w:cs="Amiri"/>
          <w:color w:val="111111"/>
          <w:sz w:val="28"/>
          <w:sz w:val="28"/>
          <w:szCs w:val="28"/>
          <w:rtl w:val="true"/>
          <w:lang w:bidi="ar-SA"/>
        </w:rPr>
        <w:t xml:space="preserve">،مضافا إلى ما يظهر ممّا ذكر عن كش هاهنا </w:t>
      </w:r>
      <w:r>
        <w:rPr>
          <w:rStyle w:val="FootnoteAnchor"/>
          <w:rtl w:val="true"/>
        </w:rPr>
        <w:footnoteReference w:id="2531"/>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خالد،قال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عبد العزيز بكتابه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w:t>
      </w:r>
      <w:r>
        <w:rPr>
          <w:rStyle w:val="FootnoteAnchor"/>
          <w:rtl w:val="true"/>
        </w:rPr>
        <w:footnoteReference w:id="2532"/>
      </w:r>
      <w:r>
        <w:rPr>
          <w:rFonts w:ascii="Amiri" w:hAnsi="Amiri" w:eastAsia="Amiri" w:cs="Amiri"/>
          <w:color w:val="111111"/>
          <w:sz w:val="28"/>
          <w:sz w:val="28"/>
          <w:szCs w:val="28"/>
          <w:rtl w:val="true"/>
          <w:lang w:bidi="ar-SA"/>
        </w:rPr>
        <w:t xml:space="preserve">ولده محمّد بن الحسين بن عبد العزيز بن المهتدي </w:t>
      </w:r>
      <w:r>
        <w:rPr>
          <w:rStyle w:val="FootnoteAnchor"/>
          <w:rtl w:val="true"/>
        </w:rPr>
        <w:footnoteReference w:id="253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ست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عبد العزيز بن المهتدي،جدّ محمّد بن الحسين،له كتاب أخبرنا جماعة،عن أبي المفضّل،عن ابن بطّة،عن أحمد بن أبي عبد اللّه،عن عبد العزيز </w:t>
      </w:r>
      <w:r>
        <w:rPr>
          <w:rStyle w:val="FootnoteAnchor"/>
          <w:rtl w:val="true"/>
        </w:rPr>
        <w:footnoteReference w:id="253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عبد العزيز بن المهتدي،أشعريّ قمّي </w:t>
      </w:r>
      <w:r>
        <w:rPr>
          <w:rStyle w:val="FootnoteAnchor"/>
          <w:rtl w:val="true"/>
        </w:rPr>
        <w:footnoteReference w:id="253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ثمّ في 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عبد العزيز بن المهتديّ،جدّ محمّد بن الحسين، روى عنه أحمد بن محمّد بن عيسى و البرقي </w:t>
      </w:r>
      <w:r>
        <w:rPr>
          <w:rStyle w:val="FootnoteAnchor"/>
          <w:rtl w:val="true"/>
        </w:rPr>
        <w:footnoteReference w:id="253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كش في عبد العزيز بن المهتدي القمّي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جعفر بن معروف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حدّثني الفضل بن شاذان بحديث عبد العزيز بن المهتدي،فقال الفضل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رأيت قمّيا يشبهه في زمانه </w:t>
      </w:r>
      <w:r>
        <w:rPr>
          <w:rStyle w:val="FootnoteAnchor"/>
          <w:rtl w:val="true"/>
        </w:rPr>
        <w:footnoteReference w:id="253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عليّ بن محمّد القتيبي،قال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الفضل،قال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حدّثنا عبد العزيز و كان خير قمّيّ رأيته،و كان وكيل الرضا عليه السّلام </w:t>
      </w:r>
      <w:r>
        <w:rPr>
          <w:rStyle w:val="FootnoteAnchor"/>
          <w:rtl w:val="true"/>
        </w:rPr>
        <w:footnoteReference w:id="2538"/>
      </w:r>
      <w:r>
        <w:rPr>
          <w:rFonts w:eastAsia="Times New Roman" w:cs="Times New Roman" w:ascii="Times New Roman" w:hAnsi="Times New Roman"/>
          <w:color w:val="111111"/>
          <w:sz w:val="28"/>
          <w:szCs w:val="28"/>
          <w:rtl w:val="true"/>
          <w:lang w:val="en-US" w:bidi="en-US"/>
        </w:rPr>
        <w:t>.</w:t>
      </w:r>
    </w:p>
    <w:p>
      <w:pPr>
        <w:sectPr>
          <w:footerReference w:type="default" r:id="rId3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محمّد بن مسعود،قال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حدّثني عليّ بن محمّد،قال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حدّثني أحمد بن محمّد،عن عبد العزيز أو عمّن رواه عنه،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w:t>
      </w:r>
      <w:bookmarkStart w:id="1546" w:name="pg15418_159621"/>
    </w:p>
    <w:p>
      <w:pPr>
        <w:pStyle w:val="BookText"/>
        <w:rPr/>
      </w:pPr>
      <w:bookmarkEnd w:id="1546"/>
      <w:r>
        <w:rPr>
          <w:rFonts w:ascii="Amiri" w:hAnsi="Amiri" w:eastAsia="Amiri" w:cs="Amiri"/>
          <w:color w:val="111111"/>
          <w:sz w:val="28"/>
          <w:sz w:val="28"/>
          <w:szCs w:val="28"/>
          <w:rtl w:val="true"/>
          <w:lang w:bidi="ar-SA"/>
        </w:rPr>
        <w:t>أبي جعفر عليه السّلام</w:t>
      </w:r>
      <w:r>
        <w:rPr>
          <w:rFonts w:eastAsia="Amiri" w:cs="Amiri" w:ascii="Amiri" w:hAnsi="Amiri"/>
          <w:color w:val="111111"/>
          <w:sz w:val="28"/>
          <w:szCs w:val="28"/>
          <w:rtl w:val="true"/>
          <w:lang w:bidi="ar-SA"/>
        </w:rPr>
        <w:t xml:space="preserve">) </w:t>
      </w:r>
      <w:r>
        <w:rPr>
          <w:rStyle w:val="FootnoteAnchor"/>
          <w:rtl w:val="true"/>
        </w:rPr>
        <w:footnoteReference w:id="2539"/>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كتبت إليه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لك معي شيئا فمرني بأمرك فيه، إلى من أدفعه؟ </w:t>
      </w:r>
      <w:r>
        <w:rPr>
          <w:rStyle w:val="FootnoteAnchor"/>
          <w:rtl w:val="true"/>
        </w:rPr>
        <w:footnoteReference w:id="2540"/>
      </w:r>
      <w:r>
        <w:rPr>
          <w:rFonts w:ascii="Amiri" w:hAnsi="Amiri" w:eastAsia="Amiri" w:cs="Amiri"/>
          <w:color w:val="111111"/>
          <w:sz w:val="28"/>
          <w:sz w:val="28"/>
          <w:szCs w:val="28"/>
          <w:rtl w:val="true"/>
          <w:lang w:bidi="ar-SA"/>
        </w:rPr>
        <w:t>فكتب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إنّي قبضت ما في هذه الرقعة و الحمد للّه، و غفر اللّه ذنبك و رحمنا و إيّاك،و رضي عنك برضاي عنك</w:t>
      </w:r>
      <w:r>
        <w:rPr>
          <w:rFonts w:eastAsia="Amiri" w:cs="Amiri" w:ascii="Amiri" w:hAnsi="Amiri"/>
          <w:color w:val="111111"/>
          <w:sz w:val="28"/>
          <w:szCs w:val="28"/>
          <w:rtl w:val="true"/>
          <w:lang w:bidi="ar-SA"/>
        </w:rPr>
        <w:t xml:space="preserve">» </w:t>
      </w:r>
      <w:r>
        <w:rPr>
          <w:rStyle w:val="FootnoteAnchor"/>
          <w:rtl w:val="true"/>
        </w:rPr>
        <w:footnoteReference w:id="2541"/>
      </w:r>
      <w:r>
        <w:rPr>
          <w:rFonts w:ascii="IRNazanin" w:hAnsi="IRNazanin" w:eastAsia="IRNazanin"/>
          <w:color w:val="111111"/>
          <w:sz w:val="28"/>
          <w:sz w:val="28"/>
          <w:szCs w:val="28"/>
          <w:rtl w:val="true"/>
          <w:lang w:bidi="fa-IR"/>
        </w:rPr>
        <w:t>،انتهى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سيأتي عن كش في ترجمة يونس بن عبد الرحمن عن الفضل أنّه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كان خير قمّي رأيته،و كان وكيل الرضا عليه السّلام و خاصّته </w:t>
      </w:r>
      <w:r>
        <w:rPr>
          <w:rStyle w:val="FootnoteAnchor"/>
          <w:rtl w:val="true"/>
        </w:rPr>
        <w:footnoteReference w:id="2542"/>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547" w:name="__RefHeading___Toc6609932_2142443653"/>
      <w:bookmarkStart w:id="1548" w:name="_Toc648"/>
      <w:bookmarkEnd w:id="1547"/>
      <w:r>
        <w:rPr>
          <w:rtl w:val="true"/>
        </w:rPr>
        <w:t>[</w:t>
      </w:r>
      <w:r>
        <w:rPr/>
        <w:t>3241</w:t>
      </w:r>
      <w:r>
        <w:rPr>
          <w:rtl w:val="true"/>
        </w:rPr>
        <w:t xml:space="preserve">] </w:t>
      </w:r>
      <w:r>
        <w:rPr>
          <w:rtl w:val="true"/>
        </w:rPr>
        <w:t>عبد العزيز</w:t>
      </w:r>
      <w:r>
        <w:rPr>
          <w:rtl w:val="true"/>
        </w:rPr>
        <w:t>*</w:t>
      </w:r>
      <w:r>
        <w:rPr>
          <w:rtl w:val="true"/>
        </w:rPr>
        <w:t>بن نافع الاموي</w:t>
      </w:r>
      <w:r>
        <w:rPr>
          <w:rtl w:val="true"/>
        </w:rPr>
        <w:t>:</w:t>
      </w:r>
      <w:bookmarkEnd w:id="1548"/>
    </w:p>
    <w:p>
      <w:pPr>
        <w:pStyle w:val="BookText"/>
        <w:rPr/>
      </w:pPr>
      <w:r>
        <w:rPr>
          <w:rFonts w:ascii="Amiri" w:hAnsi="Amiri" w:eastAsia="Amiri" w:cs="Amiri"/>
          <w:color w:val="111111"/>
          <w:sz w:val="28"/>
          <w:sz w:val="28"/>
          <w:szCs w:val="28"/>
          <w:rtl w:val="true"/>
          <w:lang w:bidi="ar-SA"/>
        </w:rPr>
        <w:t xml:space="preserve">مولاهم،كوفيّ،ق </w:t>
      </w:r>
      <w:r>
        <w:rPr>
          <w:rStyle w:val="FootnoteAnchor"/>
          <w:rtl w:val="true"/>
        </w:rPr>
        <w:footnoteReference w:id="2543"/>
      </w:r>
      <w:r>
        <w:rPr>
          <w:rFonts w:ascii="Amiri" w:hAnsi="Amiri" w:eastAsia="Amiri" w:cs="Amiri"/>
          <w:color w:val="111111"/>
          <w:sz w:val="28"/>
          <w:sz w:val="28"/>
          <w:szCs w:val="28"/>
          <w:rtl w:val="true"/>
          <w:lang w:bidi="ar-SA"/>
        </w:rPr>
        <w:t>،و في بعض النسخ</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تابع،و اللّه أعلم، ثم فيهم أيضا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عبد العزيز بن نافع </w:t>
      </w:r>
      <w:r>
        <w:rPr>
          <w:rStyle w:val="FootnoteAnchor"/>
          <w:rtl w:val="true"/>
        </w:rPr>
        <w:footnoteReference w:id="254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عبد العزيز بن نافع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الظاهر أنّه المرادي الصيرفي،السابق </w:t>
      </w:r>
      <w:r>
        <w:rPr>
          <w:rStyle w:val="FootnoteAnchor"/>
          <w:rtl w:val="true"/>
        </w:rPr>
        <w:footnoteReference w:id="254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1108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عبد العزيز بن نحرير بن عبد العزيز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المعروف بابن البرّاج،أبو القاسم،من غلمان المرتضى رضى اللّه عنه،له كتب في الاصول و الفروع،ب </w:t>
      </w:r>
      <w:r>
        <w:rPr>
          <w:rStyle w:val="FootnoteAnchor"/>
          <w:rtl w:val="true"/>
        </w:rPr>
        <w:footnoteReference w:id="2546"/>
      </w:r>
      <w:r>
        <w:rPr>
          <w:rFonts w:eastAsia="Times New Roman" w:cs="Times New Roman" w:ascii="Times New Roman" w:hAnsi="Times New Roman"/>
          <w:color w:val="111111"/>
          <w:sz w:val="28"/>
          <w:szCs w:val="28"/>
          <w:rtl w:val="true"/>
          <w:lang w:val="en-US" w:bidi="en-US"/>
        </w:rPr>
        <w:t>.</w:t>
      </w:r>
    </w:p>
    <w:p>
      <w:pPr>
        <w:sectPr>
          <w:footerReference w:type="default" r:id="rId4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فقيه الشيعة الملقّب بالقاضي،كان قاضيا بطرابلس،مصط </w:t>
      </w:r>
      <w:r>
        <w:rPr>
          <w:rStyle w:val="FootnoteAnchor"/>
          <w:rtl w:val="true"/>
        </w:rPr>
        <w:footnoteReference w:id="2547"/>
      </w:r>
      <w:r>
        <w:rPr>
          <w:rFonts w:eastAsia="Times New Roman" w:cs="Times New Roman" w:ascii="Times New Roman" w:hAnsi="Times New Roman"/>
          <w:color w:val="111111"/>
          <w:sz w:val="28"/>
          <w:szCs w:val="28"/>
          <w:rtl w:val="true"/>
          <w:lang w:val="en-US" w:bidi="en-US"/>
        </w:rPr>
        <w:t xml:space="preserve">. </w:t>
      </w:r>
      <w:bookmarkStart w:id="1549" w:name="pg15418_159622"/>
    </w:p>
    <w:p>
      <w:pPr>
        <w:pStyle w:val="Heading3"/>
        <w:numPr>
          <w:ilvl w:val="2"/>
          <w:numId w:val="1"/>
        </w:numPr>
        <w:rPr/>
      </w:pPr>
      <w:bookmarkStart w:id="1550" w:name="__RefHeading___Toc6609934_2142443653"/>
      <w:bookmarkStart w:id="1551" w:name="_Toc649"/>
      <w:bookmarkEnd w:id="1549"/>
      <w:bookmarkEnd w:id="1550"/>
      <w:r>
        <w:rPr>
          <w:rtl w:val="true"/>
        </w:rPr>
        <w:t>[</w:t>
      </w:r>
      <w:r>
        <w:rPr/>
        <w:t>3242</w:t>
      </w:r>
      <w:r>
        <w:rPr>
          <w:rtl w:val="true"/>
        </w:rPr>
        <w:t xml:space="preserve">] </w:t>
      </w:r>
      <w:r>
        <w:rPr>
          <w:rtl w:val="true"/>
        </w:rPr>
        <w:t>عبد العزيز بن يحيى بن أحمد</w:t>
      </w:r>
      <w:r>
        <w:rPr>
          <w:rtl w:val="true"/>
        </w:rPr>
        <w:t>:</w:t>
      </w:r>
      <w:bookmarkEnd w:id="1551"/>
    </w:p>
    <w:p>
      <w:pPr>
        <w:pStyle w:val="BookText"/>
        <w:rPr/>
      </w:pPr>
      <w:r>
        <w:rPr>
          <w:rFonts w:ascii="Amiri" w:hAnsi="Amiri" w:eastAsia="Amiri" w:cs="Amiri"/>
          <w:color w:val="111111"/>
          <w:sz w:val="28"/>
          <w:sz w:val="28"/>
          <w:szCs w:val="28"/>
          <w:rtl w:val="true"/>
          <w:lang w:bidi="ar-SA"/>
        </w:rPr>
        <w:t>ابن عيسى الجلودي،أبو أحمد،بصريّ،ثقة،إماميّ المذهب،و كان شيخ البصرة و أخباريها،و كان عيسى الجلودي من أصحاب أبي جعفر عليه السّلام،و هو المنسوب إلى جلود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بالجيم المفتوحة و اللام الساكنة و الدال المهملة بعد الواو المفتوحة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قرية في البحر،و قال قوم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إلى </w:t>
      </w:r>
      <w:r>
        <w:rPr>
          <w:rStyle w:val="FootnoteAnchor"/>
          <w:rtl w:val="true"/>
        </w:rPr>
        <w:footnoteReference w:id="2548"/>
      </w:r>
      <w:r>
        <w:rPr>
          <w:rFonts w:ascii="Amiri" w:hAnsi="Amiri" w:eastAsia="Amiri" w:cs="Amiri"/>
          <w:color w:val="111111"/>
          <w:sz w:val="28"/>
          <w:sz w:val="28"/>
          <w:szCs w:val="28"/>
          <w:rtl w:val="true"/>
          <w:lang w:bidi="ar-SA"/>
        </w:rPr>
        <w:t xml:space="preserve">جلود بطن من الأزد،و لا يعرف النسّابون ذلك،صه </w:t>
      </w:r>
      <w:r>
        <w:rPr>
          <w:rStyle w:val="FootnoteAnchor"/>
          <w:rtl w:val="true"/>
        </w:rPr>
        <w:footnoteReference w:id="254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بخطّ الشهيد الثاني رحمه اللّه في كتاب ابن داود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باللام المضمومة و الواو الساكنة،و نسب ما هنا إلى الوهم </w:t>
      </w:r>
      <w:r>
        <w:rPr>
          <w:rStyle w:val="FootnoteAnchor"/>
          <w:rtl w:val="true"/>
        </w:rPr>
        <w:footnoteReference w:id="255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في الإيضاح يوافق ضبط ابن داود </w:t>
      </w:r>
      <w:r>
        <w:rPr>
          <w:rStyle w:val="FootnoteAnchor"/>
          <w:rtl w:val="true"/>
        </w:rPr>
        <w:footnoteReference w:id="2551"/>
      </w:r>
      <w:r>
        <w:rPr>
          <w:rFonts w:ascii="Amiri" w:hAnsi="Amiri" w:eastAsia="Amiri" w:cs="Amiri"/>
          <w:color w:val="111111"/>
          <w:sz w:val="28"/>
          <w:sz w:val="28"/>
          <w:szCs w:val="28"/>
          <w:rtl w:val="true"/>
          <w:lang w:bidi="ar-SA"/>
        </w:rPr>
        <w:t xml:space="preserve">،و ضبط السيّد جمال الدين بن طاووس بما يوافق الخلاصة </w:t>
      </w:r>
      <w:r>
        <w:rPr>
          <w:rStyle w:val="FootnoteAnchor"/>
          <w:rtl w:val="true"/>
        </w:rPr>
        <w:footnoteReference w:id="2552"/>
      </w:r>
      <w:r>
        <w:rPr>
          <w:rFonts w:eastAsia="Times New Roman" w:cs="Times New Roman" w:ascii="Times New Roman" w:hAnsi="Times New Roman"/>
          <w:color w:val="111111"/>
          <w:sz w:val="28"/>
          <w:szCs w:val="28"/>
          <w:rtl w:val="true"/>
          <w:lang w:val="en-US" w:bidi="en-US"/>
        </w:rPr>
        <w:t>.</w:t>
      </w:r>
    </w:p>
    <w:p>
      <w:pPr>
        <w:sectPr>
          <w:footerReference w:type="default" r:id="rId4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 جش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عبد العزيز بن يحيى بن أحمد بن عيسى الجلودي، الأزدي البصري،أبو أحمد،شيخ البصرة و أخباريها،و كان عيسى الجلودي من أصحاب أبي جعفر عليه السّلام،و هو منسوب إلى جلود، قرية في البحر،و قال قوم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جلود،بطن من الأزد،و لا يعرف النسّابون ذلك،و له كتب قد ذكرها الناس،منها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كتاب مسند أمير المؤمنين عليه السّلام،كتاب الجمل،كتاب صفّين،كتاب الحكمين، </w:t>
      </w:r>
    </w:p>
    <w:p>
      <w:pPr>
        <w:sectPr>
          <w:footerReference w:type="default" r:id="rId4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كتاب الغارات،كتاب الخوارج </w:t>
      </w:r>
      <w:r>
        <w:rPr>
          <w:rStyle w:val="FootnoteAnchor"/>
          <w:rtl w:val="true"/>
        </w:rPr>
        <w:footnoteReference w:id="2553"/>
      </w:r>
      <w:r>
        <w:rPr>
          <w:rFonts w:ascii="Amiri" w:hAnsi="Amiri" w:eastAsia="Amiri" w:cs="Amiri"/>
          <w:color w:val="111111"/>
          <w:sz w:val="28"/>
          <w:sz w:val="28"/>
          <w:szCs w:val="28"/>
          <w:rtl w:val="true"/>
          <w:lang w:bidi="ar-SA"/>
        </w:rPr>
        <w:t xml:space="preserve">،كتاب بني ناجية،كتاب حروب عليّ عليه السّلام،كتاب ما نزل في الخمسة عليهم السّلام،كتاب الفضائل،كتاب نسب النبيّ صلّى اللّه عليه و آله،كتاب تزويج فاطمة عليها السّلام،كتاب ذكر </w:t>
      </w:r>
      <w:r>
        <w:rPr>
          <w:rStyle w:val="FootnoteAnchor"/>
          <w:rtl w:val="true"/>
        </w:rPr>
        <w:footnoteReference w:id="2554"/>
      </w:r>
      <w:r>
        <w:rPr>
          <w:rFonts w:ascii="Amiri" w:hAnsi="Amiri" w:eastAsia="Amiri" w:cs="Amiri"/>
          <w:color w:val="111111"/>
          <w:sz w:val="28"/>
          <w:sz w:val="28"/>
          <w:szCs w:val="28"/>
          <w:rtl w:val="true"/>
          <w:lang w:bidi="ar-SA"/>
        </w:rPr>
        <w:t xml:space="preserve">عليّ عليه السّلام في حروب النبيّ صلّى اللّه عليه و آله،كتاب محبّ عليّ عليه السّلام و من ذكره بخير، كتاب من أحبّ عليّا و أبغضه،كتاب ضغائن في صدور قوم،كتاب من سبّه من الخلفاء،كتاب الكناية عن سبّ عليّ عليه السّلام،كتاب التفسير عنه،كتاب القراءات،كتاب ما نزل فيه من القرآن،كتاب خطبه </w:t>
      </w:r>
      <w:r>
        <w:rPr>
          <w:rStyle w:val="FootnoteAnchor"/>
          <w:rtl w:val="true"/>
        </w:rPr>
        <w:footnoteReference w:id="2555"/>
      </w:r>
      <w:r>
        <w:rPr>
          <w:rFonts w:ascii="Amiri" w:hAnsi="Amiri" w:eastAsia="Amiri" w:cs="Amiri"/>
          <w:color w:val="111111"/>
          <w:sz w:val="28"/>
          <w:sz w:val="28"/>
          <w:szCs w:val="28"/>
          <w:rtl w:val="true"/>
          <w:lang w:bidi="ar-SA"/>
        </w:rPr>
        <w:t xml:space="preserve">عليه السّلام،كتاب شعره عليه السّلام،كتاب خلافته عليه السّلام،كتاب عمّاله و ولاته عليه السّلام،كتاب قوله عليه السّلام في الشورى،كتاب ما كان بين عليّ و عثمان من الكلام،كتاب المرء مع من أحبّ،كتاب مآل الشيعة بعد عليّ عليه السّلام،كتاب ذكر الشيعة و من ذكرهم هو </w:t>
      </w:r>
      <w:r>
        <w:rPr>
          <w:rStyle w:val="FootnoteAnchor"/>
          <w:rtl w:val="true"/>
        </w:rPr>
        <w:footnoteReference w:id="2556"/>
      </w:r>
      <w:r>
        <w:rPr>
          <w:rFonts w:ascii="Amiri" w:hAnsi="Amiri" w:eastAsia="Amiri" w:cs="Amiri"/>
          <w:color w:val="111111"/>
          <w:sz w:val="28"/>
          <w:sz w:val="28"/>
          <w:szCs w:val="28"/>
          <w:rtl w:val="true"/>
          <w:lang w:bidi="ar-SA"/>
        </w:rPr>
        <w:t xml:space="preserve">أو من أحبّ </w:t>
      </w:r>
      <w:r>
        <w:rPr>
          <w:rStyle w:val="FootnoteAnchor"/>
          <w:rtl w:val="true"/>
        </w:rPr>
        <w:footnoteReference w:id="2557"/>
      </w:r>
      <w:r>
        <w:rPr>
          <w:rFonts w:ascii="Amiri" w:hAnsi="Amiri" w:eastAsia="Amiri" w:cs="Amiri"/>
          <w:color w:val="111111"/>
          <w:sz w:val="28"/>
          <w:sz w:val="28"/>
          <w:szCs w:val="28"/>
          <w:rtl w:val="true"/>
          <w:lang w:bidi="ar-SA"/>
        </w:rPr>
        <w:t xml:space="preserve">من الصحابة،كتاب قضاء عليّ عليه السّلام،كتاب رسائل علي عليه السّلام،كتاب من روى عنه من الصحابة،كتاب مواعظه عليه السّلام،كتاب ذكر كلامه عليه السّلام في الملاحم،كتاب ما قيل فيه من شعر أو مدح،كتاب مقتله عليه السّلام، كتاب علمه عليه السّلام،كتاب قسمه عليه السّلام،كتاب الدعاء عنه عليه السّلام،كتاب اللباس عنه عليه السّلام،كتاب الشراب و صفته و ذكر شرابه،كتاب الأدب عنه عليه السّلام،كتاب النكاح عنه عليه السّلام،كتاب الطلاق عنه عليه السّلام،كتاب </w:t>
      </w:r>
    </w:p>
    <w:p>
      <w:pPr>
        <w:pStyle w:val="BookText"/>
        <w:rPr/>
      </w:pPr>
      <w:r>
        <w:rPr>
          <w:rFonts w:ascii="Amiri" w:hAnsi="Amiri" w:eastAsia="Amiri" w:cs="Amiri"/>
          <w:color w:val="111111"/>
          <w:sz w:val="28"/>
          <w:sz w:val="28"/>
          <w:szCs w:val="28"/>
          <w:rtl w:val="true"/>
          <w:lang w:bidi="ar-SA"/>
        </w:rPr>
        <w:t xml:space="preserve">التجارات عنه عليه السّلام،كتاب الجنائز </w:t>
      </w:r>
      <w:r>
        <w:rPr>
          <w:rStyle w:val="FootnoteAnchor"/>
          <w:rtl w:val="true"/>
        </w:rPr>
        <w:footnoteReference w:id="2558"/>
      </w:r>
      <w:r>
        <w:rPr>
          <w:rFonts w:ascii="Amiri" w:hAnsi="Amiri" w:eastAsia="Amiri" w:cs="Amiri"/>
          <w:color w:val="111111"/>
          <w:sz w:val="28"/>
          <w:sz w:val="28"/>
          <w:szCs w:val="28"/>
          <w:rtl w:val="true"/>
          <w:lang w:bidi="ar-SA"/>
        </w:rPr>
        <w:t xml:space="preserve">و الديّات عنه عليه السّلام،كتاب الضحايا و الذبائح و الصيد و الأيمان و الخراج </w:t>
      </w:r>
      <w:r>
        <w:rPr>
          <w:rStyle w:val="FootnoteAnchor"/>
          <w:rtl w:val="true"/>
        </w:rPr>
        <w:footnoteReference w:id="2559"/>
      </w:r>
      <w:r>
        <w:rPr>
          <w:rFonts w:ascii="Amiri" w:hAnsi="Amiri" w:eastAsia="Amiri" w:cs="Amiri"/>
          <w:color w:val="111111"/>
          <w:sz w:val="28"/>
          <w:sz w:val="28"/>
          <w:szCs w:val="28"/>
          <w:rtl w:val="true"/>
          <w:lang w:bidi="ar-SA"/>
        </w:rPr>
        <w:t>،كتاب الفرائض و العتق و التدبير و المكاتبة عنه عليه السّلام،كتاب الحدود عنه عليه السّلام،كتاب الطهارة عنه عليه السّلام، كتاب الصلاة عنه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كتاب الصيام عنه عليه السّلام</w:t>
      </w:r>
      <w:r>
        <w:rPr>
          <w:rFonts w:eastAsia="Amiri" w:cs="Amiri" w:ascii="Amiri" w:hAnsi="Amiri"/>
          <w:color w:val="111111"/>
          <w:sz w:val="28"/>
          <w:szCs w:val="28"/>
          <w:rtl w:val="true"/>
          <w:lang w:bidi="ar-SA"/>
        </w:rPr>
        <w:t xml:space="preserve">) </w:t>
      </w:r>
      <w:r>
        <w:rPr>
          <w:rStyle w:val="FootnoteAnchor"/>
          <w:rtl w:val="true"/>
        </w:rPr>
        <w:footnoteReference w:id="2560"/>
      </w:r>
      <w:r>
        <w:rPr>
          <w:rFonts w:ascii="Amiri" w:hAnsi="Amiri" w:eastAsia="Amiri" w:cs="Amiri"/>
          <w:color w:val="111111"/>
          <w:sz w:val="28"/>
          <w:sz w:val="28"/>
          <w:szCs w:val="28"/>
          <w:rtl w:val="true"/>
          <w:lang w:bidi="ar-SA"/>
        </w:rPr>
        <w:t xml:space="preserve">،كتاب الزكاة عنه عليه السّلام،كتاب ذكر خديجة </w:t>
      </w:r>
      <w:r>
        <w:rPr>
          <w:rStyle w:val="FootnoteAnchor"/>
          <w:rtl w:val="true"/>
        </w:rPr>
        <w:footnoteReference w:id="2561"/>
      </w:r>
      <w:r>
        <w:rPr>
          <w:rFonts w:ascii="Amiri" w:hAnsi="Amiri" w:eastAsia="Amiri" w:cs="Amiri"/>
          <w:color w:val="111111"/>
          <w:sz w:val="28"/>
          <w:sz w:val="28"/>
          <w:szCs w:val="28"/>
          <w:rtl w:val="true"/>
          <w:lang w:bidi="ar-SA"/>
        </w:rPr>
        <w:t>و فضل أهل البيت عليهم السّلام،كتاب ذكر فاطمة عليها السّلام أبا بكر،كتاب ذكر الحسن و الحسين عليهما السّلام،كتاب في أمر الحسن عليه السّلام،كتاب ذكر الحسين عليه السّلام،كتاب مقتل الحسين عليه السّلام</w:t>
      </w:r>
      <w:r>
        <w:rPr>
          <w:rFonts w:eastAsia="Amiri" w:cs="Amiri" w:ascii="Amiri" w:hAnsi="Amiri"/>
          <w:color w:val="111111"/>
          <w:sz w:val="28"/>
          <w:szCs w:val="28"/>
          <w:rtl w:val="true"/>
          <w:lang w:bidi="ar-SA"/>
        </w:rPr>
        <w:t>.</w:t>
      </w:r>
    </w:p>
    <w:p>
      <w:pPr>
        <w:sectPr>
          <w:footerReference w:type="default" r:id="rId4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الكتب المتعلّقة بعبد اللّه بن العبّاس رضى اللّه عنه،مسنده رضى اللّه عنه،كتاب التنزيل عنه،كتاب التفسير عنه،كتاب المناسك عنه،كتاب النكاح و الطلاق عنه،كتاب الفرائض عنه،كتاب تفسيره عن الصحابة،كتاب القراءات عنه،كتاب البيوع و التجارات عنه،كتاب الناسخ و المنسوخ عنه،كتاب نسبه،كتاب ما أسنده عن الصحابة </w:t>
      </w:r>
      <w:r>
        <w:rPr>
          <w:rStyle w:val="FootnoteAnchor"/>
          <w:rtl w:val="true"/>
        </w:rPr>
        <w:footnoteReference w:id="2562"/>
      </w:r>
      <w:r>
        <w:rPr>
          <w:rFonts w:ascii="Amiri" w:hAnsi="Amiri" w:eastAsia="Amiri" w:cs="Amiri"/>
          <w:color w:val="111111"/>
          <w:sz w:val="28"/>
          <w:sz w:val="28"/>
          <w:szCs w:val="28"/>
          <w:rtl w:val="true"/>
          <w:lang w:bidi="ar-SA"/>
        </w:rPr>
        <w:t xml:space="preserve">،كتاب من رواه من </w:t>
      </w:r>
      <w:r>
        <w:rPr>
          <w:rStyle w:val="FootnoteAnchor"/>
          <w:rtl w:val="true"/>
        </w:rPr>
        <w:footnoteReference w:id="2563"/>
      </w:r>
      <w:r>
        <w:rPr>
          <w:rFonts w:ascii="Amiri" w:hAnsi="Amiri" w:eastAsia="Amiri" w:cs="Amiri"/>
          <w:color w:val="111111"/>
          <w:sz w:val="28"/>
          <w:sz w:val="28"/>
          <w:szCs w:val="28"/>
          <w:rtl w:val="true"/>
          <w:lang w:bidi="ar-SA"/>
        </w:rPr>
        <w:t xml:space="preserve">رأى الصحابة،كتاب بقية قوله في الطهارة،كتاب الصلاة و الزكاة،كتاب الذبائح و الأطعمة و اللباس، كتاب الفتيا و الشهادات و الأقضية و الجهاد و العدّة و شرائع الإسلام، كتاب قوله في الدعاء و العوذ و ذكر الخير و فضل ثواب الأعمال و الطبّ و النجوم،كتاب قوله في قتال أهل القبلة و إنكار الرجعة </w:t>
      </w:r>
    </w:p>
    <w:p>
      <w:pPr>
        <w:pStyle w:val="BookText"/>
        <w:rPr/>
      </w:pPr>
      <w:r>
        <w:rPr>
          <w:rFonts w:ascii="Amiri" w:hAnsi="Amiri" w:eastAsia="Amiri" w:cs="Amiri"/>
          <w:color w:val="111111"/>
          <w:sz w:val="28"/>
          <w:sz w:val="28"/>
          <w:szCs w:val="28"/>
          <w:rtl w:val="true"/>
          <w:lang w:bidi="ar-SA"/>
        </w:rPr>
        <w:t xml:space="preserve">و الأمر بالمعروف،كتاب في الآداب </w:t>
      </w:r>
      <w:r>
        <w:rPr>
          <w:rStyle w:val="FootnoteAnchor"/>
          <w:rtl w:val="true"/>
        </w:rPr>
        <w:footnoteReference w:id="2564"/>
      </w:r>
      <w:r>
        <w:rPr>
          <w:rFonts w:ascii="Amiri" w:hAnsi="Amiri" w:eastAsia="Amiri" w:cs="Amiri"/>
          <w:color w:val="111111"/>
          <w:sz w:val="28"/>
          <w:sz w:val="28"/>
          <w:szCs w:val="28"/>
          <w:rtl w:val="true"/>
          <w:lang w:bidi="ar-SA"/>
        </w:rPr>
        <w:t xml:space="preserve">و ذكر الأنبياء و أوّل كلامه في العرب،كتاب بقيّة كلامه في العرب و قريش و الصحابة و التابعين و من ذمّه،كتاب قوله في شيعة عليّ عليه السّلام،كتاب بقيّة رسائله و خطبه و أوّل مناظرته،كتاب بقيّة مناظرته </w:t>
      </w:r>
      <w:r>
        <w:rPr>
          <w:rStyle w:val="FootnoteAnchor"/>
          <w:rtl w:val="true"/>
        </w:rPr>
        <w:footnoteReference w:id="2565"/>
      </w:r>
      <w:r>
        <w:rPr>
          <w:rFonts w:ascii="Amiri" w:hAnsi="Amiri" w:eastAsia="Amiri" w:cs="Amiri"/>
          <w:color w:val="111111"/>
          <w:sz w:val="28"/>
          <w:sz w:val="28"/>
          <w:szCs w:val="28"/>
          <w:rtl w:val="true"/>
          <w:lang w:bidi="ar-SA"/>
        </w:rPr>
        <w:t>و ذكر نسائه و ولده</w:t>
      </w:r>
      <w:r>
        <w:rPr>
          <w:rFonts w:eastAsia="Amiri" w:cs="Amiri" w:ascii="Amiri" w:hAnsi="Amiri"/>
          <w:color w:val="111111"/>
          <w:sz w:val="28"/>
          <w:szCs w:val="28"/>
          <w:rtl w:val="true"/>
          <w:lang w:bidi="ar-SA"/>
        </w:rPr>
        <w:t>.</w:t>
      </w:r>
    </w:p>
    <w:p>
      <w:pPr>
        <w:sectPr>
          <w:footerReference w:type="default" r:id="rId4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آخر كتب ابن عبّاس،أخبار التوّابين و عين الوردة،أخبار المختار بن أبي عبيدة الثقفي،أخبار عليّ بن الحسين عليهما السّلام،كتاب أخبار أبي جعفر محمّد بن عليّ عليهما السّلام،كتاب أخبار المهديّ عليه السّلام، كتاب أخبار زيد بن عليّ عليه السّلام،كتاب أخبار عمر بن عبد العزيز، كتاب أخبار محمّد بن الحنفيّة،كتاب أخبار العبّاس عليه السّلام،كتاب أخبار جعفر بن أبي طالب عليه السّلام،كتاب أخبار ام هاني،كتاب أخبار عبد اللّه بن جعفر،كتاب أخبار الحسن بن أبي الحسن،كتاب أخبار عبد اللّه بن الحسين بن الحسن </w:t>
      </w:r>
      <w:r>
        <w:rPr>
          <w:rStyle w:val="FootnoteAnchor"/>
          <w:rtl w:val="true"/>
        </w:rPr>
        <w:footnoteReference w:id="2566"/>
      </w:r>
      <w:r>
        <w:rPr>
          <w:rFonts w:ascii="Amiri" w:hAnsi="Amiri" w:eastAsia="Amiri" w:cs="Amiri"/>
          <w:color w:val="111111"/>
          <w:sz w:val="28"/>
          <w:sz w:val="28"/>
          <w:szCs w:val="28"/>
          <w:rtl w:val="true"/>
          <w:lang w:bidi="ar-SA"/>
        </w:rPr>
        <w:t>،كتاب أخبار محمّد بن عبد اللّه، كتاب أخبار إبراهيم بن عبد اللّه بن الحسن،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كتاب أخبار من عشق من الشعراء،كتاب أخبار لقمان بن عاد </w:t>
      </w:r>
      <w:r>
        <w:rPr>
          <w:rStyle w:val="FootnoteAnchor"/>
          <w:rtl w:val="true"/>
        </w:rPr>
        <w:footnoteReference w:id="2567"/>
      </w:r>
      <w:r>
        <w:rPr>
          <w:rFonts w:ascii="Amiri" w:hAnsi="Amiri" w:eastAsia="Amiri" w:cs="Amiri"/>
          <w:color w:val="111111"/>
          <w:sz w:val="28"/>
          <w:sz w:val="28"/>
          <w:szCs w:val="28"/>
          <w:rtl w:val="true"/>
          <w:lang w:bidi="ar-SA"/>
        </w:rPr>
        <w:t>،كتاب أخبار لقمان الحكيم،كتاب مزح الفقهاء</w:t>
      </w:r>
      <w:r>
        <w:rPr>
          <w:rFonts w:eastAsia="Amiri" w:cs="Amiri" w:ascii="Amiri" w:hAnsi="Amiri"/>
          <w:color w:val="111111"/>
          <w:sz w:val="28"/>
          <w:szCs w:val="28"/>
          <w:rtl w:val="true"/>
          <w:lang w:bidi="ar-SA"/>
        </w:rPr>
        <w:t xml:space="preserve">) </w:t>
      </w:r>
      <w:r>
        <w:rPr>
          <w:rStyle w:val="FootnoteAnchor"/>
          <w:rtl w:val="true"/>
        </w:rPr>
        <w:footnoteReference w:id="2568"/>
      </w:r>
      <w:r>
        <w:rPr>
          <w:rFonts w:ascii="Amiri" w:hAnsi="Amiri" w:eastAsia="Amiri" w:cs="Amiri"/>
          <w:color w:val="111111"/>
          <w:sz w:val="28"/>
          <w:sz w:val="28"/>
          <w:szCs w:val="28"/>
          <w:rtl w:val="true"/>
          <w:lang w:bidi="ar-SA"/>
        </w:rPr>
        <w:t xml:space="preserve">،كتاب من خطب على منبر بشعر، كتاب أخبار تأبّط شرّا،كتاب أخبار الأعراب،كتاب أخبار قريش و الأصنام،كتاب في الجوابات </w:t>
      </w:r>
      <w:r>
        <w:rPr>
          <w:rStyle w:val="FootnoteAnchor"/>
          <w:rtl w:val="true"/>
        </w:rPr>
        <w:footnoteReference w:id="2569"/>
      </w:r>
      <w:r>
        <w:rPr>
          <w:rFonts w:ascii="Amiri" w:hAnsi="Amiri" w:eastAsia="Amiri" w:cs="Amiri"/>
          <w:color w:val="111111"/>
          <w:sz w:val="28"/>
          <w:sz w:val="28"/>
          <w:szCs w:val="28"/>
          <w:rtl w:val="true"/>
          <w:lang w:bidi="ar-SA"/>
        </w:rPr>
        <w:t xml:space="preserve">،كتاب قبائل نزار و حرب ثقيف، </w:t>
      </w:r>
    </w:p>
    <w:p>
      <w:pPr>
        <w:sectPr>
          <w:footerReference w:type="default" r:id="rId4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كتاب الطبّ،كتاب طبقات العرب و الشعراء،كتاب النحو،كتاب السحر،كتاب الطيرة،كتاب زجر الطير،كتاب ما رثي به النبيّ صلّى اللّه عليه و آله،كتاب الرؤيا،كتاب أخبار السودان،كتاب العوذ،كتاب الرّقى،كتاب المطر،كتاب السحاب و الرعد و البرق،كتاب أخبار عمرو بن معدي كرب،كتاب أخبار اميّة بن أبي الصلت،كتاب أخبار أبي الأسود الدؤلي،كتاب أخبار أكثم بن صيفي،كتاب أخبار عبد الرحمن بن حسّان،كتاب أخبار خالد بن صفوان،كتاب أخبار أبي نؤاس،كتاب أخبار المدنيّين،كتاب الأطعمة،كتاب الأشربة،كتاب اللّباس،كتاب أخبار العجّاج،كتاب النكاح،كتاب ما جاء في الحمام،كتاب أخبار رؤبة بن العجّاج </w:t>
      </w:r>
      <w:r>
        <w:rPr>
          <w:rStyle w:val="FootnoteAnchor"/>
          <w:rtl w:val="true"/>
        </w:rPr>
        <w:footnoteReference w:id="2570"/>
      </w:r>
      <w:r>
        <w:rPr>
          <w:rFonts w:ascii="Amiri" w:hAnsi="Amiri" w:eastAsia="Amiri" w:cs="Amiri"/>
          <w:color w:val="111111"/>
          <w:sz w:val="28"/>
          <w:sz w:val="28"/>
          <w:szCs w:val="28"/>
          <w:rtl w:val="true"/>
          <w:lang w:bidi="ar-SA"/>
        </w:rPr>
        <w:t xml:space="preserve">،كتاب ما روي في الشطرنج،كتاب شعر عبّاد بن بشّار </w:t>
      </w:r>
      <w:r>
        <w:rPr>
          <w:rStyle w:val="FootnoteAnchor"/>
          <w:rtl w:val="true"/>
        </w:rPr>
        <w:footnoteReference w:id="2571"/>
      </w:r>
      <w:r>
        <w:rPr>
          <w:rFonts w:ascii="Amiri" w:hAnsi="Amiri" w:eastAsia="Amiri" w:cs="Amiri"/>
          <w:color w:val="111111"/>
          <w:sz w:val="28"/>
          <w:sz w:val="28"/>
          <w:szCs w:val="28"/>
          <w:rtl w:val="true"/>
          <w:lang w:bidi="ar-SA"/>
        </w:rPr>
        <w:t xml:space="preserve">،كتاب أخبار أبي بكر و عمر،كتاب من أوصى بشعر جمعه،كتاب من قال شعرا في وصيّته،كتاب خطب النبيّ صلّى اللّه عليه و آله،كتاب خطبة أبي بكر </w:t>
      </w:r>
      <w:r>
        <w:rPr>
          <w:rStyle w:val="FootnoteAnchor"/>
          <w:rtl w:val="true"/>
        </w:rPr>
        <w:footnoteReference w:id="2572"/>
      </w:r>
      <w:r>
        <w:rPr>
          <w:rFonts w:ascii="Amiri" w:hAnsi="Amiri" w:eastAsia="Amiri" w:cs="Amiri"/>
          <w:color w:val="111111"/>
          <w:sz w:val="28"/>
          <w:sz w:val="28"/>
          <w:szCs w:val="28"/>
          <w:rtl w:val="true"/>
          <w:lang w:bidi="ar-SA"/>
        </w:rPr>
        <w:t xml:space="preserve">،كتاب خطب عمر،كتاب خطب عثمان بن عفّان،كتاب كتب النبيّ صلّى اللّه عليه و آله، كتاب رسائل أبي بكر،كتاب رسائل عمر،كتاب رسائل عثمان، كتاب حديث يعقوب بن جعفر بن سليمان،كتاب الطيب،كتاب الرياحين،كتاب التمثّل </w:t>
      </w:r>
      <w:r>
        <w:rPr>
          <w:rStyle w:val="FootnoteAnchor"/>
          <w:rtl w:val="true"/>
        </w:rPr>
        <w:footnoteReference w:id="2573"/>
      </w:r>
      <w:r>
        <w:rPr>
          <w:rFonts w:ascii="Amiri" w:hAnsi="Amiri" w:eastAsia="Amiri" w:cs="Amiri"/>
          <w:color w:val="111111"/>
          <w:sz w:val="28"/>
          <w:sz w:val="28"/>
          <w:szCs w:val="28"/>
          <w:rtl w:val="true"/>
          <w:lang w:bidi="ar-SA"/>
        </w:rPr>
        <w:t xml:space="preserve">بالشعر،كتاب قطائع النبيّ صلّى اللّه عليه و آله،كتاب </w:t>
      </w:r>
    </w:p>
    <w:p>
      <w:pPr>
        <w:sectPr>
          <w:footerReference w:type="default" r:id="rId4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قطائع أبي بكر و عمر و عثمان،كتاب الحيات </w:t>
      </w:r>
      <w:r>
        <w:rPr>
          <w:rStyle w:val="FootnoteAnchor"/>
          <w:rtl w:val="true"/>
        </w:rPr>
        <w:footnoteReference w:id="2574"/>
      </w:r>
      <w:r>
        <w:rPr>
          <w:rFonts w:ascii="Amiri" w:hAnsi="Amiri" w:eastAsia="Amiri" w:cs="Amiri"/>
          <w:color w:val="111111"/>
          <w:sz w:val="28"/>
          <w:sz w:val="28"/>
          <w:szCs w:val="28"/>
          <w:rtl w:val="true"/>
          <w:lang w:bidi="ar-SA"/>
        </w:rPr>
        <w:t xml:space="preserve">،كتاب الدنانير و الدراهم،كتاب أخبار الأحنف،كتاب أخبار زياد،كتاب الوفود على النبيّ صلّى اللّه عليه و آله و أبي بكر و عمر و عثمان،كتاب أخبار الفرس </w:t>
      </w:r>
      <w:r>
        <w:rPr>
          <w:rStyle w:val="FootnoteAnchor"/>
          <w:rtl w:val="true"/>
        </w:rPr>
        <w:footnoteReference w:id="2575"/>
      </w:r>
      <w:r>
        <w:rPr>
          <w:rFonts w:ascii="Amiri" w:hAnsi="Amiri" w:eastAsia="Amiri" w:cs="Amiri"/>
          <w:color w:val="111111"/>
          <w:sz w:val="28"/>
          <w:sz w:val="28"/>
          <w:szCs w:val="28"/>
          <w:rtl w:val="true"/>
          <w:lang w:bidi="ar-SA"/>
        </w:rPr>
        <w:t xml:space="preserve">، كتاب أخبار أبي داود،كتاب مقتل محمّد بن أبي بكر،كتاب السخاء و الكرم،كتاب الاقتضاء،كتاب النفل </w:t>
      </w:r>
      <w:r>
        <w:rPr>
          <w:rStyle w:val="FootnoteAnchor"/>
          <w:rtl w:val="true"/>
        </w:rPr>
        <w:footnoteReference w:id="2576"/>
      </w:r>
      <w:r>
        <w:rPr>
          <w:rFonts w:ascii="Amiri" w:hAnsi="Amiri" w:eastAsia="Amiri" w:cs="Amiri"/>
          <w:color w:val="111111"/>
          <w:sz w:val="28"/>
          <w:sz w:val="28"/>
          <w:szCs w:val="28"/>
          <w:rtl w:val="true"/>
          <w:lang w:bidi="ar-SA"/>
        </w:rPr>
        <w:t xml:space="preserve">و الشحّ،كتاب أخبار قنبر،كتاب الألوية و الرايات،كتاب رايات الأزد،كتاب أخبار شريح،كتاب أخبار حسّان،كتاب أخبار دغفل النسّابة، كتاب أخبار سليمان،كتاب أخبار حمزة بن عبد المطّلب،كتاب أخبار الجنّ،كتاب صعصعة بن صوحان،كتاب أخبار الحجّاج، كتاب أخبار الفرزدق،كتاب الزهد،كتاب الدعاء،كتاب القصاص،كتاب الذكر،كتاب المواعظ،كتاب أخبار جعفر بن محمّد عليهما السّلام،كتاب أخبار موسى بن جعفر عليهما السّلام،كتاب مناظرات عليّ بن موسى الرضا عليهما السّلام،كتاب أخبار عقيل بن أبي طالب، كتاب أخبار السيّد ابن محمّد،كتاب أخبار بني مروان،كتاب أخبار العرب و الفرس،كتاب أخبار التراجم </w:t>
      </w:r>
      <w:r>
        <w:rPr>
          <w:rStyle w:val="FootnoteAnchor"/>
          <w:rtl w:val="true"/>
        </w:rPr>
        <w:footnoteReference w:id="2577"/>
      </w:r>
      <w:r>
        <w:rPr>
          <w:rFonts w:ascii="Amiri" w:hAnsi="Amiri" w:eastAsia="Amiri" w:cs="Amiri"/>
          <w:color w:val="111111"/>
          <w:sz w:val="28"/>
          <w:sz w:val="28"/>
          <w:szCs w:val="28"/>
          <w:rtl w:val="true"/>
          <w:lang w:bidi="ar-SA"/>
        </w:rPr>
        <w:t xml:space="preserve">،كتاب أخبار هدية بن خشرم </w:t>
      </w:r>
      <w:r>
        <w:rPr>
          <w:rStyle w:val="FootnoteAnchor"/>
          <w:rtl w:val="true"/>
        </w:rPr>
        <w:footnoteReference w:id="2578"/>
      </w:r>
      <w:r>
        <w:rPr>
          <w:rFonts w:ascii="Amiri" w:hAnsi="Amiri" w:eastAsia="Amiri" w:cs="Amiri"/>
          <w:color w:val="111111"/>
          <w:sz w:val="28"/>
          <w:sz w:val="28"/>
          <w:szCs w:val="28"/>
          <w:rtl w:val="true"/>
          <w:lang w:bidi="ar-SA"/>
        </w:rPr>
        <w:t xml:space="preserve">،كتاب أخبار المحدّثين،كتاب أخبار سديف، </w:t>
      </w:r>
      <w:bookmarkStart w:id="1552" w:name="pg15418_159628"/>
    </w:p>
    <w:p>
      <w:pPr>
        <w:pStyle w:val="BookText"/>
        <w:rPr/>
      </w:pPr>
      <w:bookmarkEnd w:id="1552"/>
      <w:r>
        <w:rPr>
          <w:rFonts w:ascii="Amiri" w:hAnsi="Amiri" w:eastAsia="Amiri" w:cs="Amiri"/>
          <w:color w:val="111111"/>
          <w:sz w:val="28"/>
          <w:sz w:val="28"/>
          <w:szCs w:val="28"/>
          <w:rtl w:val="true"/>
          <w:lang w:bidi="ar-SA"/>
        </w:rPr>
        <w:t>كتاب مقتل عثمان،كتاب أخبار إياس بن معاوية،كتاب أخبار أبي الطفيل،كتاب الفار،كتاب القرود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هذه جملة كتب أبي أحمد الجلودي التي رأيتها في الفهرستات،و قد رأيت بعضها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لنا أبو عبد اللّه الحسين بن عبيد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أجازنا كتبه جميعها أبو الحسن عليّ بن حمّاد بن عبيد اللّه بن حمّاد المعدويّ </w:t>
      </w:r>
      <w:r>
        <w:rPr>
          <w:rStyle w:val="FootnoteAnchor"/>
          <w:rtl w:val="true"/>
        </w:rPr>
        <w:footnoteReference w:id="2579"/>
      </w:r>
      <w:r>
        <w:rPr>
          <w:rFonts w:ascii="Amiri" w:hAnsi="Amiri" w:eastAsia="Amiri" w:cs="Amiri"/>
          <w:color w:val="111111"/>
          <w:sz w:val="28"/>
          <w:sz w:val="28"/>
          <w:szCs w:val="28"/>
          <w:rtl w:val="true"/>
          <w:lang w:bidi="ar-SA"/>
        </w:rPr>
        <w:t xml:space="preserve">،و قد رأيت أبا الحسن بن </w:t>
      </w:r>
      <w:r>
        <w:rPr>
          <w:rStyle w:val="FootnoteAnchor"/>
          <w:rtl w:val="true"/>
        </w:rPr>
        <w:footnoteReference w:id="2580"/>
      </w:r>
      <w:r>
        <w:rPr>
          <w:rFonts w:ascii="Amiri" w:hAnsi="Amiri" w:eastAsia="Amiri" w:cs="Amiri"/>
          <w:color w:val="111111"/>
          <w:sz w:val="28"/>
          <w:sz w:val="28"/>
          <w:szCs w:val="28"/>
          <w:rtl w:val="true"/>
          <w:lang w:bidi="ar-SA"/>
        </w:rPr>
        <w:t>حمّاد الشاعر رحمه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أخبرنا أبو عبد اللّه بن هديّة </w:t>
      </w:r>
      <w:r>
        <w:rPr>
          <w:rStyle w:val="FootnoteAnchor"/>
          <w:rtl w:val="true"/>
        </w:rPr>
        <w:footnoteReference w:id="2581"/>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جعفر بن محمّد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أجازنا عبد العزيز كتبه كلّها </w:t>
      </w:r>
      <w:r>
        <w:rPr>
          <w:rStyle w:val="FootnoteAnchor"/>
          <w:rtl w:val="true"/>
        </w:rPr>
        <w:footnoteReference w:id="258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ست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عبد العزيز بن يحيى بن أحمد بن عيسى الجلودي، يكنى أبا أحمد من أهل البصرة،إمامي المذهب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له كتب في السير و الأخبار،و له في الفقه كتب،فمن كتبه كتاب الرشيد و المسترشد،و كتاب المتعة و ما جاء في تحليلها </w:t>
      </w:r>
      <w:r>
        <w:rPr>
          <w:rStyle w:val="FootnoteAnchor"/>
          <w:rtl w:val="true"/>
        </w:rPr>
        <w:footnoteReference w:id="258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عبد العزيز بن يحيى بن الجلودي،أبو أحمد، بصري ثقة </w:t>
      </w:r>
      <w:r>
        <w:rPr>
          <w:rStyle w:val="FootnoteAnchor"/>
          <w:rtl w:val="true"/>
        </w:rPr>
        <w:footnoteReference w:id="2584"/>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553" w:name="__RefHeading___Toc6609936_2142443653"/>
      <w:bookmarkStart w:id="1554" w:name="_Toc650"/>
      <w:bookmarkEnd w:id="1553"/>
      <w:r>
        <w:rPr>
          <w:rtl w:val="true"/>
        </w:rPr>
        <w:t>[</w:t>
      </w:r>
      <w:r>
        <w:rPr/>
        <w:t>3243</w:t>
      </w:r>
      <w:r>
        <w:rPr>
          <w:rtl w:val="true"/>
        </w:rPr>
        <w:t xml:space="preserve">] </w:t>
      </w:r>
      <w:r>
        <w:rPr>
          <w:rtl w:val="true"/>
        </w:rPr>
        <w:t>عبد العظيم بن عبد اللّه بن علي</w:t>
      </w:r>
      <w:r>
        <w:rPr>
          <w:rtl w:val="true"/>
        </w:rPr>
        <w:t>:</w:t>
      </w:r>
      <w:bookmarkEnd w:id="1554"/>
    </w:p>
    <w:p>
      <w:pPr>
        <w:sectPr>
          <w:footerReference w:type="default" r:id="rId4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ابن الحسن بن زيد بن الحسن بن عليّ بن أبي طالب عليهم السّلام، </w:t>
      </w:r>
    </w:p>
    <w:p>
      <w:pPr>
        <w:pStyle w:val="BookText"/>
        <w:rPr/>
      </w:pPr>
      <w:r>
        <w:rPr>
          <w:rFonts w:ascii="Amiri" w:hAnsi="Amiri" w:eastAsia="Amiri" w:cs="Amiri"/>
          <w:color w:val="111111"/>
          <w:sz w:val="28"/>
          <w:sz w:val="28"/>
          <w:szCs w:val="28"/>
          <w:rtl w:val="true"/>
          <w:lang w:bidi="ar-SA"/>
        </w:rPr>
        <w:t>أبو القاسم،له كتاب خطب أمير المؤمنين عليه السّلام،كان عابدا ورعا،له حكاية تدلّ على حسن حاله ذكرناها في كتابنا الكبير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بابويه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إنّه كان مرضيّا،صه </w:t>
      </w:r>
      <w:r>
        <w:rPr>
          <w:rStyle w:val="FootnoteAnchor"/>
          <w:rtl w:val="true"/>
        </w:rPr>
        <w:footnoteReference w:id="258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جش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عبد العظيم بن عبد اللّه بن عليّ بن الحسن بن زيد بن الحسن بن عليّ بن أبي طالب عليهم السّلام،أبو القاسم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له كتاب خطب أمير المؤمنين عليه السّلام،قال أبو عبد اللّه الحسين بن عبيد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جعفر بن محمّد أبو القاسم،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عليّ بن الحسين السعد آبادي</w:t>
      </w:r>
      <w:r>
        <w:rPr>
          <w:rFonts w:eastAsia="Amiri" w:cs="Amiri" w:ascii="Amiri" w:hAnsi="Amiri"/>
          <w:color w:val="111111"/>
          <w:sz w:val="28"/>
          <w:szCs w:val="28"/>
          <w:rtl w:val="true"/>
          <w:lang w:bidi="ar-SA"/>
        </w:rPr>
        <w:t xml:space="preserve">) </w:t>
      </w:r>
      <w:r>
        <w:rPr>
          <w:rStyle w:val="FootnoteAnchor"/>
          <w:rtl w:val="true"/>
        </w:rPr>
        <w:footnoteReference w:id="2586"/>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أحمد بن محمّد بن خالد البرقي،قال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عبد العظيم ورد الريّ هاربا من السلطان، و سكن سربا في دار رجل من الشيعة في سكّة الموالي،و كان يعبد اللّه في ذلك السرب،و يصوم نهاره و يقوم ليله،و كان يخرج مستترا فيزور القبر المقابل قبره،و بينهما الطريق،و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قبر رجل من ولد موسى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 يزل يأوى إلى ذلك السرب،و يقع خبره إلى واحد بعد الواحد من شيعة آل محمّد صلّى اللّه عليه و آله حتى عرفه أكثرهم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فرأى رجل من الشيعة في المنام رسول اللّه صلّى اللّه عليه و آله قال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رجلا من ولدي</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عبد العظيم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محمّد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آخره</w:t>
      </w:r>
      <w:r>
        <w:rPr>
          <w:rFonts w:eastAsia="Amiri" w:cs="Amiri" w:ascii="Amiri" w:hAnsi="Amiri"/>
          <w:color w:val="111111"/>
          <w:sz w:val="28"/>
          <w:szCs w:val="28"/>
          <w:rtl w:val="true"/>
          <w:lang w:bidi="ar-SA"/>
        </w:rPr>
        <w:t>.</w:t>
      </w:r>
    </w:p>
    <w:p>
      <w:pPr>
        <w:sectPr>
          <w:footerReference w:type="default" r:id="rId4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ذكره في كتاب الصوم من الفقيه مترضيا عليه </w:t>
      </w:r>
      <w:r>
        <w:rPr>
          <w:rStyle w:val="FootnoteAnchor"/>
          <w:rtl w:val="true"/>
        </w:rPr>
        <w:footnoteReference w:id="2587"/>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يحمل من سكّة الموالي و يدفن عند شجرة التفّاح في باغ عبد الجبّار ابن عبد الوهاب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أشار إلى المكان الذي دفن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فذهب الرجل ليشتري الشجرة و مكانها من صاحبها،فقال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لأيّ شيء تطلب الشجرة و مكانها،فأخبره الرؤيا،فذكر صاحب الشجرة أنّه كان رأى مثل هذه الرؤيا،و أنّه قد جعل موضع الشجرة مع جميع الباغ وقفا على الشريف،و الشيعة يدفنون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فمرض عبد العظيم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مات رحمه اللّه،فلمّا جرّد ليغسّل وجد في جيبه رقعة فيها ذكر نسبه فإذا بها </w:t>
      </w:r>
      <w:r>
        <w:rPr>
          <w:rStyle w:val="FootnoteAnchor"/>
          <w:rtl w:val="true"/>
        </w:rPr>
        <w:footnoteReference w:id="258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أنا أبو القاسم عبد العظيم</w:t>
      </w:r>
      <w:r>
        <w:rPr>
          <w:rFonts w:eastAsia="Amiri" w:cs="Amiri" w:ascii="Amiri" w:hAnsi="Amiri"/>
          <w:color w:val="111111"/>
          <w:sz w:val="28"/>
          <w:szCs w:val="28"/>
          <w:rtl w:val="true"/>
          <w:lang w:bidi="ar-SA"/>
        </w:rPr>
        <w:t xml:space="preserve">) </w:t>
      </w:r>
      <w:r>
        <w:rPr>
          <w:rStyle w:val="FootnoteAnchor"/>
          <w:rtl w:val="true"/>
        </w:rPr>
        <w:footnoteReference w:id="2589"/>
      </w:r>
      <w:r>
        <w:rPr>
          <w:rFonts w:ascii="Amiri" w:hAnsi="Amiri" w:eastAsia="Amiri" w:cs="Amiri"/>
          <w:color w:val="111111"/>
          <w:sz w:val="28"/>
          <w:sz w:val="28"/>
          <w:szCs w:val="28"/>
          <w:rtl w:val="true"/>
          <w:lang w:bidi="ar-SA"/>
        </w:rPr>
        <w:t xml:space="preserve">بن عبد اللّه بن عليّ بن الحسن بن زيد </w:t>
      </w:r>
      <w:r>
        <w:rPr>
          <w:rStyle w:val="FootnoteAnchor"/>
          <w:rtl w:val="true"/>
        </w:rPr>
        <w:footnoteReference w:id="2590"/>
      </w:r>
      <w:r>
        <w:rPr>
          <w:rFonts w:ascii="Amiri" w:hAnsi="Amiri" w:eastAsia="Amiri" w:cs="Amiri"/>
          <w:color w:val="111111"/>
          <w:sz w:val="28"/>
          <w:sz w:val="28"/>
          <w:szCs w:val="28"/>
          <w:rtl w:val="true"/>
          <w:lang w:bidi="ar-SA"/>
        </w:rPr>
        <w:t>بن الحسن بن عليّ بن أبي طالب عليهم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أحمد بن عليّ بن نوح،قال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الحسن بن حمزة بن عليّ،قال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عليّ بن الفضل،قال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حدّثنا عبيد اللّه بن موسى الروناني </w:t>
      </w:r>
      <w:r>
        <w:rPr>
          <w:rStyle w:val="FootnoteAnchor"/>
          <w:rtl w:val="true"/>
        </w:rPr>
        <w:footnoteReference w:id="2591"/>
      </w:r>
      <w:r>
        <w:rPr>
          <w:rFonts w:ascii="Amiri" w:hAnsi="Amiri" w:eastAsia="Amiri" w:cs="Amiri"/>
          <w:color w:val="111111"/>
          <w:sz w:val="28"/>
          <w:sz w:val="28"/>
          <w:szCs w:val="28"/>
          <w:rtl w:val="true"/>
          <w:lang w:bidi="ar-SA"/>
        </w:rPr>
        <w:t>أبو تراب،قال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حدّثنا عبد العظيم بن عبد اللّه بجميع رواياته </w:t>
      </w:r>
      <w:r>
        <w:rPr>
          <w:rStyle w:val="FootnoteAnchor"/>
          <w:rtl w:val="true"/>
        </w:rPr>
        <w:footnoteReference w:id="2592"/>
      </w:r>
      <w:r>
        <w:rPr>
          <w:rFonts w:eastAsia="Times New Roman" w:cs="Times New Roman" w:ascii="Times New Roman" w:hAnsi="Times New Roman"/>
          <w:color w:val="111111"/>
          <w:sz w:val="28"/>
          <w:szCs w:val="28"/>
          <w:rtl w:val="true"/>
          <w:lang w:val="en-US" w:bidi="en-US"/>
        </w:rPr>
        <w:t>.</w:t>
      </w:r>
    </w:p>
    <w:p>
      <w:pPr>
        <w:sectPr>
          <w:footerReference w:type="default" r:id="rId4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 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بعض النسخ</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عبد العظيم بن عبد اللّه بن عليّ بن الحسن بن زيد بن الحسن بن عليّ بن أبي طالب عليهم السّلام </w:t>
      </w:r>
      <w:r>
        <w:rPr>
          <w:rStyle w:val="FootnoteAnchor"/>
          <w:rtl w:val="true"/>
        </w:rPr>
        <w:footnoteReference w:id="2593"/>
      </w:r>
      <w:r>
        <w:rPr>
          <w:rFonts w:eastAsia="Times New Roman" w:cs="Times New Roman" w:ascii="Times New Roman" w:hAnsi="Times New Roman"/>
          <w:color w:val="111111"/>
          <w:sz w:val="28"/>
          <w:szCs w:val="28"/>
          <w:rtl w:val="true"/>
          <w:lang w:val="en-US" w:bidi="en-US"/>
        </w:rPr>
        <w:t xml:space="preserve">. </w:t>
      </w:r>
      <w:bookmarkStart w:id="1555" w:name="pg15418_159631"/>
    </w:p>
    <w:p>
      <w:pPr>
        <w:pStyle w:val="BookText"/>
        <w:rPr/>
      </w:pPr>
      <w:bookmarkEnd w:id="1555"/>
      <w:r>
        <w:rPr>
          <w:rFonts w:ascii="Amiri" w:hAnsi="Amiri" w:eastAsia="Amiri" w:cs="Amiri"/>
          <w:color w:val="111111"/>
          <w:sz w:val="28"/>
          <w:sz w:val="28"/>
          <w:szCs w:val="28"/>
          <w:rtl w:val="true"/>
          <w:lang w:bidi="ar-SA"/>
        </w:rPr>
        <w:t>و في 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عبد العظيم بن عبد اللّه بن عليّ بن الحسن بن زيد بن الحسن بن عليّ بن أبي طالب عليهما السّلام،يروي عنهما،روى عنه سهل ابن زياد الآدمي و أبو تراب عبيد اللّه الحارثي </w:t>
      </w:r>
      <w:r>
        <w:rPr>
          <w:rStyle w:val="FootnoteAnchor"/>
          <w:rtl w:val="true"/>
        </w:rPr>
        <w:footnoteReference w:id="259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ست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عبد العظيم بن عبد اللّه الحسني العلوي،له كتاب، أخبرنا جماعة،عن أبي المفضّل محمّد بن عبد اللّه الشيباني،عن أبي جعفر محمّد بن جعفر بن بطة،عن أحمد بن أبي عبد اللّه البرقي،عن عبد العظيم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مات عبد العظيم بالري،و قبره هناك </w:t>
      </w:r>
      <w:r>
        <w:rPr>
          <w:rStyle w:val="FootnoteAnchor"/>
          <w:rtl w:val="true"/>
        </w:rPr>
        <w:footnoteReference w:id="2595"/>
      </w:r>
      <w:r>
        <w:rPr>
          <w:rFonts w:ascii="IRNazanin" w:hAnsi="IRNazanin" w:eastAsia="IRNazanin"/>
          <w:color w:val="111111"/>
          <w:sz w:val="28"/>
          <w:sz w:val="28"/>
          <w:szCs w:val="28"/>
          <w:rtl w:val="true"/>
          <w:lang w:bidi="fa-IR"/>
        </w:rPr>
        <w:t>، انتهى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في ثواب الأعمال لابن بابويه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حدّثني عليّ بن أحمد،قال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حدّثنا حمزة بن القاسم العلوي رحمه اللّه،قال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محمّد بن يحيى العطّار عمّن دخل على أبي الحسن عليّ بن محمّد الهادي عليه السّلام من أهل الري،قال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دخلت على أبي الحسن العسكري عليه السّلام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أين كنت؟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زرت الحسين عليه السّلام،قال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إنّك لو زرت قبر عبد العظيم عندكم لكنت كمن زار الحسين بن عليّ عليهما السّلام</w:t>
      </w:r>
      <w:r>
        <w:rPr>
          <w:rFonts w:eastAsia="Amiri" w:cs="Amiri" w:ascii="Amiri" w:hAnsi="Amiri"/>
          <w:color w:val="111111"/>
          <w:sz w:val="28"/>
          <w:szCs w:val="28"/>
          <w:rtl w:val="true"/>
          <w:lang w:bidi="ar-SA"/>
        </w:rPr>
        <w:t xml:space="preserve">» </w:t>
      </w:r>
      <w:r>
        <w:rPr>
          <w:rStyle w:val="FootnoteAnchor"/>
          <w:rtl w:val="true"/>
        </w:rPr>
        <w:footnoteReference w:id="2596"/>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556" w:name="__RefHeading___Toc6609938_2142443653"/>
      <w:bookmarkStart w:id="1557" w:name="_Toc651"/>
      <w:bookmarkEnd w:id="1556"/>
      <w:r>
        <w:rPr>
          <w:rtl w:val="true"/>
        </w:rPr>
        <w:t>[</w:t>
      </w:r>
      <w:r>
        <w:rPr/>
        <w:t>3244</w:t>
      </w:r>
      <w:r>
        <w:rPr>
          <w:rtl w:val="true"/>
        </w:rPr>
        <w:t xml:space="preserve">] </w:t>
      </w:r>
      <w:r>
        <w:rPr>
          <w:rtl w:val="true"/>
        </w:rPr>
        <w:t>عبد الغفّار الجازي</w:t>
      </w:r>
      <w:r>
        <w:rPr>
          <w:rtl w:val="true"/>
        </w:rPr>
        <w:t>:</w:t>
      </w:r>
      <w:bookmarkEnd w:id="1557"/>
    </w:p>
    <w:p>
      <w:pPr>
        <w:pStyle w:val="BookText"/>
        <w:rPr/>
      </w:pPr>
      <w:r>
        <w:rPr>
          <w:rFonts w:ascii="IRNazanin" w:hAnsi="IRNazanin" w:eastAsia="IRNazanin"/>
          <w:color w:val="111111"/>
          <w:sz w:val="28"/>
          <w:sz w:val="28"/>
          <w:szCs w:val="28"/>
          <w:rtl w:val="true"/>
          <w:lang w:bidi="fa-IR"/>
        </w:rPr>
        <w:t xml:space="preserve">لم </w:t>
      </w:r>
      <w:r>
        <w:rPr>
          <w:rStyle w:val="FootnoteAnchor"/>
          <w:rtl w:val="true"/>
        </w:rPr>
        <w:footnoteReference w:id="2597"/>
      </w:r>
      <w:r>
        <w:rPr>
          <w:rFonts w:eastAsia="Times New Roman" w:cs="Times New Roman" w:ascii="Times New Roman" w:hAnsi="Times New Roman"/>
          <w:color w:val="111111"/>
          <w:sz w:val="28"/>
          <w:szCs w:val="28"/>
          <w:rtl w:val="true"/>
          <w:lang w:val="en-US" w:bidi="en-US"/>
        </w:rPr>
        <w:t>.</w:t>
      </w:r>
    </w:p>
    <w:p>
      <w:pPr>
        <w:sectPr>
          <w:footerReference w:type="default" r:id="rId4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 ست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عبد الغفار الجازي،له كتاب رويناه بالإسناد الأوّل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عن القاسم بن إسماعيل،عنه </w:t>
      </w:r>
      <w:r>
        <w:rPr>
          <w:rStyle w:val="FootnoteAnchor"/>
          <w:rtl w:val="true"/>
        </w:rPr>
        <w:footnoteReference w:id="2598"/>
      </w:r>
      <w:r>
        <w:rPr>
          <w:rFonts w:ascii="IRNazanin" w:hAnsi="IRNazanin" w:eastAsia="IRNazanin"/>
          <w:color w:val="111111"/>
          <w:sz w:val="28"/>
          <w:sz w:val="28"/>
          <w:szCs w:val="28"/>
          <w:rtl w:val="true"/>
          <w:lang w:bidi="fa-IR"/>
        </w:rPr>
        <w:t>،انتهى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الإسناد جماعة،عن أبي المفضّل،عن حميد،عن القاسم بن إسماعيل </w:t>
      </w:r>
      <w:r>
        <w:rPr>
          <w:rStyle w:val="FootnoteAnchor"/>
          <w:rtl w:val="true"/>
        </w:rPr>
        <w:footnoteReference w:id="259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صه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عبد الغفار بن حبيب الطائي الجازي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بالجيم و الزاي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أهل الجازية قرية بالنهرين،روى عن أبي عبد اللّه عليه السّلام،ثقة </w:t>
      </w:r>
      <w:r>
        <w:rPr>
          <w:rStyle w:val="FootnoteAnchor"/>
          <w:rtl w:val="true"/>
        </w:rPr>
        <w:footnoteReference w:id="2600"/>
      </w:r>
      <w:r>
        <w:rPr>
          <w:rFonts w:ascii="IRNazanin" w:hAnsi="IRNazanin" w:eastAsia="IRNazanin"/>
          <w:color w:val="111111"/>
          <w:sz w:val="28"/>
          <w:sz w:val="28"/>
          <w:szCs w:val="28"/>
          <w:rtl w:val="true"/>
          <w:lang w:bidi="fa-IR"/>
        </w:rPr>
        <w:t>،انتهى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زاد جش بعد ترك الترجمة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 كتاب،يرويه جماعة،أخبرنا الحسين بن عبيد اللّه،قال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أحمد بن جعفر،قال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أحمد بن أدريس،عن محمّد بن عبد الجبار،قال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محمّد بن الحسين،قال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حدّثنا النضر بن شعيب،عن عبد الغفار بكتابه </w:t>
      </w:r>
      <w:r>
        <w:rPr>
          <w:rStyle w:val="FootnoteAnchor"/>
          <w:rtl w:val="true"/>
        </w:rPr>
        <w:footnoteReference w:id="260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عبد الغفار بن حبيب الحارثي الجازي </w:t>
      </w:r>
      <w:r>
        <w:rPr>
          <w:rStyle w:val="FootnoteAnchor"/>
          <w:rtl w:val="true"/>
        </w:rPr>
        <w:footnoteReference w:id="2602"/>
      </w:r>
      <w:r>
        <w:rPr>
          <w:rFonts w:ascii="Amiri" w:hAnsi="Amiri" w:eastAsia="Amiri" w:cs="Amiri"/>
          <w:color w:val="111111"/>
          <w:sz w:val="28"/>
          <w:sz w:val="28"/>
          <w:szCs w:val="28"/>
          <w:rtl w:val="true"/>
          <w:lang w:bidi="ar-SA"/>
        </w:rPr>
        <w:t>،كذا جمعا بين اللفظين في بعض النسخ،و في بعض أقتصر على الأوّل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د بعد ذكر ما تقدم عن صه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رأيت بخط الشيخ أبي جعفر في كتاب الرجال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عبد الغفار بن حبيب الحارثي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بالحاء المهملة و الراء و الثاء المثلثة </w:t>
      </w:r>
      <w:r>
        <w:rPr>
          <w:rStyle w:val="FootnoteAnchor"/>
          <w:rtl w:val="true"/>
        </w:rPr>
        <w:footnoteReference w:id="260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عبد الغفار بن حبيب الطائي</w:t>
      </w:r>
      <w:r>
        <w:rPr>
          <w:rFonts w:eastAsia="Amiri" w:cs="Amiri" w:ascii="Amiri" w:hAnsi="Amiri"/>
          <w:color w:val="111111"/>
          <w:sz w:val="28"/>
          <w:szCs w:val="28"/>
          <w:rtl w:val="true"/>
          <w:lang w:bidi="ar-SA"/>
        </w:rPr>
        <w:t>:</w:t>
      </w:r>
    </w:p>
    <w:p>
      <w:pPr>
        <w:sectPr>
          <w:footerReference w:type="default" r:id="rId4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هو الجازي المذكور </w:t>
      </w:r>
      <w:r>
        <w:rPr>
          <w:rStyle w:val="FootnoteAnchor"/>
          <w:rtl w:val="true"/>
        </w:rPr>
        <w:footnoteReference w:id="2604"/>
      </w:r>
      <w:r>
        <w:rPr>
          <w:rFonts w:eastAsia="Times New Roman" w:cs="Times New Roman" w:ascii="Times New Roman" w:hAnsi="Times New Roman"/>
          <w:color w:val="111111"/>
          <w:sz w:val="28"/>
          <w:szCs w:val="28"/>
          <w:rtl w:val="true"/>
          <w:lang w:val="en-US" w:bidi="en-US"/>
        </w:rPr>
        <w:t xml:space="preserve">. </w:t>
      </w:r>
      <w:bookmarkStart w:id="1558" w:name="pg15418_159633"/>
    </w:p>
    <w:p>
      <w:pPr>
        <w:pStyle w:val="Heading3"/>
        <w:numPr>
          <w:ilvl w:val="2"/>
          <w:numId w:val="1"/>
        </w:numPr>
        <w:rPr/>
      </w:pPr>
      <w:bookmarkStart w:id="1559" w:name="__RefHeading___Toc6609940_2142443653"/>
      <w:bookmarkStart w:id="1560" w:name="_Toc652"/>
      <w:bookmarkEnd w:id="1558"/>
      <w:bookmarkEnd w:id="1559"/>
      <w:r>
        <w:rPr>
          <w:rtl w:val="true"/>
        </w:rPr>
        <w:t>[</w:t>
      </w:r>
      <w:r>
        <w:rPr/>
        <w:t>3245</w:t>
      </w:r>
      <w:r>
        <w:rPr>
          <w:rtl w:val="true"/>
        </w:rPr>
        <w:t xml:space="preserve">] </w:t>
      </w:r>
      <w:r>
        <w:rPr>
          <w:rtl w:val="true"/>
        </w:rPr>
        <w:t>عبد الغفّار بن عبد اللّه بن السري</w:t>
      </w:r>
      <w:r>
        <w:rPr>
          <w:rtl w:val="true"/>
        </w:rPr>
        <w:t>:</w:t>
      </w:r>
      <w:bookmarkEnd w:id="1560"/>
    </w:p>
    <w:p>
      <w:pPr>
        <w:pStyle w:val="BookText"/>
        <w:rPr/>
      </w:pPr>
      <w:r>
        <w:rPr>
          <w:rFonts w:ascii="Amiri" w:hAnsi="Amiri" w:eastAsia="Amiri" w:cs="Amiri"/>
          <w:color w:val="111111"/>
          <w:sz w:val="28"/>
          <w:sz w:val="28"/>
          <w:szCs w:val="28"/>
          <w:rtl w:val="true"/>
          <w:lang w:bidi="ar-SA"/>
        </w:rPr>
        <w:t xml:space="preserve">الحضيني المقري،يكنّى أبا الطيّب،روى عنه التلعكبري، لم </w:t>
      </w:r>
      <w:r>
        <w:rPr>
          <w:rStyle w:val="FootnoteAnchor"/>
          <w:rtl w:val="true"/>
        </w:rPr>
        <w:footnoteReference w:id="2605"/>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561" w:name="__RefHeading___Toc6609942_2142443653"/>
      <w:bookmarkStart w:id="1562" w:name="_Toc653"/>
      <w:bookmarkEnd w:id="1561"/>
      <w:r>
        <w:rPr>
          <w:rtl w:val="true"/>
        </w:rPr>
        <w:t>[</w:t>
      </w:r>
      <w:r>
        <w:rPr/>
        <w:t>3246</w:t>
      </w:r>
      <w:r>
        <w:rPr>
          <w:rtl w:val="true"/>
        </w:rPr>
        <w:t xml:space="preserve">] </w:t>
      </w:r>
      <w:r>
        <w:rPr>
          <w:rtl w:val="true"/>
        </w:rPr>
        <w:t>عبد الغفار</w:t>
      </w:r>
      <w:r>
        <w:rPr>
          <w:rtl w:val="true"/>
        </w:rPr>
        <w:t>*</w:t>
      </w:r>
      <w:r>
        <w:rPr>
          <w:rtl w:val="true"/>
        </w:rPr>
        <w:t>بن القاسم بن قيس</w:t>
      </w:r>
      <w:r>
        <w:rPr>
          <w:rtl w:val="true"/>
        </w:rPr>
        <w:t>:</w:t>
      </w:r>
      <w:bookmarkEnd w:id="1562"/>
    </w:p>
    <w:p>
      <w:pPr>
        <w:pStyle w:val="BookText"/>
        <w:rPr/>
      </w:pPr>
      <w:r>
        <w:rPr>
          <w:rFonts w:ascii="Amiri" w:hAnsi="Amiri" w:eastAsia="Amiri" w:cs="Amiri"/>
          <w:color w:val="111111"/>
          <w:sz w:val="28"/>
          <w:sz w:val="28"/>
          <w:szCs w:val="28"/>
          <w:rtl w:val="true"/>
          <w:lang w:bidi="ar-SA"/>
        </w:rPr>
        <w:t>ابن قيس بن قهد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بالقاف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أبو مريم الأنصاري،روى عن أبي جعفر و أبي عبد اللّه عليهما السّلام،ثقة،صه </w:t>
      </w:r>
      <w:r>
        <w:rPr>
          <w:rStyle w:val="FootnoteAnchor"/>
          <w:rtl w:val="true"/>
        </w:rPr>
        <w:footnoteReference w:id="260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زاد جش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 كتاب،يرويه عدّة من أصحابنا،أخبرنا ابن نوح،عن الحسن بن حمزة،عن ابن بطة،عن الصفّار،قال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حدّثنا أحمد بن محمّد بن عيسى،عن الحسن بن محبوب،عنه بكتابه </w:t>
      </w:r>
      <w:r>
        <w:rPr>
          <w:rStyle w:val="FootnoteAnchor"/>
          <w:rtl w:val="true"/>
        </w:rPr>
        <w:footnoteReference w:id="260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عبد الغفّار بن القاسم،يكنّى أبا مريم،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له اخوة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عبد المؤمن و عبد الواحد </w:t>
      </w:r>
      <w:r>
        <w:rPr>
          <w:rStyle w:val="FootnoteAnchor"/>
          <w:rtl w:val="true"/>
        </w:rPr>
        <w:footnoteReference w:id="260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قر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عبد الغفّار بن القاسم الأنصاري،يكنّى أبا مريم</w:t>
      </w:r>
      <w:r>
        <w:rPr>
          <w:rFonts w:eastAsia="Amiri" w:cs="Amiri" w:ascii="Amiri" w:hAnsi="Amiri"/>
          <w:color w:val="111111"/>
          <w:sz w:val="28"/>
          <w:szCs w:val="28"/>
          <w:rtl w:val="true"/>
          <w:lang w:bidi="ar-SA"/>
        </w:rPr>
        <w:t xml:space="preserve">) </w:t>
      </w:r>
      <w:r>
        <w:rPr>
          <w:rStyle w:val="FootnoteAnchor"/>
          <w:rtl w:val="true"/>
        </w:rPr>
        <w:footnoteReference w:id="260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عبد الغفّار بن القاسم بن قيس بن قيس بن قهد الأنصاري،أبو مريم الكوفي،و أخوه عبد المؤمن أيضا </w:t>
      </w:r>
      <w:r>
        <w:rPr>
          <w:rStyle w:val="FootnoteAnchor"/>
          <w:rtl w:val="true"/>
        </w:rPr>
        <w:footnoteReference w:id="261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 الغفّار بن القاسم</w:t>
      </w:r>
      <w:r>
        <w:rPr>
          <w:rFonts w:eastAsia="IRNazanin" w:cs="IRNazanin"/>
          <w:color w:val="111111"/>
          <w:sz w:val="28"/>
          <w:szCs w:val="28"/>
          <w:rtl w:val="true"/>
          <w:lang w:bidi="fa-IR"/>
        </w:rPr>
        <w:t>.</w:t>
      </w:r>
    </w:p>
    <w:p>
      <w:pPr>
        <w:sectPr>
          <w:footerReference w:type="default" r:id="rId4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سيجيء توثيقه في أخيه عبد المؤمن أيضا</w:t>
      </w:r>
      <w:r>
        <w:rPr>
          <w:rFonts w:eastAsia="Amiri" w:cs="Amiri" w:ascii="Amiri" w:hAnsi="Amiri"/>
          <w:color w:val="111111"/>
          <w:sz w:val="28"/>
          <w:szCs w:val="28"/>
          <w:rtl w:val="true"/>
          <w:lang w:bidi="ar-SA"/>
        </w:rPr>
        <w:t xml:space="preserve">. </w:t>
      </w:r>
      <w:bookmarkStart w:id="1563" w:name="pg15418_159634"/>
    </w:p>
    <w:p>
      <w:pPr>
        <w:pStyle w:val="BookText"/>
        <w:rPr/>
      </w:pPr>
      <w:bookmarkEnd w:id="1563"/>
      <w:r>
        <w:rPr>
          <w:rFonts w:ascii="Amiri" w:hAnsi="Amiri" w:eastAsia="Amiri" w:cs="Amiri"/>
          <w:color w:val="111111"/>
          <w:sz w:val="28"/>
          <w:sz w:val="28"/>
          <w:szCs w:val="28"/>
          <w:rtl w:val="true"/>
          <w:lang w:bidi="ar-SA"/>
        </w:rPr>
        <w:t>و في ست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مريم الأنصاري،له كتاب،رويناه بهذا الإسناد،عن الحسن بن محبوب،عن أبي مريم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له أيضا كتاب الصلاة،أخبرنا جماعة،عن أبي المفضّل،عن حميد،عن محمّد بن موسى حوراء،عن أبي مريم </w:t>
      </w:r>
      <w:r>
        <w:rPr>
          <w:rStyle w:val="FootnoteAnchor"/>
          <w:rtl w:val="true"/>
        </w:rPr>
        <w:footnoteReference w:id="2611"/>
      </w:r>
      <w:r>
        <w:rPr>
          <w:rFonts w:ascii="IRNazanin" w:hAnsi="IRNazanin" w:eastAsia="IRNazanin"/>
          <w:color w:val="111111"/>
          <w:sz w:val="28"/>
          <w:sz w:val="28"/>
          <w:szCs w:val="28"/>
          <w:rtl w:val="true"/>
          <w:lang w:bidi="fa-IR"/>
        </w:rPr>
        <w:t>،انتهى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الإسناد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جماعة،عن أبي المفضّل،عن ابن بطة،عن أحمد ابن محمّد بن عيسى،عن ابن أبي عمير،عن الحسن بن محبوب </w:t>
      </w:r>
      <w:r>
        <w:rPr>
          <w:rStyle w:val="FootnoteAnchor"/>
          <w:rtl w:val="true"/>
        </w:rPr>
        <w:footnoteReference w:id="2612"/>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564" w:name="__RefHeading___Toc6609944_2142443653"/>
      <w:bookmarkStart w:id="1565" w:name="_Toc654"/>
      <w:bookmarkEnd w:id="1564"/>
      <w:r>
        <w:rPr>
          <w:rtl w:val="true"/>
        </w:rPr>
        <w:t>[</w:t>
      </w:r>
      <w:r>
        <w:rPr/>
        <w:t>3247</w:t>
      </w:r>
      <w:r>
        <w:rPr>
          <w:rtl w:val="true"/>
        </w:rPr>
        <w:t xml:space="preserve">] </w:t>
      </w:r>
      <w:r>
        <w:rPr>
          <w:rtl w:val="true"/>
        </w:rPr>
        <w:t>عبد الغني بن عبد ربّه</w:t>
      </w:r>
      <w:r>
        <w:rPr>
          <w:rtl w:val="true"/>
        </w:rPr>
        <w:t>:</w:t>
      </w:r>
      <w:bookmarkEnd w:id="1565"/>
    </w:p>
    <w:p>
      <w:pPr>
        <w:pStyle w:val="BookText"/>
        <w:rPr/>
      </w:pPr>
      <w:r>
        <w:rPr>
          <w:rFonts w:ascii="IRNazanin" w:hAnsi="IRNazanin" w:eastAsia="IRNazanin"/>
          <w:color w:val="111111"/>
          <w:sz w:val="28"/>
          <w:sz w:val="28"/>
          <w:szCs w:val="28"/>
          <w:rtl w:val="true"/>
          <w:lang w:bidi="fa-IR"/>
        </w:rPr>
        <w:t xml:space="preserve">ق </w:t>
      </w:r>
      <w:r>
        <w:rPr>
          <w:rStyle w:val="FootnoteAnchor"/>
          <w:rtl w:val="true"/>
        </w:rPr>
        <w:footnoteReference w:id="2613"/>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566" w:name="__RefHeading___Toc6609946_2142443653"/>
      <w:bookmarkStart w:id="1567" w:name="_Toc655"/>
      <w:bookmarkEnd w:id="1566"/>
      <w:r>
        <w:rPr>
          <w:rtl w:val="true"/>
        </w:rPr>
        <w:t>[</w:t>
      </w:r>
      <w:r>
        <w:rPr/>
        <w:t>3248</w:t>
      </w:r>
      <w:r>
        <w:rPr>
          <w:rtl w:val="true"/>
        </w:rPr>
        <w:t xml:space="preserve">] </w:t>
      </w:r>
      <w:r>
        <w:rPr>
          <w:rtl w:val="true"/>
        </w:rPr>
        <w:t>عبد الغني بن موسى الليثي</w:t>
      </w:r>
      <w:r>
        <w:rPr>
          <w:rtl w:val="true"/>
        </w:rPr>
        <w:t>:</w:t>
      </w:r>
      <w:bookmarkEnd w:id="1567"/>
    </w:p>
    <w:p>
      <w:pPr>
        <w:pStyle w:val="BookText"/>
        <w:rPr/>
      </w:pPr>
      <w:r>
        <w:rPr>
          <w:rFonts w:ascii="Amiri" w:hAnsi="Amiri" w:eastAsia="Amiri" w:cs="Amiri"/>
          <w:color w:val="111111"/>
          <w:sz w:val="28"/>
          <w:sz w:val="28"/>
          <w:szCs w:val="28"/>
          <w:rtl w:val="true"/>
          <w:lang w:bidi="ar-SA"/>
        </w:rPr>
        <w:t xml:space="preserve">الكوفي،ق </w:t>
      </w:r>
      <w:r>
        <w:rPr>
          <w:rStyle w:val="FootnoteAnchor"/>
          <w:rtl w:val="true"/>
        </w:rPr>
        <w:footnoteReference w:id="2614"/>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568" w:name="__RefHeading___Toc6609948_2142443653"/>
      <w:bookmarkStart w:id="1569" w:name="_Toc656"/>
      <w:bookmarkEnd w:id="1568"/>
      <w:r>
        <w:rPr>
          <w:rtl w:val="true"/>
        </w:rPr>
        <w:t>[</w:t>
      </w:r>
      <w:r>
        <w:rPr/>
        <w:t>3249</w:t>
      </w:r>
      <w:r>
        <w:rPr>
          <w:rtl w:val="true"/>
        </w:rPr>
        <w:t xml:space="preserve">] </w:t>
      </w:r>
      <w:r>
        <w:rPr>
          <w:rtl w:val="true"/>
        </w:rPr>
        <w:t>عبد القاهر</w:t>
      </w:r>
      <w:r>
        <w:rPr>
          <w:rtl w:val="true"/>
        </w:rPr>
        <w:t>:</w:t>
      </w:r>
      <w:bookmarkEnd w:id="1569"/>
    </w:p>
    <w:p>
      <w:pPr>
        <w:pStyle w:val="BookText"/>
        <w:rPr/>
      </w:pPr>
      <w:r>
        <w:rPr>
          <w:rFonts w:ascii="Amiri" w:hAnsi="Amiri" w:eastAsia="Amiri" w:cs="Amiri"/>
          <w:color w:val="111111"/>
          <w:sz w:val="28"/>
          <w:sz w:val="28"/>
          <w:szCs w:val="28"/>
          <w:rtl w:val="true"/>
          <w:lang w:bidi="ar-SA"/>
        </w:rPr>
        <w:t xml:space="preserve">الذي روى عن جابر،ق </w:t>
      </w:r>
      <w:r>
        <w:rPr>
          <w:rStyle w:val="FootnoteAnchor"/>
          <w:rtl w:val="true"/>
        </w:rPr>
        <w:footnoteReference w:id="2615"/>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570" w:name="__RefHeading___Toc6609950_2142443653"/>
      <w:bookmarkStart w:id="1571" w:name="_Toc657"/>
      <w:bookmarkEnd w:id="1570"/>
      <w:r>
        <w:rPr>
          <w:rtl w:val="true"/>
        </w:rPr>
        <w:t>[</w:t>
      </w:r>
      <w:r>
        <w:rPr/>
        <w:t>3250</w:t>
      </w:r>
      <w:r>
        <w:rPr>
          <w:rtl w:val="true"/>
        </w:rPr>
        <w:t xml:space="preserve">] </w:t>
      </w:r>
      <w:r>
        <w:rPr>
          <w:rtl w:val="true"/>
        </w:rPr>
        <w:t>عبد القاهر بن محمّد بن قيس</w:t>
      </w:r>
      <w:r>
        <w:rPr>
          <w:rtl w:val="true"/>
        </w:rPr>
        <w:t>:</w:t>
      </w:r>
      <w:bookmarkEnd w:id="1571"/>
    </w:p>
    <w:p>
      <w:pPr>
        <w:pStyle w:val="BookText"/>
        <w:rPr/>
      </w:pPr>
      <w:r>
        <w:rPr>
          <w:rFonts w:ascii="Amiri" w:hAnsi="Amiri" w:eastAsia="Amiri" w:cs="Amiri"/>
          <w:color w:val="111111"/>
          <w:sz w:val="28"/>
          <w:sz w:val="28"/>
          <w:szCs w:val="28"/>
          <w:rtl w:val="true"/>
          <w:lang w:bidi="ar-SA"/>
        </w:rPr>
        <w:t xml:space="preserve">الأسدي الكوفي،ق </w:t>
      </w:r>
      <w:r>
        <w:rPr>
          <w:rStyle w:val="FootnoteAnchor"/>
          <w:rtl w:val="true"/>
        </w:rPr>
        <w:footnoteReference w:id="2616"/>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572" w:name="__RefHeading___Toc6609952_2142443653"/>
      <w:bookmarkStart w:id="1573" w:name="_Toc658"/>
      <w:bookmarkEnd w:id="1572"/>
      <w:r>
        <w:rPr>
          <w:rtl w:val="true"/>
        </w:rPr>
        <w:t>[</w:t>
      </w:r>
      <w:r>
        <w:rPr/>
        <w:t>3251</w:t>
      </w:r>
      <w:r>
        <w:rPr>
          <w:rtl w:val="true"/>
        </w:rPr>
        <w:t xml:space="preserve">] </w:t>
      </w:r>
      <w:r>
        <w:rPr>
          <w:rtl w:val="true"/>
        </w:rPr>
        <w:t>عبد الكريم بن أحمد بن موسى</w:t>
      </w:r>
      <w:r>
        <w:rPr>
          <w:rtl w:val="true"/>
        </w:rPr>
        <w:t>:</w:t>
      </w:r>
      <w:bookmarkEnd w:id="1573"/>
    </w:p>
    <w:p>
      <w:pPr>
        <w:sectPr>
          <w:footerReference w:type="default" r:id="rId4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ابن جعفر بن محمّد بن أحمد بن محمّد بن أحمد بن محمّد </w:t>
      </w:r>
      <w:bookmarkStart w:id="1574" w:name="pg15418_159635"/>
    </w:p>
    <w:p>
      <w:pPr>
        <w:pStyle w:val="BookText"/>
        <w:rPr/>
      </w:pPr>
      <w:bookmarkEnd w:id="1574"/>
      <w:r>
        <w:rPr>
          <w:rFonts w:ascii="IRNazanin" w:hAnsi="IRNazanin" w:eastAsia="IRNazanin"/>
          <w:color w:val="111111"/>
          <w:sz w:val="28"/>
          <w:sz w:val="28"/>
          <w:szCs w:val="28"/>
          <w:rtl w:val="true"/>
          <w:lang w:bidi="fa-IR"/>
        </w:rPr>
        <w:t xml:space="preserve">الطاووس </w:t>
      </w:r>
      <w:r>
        <w:rPr>
          <w:rStyle w:val="FootnoteAnchor"/>
          <w:rtl w:val="true"/>
        </w:rPr>
        <w:footnoteReference w:id="2617"/>
      </w:r>
      <w:r>
        <w:rPr>
          <w:rFonts w:ascii="Amiri" w:hAnsi="Amiri" w:eastAsia="Amiri" w:cs="Amiri"/>
          <w:color w:val="111111"/>
          <w:sz w:val="28"/>
          <w:sz w:val="28"/>
          <w:szCs w:val="28"/>
          <w:rtl w:val="true"/>
          <w:lang w:bidi="ar-SA"/>
        </w:rPr>
        <w:t xml:space="preserve">العلوي الحسني </w:t>
      </w:r>
      <w:r>
        <w:rPr>
          <w:rStyle w:val="FootnoteAnchor"/>
          <w:rtl w:val="true"/>
        </w:rPr>
        <w:footnoteReference w:id="2618"/>
      </w:r>
      <w:r>
        <w:rPr>
          <w:rFonts w:ascii="Amiri" w:hAnsi="Amiri" w:eastAsia="Amiri" w:cs="Amiri"/>
          <w:color w:val="111111"/>
          <w:sz w:val="28"/>
          <w:sz w:val="28"/>
          <w:szCs w:val="28"/>
          <w:rtl w:val="true"/>
          <w:lang w:bidi="ar-SA"/>
        </w:rPr>
        <w:t xml:space="preserve">،سيّدنا الإمام المعظّم غياث الدين الفقيه النسّابة النحوي العروضي الزاهد العابد أبو المظفّر قدّس اللّه روحه،انتهت رئاسة السادات و ذوي النواميس إليه،و كان أوحد زمانه،حائري المولد،حلّي المنشأ،بغدادي التحصيل،كاظمي الخاتمة،ولد في شعبان سنة ثمان و أربعين و ستمائة،و توفّي في شوّال سنة ثلاث و تسعين و ستمائة،و كان عمره خمسا و أربعين سنة و شهرين و أيّاما،كنت قرينه طفلين إلى أن توفيّ قدّس اللّه روحه،ما رأيت قبله و لا بعده كخلقه </w:t>
      </w:r>
      <w:r>
        <w:rPr>
          <w:rStyle w:val="FootnoteAnchor"/>
          <w:rtl w:val="true"/>
        </w:rPr>
        <w:footnoteReference w:id="2619"/>
      </w:r>
      <w:r>
        <w:rPr>
          <w:rFonts w:ascii="Amiri" w:hAnsi="Amiri" w:eastAsia="Amiri" w:cs="Amiri"/>
          <w:color w:val="111111"/>
          <w:sz w:val="28"/>
          <w:sz w:val="28"/>
          <w:szCs w:val="28"/>
          <w:rtl w:val="true"/>
          <w:lang w:bidi="ar-SA"/>
        </w:rPr>
        <w:t xml:space="preserve">و جميل قاعدته و حلو معاشرته ثانيا،و لا لذكائه و قوّة حافظته مماثلا،ما دخل ذهنه شيء فكاد ينساه،حفظ القرآن في مدة يسيره و له إحدى عشرة سنة، استقلّ بالكتابة و استغنى عن المعلّم في أربعين يوما،و عمره إذ ذاك أربع سنين،و لا تحصى مناقبه </w:t>
      </w:r>
      <w:r>
        <w:rPr>
          <w:rStyle w:val="FootnoteAnchor"/>
          <w:rtl w:val="true"/>
        </w:rPr>
        <w:footnoteReference w:id="2620"/>
      </w:r>
      <w:r>
        <w:rPr>
          <w:rFonts w:ascii="Amiri" w:hAnsi="Amiri" w:eastAsia="Amiri" w:cs="Amiri"/>
          <w:color w:val="111111"/>
          <w:sz w:val="28"/>
          <w:sz w:val="28"/>
          <w:szCs w:val="28"/>
          <w:rtl w:val="true"/>
          <w:lang w:bidi="ar-SA"/>
        </w:rPr>
        <w:t>و فضائله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 كتب،منها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كتاب الشمل المنظوم في مصنّفي العلوم ما لأصحابنا مثله،و منها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كتاب فرحة الغري بصرحة الغري،و غير ذلك،د </w:t>
      </w:r>
      <w:r>
        <w:rPr>
          <w:rStyle w:val="FootnoteAnchor"/>
          <w:rtl w:val="true"/>
        </w:rPr>
        <w:footnoteReference w:id="2621"/>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575" w:name="__RefHeading___Toc6609954_2142443653"/>
      <w:bookmarkStart w:id="1576" w:name="_Toc659"/>
      <w:bookmarkEnd w:id="1575"/>
      <w:r>
        <w:rPr>
          <w:rtl w:val="true"/>
        </w:rPr>
        <w:t>[</w:t>
      </w:r>
      <w:r>
        <w:rPr/>
        <w:t>3252</w:t>
      </w:r>
      <w:r>
        <w:rPr>
          <w:rtl w:val="true"/>
        </w:rPr>
        <w:t xml:space="preserve">] </w:t>
      </w:r>
      <w:r>
        <w:rPr>
          <w:rtl w:val="true"/>
        </w:rPr>
        <w:t>عبد الكريم بن حسان النبطي</w:t>
      </w:r>
      <w:r>
        <w:rPr>
          <w:rtl w:val="true"/>
        </w:rPr>
        <w:t>:</w:t>
      </w:r>
      <w:bookmarkEnd w:id="1576"/>
    </w:p>
    <w:p>
      <w:pPr>
        <w:sectPr>
          <w:footerReference w:type="default" r:id="rId4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 </w:t>
      </w:r>
      <w:r>
        <w:rPr>
          <w:rStyle w:val="FootnoteAnchor"/>
          <w:rtl w:val="true"/>
        </w:rPr>
        <w:footnoteReference w:id="2622"/>
      </w:r>
      <w:r>
        <w:rPr>
          <w:rFonts w:eastAsia="Times New Roman" w:cs="Times New Roman" w:ascii="Times New Roman" w:hAnsi="Times New Roman"/>
          <w:color w:val="111111"/>
          <w:sz w:val="28"/>
          <w:szCs w:val="28"/>
          <w:rtl w:val="true"/>
          <w:lang w:val="en-US" w:bidi="en-US"/>
        </w:rPr>
        <w:t xml:space="preserve">. </w:t>
      </w:r>
      <w:bookmarkStart w:id="1577" w:name="pg15418_159636"/>
    </w:p>
    <w:p>
      <w:pPr>
        <w:pStyle w:val="Heading3"/>
        <w:numPr>
          <w:ilvl w:val="2"/>
          <w:numId w:val="1"/>
        </w:numPr>
        <w:rPr/>
      </w:pPr>
      <w:bookmarkStart w:id="1578" w:name="__RefHeading___Toc6609956_2142443653"/>
      <w:bookmarkStart w:id="1579" w:name="_Toc660"/>
      <w:bookmarkEnd w:id="1577"/>
      <w:bookmarkEnd w:id="1578"/>
      <w:r>
        <w:rPr>
          <w:rtl w:val="true"/>
        </w:rPr>
        <w:t>[</w:t>
      </w:r>
      <w:r>
        <w:rPr/>
        <w:t>3253</w:t>
      </w:r>
      <w:r>
        <w:rPr>
          <w:rtl w:val="true"/>
        </w:rPr>
        <w:t xml:space="preserve">] </w:t>
      </w:r>
      <w:r>
        <w:rPr>
          <w:rtl w:val="true"/>
        </w:rPr>
        <w:t>عبد الكريم بن حمّاد الكوفي</w:t>
      </w:r>
      <w:r>
        <w:rPr>
          <w:rtl w:val="true"/>
        </w:rPr>
        <w:t>:</w:t>
      </w:r>
      <w:bookmarkEnd w:id="1579"/>
    </w:p>
    <w:p>
      <w:pPr>
        <w:pStyle w:val="BookText"/>
        <w:rPr/>
      </w:pPr>
      <w:r>
        <w:rPr>
          <w:rFonts w:ascii="IRNazanin" w:hAnsi="IRNazanin" w:eastAsia="IRNazanin"/>
          <w:color w:val="111111"/>
          <w:sz w:val="28"/>
          <w:sz w:val="28"/>
          <w:szCs w:val="28"/>
          <w:rtl w:val="true"/>
          <w:lang w:bidi="fa-IR"/>
        </w:rPr>
        <w:t xml:space="preserve">ق </w:t>
      </w:r>
      <w:r>
        <w:rPr>
          <w:rStyle w:val="FootnoteAnchor"/>
          <w:rtl w:val="true"/>
        </w:rPr>
        <w:footnoteReference w:id="2623"/>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580" w:name="__RefHeading___Toc6609958_2142443653"/>
      <w:bookmarkStart w:id="1581" w:name="_Toc661"/>
      <w:bookmarkEnd w:id="1580"/>
      <w:r>
        <w:rPr>
          <w:rtl w:val="true"/>
        </w:rPr>
        <w:t>[</w:t>
      </w:r>
      <w:r>
        <w:rPr/>
        <w:t>3254</w:t>
      </w:r>
      <w:r>
        <w:rPr>
          <w:rtl w:val="true"/>
        </w:rPr>
        <w:t xml:space="preserve">] </w:t>
      </w:r>
      <w:r>
        <w:rPr>
          <w:rtl w:val="true"/>
        </w:rPr>
        <w:t>عبد الكريم بن سعد</w:t>
      </w:r>
      <w:r>
        <w:rPr>
          <w:rtl w:val="true"/>
        </w:rPr>
        <w:t>:</w:t>
      </w:r>
      <w:bookmarkEnd w:id="1581"/>
    </w:p>
    <w:p>
      <w:pPr>
        <w:pStyle w:val="BookText"/>
        <w:rPr/>
      </w:pPr>
      <w:r>
        <w:rPr>
          <w:rFonts w:ascii="Amiri" w:hAnsi="Amiri" w:eastAsia="Amiri" w:cs="Amiri"/>
          <w:color w:val="111111"/>
          <w:sz w:val="28"/>
          <w:sz w:val="28"/>
          <w:szCs w:val="28"/>
          <w:rtl w:val="true"/>
          <w:lang w:bidi="ar-SA"/>
        </w:rPr>
        <w:t xml:space="preserve">أبو العلاء الجعفي،ق </w:t>
      </w:r>
      <w:r>
        <w:rPr>
          <w:rStyle w:val="FootnoteAnchor"/>
          <w:rtl w:val="true"/>
        </w:rPr>
        <w:footnoteReference w:id="2624"/>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582" w:name="__RefHeading___Toc6609960_2142443653"/>
      <w:bookmarkStart w:id="1583" w:name="_Toc662"/>
      <w:bookmarkEnd w:id="1582"/>
      <w:r>
        <w:rPr>
          <w:rtl w:val="true"/>
        </w:rPr>
        <w:t>[</w:t>
      </w:r>
      <w:r>
        <w:rPr/>
        <w:t>3255</w:t>
      </w:r>
      <w:r>
        <w:rPr>
          <w:rtl w:val="true"/>
        </w:rPr>
        <w:t xml:space="preserve">] </w:t>
      </w:r>
      <w:r>
        <w:rPr>
          <w:rtl w:val="true"/>
        </w:rPr>
        <w:t>عبد الكريم بن عبد الرحمن البجلي</w:t>
      </w:r>
      <w:r>
        <w:rPr>
          <w:rtl w:val="true"/>
        </w:rPr>
        <w:t>:</w:t>
      </w:r>
      <w:bookmarkEnd w:id="1583"/>
    </w:p>
    <w:p>
      <w:pPr>
        <w:pStyle w:val="BookText"/>
        <w:rPr/>
      </w:pPr>
      <w:r>
        <w:rPr>
          <w:rFonts w:ascii="Amiri" w:hAnsi="Amiri" w:eastAsia="Amiri" w:cs="Amiri"/>
          <w:color w:val="111111"/>
          <w:sz w:val="28"/>
          <w:sz w:val="28"/>
          <w:szCs w:val="28"/>
          <w:rtl w:val="true"/>
          <w:lang w:bidi="ar-SA"/>
        </w:rPr>
        <w:t xml:space="preserve">البزّاز الكوفي،أسند عنه،ق </w:t>
      </w:r>
      <w:r>
        <w:rPr>
          <w:rStyle w:val="FootnoteAnchor"/>
          <w:rtl w:val="true"/>
        </w:rPr>
        <w:footnoteReference w:id="2625"/>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584" w:name="__RefHeading___Toc6609962_2142443653"/>
      <w:bookmarkStart w:id="1585" w:name="_Toc663"/>
      <w:bookmarkEnd w:id="1584"/>
      <w:r>
        <w:rPr>
          <w:rtl w:val="true"/>
        </w:rPr>
        <w:t>[</w:t>
      </w:r>
      <w:r>
        <w:rPr/>
        <w:t>3256</w:t>
      </w:r>
      <w:r>
        <w:rPr>
          <w:rtl w:val="true"/>
        </w:rPr>
        <w:t xml:space="preserve">] </w:t>
      </w:r>
      <w:r>
        <w:rPr>
          <w:rtl w:val="true"/>
        </w:rPr>
        <w:t>عبد الكريم</w:t>
      </w:r>
      <w:r>
        <w:rPr>
          <w:rtl w:val="true"/>
        </w:rPr>
        <w:t>*</w:t>
      </w:r>
      <w:r>
        <w:rPr>
          <w:rtl w:val="true"/>
        </w:rPr>
        <w:t>بن عتبة</w:t>
      </w:r>
      <w:r>
        <w:rPr>
          <w:rtl w:val="true"/>
        </w:rPr>
        <w:t>:</w:t>
      </w:r>
      <w:bookmarkEnd w:id="1585"/>
    </w:p>
    <w:p>
      <w:pPr>
        <w:pStyle w:val="BookText"/>
        <w:rPr/>
      </w:pPr>
      <w:r>
        <w:rPr>
          <w:rFonts w:ascii="Amiri" w:hAnsi="Amiri" w:eastAsia="Amiri" w:cs="Amiri"/>
          <w:color w:val="111111"/>
          <w:sz w:val="28"/>
          <w:sz w:val="28"/>
          <w:szCs w:val="28"/>
          <w:rtl w:val="true"/>
          <w:lang w:bidi="ar-SA"/>
        </w:rPr>
        <w:t xml:space="preserve">بضم العين المهملة و التاء المنقطة فوقها نقطتين و الباء المنقطة تحتها نقطة،الهاشمي،من أصحاب أبي الحسن الكاظم عليه السّلام،ثقة، صه </w:t>
      </w:r>
      <w:r>
        <w:rPr>
          <w:rStyle w:val="FootnoteAnchor"/>
          <w:rtl w:val="true"/>
        </w:rPr>
        <w:footnoteReference w:id="262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عبد الكريم بن عبد اللّه بن نصر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أبو الحسين </w:t>
      </w:r>
      <w:r>
        <w:rPr>
          <w:rStyle w:val="FootnoteAnchor"/>
          <w:rtl w:val="true"/>
        </w:rPr>
        <w:footnoteReference w:id="2627"/>
      </w:r>
      <w:r>
        <w:rPr>
          <w:rFonts w:ascii="Amiri" w:hAnsi="Amiri" w:eastAsia="Amiri" w:cs="Amiri"/>
          <w:color w:val="111111"/>
          <w:sz w:val="28"/>
          <w:sz w:val="28"/>
          <w:szCs w:val="28"/>
          <w:rtl w:val="true"/>
          <w:lang w:bidi="ar-SA"/>
        </w:rPr>
        <w:t xml:space="preserve">،سيجيء في محمّد بن يعقوب الكليني رحمه اللّه،ما يشير إلى حسن حاله في الجملة،بل و كونه من مشايخ ابن عبدون </w:t>
      </w:r>
      <w:r>
        <w:rPr>
          <w:rStyle w:val="FootnoteAnchor"/>
          <w:rtl w:val="true"/>
        </w:rPr>
        <w:footnoteReference w:id="262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1113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عبد الكريم بن عتبة</w:t>
      </w:r>
      <w:r>
        <w:rPr>
          <w:rFonts w:eastAsia="Amiri" w:cs="Amiri" w:ascii="Amiri" w:hAnsi="Amiri"/>
          <w:color w:val="111111"/>
          <w:sz w:val="28"/>
          <w:szCs w:val="28"/>
          <w:rtl w:val="true"/>
          <w:lang w:bidi="ar-SA"/>
        </w:rPr>
        <w:t>:</w:t>
      </w:r>
    </w:p>
    <w:p>
      <w:pPr>
        <w:sectPr>
          <w:footerReference w:type="default" r:id="rId4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هذا أخو عبد الملك بن عتبة الهاشمي اللهبي،الآتي </w:t>
      </w:r>
      <w:r>
        <w:rPr>
          <w:rStyle w:val="FootnoteAnchor"/>
          <w:rtl w:val="true"/>
        </w:rPr>
        <w:footnoteReference w:id="2629"/>
      </w:r>
      <w:r>
        <w:rPr>
          <w:rFonts w:eastAsia="Times New Roman" w:cs="Times New Roman" w:ascii="Times New Roman" w:hAnsi="Times New Roman"/>
          <w:color w:val="111111"/>
          <w:sz w:val="28"/>
          <w:szCs w:val="28"/>
          <w:rtl w:val="true"/>
          <w:lang w:val="en-US" w:bidi="en-US"/>
        </w:rPr>
        <w:t xml:space="preserve">. </w:t>
      </w:r>
      <w:bookmarkStart w:id="1586" w:name="pg15418_159637"/>
    </w:p>
    <w:p>
      <w:pPr>
        <w:pStyle w:val="BookText"/>
        <w:rPr/>
      </w:pPr>
      <w:bookmarkEnd w:id="1586"/>
      <w:r>
        <w:rPr>
          <w:rFonts w:ascii="Amiri" w:hAnsi="Amiri" w:eastAsia="Amiri" w:cs="Amiri"/>
          <w:color w:val="111111"/>
          <w:sz w:val="28"/>
          <w:sz w:val="28"/>
          <w:szCs w:val="28"/>
          <w:rtl w:val="true"/>
          <w:lang w:bidi="ar-SA"/>
        </w:rPr>
        <w:t>و في 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عبد الكريم بن عتبة القرشي اللهبي </w:t>
      </w:r>
      <w:r>
        <w:rPr>
          <w:rStyle w:val="FootnoteAnchor"/>
          <w:rtl w:val="true"/>
        </w:rPr>
        <w:footnoteReference w:id="263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ثمّ في ظم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عبد الكريم بن عتبة الهاشمي،ثقة،روى عن أبي عبد اللّه عليه السّلام </w:t>
      </w:r>
      <w:r>
        <w:rPr>
          <w:rStyle w:val="FootnoteAnchor"/>
          <w:rtl w:val="true"/>
        </w:rPr>
        <w:footnoteReference w:id="2631"/>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587" w:name="__RefHeading___Toc6609964_2142443653"/>
      <w:bookmarkStart w:id="1588" w:name="_Toc664"/>
      <w:bookmarkEnd w:id="1587"/>
      <w:r>
        <w:rPr>
          <w:rtl w:val="true"/>
        </w:rPr>
        <w:t>[</w:t>
      </w:r>
      <w:r>
        <w:rPr/>
        <w:t>3257</w:t>
      </w:r>
      <w:r>
        <w:rPr>
          <w:rtl w:val="true"/>
        </w:rPr>
        <w:t xml:space="preserve">] </w:t>
      </w:r>
      <w:r>
        <w:rPr>
          <w:rtl w:val="true"/>
        </w:rPr>
        <w:t>عبد الكريم</w:t>
      </w:r>
      <w:r>
        <w:rPr>
          <w:rtl w:val="true"/>
        </w:rPr>
        <w:t>*</w:t>
      </w:r>
      <w:r>
        <w:rPr>
          <w:rtl w:val="true"/>
        </w:rPr>
        <w:t>بن عمرو بن صالح</w:t>
      </w:r>
      <w:r>
        <w:rPr>
          <w:rtl w:val="true"/>
        </w:rPr>
        <w:t>:</w:t>
      </w:r>
      <w:bookmarkEnd w:id="1588"/>
    </w:p>
    <w:p>
      <w:pPr>
        <w:pStyle w:val="BookText"/>
        <w:rPr/>
      </w:pPr>
      <w:r>
        <w:rPr>
          <w:rFonts w:ascii="Amiri" w:hAnsi="Amiri" w:eastAsia="Amiri" w:cs="Amiri"/>
          <w:color w:val="111111"/>
          <w:sz w:val="28"/>
          <w:sz w:val="28"/>
          <w:szCs w:val="28"/>
          <w:rtl w:val="true"/>
          <w:lang w:bidi="ar-SA"/>
        </w:rPr>
        <w:t>الخثعمي،مولاهم،كوفي،روى عن أبي عبد اللّه و أبي الحسن عليهما السّلام،ثمّ وقف على أبي الحسن عليه السّلام،كان يلقب كرّاما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النجاشي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 كان ثقة ثقة،عينا،و كان واقفيا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ذكر الشيخ الطوسي و الكشي أنّه كان واقفيا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ابن الغضائري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الواقفة تدّعيه،و الغلاة تروي عنه كثيرا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الذي أراه التوقّف عمّا يرويه،صه </w:t>
      </w:r>
      <w:r>
        <w:rPr>
          <w:rStyle w:val="FootnoteAnchor"/>
          <w:rtl w:val="true"/>
        </w:rPr>
        <w:footnoteReference w:id="263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عبد الكريم بن عمرو</w:t>
      </w:r>
      <w:r>
        <w:rPr>
          <w:rFonts w:eastAsia="Amiri" w:cs="Amiri" w:ascii="Amiri" w:hAnsi="Amiri"/>
          <w:color w:val="111111"/>
          <w:sz w:val="28"/>
          <w:szCs w:val="28"/>
          <w:rtl w:val="true"/>
          <w:lang w:bidi="ar-SA"/>
        </w:rPr>
        <w:t>.</w:t>
      </w:r>
    </w:p>
    <w:p>
      <w:pPr>
        <w:sectPr>
          <w:footerReference w:type="default" r:id="rId4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قوّى مه في صه طريق الصدوق إلى الحسن بن هارون </w:t>
      </w:r>
      <w:r>
        <w:rPr>
          <w:rStyle w:val="FootnoteAnchor"/>
          <w:rtl w:val="true"/>
        </w:rPr>
        <w:footnoteReference w:id="2633"/>
      </w:r>
      <w:r>
        <w:rPr>
          <w:rFonts w:ascii="Amiri" w:hAnsi="Amiri" w:eastAsia="Amiri" w:cs="Amiri"/>
          <w:color w:val="111111"/>
          <w:sz w:val="28"/>
          <w:sz w:val="28"/>
          <w:szCs w:val="28"/>
          <w:rtl w:val="true"/>
          <w:lang w:bidi="ar-SA"/>
        </w:rPr>
        <w:t xml:space="preserve">و الحسين بن حمّاد </w:t>
      </w:r>
      <w:r>
        <w:rPr>
          <w:rStyle w:val="FootnoteAnchor"/>
          <w:rtl w:val="true"/>
        </w:rPr>
        <w:footnoteReference w:id="2634"/>
      </w:r>
      <w:r>
        <w:rPr>
          <w:rFonts w:ascii="Amiri" w:hAnsi="Amiri" w:eastAsia="Amiri" w:cs="Amiri"/>
          <w:color w:val="111111"/>
          <w:sz w:val="28"/>
          <w:sz w:val="28"/>
          <w:szCs w:val="28"/>
          <w:rtl w:val="true"/>
          <w:lang w:bidi="ar-SA"/>
        </w:rPr>
        <w:t xml:space="preserve">و غيرهما </w:t>
      </w:r>
      <w:r>
        <w:rPr>
          <w:rStyle w:val="FootnoteAnchor"/>
          <w:rtl w:val="true"/>
        </w:rPr>
        <w:footnoteReference w:id="2635"/>
      </w:r>
      <w:r>
        <w:rPr>
          <w:rFonts w:ascii="Amiri" w:hAnsi="Amiri" w:eastAsia="Amiri" w:cs="Amiri"/>
          <w:color w:val="111111"/>
          <w:sz w:val="28"/>
          <w:sz w:val="28"/>
          <w:szCs w:val="28"/>
          <w:rtl w:val="true"/>
          <w:lang w:bidi="ar-SA"/>
        </w:rPr>
        <w:t xml:space="preserve">بسببه،و سيجيء في ترجمة كرّام ما ينبغي أن يلاحظ </w:t>
      </w:r>
      <w:r>
        <w:rPr>
          <w:rStyle w:val="FootnoteAnchor"/>
          <w:rtl w:val="true"/>
        </w:rPr>
        <w:footnoteReference w:id="2636"/>
      </w:r>
      <w:r>
        <w:rPr>
          <w:rFonts w:ascii="Amiri" w:hAnsi="Amiri" w:eastAsia="Amiri" w:cs="Amiri"/>
          <w:color w:val="111111"/>
          <w:sz w:val="28"/>
          <w:sz w:val="28"/>
          <w:szCs w:val="28"/>
          <w:rtl w:val="true"/>
          <w:lang w:bidi="ar-SA"/>
        </w:rPr>
        <w:t xml:space="preserve">، و مضى في حمزة بن بزيع ذمّه </w:t>
      </w:r>
      <w:r>
        <w:rPr>
          <w:rStyle w:val="FootnoteAnchor"/>
          <w:rtl w:val="true"/>
        </w:rPr>
        <w:footnoteReference w:id="2637"/>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أكثر من الرواية عنه ابن أبي نصر </w:t>
      </w:r>
      <w:r>
        <w:rPr>
          <w:rStyle w:val="FootnoteAnchor"/>
          <w:rtl w:val="true"/>
        </w:rPr>
        <w:footnoteReference w:id="2638"/>
      </w:r>
      <w:r>
        <w:rPr>
          <w:rStyle w:val="FootnoteAnchor"/>
          <w:rtl w:val="true"/>
        </w:rPr>
        <w:footnoteReference w:id="2639"/>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 في جش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وقف على أبي الحسن عليه السّلام، كان ثقة ثقة،عينا،يلقّب كرّاما،له كتاب يرويه عدّة من أصحابنا، أخبرنا أبو عبد اللّه بن شاذان،قال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عليّ بن حاتم،قال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محمّد بن أحمد بن ثابت،قال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القاسم بن محمّد بن الحسين ابن حازم،قال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حدّثنا عبيس،عن كرّام بكتابه </w:t>
      </w:r>
      <w:r>
        <w:rPr>
          <w:rStyle w:val="FootnoteAnchor"/>
          <w:rtl w:val="true"/>
        </w:rPr>
        <w:footnoteReference w:id="264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ست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عبد الكريم بن عمرو الخثعمي،له كتاب أخبرنا أبو عبد اللّه محمّد بن محمّد بن النعمان و الحسين بن عبيد اللّه،عن محمّد بن علي بن الحسين،عن أبيه،عن سعد و الحميري،عن محمّد بن الحسين بن أبي الخطّاب و أحمد بن محمّد،عن أحمد بن محمّد بن أبي نصر البزنطي،عن عبد الكريم بن عمرو الخثعمي، و لقبه كرّام </w:t>
      </w:r>
      <w:r>
        <w:rPr>
          <w:rStyle w:val="FootnoteAnchor"/>
          <w:rtl w:val="true"/>
        </w:rPr>
        <w:footnoteReference w:id="264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ظم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عبد الكريم بن عمرو الخثعمي،لقبه الكرّام،كوفي واقفي خبيث،له كتاب،روى عن أبي عبد اللّه عليه السّلام </w:t>
      </w:r>
      <w:r>
        <w:rPr>
          <w:rStyle w:val="FootnoteAnchor"/>
          <w:rtl w:val="true"/>
        </w:rPr>
        <w:footnoteReference w:id="264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عبد الكريم بن عمرو الخثعمي الكوفي </w:t>
      </w:r>
      <w:r>
        <w:rPr>
          <w:rStyle w:val="FootnoteAnchor"/>
          <w:rtl w:val="true"/>
        </w:rPr>
        <w:footnoteReference w:id="264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زاد قي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لقبه كرّام </w:t>
      </w:r>
      <w:r>
        <w:rPr>
          <w:rStyle w:val="FootnoteAnchor"/>
          <w:rtl w:val="true"/>
        </w:rPr>
        <w:footnoteReference w:id="2644"/>
      </w:r>
      <w:r>
        <w:rPr>
          <w:rFonts w:eastAsia="Times New Roman" w:cs="Times New Roman" w:ascii="Times New Roman" w:hAnsi="Times New Roman"/>
          <w:color w:val="111111"/>
          <w:sz w:val="28"/>
          <w:szCs w:val="28"/>
          <w:rtl w:val="true"/>
          <w:lang w:val="en-US" w:bidi="en-US"/>
        </w:rPr>
        <w:t>.</w:t>
      </w:r>
    </w:p>
    <w:p>
      <w:pPr>
        <w:sectPr>
          <w:footerReference w:type="default" r:id="rId4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 كش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حمدويه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سمعت أشياخي يقولون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كرّاما هو عبد الكريم بن عمرو،واقفي </w:t>
      </w:r>
      <w:r>
        <w:rPr>
          <w:rStyle w:val="FootnoteAnchor"/>
          <w:rtl w:val="true"/>
        </w:rPr>
        <w:footnoteReference w:id="2645"/>
      </w:r>
      <w:r>
        <w:rPr>
          <w:rFonts w:eastAsia="Times New Roman" w:cs="Times New Roman" w:ascii="Times New Roman" w:hAnsi="Times New Roman"/>
          <w:color w:val="111111"/>
          <w:sz w:val="28"/>
          <w:szCs w:val="28"/>
          <w:rtl w:val="true"/>
          <w:lang w:val="en-US" w:bidi="en-US"/>
        </w:rPr>
        <w:t xml:space="preserve">. </w:t>
      </w:r>
      <w:bookmarkStart w:id="1589" w:name="pg15418_159639"/>
    </w:p>
    <w:p>
      <w:pPr>
        <w:pStyle w:val="Heading3"/>
        <w:numPr>
          <w:ilvl w:val="2"/>
          <w:numId w:val="1"/>
        </w:numPr>
        <w:rPr/>
      </w:pPr>
      <w:bookmarkStart w:id="1590" w:name="__RefHeading___Toc6609966_2142443653"/>
      <w:bookmarkStart w:id="1591" w:name="_Toc665"/>
      <w:bookmarkEnd w:id="1589"/>
      <w:bookmarkEnd w:id="1590"/>
      <w:r>
        <w:rPr>
          <w:rtl w:val="true"/>
        </w:rPr>
        <w:t>[</w:t>
      </w:r>
      <w:r>
        <w:rPr/>
        <w:t>3258</w:t>
      </w:r>
      <w:r>
        <w:rPr>
          <w:rtl w:val="true"/>
        </w:rPr>
        <w:t xml:space="preserve">] </w:t>
      </w:r>
      <w:r>
        <w:rPr>
          <w:rtl w:val="true"/>
        </w:rPr>
        <w:t>عبد الكريم بن مهران</w:t>
      </w:r>
      <w:r>
        <w:rPr>
          <w:rtl w:val="true"/>
        </w:rPr>
        <w:t>:</w:t>
      </w:r>
      <w:bookmarkEnd w:id="1591"/>
    </w:p>
    <w:p>
      <w:pPr>
        <w:pStyle w:val="BookText"/>
        <w:rPr/>
      </w:pPr>
      <w:r>
        <w:rPr>
          <w:rFonts w:ascii="IRNazanin" w:hAnsi="IRNazanin" w:eastAsia="IRNazanin"/>
          <w:color w:val="111111"/>
          <w:sz w:val="28"/>
          <w:sz w:val="28"/>
          <w:szCs w:val="28"/>
          <w:rtl w:val="true"/>
          <w:lang w:bidi="fa-IR"/>
        </w:rPr>
        <w:t xml:space="preserve">قر </w:t>
      </w:r>
      <w:r>
        <w:rPr>
          <w:rStyle w:val="FootnoteAnchor"/>
          <w:rtl w:val="true"/>
        </w:rPr>
        <w:footnoteReference w:id="2646"/>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592" w:name="__RefHeading___Toc6609968_2142443653"/>
      <w:bookmarkStart w:id="1593" w:name="_Toc666"/>
      <w:bookmarkEnd w:id="1592"/>
      <w:r>
        <w:rPr>
          <w:rtl w:val="true"/>
        </w:rPr>
        <w:t>[</w:t>
      </w:r>
      <w:r>
        <w:rPr/>
        <w:t>3259</w:t>
      </w:r>
      <w:r>
        <w:rPr>
          <w:rtl w:val="true"/>
        </w:rPr>
        <w:t xml:space="preserve">] </w:t>
      </w:r>
      <w:r>
        <w:rPr>
          <w:rtl w:val="true"/>
        </w:rPr>
        <w:t>عبد الكريم بن هلال الجعفي</w:t>
      </w:r>
      <w:r>
        <w:rPr>
          <w:rtl w:val="true"/>
        </w:rPr>
        <w:t>:</w:t>
      </w:r>
      <w:bookmarkEnd w:id="1593"/>
    </w:p>
    <w:p>
      <w:pPr>
        <w:pStyle w:val="BookText"/>
        <w:rPr/>
      </w:pPr>
      <w:r>
        <w:rPr>
          <w:rFonts w:eastAsia="Amiri" w:cs="Amiri" w:ascii="Amiri" w:hAnsi="Amiri"/>
          <w:color w:val="111111"/>
          <w:sz w:val="28"/>
          <w:szCs w:val="28"/>
          <w:lang w:bidi="ar-SA"/>
        </w:rPr>
        <w:t>3259</w:t>
      </w:r>
      <w:r>
        <w:rPr>
          <w:rFonts w:ascii="Amiri" w:hAnsi="Amiri" w:eastAsia="Amiri" w:cs="Amiri"/>
          <w:color w:val="111111"/>
          <w:sz w:val="28"/>
          <w:sz w:val="28"/>
          <w:szCs w:val="28"/>
          <w:rtl w:val="true"/>
          <w:lang w:bidi="ar-SA"/>
        </w:rPr>
        <w:t xml:space="preserve">عبد الكريم بن هلال </w:t>
      </w:r>
      <w:r>
        <w:rPr>
          <w:rStyle w:val="FootnoteAnchor"/>
          <w:rtl w:val="true"/>
        </w:rPr>
        <w:footnoteReference w:id="2647"/>
      </w:r>
      <w:r>
        <w:rPr>
          <w:rFonts w:ascii="Amiri" w:hAnsi="Amiri" w:eastAsia="Amiri" w:cs="Amiri"/>
          <w:color w:val="111111"/>
          <w:sz w:val="28"/>
          <w:sz w:val="28"/>
          <w:szCs w:val="28"/>
          <w:rtl w:val="true"/>
          <w:lang w:bidi="ar-SA"/>
        </w:rPr>
        <w:t>الجعفي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الخزّاز،مولى،كوفي،ثقة،عين،يقال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الخلقاني،روى عن أبي عبد اللّه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له كتاب،أخبرنا القاضي أبو عبد اللّه الجعفي،قال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أحمد بن محمّد بن سعيد،قال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أحمد بن محمّد بن يحيى الخازمي،قال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أبي،قال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حدّثنا الحسن بن عبد الكريم </w:t>
      </w:r>
      <w:r>
        <w:rPr>
          <w:rStyle w:val="FootnoteAnchor"/>
          <w:rtl w:val="true"/>
        </w:rPr>
        <w:footnoteReference w:id="2648"/>
      </w:r>
      <w:r>
        <w:rPr>
          <w:rFonts w:ascii="Amiri" w:hAnsi="Amiri" w:eastAsia="Amiri" w:cs="Amiri"/>
          <w:color w:val="111111"/>
          <w:sz w:val="28"/>
          <w:sz w:val="28"/>
          <w:szCs w:val="28"/>
          <w:rtl w:val="true"/>
          <w:lang w:bidi="ar-SA"/>
        </w:rPr>
        <w:t xml:space="preserve">بن هلال عن أبيه بكتابه،جش </w:t>
      </w:r>
      <w:r>
        <w:rPr>
          <w:rStyle w:val="FootnoteAnchor"/>
          <w:rtl w:val="true"/>
        </w:rPr>
        <w:footnoteReference w:id="264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عبد الكريم بن هلال الجعفي،مولاهم الخزّاز الكوفي </w:t>
      </w:r>
      <w:r>
        <w:rPr>
          <w:rStyle w:val="FootnoteAnchor"/>
          <w:rtl w:val="true"/>
        </w:rPr>
        <w:footnoteReference w:id="2650"/>
      </w:r>
      <w:r>
        <w:rPr>
          <w:rFonts w:eastAsia="Times New Roman" w:cs="Times New Roman" w:ascii="Times New Roman" w:hAnsi="Times New Roman"/>
          <w:color w:val="111111"/>
          <w:sz w:val="28"/>
          <w:szCs w:val="28"/>
          <w:rtl w:val="true"/>
          <w:lang w:val="en-US" w:bidi="en-US"/>
        </w:rPr>
        <w:t>.</w:t>
      </w:r>
    </w:p>
    <w:p>
      <w:pPr>
        <w:sectPr>
          <w:footerReference w:type="default" r:id="rId4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 صه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عبد الكريم بن هليل الجعفي الخزّاز</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بالخاء المعجمة و الزاي قبل الألف و بعدها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مولى،كوفي،ثقة، عين،يقال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الخلقاني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بالقاف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روى عن أبي عبد اللّه عليه السّلام </w:t>
      </w:r>
      <w:r>
        <w:rPr>
          <w:rStyle w:val="FootnoteAnchor"/>
          <w:rtl w:val="true"/>
        </w:rPr>
        <w:footnoteReference w:id="2651"/>
      </w:r>
      <w:r>
        <w:rPr>
          <w:rFonts w:ascii="IRNazanin" w:hAnsi="IRNazanin" w:eastAsia="IRNazanin"/>
          <w:color w:val="111111"/>
          <w:sz w:val="28"/>
          <w:sz w:val="28"/>
          <w:szCs w:val="28"/>
          <w:rtl w:val="true"/>
          <w:lang w:bidi="fa-IR"/>
        </w:rPr>
        <w:t>، انتهى</w:t>
      </w:r>
      <w:r>
        <w:rPr>
          <w:rFonts w:eastAsia="IRNazanin" w:cs="IRNazanin"/>
          <w:color w:val="111111"/>
          <w:sz w:val="28"/>
          <w:szCs w:val="28"/>
          <w:rtl w:val="true"/>
          <w:lang w:bidi="fa-IR"/>
        </w:rPr>
        <w:t xml:space="preserve">. </w:t>
      </w:r>
      <w:bookmarkStart w:id="1594" w:name="pg15418_159640"/>
    </w:p>
    <w:p>
      <w:pPr>
        <w:pStyle w:val="BookText"/>
        <w:rPr/>
      </w:pPr>
      <w:bookmarkEnd w:id="1594"/>
      <w:r>
        <w:rPr>
          <w:rFonts w:ascii="Amiri" w:hAnsi="Amiri" w:eastAsia="Amiri" w:cs="Amiri"/>
          <w:color w:val="111111"/>
          <w:sz w:val="28"/>
          <w:sz w:val="28"/>
          <w:szCs w:val="28"/>
          <w:rtl w:val="true"/>
          <w:lang w:bidi="ar-SA"/>
        </w:rPr>
        <w:t>و في 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عبد الكريم بن هليل،و في خط الشيخ أبي جعفر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ابن هلال الجعفي الخزّاز</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بالخاء و الزايين المعجمات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إلى آخره </w:t>
      </w:r>
      <w:r>
        <w:rPr>
          <w:rStyle w:val="FootnoteAnchor"/>
          <w:rtl w:val="true"/>
        </w:rPr>
        <w:footnoteReference w:id="2652"/>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595" w:name="__RefHeading___Toc6609970_2142443653"/>
      <w:bookmarkStart w:id="1596" w:name="_Toc667"/>
      <w:bookmarkEnd w:id="1595"/>
      <w:r>
        <w:rPr>
          <w:rtl w:val="true"/>
        </w:rPr>
        <w:t>[</w:t>
      </w:r>
      <w:r>
        <w:rPr/>
        <w:t>3260</w:t>
      </w:r>
      <w:r>
        <w:rPr>
          <w:rtl w:val="true"/>
        </w:rPr>
        <w:t xml:space="preserve">] </w:t>
      </w:r>
      <w:r>
        <w:rPr>
          <w:rtl w:val="true"/>
        </w:rPr>
        <w:t>عبد الكريم بن هلال القرشي</w:t>
      </w:r>
      <w:r>
        <w:rPr>
          <w:rtl w:val="true"/>
        </w:rPr>
        <w:t>:</w:t>
      </w:r>
      <w:bookmarkEnd w:id="1596"/>
    </w:p>
    <w:p>
      <w:pPr>
        <w:pStyle w:val="BookText"/>
        <w:rPr/>
      </w:pPr>
      <w:r>
        <w:rPr>
          <w:rFonts w:ascii="Amiri" w:hAnsi="Amiri" w:eastAsia="Amiri" w:cs="Amiri"/>
          <w:color w:val="111111"/>
          <w:sz w:val="28"/>
          <w:sz w:val="28"/>
          <w:szCs w:val="28"/>
          <w:rtl w:val="true"/>
          <w:lang w:bidi="ar-SA"/>
        </w:rPr>
        <w:t xml:space="preserve">له كتاب أخبرنا جماعة عن أبي المفضّل،عن حميد،عن محمّد بن موسى خوراء،عن عبد الكريم،ست </w:t>
      </w:r>
      <w:r>
        <w:rPr>
          <w:rStyle w:val="FootnoteAnchor"/>
          <w:rtl w:val="true"/>
        </w:rPr>
        <w:footnoteReference w:id="2653"/>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597" w:name="__RefHeading___Toc6609972_2142443653"/>
      <w:bookmarkStart w:id="1598" w:name="_Toc668"/>
      <w:bookmarkEnd w:id="1597"/>
      <w:r>
        <w:rPr>
          <w:rtl w:val="true"/>
        </w:rPr>
        <w:t>[</w:t>
      </w:r>
      <w:r>
        <w:rPr/>
        <w:t>3261</w:t>
      </w:r>
      <w:r>
        <w:rPr>
          <w:rtl w:val="true"/>
        </w:rPr>
        <w:t xml:space="preserve">] </w:t>
      </w:r>
      <w:r>
        <w:rPr>
          <w:rtl w:val="true"/>
        </w:rPr>
        <w:t>عبد اللّه بن أبان</w:t>
      </w:r>
      <w:r>
        <w:rPr>
          <w:rtl w:val="true"/>
        </w:rPr>
        <w:t>:</w:t>
      </w:r>
      <w:bookmarkEnd w:id="1598"/>
    </w:p>
    <w:p>
      <w:pPr>
        <w:pStyle w:val="BookText"/>
        <w:rPr/>
      </w:pPr>
      <w:r>
        <w:rPr>
          <w:rFonts w:ascii="IRNazanin" w:hAnsi="IRNazanin" w:eastAsia="IRNazanin"/>
          <w:color w:val="111111"/>
          <w:sz w:val="28"/>
          <w:sz w:val="28"/>
          <w:szCs w:val="28"/>
          <w:rtl w:val="true"/>
          <w:lang w:bidi="fa-IR"/>
        </w:rPr>
        <w:t>ضا</w:t>
      </w:r>
      <w:r>
        <w:rPr>
          <w:rFonts w:eastAsia="IRNazanin" w:cs="IRNazanin"/>
          <w:color w:val="111111"/>
          <w:sz w:val="28"/>
          <w:szCs w:val="28"/>
          <w:rtl w:val="true"/>
          <w:lang w:bidi="fa-IR"/>
        </w:rPr>
        <w:t xml:space="preserve">* </w:t>
      </w:r>
      <w:r>
        <w:rPr>
          <w:rStyle w:val="FootnoteAnchor"/>
          <w:rtl w:val="true"/>
        </w:rPr>
        <w:footnoteReference w:id="2654"/>
      </w:r>
      <w:r>
        <w:rPr>
          <w:rFonts w:ascii="IRNazanin" w:hAnsi="IRNazanin" w:eastAsia="IRNazanin"/>
          <w:color w:val="111111"/>
          <w:sz w:val="28"/>
          <w:sz w:val="28"/>
          <w:szCs w:val="28"/>
          <w:rtl w:val="true"/>
          <w:lang w:bidi="fa-IR"/>
        </w:rPr>
        <w:t xml:space="preserve">ضا </w:t>
      </w:r>
      <w:r>
        <w:rPr>
          <w:rStyle w:val="FootnoteAnchor"/>
          <w:rtl w:val="true"/>
        </w:rPr>
        <w:footnoteReference w:id="2655"/>
      </w:r>
      <w:r>
        <w:rPr>
          <w:rFonts w:ascii="Amiri" w:hAnsi="Amiri" w:eastAsia="Amiri" w:cs="Amiri"/>
          <w:color w:val="111111"/>
          <w:sz w:val="28"/>
          <w:sz w:val="28"/>
          <w:szCs w:val="28"/>
          <w:rtl w:val="true"/>
          <w:lang w:bidi="ar-SA"/>
        </w:rPr>
        <w:t>مكررا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الكافي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عليّ،عن أبيه،عن القاسم بن محمّد الزيّات </w:t>
      </w:r>
      <w:r>
        <w:rPr>
          <w:rStyle w:val="FootnoteAnchor"/>
          <w:rtl w:val="true"/>
        </w:rPr>
        <w:footnoteReference w:id="2656"/>
      </w:r>
      <w:r>
        <w:rPr>
          <w:rFonts w:ascii="Amiri" w:hAnsi="Amiri" w:eastAsia="Amiri" w:cs="Amiri"/>
          <w:color w:val="111111"/>
          <w:sz w:val="28"/>
          <w:sz w:val="28"/>
          <w:szCs w:val="28"/>
          <w:rtl w:val="true"/>
          <w:lang w:bidi="ar-SA"/>
        </w:rPr>
        <w:t>، عن عبد اللّه بن أبان الزيّات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كان مكينا عند الرضا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 للرضا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ادع اللّه لي و لأهل بيتي،فقال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لست أفعل؟و اللّه إنّ أعمالكم لتعرض عليّ في كلّ يوم و ليلة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فاستعظمت</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عبد اللّه بن أبان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ضا</w:t>
      </w:r>
      <w:r>
        <w:rPr>
          <w:rFonts w:eastAsia="Amiri" w:cs="Amiri" w:ascii="Amiri" w:hAnsi="Amiri"/>
          <w:color w:val="111111"/>
          <w:sz w:val="28"/>
          <w:szCs w:val="28"/>
          <w:rtl w:val="true"/>
          <w:lang w:bidi="ar-SA"/>
        </w:rPr>
        <w:t>.</w:t>
      </w:r>
    </w:p>
    <w:p>
      <w:pPr>
        <w:sectPr>
          <w:footerReference w:type="default" r:id="rId4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في بصائر الدرجات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إبراهيم بن هاشم،عن القاسم،عن عبد اللّه بن أبان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كان مكينا عند الرضا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الحديث </w:t>
      </w:r>
      <w:r>
        <w:rPr>
          <w:rStyle w:val="FootnoteAnchor"/>
          <w:rtl w:val="true"/>
        </w:rPr>
        <w:footnoteReference w:id="2657"/>
      </w:r>
      <w:r>
        <w:rPr>
          <w:rFonts w:eastAsia="Times New Roman" w:cs="Times New Roman" w:ascii="Times New Roman" w:hAnsi="Times New Roman"/>
          <w:color w:val="111111"/>
          <w:sz w:val="28"/>
          <w:szCs w:val="28"/>
          <w:rtl w:val="true"/>
          <w:lang w:val="en-US" w:bidi="en-US"/>
        </w:rPr>
        <w:t xml:space="preserve">. </w:t>
      </w:r>
      <w:bookmarkStart w:id="1599" w:name="pg15418_159641"/>
    </w:p>
    <w:p>
      <w:pPr>
        <w:pStyle w:val="BookText"/>
        <w:rPr/>
      </w:pPr>
      <w:bookmarkEnd w:id="1599"/>
      <w:r>
        <w:rPr>
          <w:rFonts w:ascii="Amiri" w:hAnsi="Amiri" w:eastAsia="Amiri" w:cs="Amiri"/>
          <w:color w:val="111111"/>
          <w:sz w:val="28"/>
          <w:sz w:val="28"/>
          <w:szCs w:val="28"/>
          <w:rtl w:val="true"/>
          <w:lang w:bidi="ar-SA"/>
        </w:rPr>
        <w:t>ذلك،فقال 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تقرأ كتاب 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قُلِ اعْمَلُوا فَسَيَرَى اللّهُ عَمَلَكُمْ وَ رَسُولُهُ وَ الْمُؤْمِنُونَ </w:t>
      </w:r>
      <w:r>
        <w:rPr>
          <w:rStyle w:val="FootnoteAnchor"/>
          <w:rtl w:val="true"/>
        </w:rPr>
        <w:footnoteReference w:id="2658"/>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و اللّه عليّ بن أبي طالب عليه السّلام</w:t>
      </w:r>
      <w:r>
        <w:rPr>
          <w:rFonts w:eastAsia="Amiri" w:cs="Amiri" w:ascii="Amiri" w:hAnsi="Amiri"/>
          <w:color w:val="111111"/>
          <w:sz w:val="28"/>
          <w:szCs w:val="28"/>
          <w:rtl w:val="true"/>
          <w:lang w:bidi="ar-SA"/>
        </w:rPr>
        <w:t xml:space="preserve">» </w:t>
      </w:r>
      <w:r>
        <w:rPr>
          <w:rStyle w:val="FootnoteAnchor"/>
          <w:rtl w:val="true"/>
        </w:rPr>
        <w:footnoteReference w:id="2659"/>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600" w:name="__RefHeading___Toc6609974_2142443653"/>
      <w:bookmarkStart w:id="1601" w:name="_Toc669"/>
      <w:bookmarkEnd w:id="1600"/>
      <w:r>
        <w:rPr>
          <w:rtl w:val="true"/>
        </w:rPr>
        <w:t>[</w:t>
      </w:r>
      <w:r>
        <w:rPr/>
        <w:t>3262</w:t>
      </w:r>
      <w:r>
        <w:rPr>
          <w:rtl w:val="true"/>
        </w:rPr>
        <w:t xml:space="preserve">] </w:t>
      </w:r>
      <w:r>
        <w:rPr>
          <w:rtl w:val="true"/>
        </w:rPr>
        <w:t>عبد اللّه بن أبان الكوفي</w:t>
      </w:r>
      <w:r>
        <w:rPr>
          <w:rtl w:val="true"/>
        </w:rPr>
        <w:t>:</w:t>
      </w:r>
      <w:bookmarkEnd w:id="1601"/>
    </w:p>
    <w:p>
      <w:pPr>
        <w:pStyle w:val="BookText"/>
        <w:rPr/>
      </w:pPr>
      <w:r>
        <w:rPr>
          <w:rFonts w:ascii="Amiri" w:hAnsi="Amiri" w:eastAsia="Amiri" w:cs="Amiri"/>
          <w:color w:val="111111"/>
          <w:sz w:val="28"/>
          <w:sz w:val="28"/>
          <w:szCs w:val="28"/>
          <w:rtl w:val="true"/>
          <w:lang w:bidi="ar-SA"/>
        </w:rPr>
        <w:t xml:space="preserve">روى عنه ربيع المسلي،ق </w:t>
      </w:r>
      <w:r>
        <w:rPr>
          <w:rStyle w:val="FootnoteAnchor"/>
          <w:rtl w:val="true"/>
        </w:rPr>
        <w:footnoteReference w:id="2660"/>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602" w:name="__RefHeading___Toc6609976_2142443653"/>
      <w:bookmarkStart w:id="1603" w:name="_Toc670"/>
      <w:bookmarkEnd w:id="1602"/>
      <w:r>
        <w:rPr>
          <w:rtl w:val="true"/>
        </w:rPr>
        <w:t>[</w:t>
      </w:r>
      <w:r>
        <w:rPr/>
        <w:t>3263</w:t>
      </w:r>
      <w:r>
        <w:rPr>
          <w:rtl w:val="true"/>
        </w:rPr>
        <w:t xml:space="preserve">] </w:t>
      </w:r>
      <w:r>
        <w:rPr>
          <w:rtl w:val="true"/>
        </w:rPr>
        <w:t>عبد اللّه بن أبجر</w:t>
      </w:r>
      <w:r>
        <w:rPr>
          <w:rtl w:val="true"/>
        </w:rPr>
        <w:t>:</w:t>
      </w:r>
      <w:bookmarkEnd w:id="1603"/>
    </w:p>
    <w:p>
      <w:pPr>
        <w:pStyle w:val="BookText"/>
        <w:rPr/>
      </w:pPr>
      <w:r>
        <w:rPr>
          <w:rFonts w:ascii="Amiri" w:hAnsi="Amiri" w:eastAsia="Amiri" w:cs="Amiri"/>
          <w:color w:val="111111"/>
          <w:sz w:val="28"/>
          <w:sz w:val="28"/>
          <w:szCs w:val="28"/>
          <w:rtl w:val="true"/>
          <w:lang w:bidi="ar-SA"/>
        </w:rPr>
        <w:t xml:space="preserve">قي ق </w:t>
      </w:r>
      <w:r>
        <w:rPr>
          <w:rStyle w:val="FootnoteAnchor"/>
          <w:rtl w:val="true"/>
        </w:rPr>
        <w:footnoteReference w:id="2661"/>
      </w:r>
      <w:r>
        <w:rPr>
          <w:rFonts w:ascii="Amiri" w:hAnsi="Amiri" w:eastAsia="Amiri" w:cs="Amiri"/>
          <w:color w:val="111111"/>
          <w:sz w:val="28"/>
          <w:sz w:val="28"/>
          <w:szCs w:val="28"/>
          <w:rtl w:val="true"/>
          <w:lang w:bidi="ar-SA"/>
        </w:rPr>
        <w:t>،و كأنّه ابن سعيد بن حيّان بن أبجر،الآتي،فإنّ كتابه معروف بكتاب عبد اللّه بن أبجر،و اللّه أعلم</w:t>
      </w:r>
      <w:r>
        <w:rPr>
          <w:rFonts w:eastAsia="Amiri" w:cs="Amiri" w:ascii="Amiri" w:hAnsi="Amiri"/>
          <w:color w:val="111111"/>
          <w:sz w:val="28"/>
          <w:szCs w:val="28"/>
          <w:rtl w:val="true"/>
          <w:lang w:bidi="ar-SA"/>
        </w:rPr>
        <w:t>.</w:t>
      </w:r>
    </w:p>
    <w:p>
      <w:pPr>
        <w:pStyle w:val="Heading3"/>
        <w:numPr>
          <w:ilvl w:val="2"/>
          <w:numId w:val="1"/>
        </w:numPr>
        <w:rPr/>
      </w:pPr>
      <w:bookmarkStart w:id="1604" w:name="__RefHeading___Toc6609978_2142443653"/>
      <w:bookmarkStart w:id="1605" w:name="_Toc671"/>
      <w:bookmarkEnd w:id="1604"/>
      <w:r>
        <w:rPr>
          <w:rtl w:val="true"/>
        </w:rPr>
        <w:t>[</w:t>
      </w:r>
      <w:r>
        <w:rPr/>
        <w:t>3264</w:t>
      </w:r>
      <w:r>
        <w:rPr>
          <w:rtl w:val="true"/>
        </w:rPr>
        <w:t xml:space="preserve">] </w:t>
      </w:r>
      <w:r>
        <w:rPr>
          <w:rtl w:val="true"/>
        </w:rPr>
        <w:t>عبد اللّه</w:t>
      </w:r>
      <w:r>
        <w:rPr>
          <w:rtl w:val="true"/>
        </w:rPr>
        <w:t>*</w:t>
      </w:r>
      <w:r>
        <w:rPr>
          <w:rtl w:val="true"/>
        </w:rPr>
        <w:t>بن إبراهيم</w:t>
      </w:r>
      <w:r>
        <w:rPr>
          <w:rtl w:val="true"/>
        </w:rPr>
        <w:t>:</w:t>
      </w:r>
      <w:bookmarkEnd w:id="1605"/>
    </w:p>
    <w:p>
      <w:pPr>
        <w:pStyle w:val="BookText"/>
        <w:rPr/>
      </w:pPr>
      <w:r>
        <w:rPr>
          <w:rFonts w:ascii="IRNazanin" w:hAnsi="IRNazanin" w:eastAsia="IRNazanin"/>
          <w:color w:val="111111"/>
          <w:sz w:val="28"/>
          <w:sz w:val="28"/>
          <w:szCs w:val="28"/>
          <w:rtl w:val="true"/>
          <w:lang w:bidi="fa-IR"/>
        </w:rPr>
        <w:t xml:space="preserve">ضا </w:t>
      </w:r>
      <w:r>
        <w:rPr>
          <w:rStyle w:val="FootnoteAnchor"/>
          <w:rtl w:val="true"/>
        </w:rPr>
        <w:footnoteReference w:id="266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عبد اللّه بن إبراهيم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ضا</w:t>
      </w:r>
      <w:r>
        <w:rPr>
          <w:rFonts w:eastAsia="Amiri" w:cs="Amiri" w:ascii="Amiri" w:hAnsi="Amiri"/>
          <w:color w:val="111111"/>
          <w:sz w:val="28"/>
          <w:szCs w:val="28"/>
          <w:rtl w:val="true"/>
          <w:lang w:bidi="ar-SA"/>
        </w:rPr>
        <w:t>.</w:t>
      </w:r>
    </w:p>
    <w:p>
      <w:pPr>
        <w:sectPr>
          <w:footerReference w:type="default" r:id="rId4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يحتمل اتّحاده مع عبد اللّه بن محمّد الحضيني الجليل،و يكون هنا نسبته إلى جدّه،كما أشرنا في إسحاق بن إبراهيم </w:t>
      </w:r>
      <w:r>
        <w:rPr>
          <w:rStyle w:val="FootnoteAnchor"/>
          <w:rtl w:val="true"/>
        </w:rPr>
        <w:footnoteReference w:id="2663"/>
      </w:r>
      <w:r>
        <w:rPr>
          <w:rFonts w:ascii="IRNazanin" w:hAnsi="IRNazanin" w:eastAsia="IRNazanin"/>
          <w:color w:val="111111"/>
          <w:sz w:val="28"/>
          <w:sz w:val="28"/>
          <w:szCs w:val="28"/>
          <w:rtl w:val="true"/>
          <w:lang w:bidi="fa-IR"/>
        </w:rPr>
        <w:t xml:space="preserve">و إسحاق بن محمّد </w:t>
      </w:r>
      <w:r>
        <w:rPr>
          <w:rStyle w:val="FootnoteAnchor"/>
          <w:rtl w:val="true"/>
        </w:rPr>
        <w:footnoteReference w:id="2664"/>
      </w:r>
      <w:r>
        <w:rPr>
          <w:rFonts w:ascii="Amiri" w:hAnsi="Amiri" w:eastAsia="Amiri" w:cs="Amiri"/>
          <w:color w:val="111111"/>
          <w:sz w:val="28"/>
          <w:sz w:val="28"/>
          <w:szCs w:val="28"/>
          <w:rtl w:val="true"/>
          <w:lang w:bidi="ar-SA"/>
        </w:rPr>
        <w:t xml:space="preserve">، و سنشير في محمّد بن إبراهيم </w:t>
      </w:r>
      <w:r>
        <w:rPr>
          <w:rStyle w:val="FootnoteAnchor"/>
          <w:rtl w:val="true"/>
        </w:rPr>
        <w:footnoteReference w:id="2665"/>
      </w:r>
      <w:r>
        <w:rPr>
          <w:rFonts w:eastAsia="Times New Roman" w:cs="Times New Roman" w:ascii="Times New Roman" w:hAnsi="Times New Roman"/>
          <w:color w:val="111111"/>
          <w:sz w:val="28"/>
          <w:szCs w:val="28"/>
          <w:rtl w:val="true"/>
          <w:lang w:val="en-US" w:bidi="en-US"/>
        </w:rPr>
        <w:t xml:space="preserve">. </w:t>
      </w:r>
      <w:bookmarkStart w:id="1606" w:name="pg15418_159642"/>
    </w:p>
    <w:p>
      <w:pPr>
        <w:pStyle w:val="Heading3"/>
        <w:numPr>
          <w:ilvl w:val="2"/>
          <w:numId w:val="1"/>
        </w:numPr>
        <w:rPr/>
      </w:pPr>
      <w:bookmarkStart w:id="1607" w:name="__RefHeading___Toc6609980_2142443653"/>
      <w:bookmarkStart w:id="1608" w:name="_Toc672"/>
      <w:bookmarkEnd w:id="1606"/>
      <w:bookmarkEnd w:id="1607"/>
      <w:r>
        <w:rPr>
          <w:rtl w:val="true"/>
        </w:rPr>
        <w:t>[</w:t>
      </w:r>
      <w:r>
        <w:rPr/>
        <w:t>3265</w:t>
      </w:r>
      <w:r>
        <w:rPr>
          <w:rtl w:val="true"/>
        </w:rPr>
        <w:t xml:space="preserve">] </w:t>
      </w:r>
      <w:r>
        <w:rPr>
          <w:rtl w:val="true"/>
        </w:rPr>
        <w:t>عبد اللّه بن إبراهيم</w:t>
      </w:r>
      <w:r>
        <w:rPr>
          <w:rtl w:val="true"/>
        </w:rPr>
        <w:t>:</w:t>
      </w:r>
      <w:bookmarkEnd w:id="1608"/>
    </w:p>
    <w:p>
      <w:pPr>
        <w:pStyle w:val="BookText"/>
        <w:rPr/>
      </w:pPr>
      <w:r>
        <w:rPr>
          <w:rFonts w:ascii="Amiri" w:hAnsi="Amiri" w:eastAsia="Amiri" w:cs="Amiri"/>
          <w:color w:val="111111"/>
          <w:sz w:val="28"/>
          <w:sz w:val="28"/>
          <w:szCs w:val="28"/>
          <w:rtl w:val="true"/>
          <w:lang w:bidi="ar-SA"/>
        </w:rPr>
        <w:t>يكنى أبا العباس،روى عنه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أحمد بن أبي عبد اللّه البرقي، لم </w:t>
      </w:r>
      <w:r>
        <w:rPr>
          <w:rStyle w:val="FootnoteAnchor"/>
          <w:rtl w:val="true"/>
        </w:rPr>
        <w:footnoteReference w:id="2666"/>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609" w:name="__RefHeading___Toc6609982_2142443653"/>
      <w:bookmarkStart w:id="1610" w:name="_Toc673"/>
      <w:bookmarkEnd w:id="1609"/>
      <w:r>
        <w:rPr>
          <w:rtl w:val="true"/>
        </w:rPr>
        <w:t>[</w:t>
      </w:r>
      <w:r>
        <w:rPr/>
        <w:t>3266</w:t>
      </w:r>
      <w:r>
        <w:rPr>
          <w:rtl w:val="true"/>
        </w:rPr>
        <w:t xml:space="preserve">] </w:t>
      </w:r>
      <w:r>
        <w:rPr>
          <w:rtl w:val="true"/>
        </w:rPr>
        <w:t xml:space="preserve">عبد اللّه بن إبراهيم بن أبي عمير </w:t>
      </w:r>
      <w:r>
        <w:rPr>
          <w:rtl w:val="true"/>
        </w:rPr>
        <w:t>:</w:t>
      </w:r>
      <w:bookmarkEnd w:id="1610"/>
    </w:p>
    <w:p>
      <w:pPr>
        <w:pStyle w:val="BookText"/>
        <w:rPr/>
      </w:pPr>
      <w:r>
        <w:rPr>
          <w:rFonts w:eastAsia="Amiri" w:cs="Amiri" w:ascii="Amiri" w:hAnsi="Amiri"/>
          <w:color w:val="111111"/>
          <w:sz w:val="28"/>
          <w:szCs w:val="28"/>
          <w:lang w:bidi="ar-SA"/>
        </w:rPr>
        <w:t>3266</w:t>
      </w:r>
      <w:r>
        <w:rPr>
          <w:rFonts w:ascii="Amiri" w:hAnsi="Amiri" w:eastAsia="Amiri" w:cs="Amiri"/>
          <w:color w:val="111111"/>
          <w:sz w:val="28"/>
          <w:sz w:val="28"/>
          <w:szCs w:val="28"/>
          <w:rtl w:val="true"/>
          <w:lang w:bidi="ar-SA"/>
        </w:rPr>
        <w:t xml:space="preserve">عبد اللّه بن إبراهيم بن أبي عمير </w:t>
      </w:r>
      <w:r>
        <w:rPr>
          <w:rStyle w:val="FootnoteAnchor"/>
          <w:rtl w:val="true"/>
        </w:rPr>
        <w:footnoteReference w:id="266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الغفاري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بالغين المعجمة المكسورة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أبو محمّد،مدني، يلقى </w:t>
      </w:r>
      <w:r>
        <w:rPr>
          <w:rStyle w:val="FootnoteAnchor"/>
          <w:rtl w:val="true"/>
        </w:rPr>
        <w:footnoteReference w:id="2668"/>
      </w:r>
      <w:r>
        <w:rPr>
          <w:rFonts w:ascii="Amiri" w:hAnsi="Amiri" w:eastAsia="Amiri" w:cs="Amiri"/>
          <w:color w:val="111111"/>
          <w:sz w:val="28"/>
          <w:sz w:val="28"/>
          <w:szCs w:val="28"/>
          <w:rtl w:val="true"/>
          <w:lang w:bidi="ar-SA"/>
        </w:rPr>
        <w:t>عليه الفاسد كثيرا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ابن الغضائري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روى عن أبي عبد اللّه عليه السّلام،و يجوز أن يخرج شاهدا،صه </w:t>
      </w:r>
      <w:r>
        <w:rPr>
          <w:rStyle w:val="FootnoteAnchor"/>
          <w:rtl w:val="true"/>
        </w:rPr>
        <w:footnoteReference w:id="266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جش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عبد اللّه بن إبراهيم بن أبي عمرو الغفاري،حليف الأنصار،سكن مزينة بالمدينة،فتارة 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الغفاري،و تارة يقال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الأنصاري،و اخرى 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المزني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له كتاب يرويه عنه الحسن بن عليّ بن فضّال،أخبرنا أحمد بن عليّ،قال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أحمد بن محمّد بن يحيى،قال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حدّثنا أبي و أحمد بن إدريس جميعا،عن عبد اللّه بن محمّد بن عيسى،عن الحسن بن عليّ بن فضّال،عن عبد اللّه بن إبراهيم بكتابه </w:t>
      </w:r>
      <w:r>
        <w:rPr>
          <w:rStyle w:val="FootnoteAnchor"/>
          <w:rtl w:val="true"/>
        </w:rPr>
        <w:footnoteReference w:id="2670"/>
      </w:r>
      <w:r>
        <w:rPr>
          <w:rFonts w:eastAsia="Times New Roman" w:cs="Times New Roman" w:ascii="Times New Roman" w:hAnsi="Times New Roman"/>
          <w:color w:val="111111"/>
          <w:sz w:val="28"/>
          <w:szCs w:val="28"/>
          <w:rtl w:val="true"/>
          <w:lang w:val="en-US" w:bidi="en-US"/>
        </w:rPr>
        <w:t>.</w:t>
      </w:r>
    </w:p>
    <w:p>
      <w:pPr>
        <w:sectPr>
          <w:footerReference w:type="default" r:id="rId4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 ست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عبد اللّه بن إبراهيم الأنصاري،له كتاب،أخبرنا أبو عبد اللّه محمّد بن محمّد بن النعمان،و الحسين بن عبيد اللّه،عن </w:t>
      </w:r>
      <w:bookmarkStart w:id="1611" w:name="pg15418_159643"/>
    </w:p>
    <w:p>
      <w:pPr>
        <w:pStyle w:val="BookText"/>
        <w:rPr/>
      </w:pPr>
      <w:bookmarkEnd w:id="1611"/>
      <w:r>
        <w:rPr>
          <w:rFonts w:ascii="Amiri" w:hAnsi="Amiri" w:eastAsia="Amiri" w:cs="Amiri"/>
          <w:color w:val="111111"/>
          <w:sz w:val="28"/>
          <w:sz w:val="28"/>
          <w:szCs w:val="28"/>
          <w:rtl w:val="true"/>
          <w:lang w:bidi="ar-SA"/>
        </w:rPr>
        <w:t xml:space="preserve">محمّد بن عليّ بن الحسين،عن أبيه و محمّد بن الحسن،عن سعد و الحميري،عن محمّد بن عيسى،عن عبد اللّه بن إبراهيم الأنصاري </w:t>
      </w:r>
      <w:r>
        <w:rPr>
          <w:rStyle w:val="FootnoteAnchor"/>
          <w:rtl w:val="true"/>
        </w:rPr>
        <w:footnoteReference w:id="267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كذا و في ست </w:t>
      </w:r>
      <w:r>
        <w:rPr>
          <w:rStyle w:val="FootnoteAnchor"/>
          <w:rtl w:val="true"/>
        </w:rPr>
        <w:footnoteReference w:id="267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عبد اللّه بن إبراهيم الغفاري،له كتاب أخبرنا به المذكوران،عن محمّد بن عليّ بن الحسين،عن أبيه و محمّد بن الحسن،عن محمّد بن الحسن </w:t>
      </w:r>
      <w:r>
        <w:rPr>
          <w:rStyle w:val="FootnoteAnchor"/>
          <w:rtl w:val="true"/>
        </w:rPr>
        <w:footnoteReference w:id="2673"/>
      </w:r>
      <w:r>
        <w:rPr>
          <w:rFonts w:ascii="Amiri" w:hAnsi="Amiri" w:eastAsia="Amiri" w:cs="Amiri"/>
          <w:color w:val="111111"/>
          <w:sz w:val="28"/>
          <w:sz w:val="28"/>
          <w:szCs w:val="28"/>
          <w:rtl w:val="true"/>
          <w:lang w:bidi="ar-SA"/>
        </w:rPr>
        <w:t xml:space="preserve">الصفّار،عن محمّد بن عيسى،عن عبد اللّه بن إبراهيم </w:t>
      </w:r>
      <w:r>
        <w:rPr>
          <w:rStyle w:val="FootnoteAnchor"/>
          <w:rtl w:val="true"/>
        </w:rPr>
        <w:footnoteReference w:id="2674"/>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612" w:name="__RefHeading___Toc6609984_2142443653"/>
      <w:bookmarkStart w:id="1613" w:name="_Toc674"/>
      <w:bookmarkEnd w:id="1612"/>
      <w:r>
        <w:rPr>
          <w:rtl w:val="true"/>
        </w:rPr>
        <w:t>[</w:t>
      </w:r>
      <w:r>
        <w:rPr/>
        <w:t>3267</w:t>
      </w:r>
      <w:r>
        <w:rPr>
          <w:rtl w:val="true"/>
        </w:rPr>
        <w:t xml:space="preserve">] </w:t>
      </w:r>
      <w:r>
        <w:rPr>
          <w:rtl w:val="true"/>
        </w:rPr>
        <w:t>عبد اللّه بن إبراهيم بن الحسين</w:t>
      </w:r>
      <w:r>
        <w:rPr>
          <w:rtl w:val="true"/>
        </w:rPr>
        <w:t>:</w:t>
      </w:r>
      <w:bookmarkEnd w:id="1613"/>
    </w:p>
    <w:p>
      <w:pPr>
        <w:pStyle w:val="BookText"/>
        <w:rPr/>
      </w:pPr>
      <w:r>
        <w:rPr>
          <w:rFonts w:ascii="Amiri" w:hAnsi="Amiri" w:eastAsia="Amiri" w:cs="Amiri"/>
          <w:color w:val="111111"/>
          <w:sz w:val="28"/>
          <w:sz w:val="28"/>
          <w:szCs w:val="28"/>
          <w:rtl w:val="true"/>
          <w:lang w:bidi="ar-SA"/>
        </w:rPr>
        <w:t>ابن عليّ بن الحسين بن عليّ بن أبي طالب عليهم السّلام،له نسخة يرويها عن آبائه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أخبرنا أبو عبد اللّه الحسين بن جعفر </w:t>
      </w:r>
      <w:r>
        <w:rPr>
          <w:rStyle w:val="FootnoteAnchor"/>
          <w:rtl w:val="true"/>
        </w:rPr>
        <w:footnoteReference w:id="2675"/>
      </w:r>
      <w:r>
        <w:rPr>
          <w:rFonts w:ascii="Amiri" w:hAnsi="Amiri" w:eastAsia="Amiri" w:cs="Amiri"/>
          <w:color w:val="111111"/>
          <w:sz w:val="28"/>
          <w:sz w:val="28"/>
          <w:szCs w:val="28"/>
          <w:rtl w:val="true"/>
          <w:lang w:bidi="ar-SA"/>
        </w:rPr>
        <w:t>المخزومي الخزّاز</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المعروف بابن الخمري </w:t>
      </w:r>
      <w:r>
        <w:rPr>
          <w:rStyle w:val="FootnoteAnchor"/>
          <w:rtl w:val="true"/>
        </w:rPr>
        <w:footnoteReference w:id="267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محمّد بن هارون الكندي،قال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الحسين بن محمّد الفرزدق القطعي،قال</w:t>
      </w:r>
      <w:r>
        <w:rPr>
          <w:rFonts w:eastAsia="Amiri" w:cs="Amiri" w:ascii="Amiri" w:hAnsi="Amiri"/>
          <w:color w:val="111111"/>
          <w:sz w:val="28"/>
          <w:szCs w:val="28"/>
          <w:rtl w:val="true"/>
          <w:lang w:bidi="ar-SA"/>
        </w:rPr>
        <w:t>:</w:t>
      </w:r>
    </w:p>
    <w:p>
      <w:pPr>
        <w:sectPr>
          <w:footerReference w:type="default" r:id="rId4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حدّثنا جعفر بن عبد اللّه المحمّدي،قال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حدّثنا عليّ بن سالم الثوباني عنه به،جش </w:t>
      </w:r>
      <w:r>
        <w:rPr>
          <w:rStyle w:val="FootnoteAnchor"/>
          <w:rtl w:val="true"/>
        </w:rPr>
        <w:footnoteReference w:id="2677"/>
      </w:r>
      <w:r>
        <w:rPr>
          <w:rFonts w:eastAsia="Times New Roman" w:cs="Times New Roman" w:ascii="Times New Roman" w:hAnsi="Times New Roman"/>
          <w:color w:val="111111"/>
          <w:sz w:val="28"/>
          <w:szCs w:val="28"/>
          <w:rtl w:val="true"/>
          <w:lang w:val="en-US" w:bidi="en-US"/>
        </w:rPr>
        <w:t xml:space="preserve">. </w:t>
      </w:r>
      <w:bookmarkStart w:id="1614" w:name="pg15418_159644"/>
    </w:p>
    <w:p>
      <w:pPr>
        <w:pStyle w:val="Heading3"/>
        <w:numPr>
          <w:ilvl w:val="2"/>
          <w:numId w:val="1"/>
        </w:numPr>
        <w:rPr/>
      </w:pPr>
      <w:bookmarkStart w:id="1615" w:name="__RefHeading___Toc6609986_2142443653"/>
      <w:bookmarkStart w:id="1616" w:name="_Toc675"/>
      <w:bookmarkEnd w:id="1614"/>
      <w:bookmarkEnd w:id="1615"/>
      <w:r>
        <w:rPr>
          <w:rtl w:val="true"/>
        </w:rPr>
        <w:t>[</w:t>
      </w:r>
      <w:r>
        <w:rPr/>
        <w:t>3268</w:t>
      </w:r>
      <w:r>
        <w:rPr>
          <w:rtl w:val="true"/>
        </w:rPr>
        <w:t xml:space="preserve">] </w:t>
      </w:r>
      <w:r>
        <w:rPr>
          <w:rtl w:val="true"/>
        </w:rPr>
        <w:t>عبد اللّه</w:t>
      </w:r>
      <w:r>
        <w:rPr>
          <w:rtl w:val="true"/>
        </w:rPr>
        <w:t>*</w:t>
      </w:r>
      <w:r>
        <w:rPr>
          <w:rtl w:val="true"/>
        </w:rPr>
        <w:t>بن إبراهيم بن محمّد</w:t>
      </w:r>
      <w:r>
        <w:rPr>
          <w:rtl w:val="true"/>
        </w:rPr>
        <w:t>:</w:t>
      </w:r>
      <w:bookmarkEnd w:id="1616"/>
    </w:p>
    <w:p>
      <w:pPr>
        <w:pStyle w:val="BookText"/>
        <w:rPr/>
      </w:pPr>
      <w:r>
        <w:rPr>
          <w:rFonts w:ascii="Amiri" w:hAnsi="Amiri" w:eastAsia="Amiri" w:cs="Amiri"/>
          <w:color w:val="111111"/>
          <w:sz w:val="28"/>
          <w:sz w:val="28"/>
          <w:szCs w:val="28"/>
          <w:rtl w:val="true"/>
          <w:lang w:bidi="ar-SA"/>
        </w:rPr>
        <w:t xml:space="preserve">ابن علي بن عبد اللّه بن جعفر بن أبي طالب،أبو محمّد،ثقة صدوق،روى أبوه عن أبي جعفر و أبي عبد اللّه عليهما السّلام،و روى أخوه جعفر عن أبي عبد اللّه عليه السّلام،و لم تشتهر روايته،صه </w:t>
      </w:r>
      <w:r>
        <w:rPr>
          <w:rStyle w:val="FootnoteAnchor"/>
          <w:rtl w:val="true"/>
        </w:rPr>
        <w:footnoteReference w:id="267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زاد جش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 كتب،منها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كتاب خروج محمّد بن عبد اللّه و مقتله،و كتاب خروج صاحب فخ و مقتله،أخبرني عدّة من أصحابنا،عن الحسن بن حمزة،قال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حدّثنا عليّ بن إبراهيم بن هاشم،عن أبيه،عن بكر بن صالح،عن عبد اللّه بن إبراهيم،و هذه الكتب تترجم لبكر بن صالح </w:t>
      </w:r>
      <w:r>
        <w:rPr>
          <w:rStyle w:val="FootnoteAnchor"/>
          <w:rtl w:val="true"/>
        </w:rPr>
        <w:footnoteReference w:id="2679"/>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617" w:name="__RefHeading___Toc6609988_2142443653"/>
      <w:bookmarkStart w:id="1618" w:name="_Toc676"/>
      <w:bookmarkEnd w:id="1617"/>
      <w:r>
        <w:rPr>
          <w:rtl w:val="true"/>
        </w:rPr>
        <w:t>[</w:t>
      </w:r>
      <w:r>
        <w:rPr/>
        <w:t>3269</w:t>
      </w:r>
      <w:r>
        <w:rPr>
          <w:rtl w:val="true"/>
        </w:rPr>
        <w:t xml:space="preserve">] </w:t>
      </w:r>
      <w:r>
        <w:rPr>
          <w:rtl w:val="true"/>
        </w:rPr>
        <w:t>عبد اللّه بن إبراهيم الكوفي</w:t>
      </w:r>
      <w:r>
        <w:rPr>
          <w:rtl w:val="true"/>
        </w:rPr>
        <w:t>:</w:t>
      </w:r>
      <w:bookmarkEnd w:id="1618"/>
    </w:p>
    <w:p>
      <w:pPr>
        <w:pStyle w:val="BookText"/>
        <w:rPr/>
      </w:pPr>
      <w:r>
        <w:rPr>
          <w:rFonts w:ascii="IRNazanin" w:hAnsi="IRNazanin" w:eastAsia="IRNazanin"/>
          <w:color w:val="111111"/>
          <w:sz w:val="28"/>
          <w:sz w:val="28"/>
          <w:szCs w:val="28"/>
          <w:rtl w:val="true"/>
          <w:lang w:bidi="fa-IR"/>
        </w:rPr>
        <w:t xml:space="preserve">ق </w:t>
      </w:r>
      <w:r>
        <w:rPr>
          <w:rStyle w:val="FootnoteAnchor"/>
          <w:rtl w:val="true"/>
        </w:rPr>
        <w:footnoteReference w:id="268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عبد اللّه بن إبراهيم بن محمّد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هو عمّ سليمان بن جعفر الجعفري المشهور،و جعفر أبوه الثقة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1118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عبد اللّه أبو جابر بن عبد اللّه الأنصاري</w:t>
      </w:r>
      <w:r>
        <w:rPr>
          <w:rFonts w:eastAsia="Amiri" w:cs="Amiri" w:ascii="Amiri" w:hAnsi="Amiri"/>
          <w:color w:val="111111"/>
          <w:sz w:val="28"/>
          <w:szCs w:val="28"/>
          <w:rtl w:val="true"/>
          <w:lang w:bidi="ar-SA"/>
        </w:rPr>
        <w:t>:</w:t>
      </w:r>
    </w:p>
    <w:p>
      <w:pPr>
        <w:sectPr>
          <w:footerReference w:type="default" r:id="rId4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الكشّي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محمّد بن مسعود،عن عليّ بن محمّد بن يزيد القمّي،عن أحمد بن محمّد بن عيسى القمّي </w:t>
      </w:r>
      <w:r>
        <w:rPr>
          <w:rStyle w:val="FootnoteAnchor"/>
          <w:rtl w:val="true"/>
        </w:rPr>
        <w:footnoteReference w:id="2681"/>
      </w:r>
      <w:r>
        <w:rPr>
          <w:rFonts w:ascii="Amiri" w:hAnsi="Amiri" w:eastAsia="Amiri" w:cs="Amiri"/>
          <w:color w:val="111111"/>
          <w:sz w:val="28"/>
          <w:sz w:val="28"/>
          <w:szCs w:val="28"/>
          <w:rtl w:val="true"/>
          <w:lang w:bidi="ar-SA"/>
        </w:rPr>
        <w:t xml:space="preserve">،عن ابن بكير،عن </w:t>
      </w:r>
      <w:bookmarkStart w:id="1619" w:name="pg15418_159645"/>
    </w:p>
    <w:p>
      <w:pPr>
        <w:pStyle w:val="Heading3"/>
        <w:numPr>
          <w:ilvl w:val="2"/>
          <w:numId w:val="1"/>
        </w:numPr>
        <w:rPr/>
      </w:pPr>
      <w:bookmarkStart w:id="1620" w:name="__RefHeading___Toc6609990_2142443653"/>
      <w:bookmarkStart w:id="1621" w:name="_Toc677"/>
      <w:bookmarkEnd w:id="1619"/>
      <w:bookmarkEnd w:id="1620"/>
      <w:r>
        <w:rPr>
          <w:rtl w:val="true"/>
        </w:rPr>
        <w:t>[</w:t>
      </w:r>
      <w:r>
        <w:rPr/>
        <w:t>3270</w:t>
      </w:r>
      <w:r>
        <w:rPr>
          <w:rtl w:val="true"/>
        </w:rPr>
        <w:t xml:space="preserve">] </w:t>
      </w:r>
      <w:r>
        <w:rPr>
          <w:rtl w:val="true"/>
        </w:rPr>
        <w:t>عبد اللّه يكنّى أبا عتبة</w:t>
      </w:r>
      <w:r>
        <w:rPr>
          <w:rtl w:val="true"/>
        </w:rPr>
        <w:t>:</w:t>
      </w:r>
      <w:bookmarkEnd w:id="1621"/>
    </w:p>
    <w:p>
      <w:pPr>
        <w:pStyle w:val="BookText"/>
        <w:rPr/>
      </w:pPr>
      <w:r>
        <w:rPr>
          <w:rFonts w:ascii="Amiri" w:hAnsi="Amiri" w:eastAsia="Amiri" w:cs="Amiri"/>
          <w:color w:val="111111"/>
          <w:sz w:val="28"/>
          <w:sz w:val="28"/>
          <w:szCs w:val="28"/>
          <w:rtl w:val="true"/>
          <w:lang w:bidi="ar-SA"/>
        </w:rPr>
        <w:t xml:space="preserve">له كتاب،رويناه بالإسناد،عن القاسم بن إسماعيل،عنه، ست </w:t>
      </w:r>
      <w:r>
        <w:rPr>
          <w:rStyle w:val="FootnoteAnchor"/>
          <w:rtl w:val="true"/>
        </w:rPr>
        <w:footnoteReference w:id="268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الإسناد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جماعة،عن التلعكبري،عن عليّ بن حبشي،عن حميد،عن القاسم بن إسماعيل </w:t>
      </w:r>
      <w:r>
        <w:rPr>
          <w:rStyle w:val="FootnoteAnchor"/>
          <w:rtl w:val="true"/>
        </w:rPr>
        <w:footnoteReference w:id="2683"/>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622" w:name="__RefHeading___Toc6609992_2142443653"/>
      <w:bookmarkStart w:id="1623" w:name="_Toc678"/>
      <w:bookmarkEnd w:id="1622"/>
      <w:r>
        <w:rPr>
          <w:rtl w:val="true"/>
        </w:rPr>
        <w:t>[</w:t>
      </w:r>
      <w:r>
        <w:rPr/>
        <w:t>3271</w:t>
      </w:r>
      <w:r>
        <w:rPr>
          <w:rtl w:val="true"/>
        </w:rPr>
        <w:t xml:space="preserve">] </w:t>
      </w:r>
      <w:r>
        <w:rPr>
          <w:rtl w:val="true"/>
        </w:rPr>
        <w:t>عبد اللّه أبو موسى الأشعري</w:t>
      </w:r>
      <w:r>
        <w:rPr>
          <w:rtl w:val="true"/>
        </w:rPr>
        <w:t>:</w:t>
      </w:r>
      <w:bookmarkEnd w:id="1623"/>
    </w:p>
    <w:p>
      <w:pPr>
        <w:pStyle w:val="BookText"/>
        <w:rPr/>
      </w:pPr>
      <w:r>
        <w:rPr>
          <w:rFonts w:ascii="IRNazanin" w:hAnsi="IRNazanin" w:eastAsia="IRNazanin"/>
          <w:color w:val="111111"/>
          <w:sz w:val="28"/>
          <w:sz w:val="28"/>
          <w:szCs w:val="28"/>
          <w:rtl w:val="true"/>
          <w:lang w:bidi="fa-IR"/>
        </w:rPr>
        <w:t xml:space="preserve">ل </w:t>
      </w:r>
      <w:r>
        <w:rPr>
          <w:rStyle w:val="FootnoteAnchor"/>
          <w:rtl w:val="true"/>
        </w:rPr>
        <w:footnoteReference w:id="268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زرارة،عن الباقر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Style w:val="FootnoteAnchor"/>
          <w:rtl w:val="true"/>
        </w:rPr>
        <w:footnoteReference w:id="268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عبد اللّه أبو جابر بن عبد اللّه الأنصاري من السبعين و من الإثني عشر،و جابر من السبعين و ليس من الإثني عشر</w:t>
      </w:r>
      <w:r>
        <w:rPr>
          <w:rFonts w:eastAsia="Amiri" w:cs="Amiri" w:ascii="Amiri" w:hAnsi="Amiri"/>
          <w:color w:val="111111"/>
          <w:sz w:val="28"/>
          <w:szCs w:val="28"/>
          <w:rtl w:val="true"/>
          <w:lang w:bidi="ar-SA"/>
        </w:rPr>
        <w:t xml:space="preserve">» </w:t>
      </w:r>
      <w:r>
        <w:rPr>
          <w:rStyle w:val="FootnoteAnchor"/>
          <w:rtl w:val="true"/>
        </w:rPr>
        <w:footnoteReference w:id="2686"/>
      </w:r>
      <w:r>
        <w:rPr>
          <w:rFonts w:eastAsia="Times New Roman" w:cs="Times New Roman" w:ascii="Times New Roman" w:hAnsi="Times New Roman"/>
          <w:color w:val="111111"/>
          <w:sz w:val="28"/>
          <w:szCs w:val="28"/>
          <w:rtl w:val="true"/>
          <w:lang w:val="en-US" w:bidi="en-US"/>
        </w:rPr>
        <w:t>.</w:t>
      </w:r>
    </w:p>
    <w:p>
      <w:pPr>
        <w:sectPr>
          <w:footerReference w:type="default" r:id="rId4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قد مرّ في جابر بن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جابر من السبعين،هم الذين بايعوا عند العقبة،و الإثني عشر النقباء الذين عيّنهم رسول اللّه صلّى اللّه عليه و آله للأنصار في المدينة </w:t>
      </w:r>
      <w:r>
        <w:rPr>
          <w:rStyle w:val="FootnoteAnchor"/>
          <w:rtl w:val="true"/>
        </w:rPr>
        <w:footnoteReference w:id="2687"/>
      </w:r>
      <w:r>
        <w:rPr>
          <w:rFonts w:ascii="Amiri" w:hAnsi="Amiri" w:eastAsia="Amiri" w:cs="Amiri"/>
          <w:color w:val="111111"/>
          <w:sz w:val="28"/>
          <w:sz w:val="28"/>
          <w:szCs w:val="28"/>
          <w:rtl w:val="true"/>
          <w:lang w:bidi="ar-SA"/>
        </w:rPr>
        <w:t>،هذا و سيذكره المصنّف بعنوان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عبد اللّه بن جابر بن عبد اللّه، و يصوّب كونه عبد اللّه أبو جابر </w:t>
      </w:r>
      <w:r>
        <w:rPr>
          <w:rStyle w:val="FootnoteAnchor"/>
          <w:rtl w:val="true"/>
        </w:rPr>
        <w:footnoteReference w:id="2688"/>
      </w:r>
      <w:r>
        <w:rPr>
          <w:rFonts w:ascii="Amiri" w:hAnsi="Amiri" w:eastAsia="Amiri" w:cs="Amiri"/>
          <w:color w:val="111111"/>
          <w:sz w:val="28"/>
          <w:sz w:val="28"/>
          <w:szCs w:val="28"/>
          <w:rtl w:val="true"/>
          <w:lang w:bidi="ar-SA"/>
        </w:rPr>
        <w:t>،فعدم توجهه هاهنا لا يخلو من غرابة</w:t>
      </w:r>
      <w:r>
        <w:rPr>
          <w:rFonts w:eastAsia="Amiri" w:cs="Amiri" w:ascii="Amiri" w:hAnsi="Amiri"/>
          <w:color w:val="111111"/>
          <w:sz w:val="28"/>
          <w:szCs w:val="28"/>
          <w:rtl w:val="true"/>
          <w:lang w:bidi="ar-SA"/>
        </w:rPr>
        <w:t xml:space="preserve">) </w:t>
      </w:r>
      <w:r>
        <w:rPr>
          <w:rStyle w:val="FootnoteAnchor"/>
          <w:rtl w:val="true"/>
        </w:rPr>
        <w:footnoteReference w:id="2689"/>
      </w:r>
      <w:r>
        <w:rPr>
          <w:rFonts w:eastAsia="Times New Roman" w:cs="Times New Roman" w:ascii="Times New Roman" w:hAnsi="Times New Roman"/>
          <w:color w:val="111111"/>
          <w:sz w:val="28"/>
          <w:szCs w:val="28"/>
          <w:rtl w:val="true"/>
          <w:lang w:val="en-US" w:bidi="en-US"/>
        </w:rPr>
        <w:t xml:space="preserve">. </w:t>
      </w:r>
      <w:bookmarkStart w:id="1624" w:name="pg15418_159646"/>
    </w:p>
    <w:p>
      <w:pPr>
        <w:pStyle w:val="Heading3"/>
        <w:numPr>
          <w:ilvl w:val="2"/>
          <w:numId w:val="1"/>
        </w:numPr>
        <w:rPr/>
      </w:pPr>
      <w:bookmarkStart w:id="1625" w:name="__RefHeading___Toc6609994_2142443653"/>
      <w:bookmarkStart w:id="1626" w:name="_Toc679"/>
      <w:bookmarkEnd w:id="1624"/>
      <w:bookmarkEnd w:id="1625"/>
      <w:r>
        <w:rPr>
          <w:rtl w:val="true"/>
        </w:rPr>
        <w:t>[</w:t>
      </w:r>
      <w:r>
        <w:rPr/>
        <w:t>3272</w:t>
      </w:r>
      <w:r>
        <w:rPr>
          <w:rtl w:val="true"/>
        </w:rPr>
        <w:t xml:space="preserve">] </w:t>
      </w:r>
      <w:r>
        <w:rPr>
          <w:rtl w:val="true"/>
        </w:rPr>
        <w:t>عبد اللّه أبو هريرة</w:t>
      </w:r>
      <w:r>
        <w:rPr>
          <w:rtl w:val="true"/>
        </w:rPr>
        <w:t>:</w:t>
      </w:r>
      <w:bookmarkEnd w:id="1626"/>
    </w:p>
    <w:p>
      <w:pPr>
        <w:pStyle w:val="BookText"/>
        <w:rPr/>
      </w:pPr>
      <w:r>
        <w:rPr>
          <w:rFonts w:ascii="IRNazanin" w:hAnsi="IRNazanin" w:eastAsia="IRNazanin"/>
          <w:color w:val="111111"/>
          <w:sz w:val="28"/>
          <w:sz w:val="28"/>
          <w:szCs w:val="28"/>
          <w:rtl w:val="true"/>
          <w:lang w:bidi="fa-IR"/>
        </w:rPr>
        <w:t xml:space="preserve">ل </w:t>
      </w:r>
      <w:r>
        <w:rPr>
          <w:rStyle w:val="FootnoteAnchor"/>
          <w:rtl w:val="true"/>
        </w:rPr>
        <w:footnoteReference w:id="269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د في القسم الأوّل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عبد اللّه أبو هريرة،معروف،ل جخ </w:t>
      </w:r>
      <w:r>
        <w:rPr>
          <w:rStyle w:val="FootnoteAnchor"/>
          <w:rtl w:val="true"/>
        </w:rPr>
        <w:footnoteReference w:id="2691"/>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627" w:name="__RefHeading___Toc6609996_2142443653"/>
      <w:bookmarkStart w:id="1628" w:name="_Toc680"/>
      <w:bookmarkEnd w:id="1627"/>
      <w:r>
        <w:rPr>
          <w:rtl w:val="true"/>
        </w:rPr>
        <w:t>[</w:t>
      </w:r>
      <w:r>
        <w:rPr/>
        <w:t>3273</w:t>
      </w:r>
      <w:r>
        <w:rPr>
          <w:rtl w:val="true"/>
        </w:rPr>
        <w:t xml:space="preserve">] </w:t>
      </w:r>
      <w:r>
        <w:rPr>
          <w:rtl w:val="true"/>
        </w:rPr>
        <w:t>عبد اللّه بن أبي أوفى</w:t>
      </w:r>
      <w:r>
        <w:rPr>
          <w:rtl w:val="true"/>
        </w:rPr>
        <w:t>:</w:t>
      </w:r>
      <w:bookmarkEnd w:id="1628"/>
    </w:p>
    <w:p>
      <w:pPr>
        <w:pStyle w:val="BookText"/>
        <w:rPr/>
      </w:pPr>
      <w:r>
        <w:rPr>
          <w:rFonts w:ascii="IRNazanin" w:hAnsi="IRNazanin" w:eastAsia="IRNazanin"/>
          <w:color w:val="111111"/>
          <w:sz w:val="28"/>
          <w:sz w:val="28"/>
          <w:szCs w:val="28"/>
          <w:rtl w:val="true"/>
          <w:lang w:bidi="fa-IR"/>
        </w:rPr>
        <w:t xml:space="preserve">ل </w:t>
      </w:r>
      <w:r>
        <w:rPr>
          <w:rStyle w:val="FootnoteAnchor"/>
          <w:rtl w:val="true"/>
        </w:rPr>
        <w:footnoteReference w:id="2692"/>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629" w:name="__RefHeading___Toc6609998_2142443653"/>
      <w:bookmarkStart w:id="1630" w:name="_Toc681"/>
      <w:bookmarkEnd w:id="1629"/>
      <w:r>
        <w:rPr>
          <w:rtl w:val="true"/>
        </w:rPr>
        <w:t>[</w:t>
      </w:r>
      <w:r>
        <w:rPr/>
        <w:t>3274</w:t>
      </w:r>
      <w:r>
        <w:rPr>
          <w:rtl w:val="true"/>
        </w:rPr>
        <w:t xml:space="preserve">] </w:t>
      </w:r>
      <w:r>
        <w:rPr>
          <w:rtl w:val="true"/>
        </w:rPr>
        <w:t>عبد اللّه بن أبي اويس بن مالك</w:t>
      </w:r>
      <w:r>
        <w:rPr>
          <w:rtl w:val="true"/>
        </w:rPr>
        <w:t>:</w:t>
      </w:r>
      <w:bookmarkEnd w:id="1630"/>
    </w:p>
    <w:p>
      <w:pPr>
        <w:pStyle w:val="BookText"/>
        <w:rPr/>
      </w:pPr>
      <w:r>
        <w:rPr>
          <w:rFonts w:ascii="Amiri" w:hAnsi="Amiri" w:eastAsia="Amiri" w:cs="Amiri"/>
          <w:color w:val="111111"/>
          <w:sz w:val="28"/>
          <w:sz w:val="28"/>
          <w:szCs w:val="28"/>
          <w:rtl w:val="true"/>
          <w:lang w:bidi="ar-SA"/>
        </w:rPr>
        <w:t>ابن أبي عامر الأصبحي،حليف بني تيم بن مرّة أبو أويس،له نسخة عن جعفر بن محمّد عليهما السّلام،أخبرنا القاضي أبو الحسين محمّد بن عثمان،قال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جعفر بن محمّد بن عبيد اللّه،قال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حدّثنا أبو حاتم محمّد بن إدريس الحنظلي الكسائي الرازي،قال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إسماعيل بن أبي اويس قال</w:t>
      </w:r>
      <w:r>
        <w:rPr>
          <w:rFonts w:eastAsia="Amiri" w:cs="Amiri" w:ascii="Amiri" w:hAnsi="Amiri"/>
          <w:color w:val="111111"/>
          <w:sz w:val="28"/>
          <w:szCs w:val="28"/>
          <w:rtl w:val="true"/>
          <w:lang w:bidi="ar-SA"/>
        </w:rPr>
        <w:t xml:space="preserve">:) </w:t>
      </w:r>
      <w:r>
        <w:rPr>
          <w:rStyle w:val="FootnoteAnchor"/>
          <w:rtl w:val="true"/>
        </w:rPr>
        <w:footnoteReference w:id="2693"/>
      </w:r>
      <w:r>
        <w:rPr>
          <w:rFonts w:ascii="Amiri" w:hAnsi="Amiri" w:eastAsia="Amiri" w:cs="Amiri"/>
          <w:color w:val="111111"/>
          <w:sz w:val="28"/>
          <w:sz w:val="28"/>
          <w:szCs w:val="28"/>
          <w:rtl w:val="true"/>
          <w:lang w:bidi="ar-SA"/>
        </w:rPr>
        <w:t xml:space="preserve">حدّثنا أبي أبو اويس </w:t>
      </w:r>
      <w:r>
        <w:rPr>
          <w:rStyle w:val="FootnoteAnchor"/>
          <w:rtl w:val="true"/>
        </w:rPr>
        <w:footnoteReference w:id="2694"/>
      </w:r>
      <w:r>
        <w:rPr>
          <w:rFonts w:ascii="Amiri" w:hAnsi="Amiri" w:eastAsia="Amiri" w:cs="Amiri"/>
          <w:color w:val="111111"/>
          <w:sz w:val="28"/>
          <w:sz w:val="28"/>
          <w:szCs w:val="28"/>
          <w:rtl w:val="true"/>
          <w:lang w:bidi="ar-SA"/>
        </w:rPr>
        <w:t xml:space="preserve">، عن جعفر بن محمّد بكتابه،جش </w:t>
      </w:r>
      <w:r>
        <w:rPr>
          <w:rStyle w:val="FootnoteAnchor"/>
          <w:rtl w:val="true"/>
        </w:rPr>
        <w:footnoteReference w:id="2695"/>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631" w:name="__RefHeading___Toc6610000_2142443653"/>
      <w:bookmarkStart w:id="1632" w:name="_Toc682"/>
      <w:bookmarkEnd w:id="1631"/>
      <w:r>
        <w:rPr>
          <w:rtl w:val="true"/>
        </w:rPr>
        <w:t>[</w:t>
      </w:r>
      <w:r>
        <w:rPr/>
        <w:t>3275</w:t>
      </w:r>
      <w:r>
        <w:rPr>
          <w:rtl w:val="true"/>
        </w:rPr>
        <w:t xml:space="preserve">] </w:t>
      </w:r>
      <w:r>
        <w:rPr>
          <w:rtl w:val="true"/>
        </w:rPr>
        <w:t>عبد اللّه بن أبي بكر بن عمرو</w:t>
      </w:r>
      <w:r>
        <w:rPr>
          <w:rtl w:val="true"/>
        </w:rPr>
        <w:t>:</w:t>
      </w:r>
      <w:bookmarkEnd w:id="1632"/>
    </w:p>
    <w:p>
      <w:pPr>
        <w:sectPr>
          <w:footerReference w:type="default" r:id="rId4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ابن حزم الأنصاري المدني،توفّي بالمدينة سنة عشرين و مائة،كنيته اسمه </w:t>
      </w:r>
      <w:r>
        <w:rPr>
          <w:rStyle w:val="FootnoteAnchor"/>
          <w:rtl w:val="true"/>
        </w:rPr>
        <w:footnoteReference w:id="2696"/>
      </w:r>
      <w:r>
        <w:rPr>
          <w:rFonts w:ascii="Amiri" w:hAnsi="Amiri" w:eastAsia="Amiri" w:cs="Amiri"/>
          <w:color w:val="111111"/>
          <w:sz w:val="28"/>
          <w:sz w:val="28"/>
          <w:szCs w:val="28"/>
          <w:rtl w:val="true"/>
          <w:lang w:bidi="ar-SA"/>
        </w:rPr>
        <w:t xml:space="preserve">،ين </w:t>
      </w:r>
      <w:r>
        <w:rPr>
          <w:rStyle w:val="FootnoteAnchor"/>
          <w:rtl w:val="true"/>
        </w:rPr>
        <w:footnoteReference w:id="2697"/>
      </w:r>
      <w:r>
        <w:rPr>
          <w:rFonts w:eastAsia="Times New Roman" w:cs="Times New Roman" w:ascii="Times New Roman" w:hAnsi="Times New Roman"/>
          <w:color w:val="111111"/>
          <w:sz w:val="28"/>
          <w:szCs w:val="28"/>
          <w:rtl w:val="true"/>
          <w:lang w:val="en-US" w:bidi="en-US"/>
        </w:rPr>
        <w:t xml:space="preserve">. </w:t>
      </w:r>
      <w:bookmarkStart w:id="1633" w:name="pg15418_159647"/>
    </w:p>
    <w:p>
      <w:pPr>
        <w:pStyle w:val="BookText"/>
        <w:rPr/>
      </w:pPr>
      <w:bookmarkEnd w:id="1633"/>
      <w:r>
        <w:rPr>
          <w:rFonts w:ascii="Amiri" w:hAnsi="Amiri" w:eastAsia="Amiri" w:cs="Amiri"/>
          <w:color w:val="111111"/>
          <w:sz w:val="28"/>
          <w:sz w:val="28"/>
          <w:szCs w:val="28"/>
          <w:rtl w:val="true"/>
          <w:lang w:bidi="ar-SA"/>
        </w:rPr>
        <w:t>ثمّ في 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عبد اللّه بن أبي بكر بن محمّد بن عمرو بن حزم الأنصاري المدني،أسند عنه </w:t>
      </w:r>
      <w:r>
        <w:rPr>
          <w:rStyle w:val="FootnoteAnchor"/>
          <w:rtl w:val="true"/>
        </w:rPr>
        <w:footnoteReference w:id="2698"/>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634" w:name="__RefHeading___Toc6610002_2142443653"/>
      <w:bookmarkStart w:id="1635" w:name="_Toc683"/>
      <w:bookmarkEnd w:id="1634"/>
      <w:r>
        <w:rPr>
          <w:rtl w:val="true"/>
        </w:rPr>
        <w:t>[</w:t>
      </w:r>
      <w:r>
        <w:rPr/>
        <w:t>3276</w:t>
      </w:r>
      <w:r>
        <w:rPr>
          <w:rtl w:val="true"/>
        </w:rPr>
        <w:t xml:space="preserve">] </w:t>
      </w:r>
      <w:r>
        <w:rPr>
          <w:rtl w:val="true"/>
        </w:rPr>
        <w:t>عبد اللّه</w:t>
      </w:r>
      <w:r>
        <w:rPr>
          <w:rtl w:val="true"/>
        </w:rPr>
        <w:t>*</w:t>
      </w:r>
      <w:r>
        <w:rPr>
          <w:rtl w:val="true"/>
        </w:rPr>
        <w:t>بن أبي الجعد</w:t>
      </w:r>
      <w:r>
        <w:rPr>
          <w:rtl w:val="true"/>
        </w:rPr>
        <w:t>:</w:t>
      </w:r>
      <w:bookmarkEnd w:id="1635"/>
    </w:p>
    <w:p>
      <w:pPr>
        <w:pStyle w:val="BookText"/>
        <w:rPr/>
      </w:pPr>
      <w:r>
        <w:rPr>
          <w:rFonts w:ascii="Amiri" w:hAnsi="Amiri" w:eastAsia="Amiri" w:cs="Amiri"/>
          <w:color w:val="111111"/>
          <w:sz w:val="28"/>
          <w:sz w:val="28"/>
          <w:szCs w:val="28"/>
          <w:rtl w:val="true"/>
          <w:lang w:bidi="ar-SA"/>
        </w:rPr>
        <w:t>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عبيد النخعي،أخو سالم،مولاهم،كوفي،ين </w:t>
      </w:r>
      <w:r>
        <w:rPr>
          <w:rStyle w:val="FootnoteAnchor"/>
          <w:rtl w:val="true"/>
        </w:rPr>
        <w:footnoteReference w:id="2699"/>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636" w:name="__RefHeading___Toc6610004_2142443653"/>
      <w:bookmarkStart w:id="1637" w:name="_Toc684"/>
      <w:bookmarkEnd w:id="1636"/>
      <w:r>
        <w:rPr>
          <w:rtl w:val="true"/>
        </w:rPr>
        <w:t>[</w:t>
      </w:r>
      <w:r>
        <w:rPr/>
        <w:t>3277</w:t>
      </w:r>
      <w:r>
        <w:rPr>
          <w:rtl w:val="true"/>
        </w:rPr>
        <w:t xml:space="preserve">] </w:t>
      </w:r>
      <w:r>
        <w:rPr>
          <w:rtl w:val="true"/>
        </w:rPr>
        <w:t>عبد اللّه بن أبي الحسين العلوي</w:t>
      </w:r>
      <w:r>
        <w:rPr>
          <w:rtl w:val="true"/>
        </w:rPr>
        <w:t>:</w:t>
      </w:r>
      <w:bookmarkEnd w:id="1637"/>
    </w:p>
    <w:p>
      <w:pPr>
        <w:pStyle w:val="BookText"/>
        <w:rPr/>
      </w:pPr>
      <w:r>
        <w:rPr>
          <w:rFonts w:ascii="Amiri" w:hAnsi="Amiri" w:eastAsia="Amiri" w:cs="Amiri"/>
          <w:color w:val="111111"/>
          <w:sz w:val="28"/>
          <w:sz w:val="28"/>
          <w:szCs w:val="28"/>
          <w:rtl w:val="true"/>
          <w:lang w:bidi="ar-SA"/>
        </w:rPr>
        <w:t xml:space="preserve">روى عن أبيه،عن الرضا عليه السّلام،روى عنه الصفواني،لم </w:t>
      </w:r>
      <w:r>
        <w:rPr>
          <w:rStyle w:val="FootnoteAnchor"/>
          <w:rtl w:val="true"/>
        </w:rPr>
        <w:footnoteReference w:id="2700"/>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638" w:name="__RefHeading___Toc6610006_2142443653"/>
      <w:bookmarkStart w:id="1639" w:name="_Toc685"/>
      <w:bookmarkEnd w:id="1638"/>
      <w:r>
        <w:rPr>
          <w:rtl w:val="true"/>
        </w:rPr>
        <w:t>[</w:t>
      </w:r>
      <w:r>
        <w:rPr/>
        <w:t>3278</w:t>
      </w:r>
      <w:r>
        <w:rPr>
          <w:rtl w:val="true"/>
        </w:rPr>
        <w:t xml:space="preserve">] </w:t>
      </w:r>
      <w:r>
        <w:rPr>
          <w:rtl w:val="true"/>
        </w:rPr>
        <w:t>عبد اللّه بن أبي خالد</w:t>
      </w:r>
      <w:r>
        <w:rPr>
          <w:rtl w:val="true"/>
        </w:rPr>
        <w:t>:</w:t>
      </w:r>
      <w:bookmarkEnd w:id="1639"/>
    </w:p>
    <w:p>
      <w:pPr>
        <w:pStyle w:val="BookText"/>
        <w:rPr/>
      </w:pPr>
      <w:r>
        <w:rPr>
          <w:rFonts w:ascii="Amiri" w:hAnsi="Amiri" w:eastAsia="Amiri" w:cs="Amiri"/>
          <w:color w:val="111111"/>
          <w:sz w:val="28"/>
          <w:sz w:val="28"/>
          <w:szCs w:val="28"/>
          <w:rtl w:val="true"/>
          <w:lang w:bidi="ar-SA"/>
        </w:rPr>
        <w:t xml:space="preserve">لا يعرف بأكثر من هذا،له كتاب المناقب </w:t>
      </w:r>
      <w:r>
        <w:rPr>
          <w:rStyle w:val="FootnoteAnchor"/>
          <w:rtl w:val="true"/>
        </w:rPr>
        <w:footnoteReference w:id="2701"/>
      </w:r>
      <w:r>
        <w:rPr>
          <w:rFonts w:ascii="Amiri" w:hAnsi="Amiri" w:eastAsia="Amiri" w:cs="Amiri"/>
          <w:color w:val="111111"/>
          <w:sz w:val="28"/>
          <w:sz w:val="28"/>
          <w:szCs w:val="28"/>
          <w:rtl w:val="true"/>
          <w:lang w:bidi="ar-SA"/>
        </w:rPr>
        <w:t>،أخبرني عدّة من أصحابنا،عن أحمد بن محمّد بن يحيى،قال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حدّثنا أبي و سعد،عن أحمد بن محمّد و محمّد بن عبد الجبّار،عن محمّد بن إسماعيل بن بزيع،عن عبد اللّه بن أبي خالد بكتابه،جش </w:t>
      </w:r>
      <w:r>
        <w:rPr>
          <w:rStyle w:val="FootnoteAnchor"/>
          <w:rtl w:val="true"/>
        </w:rPr>
        <w:footnoteReference w:id="270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عبد اللّه بن أبي الجعد</w:t>
      </w:r>
      <w:r>
        <w:rPr>
          <w:rFonts w:eastAsia="Amiri" w:cs="Amiri" w:ascii="Amiri" w:hAnsi="Amiri"/>
          <w:color w:val="111111"/>
          <w:sz w:val="28"/>
          <w:szCs w:val="28"/>
          <w:rtl w:val="true"/>
          <w:lang w:bidi="ar-SA"/>
        </w:rPr>
        <w:t>.</w:t>
      </w:r>
    </w:p>
    <w:p>
      <w:pPr>
        <w:sectPr>
          <w:footerReference w:type="default" r:id="rId4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ليس هو عبيد بل أخوه كما مرّ في أخويه سالم و زياد </w:t>
      </w:r>
      <w:r>
        <w:rPr>
          <w:rStyle w:val="FootnoteAnchor"/>
          <w:rtl w:val="true"/>
        </w:rPr>
        <w:footnoteReference w:id="2703"/>
      </w:r>
      <w:r>
        <w:rPr>
          <w:rFonts w:ascii="Amiri" w:hAnsi="Amiri" w:eastAsia="Amiri" w:cs="Amiri"/>
          <w:color w:val="111111"/>
          <w:sz w:val="28"/>
          <w:sz w:val="28"/>
          <w:szCs w:val="28"/>
          <w:rtl w:val="true"/>
          <w:lang w:bidi="ar-SA"/>
        </w:rPr>
        <w:t xml:space="preserve">،و مرّ في رافع بن أبي سلمة أنّه من بيت الثقات و عيونهم </w:t>
      </w:r>
      <w:r>
        <w:rPr>
          <w:rStyle w:val="FootnoteAnchor"/>
          <w:rtl w:val="true"/>
        </w:rPr>
        <w:footnoteReference w:id="2704"/>
      </w:r>
      <w:r>
        <w:rPr>
          <w:rFonts w:eastAsia="Times New Roman" w:cs="Times New Roman" w:ascii="Times New Roman" w:hAnsi="Times New Roman"/>
          <w:color w:val="111111"/>
          <w:sz w:val="28"/>
          <w:szCs w:val="28"/>
          <w:rtl w:val="true"/>
          <w:lang w:val="en-US" w:bidi="en-US"/>
        </w:rPr>
        <w:t xml:space="preserve">. </w:t>
      </w:r>
      <w:bookmarkStart w:id="1640" w:name="pg15418_159648"/>
    </w:p>
    <w:p>
      <w:pPr>
        <w:pStyle w:val="Heading3"/>
        <w:numPr>
          <w:ilvl w:val="2"/>
          <w:numId w:val="1"/>
        </w:numPr>
        <w:rPr/>
      </w:pPr>
      <w:bookmarkStart w:id="1641" w:name="__RefHeading___Toc6610008_2142443653"/>
      <w:bookmarkStart w:id="1642" w:name="_Toc686"/>
      <w:bookmarkEnd w:id="1640"/>
      <w:bookmarkEnd w:id="1641"/>
      <w:r>
        <w:rPr>
          <w:rtl w:val="true"/>
        </w:rPr>
        <w:t>[</w:t>
      </w:r>
      <w:r>
        <w:rPr/>
        <w:t>3279</w:t>
      </w:r>
      <w:r>
        <w:rPr>
          <w:rtl w:val="true"/>
        </w:rPr>
        <w:t xml:space="preserve">] </w:t>
      </w:r>
      <w:r>
        <w:rPr>
          <w:rtl w:val="true"/>
        </w:rPr>
        <w:t>عبد اللّه بن أبي خلف</w:t>
      </w:r>
      <w:r>
        <w:rPr>
          <w:rtl w:val="true"/>
        </w:rPr>
        <w:t>:</w:t>
      </w:r>
      <w:bookmarkEnd w:id="1642"/>
    </w:p>
    <w:p>
      <w:pPr>
        <w:pStyle w:val="BookText"/>
        <w:rPr/>
      </w:pPr>
      <w:r>
        <w:rPr>
          <w:rFonts w:ascii="Amiri" w:hAnsi="Amiri" w:eastAsia="Amiri" w:cs="Amiri"/>
          <w:color w:val="111111"/>
          <w:sz w:val="28"/>
          <w:sz w:val="28"/>
          <w:szCs w:val="28"/>
          <w:rtl w:val="true"/>
          <w:lang w:bidi="ar-SA"/>
        </w:rPr>
        <w:t xml:space="preserve">قليل الحديث،روى عن الحكم بن مسكين،و روى عنه أحمد بن محمّد بن عيسى،جش في ترجمة ابنه سعد </w:t>
      </w:r>
      <w:r>
        <w:rPr>
          <w:rStyle w:val="FootnoteAnchor"/>
          <w:rtl w:val="true"/>
        </w:rPr>
        <w:footnoteReference w:id="2705"/>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643" w:name="__RefHeading___Toc6610010_2142443653"/>
      <w:bookmarkStart w:id="1644" w:name="_Toc687"/>
      <w:bookmarkEnd w:id="1643"/>
      <w:r>
        <w:rPr>
          <w:rtl w:val="true"/>
        </w:rPr>
        <w:t>[</w:t>
      </w:r>
      <w:r>
        <w:rPr/>
        <w:t>3280</w:t>
      </w:r>
      <w:r>
        <w:rPr>
          <w:rtl w:val="true"/>
        </w:rPr>
        <w:t xml:space="preserve">] </w:t>
      </w:r>
      <w:r>
        <w:rPr>
          <w:rtl w:val="true"/>
        </w:rPr>
        <w:t>عبد اللّه بن أبي الدنيا</w:t>
      </w:r>
      <w:r>
        <w:rPr>
          <w:rtl w:val="true"/>
        </w:rPr>
        <w:t>:</w:t>
      </w:r>
      <w:bookmarkEnd w:id="1644"/>
    </w:p>
    <w:p>
      <w:pPr>
        <w:pStyle w:val="BookText"/>
        <w:rPr/>
      </w:pPr>
      <w:r>
        <w:rPr>
          <w:rFonts w:ascii="Amiri" w:hAnsi="Amiri" w:eastAsia="Amiri" w:cs="Amiri"/>
          <w:color w:val="111111"/>
          <w:sz w:val="28"/>
          <w:sz w:val="28"/>
          <w:szCs w:val="28"/>
          <w:rtl w:val="true"/>
          <w:lang w:bidi="ar-SA"/>
        </w:rPr>
        <w:t xml:space="preserve">لم ست،عامي،د </w:t>
      </w:r>
      <w:r>
        <w:rPr>
          <w:rStyle w:val="FootnoteAnchor"/>
          <w:rtl w:val="true"/>
        </w:rPr>
        <w:footnoteReference w:id="270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الذي في ست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ابن محمّد بن أبي الدنيا،كما يأتي </w:t>
      </w:r>
      <w:r>
        <w:rPr>
          <w:rStyle w:val="FootnoteAnchor"/>
          <w:rtl w:val="true"/>
        </w:rPr>
        <w:footnoteReference w:id="270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أمّا في لم فلم أجد شيئا من ذلك</w:t>
      </w:r>
      <w:r>
        <w:rPr>
          <w:rFonts w:eastAsia="Amiri" w:cs="Amiri" w:ascii="Amiri" w:hAnsi="Amiri"/>
          <w:color w:val="111111"/>
          <w:sz w:val="28"/>
          <w:szCs w:val="28"/>
          <w:rtl w:val="true"/>
          <w:lang w:bidi="ar-SA"/>
        </w:rPr>
        <w:t>.</w:t>
      </w:r>
    </w:p>
    <w:p>
      <w:pPr>
        <w:pStyle w:val="Heading3"/>
        <w:numPr>
          <w:ilvl w:val="2"/>
          <w:numId w:val="1"/>
        </w:numPr>
        <w:rPr/>
      </w:pPr>
      <w:bookmarkStart w:id="1645" w:name="__RefHeading___Toc6610012_2142443653"/>
      <w:bookmarkStart w:id="1646" w:name="_Toc688"/>
      <w:bookmarkEnd w:id="1645"/>
      <w:r>
        <w:rPr>
          <w:rtl w:val="true"/>
        </w:rPr>
        <w:t>[</w:t>
      </w:r>
      <w:r>
        <w:rPr/>
        <w:t>3281</w:t>
      </w:r>
      <w:r>
        <w:rPr>
          <w:rtl w:val="true"/>
        </w:rPr>
        <w:t xml:space="preserve">] </w:t>
      </w:r>
      <w:r>
        <w:rPr>
          <w:rtl w:val="true"/>
        </w:rPr>
        <w:t>عبد اللّه بن أبي ربيعة</w:t>
      </w:r>
      <w:r>
        <w:rPr>
          <w:rtl w:val="true"/>
        </w:rPr>
        <w:t>:</w:t>
      </w:r>
      <w:bookmarkEnd w:id="1646"/>
    </w:p>
    <w:p>
      <w:pPr>
        <w:pStyle w:val="BookText"/>
        <w:rPr/>
      </w:pPr>
      <w:r>
        <w:rPr>
          <w:rFonts w:ascii="Amiri" w:hAnsi="Amiri" w:eastAsia="Amiri" w:cs="Amiri"/>
          <w:color w:val="111111"/>
          <w:sz w:val="28"/>
          <w:sz w:val="28"/>
          <w:szCs w:val="28"/>
          <w:rtl w:val="true"/>
          <w:lang w:bidi="ar-SA"/>
        </w:rPr>
        <w:t xml:space="preserve">ي </w:t>
      </w:r>
      <w:r>
        <w:rPr>
          <w:rStyle w:val="FootnoteAnchor"/>
          <w:rtl w:val="true"/>
        </w:rPr>
        <w:footnoteReference w:id="2708"/>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647" w:name="__RefHeading___Toc6610014_2142443653"/>
      <w:bookmarkStart w:id="1648" w:name="_Toc689"/>
      <w:bookmarkEnd w:id="1647"/>
      <w:r>
        <w:rPr>
          <w:rtl w:val="true"/>
        </w:rPr>
        <w:t>[</w:t>
      </w:r>
      <w:r>
        <w:rPr/>
        <w:t>3282</w:t>
      </w:r>
      <w:r>
        <w:rPr>
          <w:rtl w:val="true"/>
        </w:rPr>
        <w:t xml:space="preserve">] </w:t>
      </w:r>
      <w:r>
        <w:rPr>
          <w:rtl w:val="true"/>
        </w:rPr>
        <w:t xml:space="preserve">عبد اللّه بن أبي زيد الأنباري </w:t>
      </w:r>
      <w:r>
        <w:rPr>
          <w:rtl w:val="true"/>
        </w:rPr>
        <w:t>.</w:t>
      </w:r>
      <w:bookmarkEnd w:id="1648"/>
    </w:p>
    <w:p>
      <w:pPr>
        <w:pStyle w:val="BookText"/>
        <w:rPr/>
      </w:pPr>
      <w:r>
        <w:rPr>
          <w:rFonts w:eastAsia="Amiri" w:cs="Amiri" w:ascii="Amiri" w:hAnsi="Amiri"/>
          <w:color w:val="111111"/>
          <w:sz w:val="28"/>
          <w:szCs w:val="28"/>
          <w:lang w:bidi="ar-SA"/>
        </w:rPr>
        <w:t>3282</w:t>
      </w:r>
      <w:r>
        <w:rPr>
          <w:rFonts w:ascii="Amiri" w:hAnsi="Amiri" w:eastAsia="Amiri" w:cs="Amiri"/>
          <w:color w:val="111111"/>
          <w:sz w:val="28"/>
          <w:sz w:val="28"/>
          <w:szCs w:val="28"/>
          <w:rtl w:val="true"/>
          <w:lang w:bidi="ar-SA"/>
        </w:rPr>
        <w:t xml:space="preserve">عبد اللّه بن أبي زيد الأنباري </w:t>
      </w:r>
      <w:r>
        <w:rPr>
          <w:rStyle w:val="FootnoteAnchor"/>
          <w:rtl w:val="true"/>
        </w:rPr>
        <w:footnoteReference w:id="270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لم جخ،ضعيف،و رأيت بعض المصنّفين قد أثبته الأنصاري، و إنّما هو الأنباري،و رأيته بخط الشيخ أبي جعفر رحمه اللّه في كتاب الرجال له كذلك،د </w:t>
      </w:r>
      <w:r>
        <w:rPr>
          <w:rStyle w:val="FootnoteAnchor"/>
          <w:rtl w:val="true"/>
        </w:rPr>
        <w:footnoteReference w:id="271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عبد اللّه بن أبي زيد الأنباري،روى عنه ابن حاشر، ضعيف </w:t>
      </w:r>
      <w:r>
        <w:rPr>
          <w:rStyle w:val="FootnoteAnchor"/>
          <w:rtl w:val="true"/>
        </w:rPr>
        <w:footnoteReference w:id="2711"/>
      </w:r>
      <w:r>
        <w:rPr>
          <w:rFonts w:eastAsia="Times New Roman" w:cs="Times New Roman" w:ascii="Times New Roman" w:hAnsi="Times New Roman"/>
          <w:color w:val="111111"/>
          <w:sz w:val="28"/>
          <w:szCs w:val="28"/>
          <w:rtl w:val="true"/>
          <w:lang w:val="en-US" w:bidi="en-US"/>
        </w:rPr>
        <w:t>.</w:t>
      </w:r>
    </w:p>
    <w:p>
      <w:pPr>
        <w:sectPr>
          <w:footerReference w:type="default" r:id="rId4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 صه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عبد اللّه بن أبي زيد الأنصاري،روى عنه ابن حاشر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بالشين المعجمة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ضعيف </w:t>
      </w:r>
      <w:r>
        <w:rPr>
          <w:rStyle w:val="FootnoteAnchor"/>
          <w:rtl w:val="true"/>
        </w:rPr>
        <w:footnoteReference w:id="2712"/>
      </w:r>
      <w:r>
        <w:rPr>
          <w:rFonts w:ascii="IRNazanin" w:hAnsi="IRNazanin" w:eastAsia="IRNazanin"/>
          <w:color w:val="111111"/>
          <w:sz w:val="28"/>
          <w:sz w:val="28"/>
          <w:szCs w:val="28"/>
          <w:rtl w:val="true"/>
          <w:lang w:bidi="fa-IR"/>
        </w:rPr>
        <w:t>،انتهى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عليها بخط الشهيد الثاني رحمه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ابن داود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عبد اللّه بن أبي زيد الأنباري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نقله عن الشيخ </w:t>
      </w:r>
      <w:r>
        <w:rPr>
          <w:rStyle w:val="FootnoteAnchor"/>
          <w:rtl w:val="true"/>
        </w:rPr>
        <w:footnoteReference w:id="2713"/>
      </w:r>
      <w:r>
        <w:rPr>
          <w:rFonts w:ascii="IRNazanin" w:hAnsi="IRNazanin" w:eastAsia="IRNazanin"/>
          <w:color w:val="111111"/>
          <w:sz w:val="28"/>
          <w:sz w:val="28"/>
          <w:szCs w:val="28"/>
          <w:rtl w:val="true"/>
          <w:lang w:bidi="fa-IR"/>
        </w:rPr>
        <w:t>،و نقل ما هنا قولا عن المصنّف</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قد تقدّم في القسم الأوّل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ابن أبي زيد،و نقل ثقته عن الشيخ،و أنّه واقفي أو ناووسي </w:t>
      </w:r>
      <w:r>
        <w:rPr>
          <w:rStyle w:val="FootnoteAnchor"/>
          <w:rtl w:val="true"/>
        </w:rPr>
        <w:footnoteReference w:id="271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ست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عبد اللّه بن أحمد بن أبي زيد الأنباري يكنّى أبا طالب،و كان مقيما بواسط،و 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 كان من الناووسيّة،له مائة و أربعون كتابا و رسالة،من ذلك كتاب البيان عن حقيقة الإنسان، كتاب الشافي في علم الدين،كتاب في الإمامة،كتاب الإنتصار، كتاب المطالب الفلسفية</w:t>
      </w:r>
      <w:r>
        <w:rPr>
          <w:rFonts w:eastAsia="Amiri" w:cs="Amiri" w:ascii="Amiri" w:hAnsi="Amiri"/>
          <w:color w:val="111111"/>
          <w:sz w:val="28"/>
          <w:szCs w:val="28"/>
          <w:rtl w:val="true"/>
          <w:lang w:bidi="ar-SA"/>
        </w:rPr>
        <w:t>.</w:t>
      </w:r>
    </w:p>
    <w:p>
      <w:pPr>
        <w:sectPr>
          <w:footerReference w:type="default" r:id="rId4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بكتبه و رواياته أبو عبد اللّه أحمد بن عبدون المعروف بابن الحاشر رحمه اللّه سماعا و إجازة </w:t>
      </w:r>
      <w:r>
        <w:rPr>
          <w:rStyle w:val="FootnoteAnchor"/>
          <w:rtl w:val="true"/>
        </w:rPr>
        <w:footnoteReference w:id="2715"/>
      </w:r>
      <w:r>
        <w:rPr>
          <w:rFonts w:ascii="IRNazanin" w:hAnsi="IRNazanin" w:eastAsia="IRNazanin"/>
          <w:color w:val="111111"/>
          <w:sz w:val="28"/>
          <w:sz w:val="28"/>
          <w:szCs w:val="28"/>
          <w:rtl w:val="true"/>
          <w:lang w:bidi="fa-IR"/>
        </w:rPr>
        <w:t>،انتهى</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 في 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يقوى في نفسي أنّه الذي قبله،و أنّ أبا زيد جدّه </w:t>
      </w:r>
      <w:r>
        <w:rPr>
          <w:rStyle w:val="FootnoteAnchor"/>
          <w:rtl w:val="true"/>
        </w:rPr>
        <w:footnoteReference w:id="271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أنّه الذي قبله فنعم،كما لا يخفى،و أمّا أنّ أبا زيد جدّه فلا،فإنّ في جش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عبيد اللّه </w:t>
      </w:r>
      <w:r>
        <w:rPr>
          <w:rStyle w:val="FootnoteAnchor"/>
          <w:rtl w:val="true"/>
        </w:rPr>
        <w:footnoteReference w:id="2717"/>
      </w:r>
      <w:r>
        <w:rPr>
          <w:rFonts w:ascii="Amiri" w:hAnsi="Amiri" w:eastAsia="Amiri" w:cs="Amiri"/>
          <w:color w:val="111111"/>
          <w:sz w:val="28"/>
          <w:sz w:val="28"/>
          <w:szCs w:val="28"/>
          <w:rtl w:val="true"/>
          <w:lang w:bidi="ar-SA"/>
        </w:rPr>
        <w:t xml:space="preserve">بن أبي زيد أحمد بن يعقوب بن نصر الأنباري،شيخ من أصحابنا،أبو طالب،ثقة في الحديث عالم به،كان قديمه </w:t>
      </w:r>
      <w:r>
        <w:rPr>
          <w:rStyle w:val="FootnoteAnchor"/>
          <w:rtl w:val="true"/>
        </w:rPr>
        <w:footnoteReference w:id="2718"/>
      </w:r>
      <w:r>
        <w:rPr>
          <w:rFonts w:ascii="Amiri" w:hAnsi="Amiri" w:eastAsia="Amiri" w:cs="Amiri"/>
          <w:color w:val="111111"/>
          <w:sz w:val="28"/>
          <w:sz w:val="28"/>
          <w:szCs w:val="28"/>
          <w:rtl w:val="true"/>
          <w:lang w:bidi="ar-SA"/>
        </w:rPr>
        <w:t>من الواقفة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أبو عبد اللّه الحسين بن عبيد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أبو غالب الزراري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كنت أعرف أبا طالب أكثر عمره واقفا مختلطا بالواقفة ثم عاد إلى الإمامة،و جفاه أصحابنا،و كان حسن العبادة و الخشوع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كان أبو القاسم بن سهل الواسطي العدل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رأيت رجلا أحسن عبادة و لا أمتن </w:t>
      </w:r>
      <w:r>
        <w:rPr>
          <w:rStyle w:val="FootnoteAnchor"/>
          <w:rtl w:val="true"/>
        </w:rPr>
        <w:footnoteReference w:id="2719"/>
      </w:r>
      <w:r>
        <w:rPr>
          <w:rFonts w:ascii="Amiri" w:hAnsi="Amiri" w:eastAsia="Amiri" w:cs="Amiri"/>
          <w:color w:val="111111"/>
          <w:sz w:val="28"/>
          <w:sz w:val="28"/>
          <w:szCs w:val="28"/>
          <w:rtl w:val="true"/>
          <w:lang w:bidi="ar-SA"/>
        </w:rPr>
        <w:t xml:space="preserve">زهادة و لا أنظف ثوبا و لا أكثر تحلّيا </w:t>
      </w:r>
      <w:r>
        <w:rPr>
          <w:rStyle w:val="FootnoteAnchor"/>
          <w:rtl w:val="true"/>
        </w:rPr>
        <w:footnoteReference w:id="2720"/>
      </w:r>
      <w:r>
        <w:rPr>
          <w:rFonts w:ascii="Amiri" w:hAnsi="Amiri" w:eastAsia="Amiri" w:cs="Amiri"/>
          <w:color w:val="111111"/>
          <w:sz w:val="28"/>
          <w:sz w:val="28"/>
          <w:szCs w:val="28"/>
          <w:rtl w:val="true"/>
          <w:lang w:bidi="ar-SA"/>
        </w:rPr>
        <w:t>من أبي طالب،و كان يتخوف من عامة واسط أن يشهدوا صلاته و يعرفوا عمله،فينفرد في الخراب و الكنائس و البيع،فإذا عثروا به وجد على أجمل حال من الصلاة و الدعاء،و كان أصحابنا البغداديّون يرمونه بالارتفاع</w:t>
      </w:r>
      <w:r>
        <w:rPr>
          <w:rFonts w:eastAsia="Amiri" w:cs="Amiri" w:ascii="Amiri" w:hAnsi="Amiri"/>
          <w:color w:val="111111"/>
          <w:sz w:val="28"/>
          <w:szCs w:val="28"/>
          <w:rtl w:val="true"/>
          <w:lang w:bidi="ar-SA"/>
        </w:rPr>
        <w:t>.</w:t>
      </w:r>
    </w:p>
    <w:p>
      <w:pPr>
        <w:sectPr>
          <w:footerReference w:type="default" r:id="rId4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له كتاب أضيف إليه يسمى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كتاب الصفوة،قال الحسين بن عبيد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قدم أبو طالب بغداد و اجتهدت أن يمكّنني أصحابنا من لقائه فأسمع منه،فلم يفعلوا ذلك</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له كتب كثيرة،منها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كتاب الانتصار للشيع </w:t>
      </w:r>
      <w:r>
        <w:rPr>
          <w:rStyle w:val="FootnoteAnchor"/>
          <w:rtl w:val="true"/>
        </w:rPr>
        <w:footnoteReference w:id="2721"/>
      </w:r>
      <w:r>
        <w:rPr>
          <w:rFonts w:ascii="Amiri" w:hAnsi="Amiri" w:eastAsia="Amiri" w:cs="Amiri"/>
          <w:color w:val="111111"/>
          <w:sz w:val="28"/>
          <w:sz w:val="28"/>
          <w:szCs w:val="28"/>
          <w:rtl w:val="true"/>
          <w:lang w:bidi="ar-SA"/>
        </w:rPr>
        <w:t>من أهل البدع، كتاب المسائل المفردة و الدلائل المجردة،كتاب أسماء أمير المؤمنين عليه السّلام،كتاب في التوحيد و العدل و الإمامة،كتاب طرق حديث الغدير،كتاب طرق حديث الرّاية،كتاب طرق حديث أنت منّي بمنزلة هارون من موسى،كتاب التفضيل،كتاب أدعية الأئمّة عليهم السّلام،كتاب فدك،كتاب مزار أبي عبد اللّه عليه السّلام،كتاب طرق حديث الطائر،كتاب طرق قسيم النار،كتاب التطهير،كتاب الخط و القلم،كتاب أخبار فاطمة عليها السّلام،كتاب فرق الشيعة،كتاب الإبانة عن اختلاف الناس في الإمامة،كتاب مسند خلفاء بني العبّاس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أخبرني أحمد بن عبد الواحد عنه بجميع كتبه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مات أبو طالب بواسط،سنة ستّ و خمسين و ثلاثمائة </w:t>
      </w:r>
      <w:r>
        <w:rPr>
          <w:rStyle w:val="FootnoteAnchor"/>
          <w:rtl w:val="true"/>
        </w:rPr>
        <w:footnoteReference w:id="2722"/>
      </w:r>
      <w:r>
        <w:rPr>
          <w:rFonts w:ascii="IRNazanin" w:hAnsi="IRNazanin" w:eastAsia="IRNazanin"/>
          <w:color w:val="111111"/>
          <w:sz w:val="28"/>
          <w:sz w:val="28"/>
          <w:szCs w:val="28"/>
          <w:rtl w:val="true"/>
          <w:lang w:bidi="fa-IR"/>
        </w:rPr>
        <w:t>، انتهى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في القسم الأوّل من صه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عبد اللّه بن أبي زيد أحمد بن يعقوب بن نصر الأنباري،كذا قال النجاشي،و قال الشيخ الطوسي رحمه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عبد اللّه بن أحمد بن أبي زيد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الظاهر أنّ لفظة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أحمد زيادة من الناسخ</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يكنّى أبا طالب،ثقة في الحديث عالم به،كان قديما من الواقفة</w:t>
      </w:r>
      <w:r>
        <w:rPr>
          <w:rFonts w:eastAsia="Amiri" w:cs="Amiri" w:ascii="Amiri" w:hAnsi="Amiri"/>
          <w:color w:val="111111"/>
          <w:sz w:val="28"/>
          <w:szCs w:val="28"/>
          <w:rtl w:val="true"/>
          <w:lang w:bidi="ar-SA"/>
        </w:rPr>
        <w:t>.</w:t>
      </w:r>
    </w:p>
    <w:p>
      <w:pPr>
        <w:sectPr>
          <w:footerReference w:type="default" r:id="rId4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قال الشيخ الطوسي رحمه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مقيما بواسط،و 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إنّه كان من الناووسيّة </w:t>
      </w:r>
      <w:r>
        <w:rPr>
          <w:rStyle w:val="FootnoteAnchor"/>
          <w:rtl w:val="true"/>
        </w:rPr>
        <w:footnoteReference w:id="2723"/>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 عليها بخط الشهيد الثاني رحمه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الرجل ضعيف،و قد عدّه جماعة في قسم الضعفاء،و سيأتي في القسم الثاني،فلا وجه لذكره هنا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كان الحامل له على ذكره حكم الشيخ بكونه ثقة،و لكن قد ذكر من الموثّقين المخالفين في القسم الثاني ما هو أجلّ من هذا الرجل و أشهر </w:t>
      </w:r>
      <w:r>
        <w:rPr>
          <w:rStyle w:val="FootnoteAnchor"/>
          <w:rtl w:val="true"/>
        </w:rPr>
        <w:footnoteReference w:id="2724"/>
      </w:r>
      <w:r>
        <w:rPr>
          <w:rFonts w:ascii="IRNazanin" w:hAnsi="IRNazanin" w:eastAsia="IRNazanin"/>
          <w:color w:val="111111"/>
          <w:sz w:val="28"/>
          <w:sz w:val="28"/>
          <w:szCs w:val="28"/>
          <w:rtl w:val="true"/>
          <w:lang w:bidi="fa-IR"/>
        </w:rPr>
        <w:t>،انتهى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في الجزم بضعفه نظر كما لا يخفى،و نسبة التوثيق إلى الشيخ</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توهمه عبارة العلاّمة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غير صحيح،فإنّ الذي وثّقه هو النجاشي،فتأمل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لم أيضا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عبيد اللّه بن أحمد بن عبيد اللّه بن محمّد بن يعقوب بن نصر الأنباري يكنّى أبا طالب،خاصّي،روى عنه التلعكبري،أخبرنا عنه أحمد بن عبدون،و له تصنيفات ذكرنا بعضها في الفهرست </w:t>
      </w:r>
      <w:r>
        <w:rPr>
          <w:rStyle w:val="FootnoteAnchor"/>
          <w:rtl w:val="true"/>
        </w:rPr>
        <w:footnoteReference w:id="272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ليس في الفهرست من يحتمل أن يكون هذا إلاّ ابن أبي زيد الّذي قدّمنا</w:t>
      </w:r>
      <w:r>
        <w:rPr>
          <w:rFonts w:eastAsia="Amiri" w:cs="Amiri" w:ascii="Amiri" w:hAnsi="Amiri"/>
          <w:color w:val="111111"/>
          <w:sz w:val="28"/>
          <w:szCs w:val="28"/>
          <w:rtl w:val="true"/>
          <w:lang w:bidi="ar-SA"/>
        </w:rPr>
        <w:t>.</w:t>
      </w:r>
    </w:p>
    <w:p>
      <w:pPr>
        <w:sectPr>
          <w:footerReference w:type="default" r:id="rId4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في د أيضا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عبد اللّه بن أحمد بن يعقوب بن نصر الأنباري أبو طالب،لم جخ،خاصّي </w:t>
      </w:r>
      <w:r>
        <w:rPr>
          <w:rStyle w:val="FootnoteAnchor"/>
          <w:rtl w:val="true"/>
        </w:rPr>
        <w:footnoteReference w:id="2726"/>
      </w:r>
      <w:r>
        <w:rPr>
          <w:rFonts w:ascii="IRNazanin" w:hAnsi="IRNazanin" w:eastAsia="IRNazanin"/>
          <w:color w:val="111111"/>
          <w:sz w:val="28"/>
          <w:sz w:val="28"/>
          <w:szCs w:val="28"/>
          <w:rtl w:val="true"/>
          <w:lang w:bidi="fa-IR"/>
        </w:rPr>
        <w:t>،انتهى</w:t>
      </w:r>
      <w:r>
        <w:rPr>
          <w:rFonts w:eastAsia="IRNazanin" w:cs="IRNazanin"/>
          <w:color w:val="111111"/>
          <w:sz w:val="28"/>
          <w:szCs w:val="28"/>
          <w:rtl w:val="true"/>
          <w:lang w:bidi="fa-IR"/>
        </w:rPr>
        <w:t xml:space="preserve">. </w:t>
      </w:r>
      <w:bookmarkStart w:id="1649" w:name="pg15418_159653"/>
    </w:p>
    <w:p>
      <w:pPr>
        <w:pStyle w:val="BookText"/>
        <w:rPr/>
      </w:pPr>
      <w:bookmarkEnd w:id="1649"/>
      <w:r>
        <w:rPr>
          <w:rFonts w:ascii="Amiri" w:hAnsi="Amiri" w:eastAsia="Amiri" w:cs="Amiri"/>
          <w:color w:val="111111"/>
          <w:sz w:val="28"/>
          <w:sz w:val="28"/>
          <w:szCs w:val="28"/>
          <w:rtl w:val="true"/>
          <w:lang w:bidi="ar-SA"/>
        </w:rPr>
        <w:t>و هي في بعض نسخ لم،و هو الصواب</w:t>
      </w:r>
      <w:r>
        <w:rPr>
          <w:rFonts w:eastAsia="Amiri" w:cs="Amiri" w:ascii="Amiri" w:hAnsi="Amiri"/>
          <w:color w:val="111111"/>
          <w:sz w:val="28"/>
          <w:szCs w:val="28"/>
          <w:rtl w:val="true"/>
          <w:lang w:bidi="ar-SA"/>
        </w:rPr>
        <w:t>.</w:t>
      </w:r>
    </w:p>
    <w:p>
      <w:pPr>
        <w:pStyle w:val="Heading3"/>
        <w:numPr>
          <w:ilvl w:val="2"/>
          <w:numId w:val="1"/>
        </w:numPr>
        <w:rPr/>
      </w:pPr>
      <w:bookmarkStart w:id="1650" w:name="__RefHeading___Toc6610016_2142443653"/>
      <w:bookmarkStart w:id="1651" w:name="_Toc690"/>
      <w:bookmarkEnd w:id="1650"/>
      <w:r>
        <w:rPr>
          <w:rtl w:val="true"/>
        </w:rPr>
        <w:t>[</w:t>
      </w:r>
      <w:r>
        <w:rPr/>
        <w:t>3283</w:t>
      </w:r>
      <w:r>
        <w:rPr>
          <w:rtl w:val="true"/>
        </w:rPr>
        <w:t xml:space="preserve">] </w:t>
      </w:r>
      <w:r>
        <w:rPr>
          <w:rtl w:val="true"/>
        </w:rPr>
        <w:t>عبد اللّه بن أبي سخيلة الخراساني</w:t>
      </w:r>
      <w:r>
        <w:rPr>
          <w:rtl w:val="true"/>
        </w:rPr>
        <w:t>:</w:t>
      </w:r>
      <w:bookmarkEnd w:id="1651"/>
    </w:p>
    <w:p>
      <w:pPr>
        <w:pStyle w:val="BookText"/>
        <w:rPr/>
      </w:pPr>
      <w:r>
        <w:rPr>
          <w:rFonts w:ascii="Amiri" w:hAnsi="Amiri" w:eastAsia="Amiri" w:cs="Amiri"/>
          <w:color w:val="111111"/>
          <w:sz w:val="28"/>
          <w:sz w:val="28"/>
          <w:szCs w:val="28"/>
          <w:rtl w:val="true"/>
          <w:lang w:bidi="ar-SA"/>
        </w:rPr>
        <w:t xml:space="preserve">ي </w:t>
      </w:r>
      <w:r>
        <w:rPr>
          <w:rStyle w:val="FootnoteAnchor"/>
          <w:rtl w:val="true"/>
        </w:rPr>
        <w:footnoteReference w:id="2727"/>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652" w:name="__RefHeading___Toc6610018_2142443653"/>
      <w:bookmarkStart w:id="1653" w:name="_Toc691"/>
      <w:bookmarkEnd w:id="1652"/>
      <w:r>
        <w:rPr>
          <w:rtl w:val="true"/>
        </w:rPr>
        <w:t>[</w:t>
      </w:r>
      <w:r>
        <w:rPr/>
        <w:t>3284</w:t>
      </w:r>
      <w:r>
        <w:rPr>
          <w:rtl w:val="true"/>
        </w:rPr>
        <w:t xml:space="preserve">] </w:t>
      </w:r>
      <w:r>
        <w:rPr>
          <w:rtl w:val="true"/>
        </w:rPr>
        <w:t>عبد اللّه بن أبي السفر الهمداني</w:t>
      </w:r>
      <w:r>
        <w:rPr>
          <w:rtl w:val="true"/>
        </w:rPr>
        <w:t>:</w:t>
      </w:r>
      <w:bookmarkEnd w:id="1653"/>
    </w:p>
    <w:p>
      <w:pPr>
        <w:pStyle w:val="BookText"/>
        <w:rPr/>
      </w:pPr>
      <w:r>
        <w:rPr>
          <w:rFonts w:ascii="Amiri" w:hAnsi="Amiri" w:eastAsia="Amiri" w:cs="Amiri"/>
          <w:color w:val="111111"/>
          <w:sz w:val="28"/>
          <w:sz w:val="28"/>
          <w:szCs w:val="28"/>
          <w:rtl w:val="true"/>
          <w:lang w:bidi="ar-SA"/>
        </w:rPr>
        <w:t xml:space="preserve">ي </w:t>
      </w:r>
      <w:r>
        <w:rPr>
          <w:rStyle w:val="FootnoteAnchor"/>
          <w:rtl w:val="true"/>
        </w:rPr>
        <w:footnoteReference w:id="2728"/>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654" w:name="__RefHeading___Toc6610020_2142443653"/>
      <w:bookmarkStart w:id="1655" w:name="_Toc692"/>
      <w:bookmarkEnd w:id="1654"/>
      <w:r>
        <w:rPr>
          <w:rtl w:val="true"/>
        </w:rPr>
        <w:t>[</w:t>
      </w:r>
      <w:r>
        <w:rPr/>
        <w:t>3285</w:t>
      </w:r>
      <w:r>
        <w:rPr>
          <w:rtl w:val="true"/>
        </w:rPr>
        <w:t xml:space="preserve">] </w:t>
      </w:r>
      <w:r>
        <w:rPr>
          <w:rtl w:val="true"/>
        </w:rPr>
        <w:t>عبد اللّه بن أبي طلحة</w:t>
      </w:r>
      <w:r>
        <w:rPr>
          <w:rtl w:val="true"/>
        </w:rPr>
        <w:t>:</w:t>
      </w:r>
      <w:bookmarkEnd w:id="1655"/>
    </w:p>
    <w:p>
      <w:pPr>
        <w:pStyle w:val="BookText"/>
        <w:rPr/>
      </w:pPr>
      <w:r>
        <w:rPr>
          <w:rFonts w:ascii="Amiri" w:hAnsi="Amiri" w:eastAsia="Amiri" w:cs="Amiri"/>
          <w:color w:val="111111"/>
          <w:sz w:val="28"/>
          <w:sz w:val="28"/>
          <w:szCs w:val="28"/>
          <w:rtl w:val="true"/>
          <w:lang w:bidi="ar-SA"/>
        </w:rPr>
        <w:t xml:space="preserve">من أصحاب أمير المؤمنين عليه السّلام،و هو الّذي دعا له رسول اللّه صلّى اللّه عليه و آله يوم حملت به امّه،صه،جخ </w:t>
      </w:r>
      <w:r>
        <w:rPr>
          <w:rStyle w:val="FootnoteAnchor"/>
          <w:rtl w:val="true"/>
        </w:rPr>
        <w:footnoteReference w:id="2729"/>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656" w:name="__RefHeading___Toc6610022_2142443653"/>
      <w:bookmarkStart w:id="1657" w:name="_Toc693"/>
      <w:bookmarkEnd w:id="1656"/>
      <w:r>
        <w:rPr>
          <w:rtl w:val="true"/>
        </w:rPr>
        <w:t>[</w:t>
      </w:r>
      <w:r>
        <w:rPr/>
        <w:t>3286</w:t>
      </w:r>
      <w:r>
        <w:rPr>
          <w:rtl w:val="true"/>
        </w:rPr>
        <w:t xml:space="preserve">] </w:t>
      </w:r>
      <w:r>
        <w:rPr>
          <w:rtl w:val="true"/>
        </w:rPr>
        <w:t>عبد اللّه بن أبي عبد اللّه محمّد</w:t>
      </w:r>
      <w:r>
        <w:rPr>
          <w:rtl w:val="true"/>
        </w:rPr>
        <w:t>:</w:t>
      </w:r>
      <w:bookmarkEnd w:id="1657"/>
    </w:p>
    <w:p>
      <w:pPr>
        <w:pStyle w:val="BookText"/>
        <w:rPr/>
      </w:pPr>
      <w:r>
        <w:rPr>
          <w:rFonts w:ascii="Amiri" w:hAnsi="Amiri" w:eastAsia="Amiri" w:cs="Amiri"/>
          <w:color w:val="111111"/>
          <w:sz w:val="28"/>
          <w:sz w:val="28"/>
          <w:szCs w:val="28"/>
          <w:rtl w:val="true"/>
          <w:lang w:bidi="ar-SA"/>
        </w:rPr>
        <w:t xml:space="preserve">ابن خالد بن عمر الطيالسي،أبو العبّاس التميمي،رجل من أصحابنا،ثقة،سليم الجنبة،و كذلك أخوه أبو محمّد الحسن و لعبد اللّه كتاب نوادر،أخبرنا عدّة من أصحابنا،عن الزراري </w:t>
      </w:r>
      <w:r>
        <w:rPr>
          <w:rStyle w:val="FootnoteAnchor"/>
          <w:rtl w:val="true"/>
        </w:rPr>
        <w:footnoteReference w:id="2730"/>
      </w:r>
      <w:r>
        <w:rPr>
          <w:rFonts w:ascii="Amiri" w:hAnsi="Amiri" w:eastAsia="Amiri" w:cs="Amiri"/>
          <w:color w:val="111111"/>
          <w:sz w:val="28"/>
          <w:sz w:val="28"/>
          <w:szCs w:val="28"/>
          <w:rtl w:val="true"/>
          <w:lang w:bidi="ar-SA"/>
        </w:rPr>
        <w:t>، عن محمّد بن جعفر،عنه بكتابه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نسخة اخرى نوادر صغيرة رواه أبو الحسين النصيبي أخبرناهما بقراءة أحمد بن الحسين،قال</w:t>
      </w:r>
      <w:r>
        <w:rPr>
          <w:rFonts w:eastAsia="Amiri" w:cs="Amiri" w:ascii="Amiri" w:hAnsi="Amiri"/>
          <w:color w:val="111111"/>
          <w:sz w:val="28"/>
          <w:szCs w:val="28"/>
          <w:rtl w:val="true"/>
          <w:lang w:bidi="ar-SA"/>
        </w:rPr>
        <w:t>:</w:t>
      </w:r>
    </w:p>
    <w:p>
      <w:pPr>
        <w:sectPr>
          <w:footerReference w:type="default" r:id="rId4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حدّثنا عليّ بن محمّد بن الزبير عنه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نسخة اخرى صغيرة أخبرنا بها الحسين بن عبيد اللّه،عن جعفر بن محمّد،قال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حدّثنا جعفر بن محمّد بن مسعود،عن أبيه،عن عبد اللّه،جش </w:t>
      </w:r>
      <w:r>
        <w:rPr>
          <w:rStyle w:val="FootnoteAnchor"/>
          <w:rtl w:val="true"/>
        </w:rPr>
        <w:footnoteReference w:id="2731"/>
      </w:r>
      <w:r>
        <w:rPr>
          <w:rFonts w:eastAsia="Times New Roman" w:cs="Times New Roman" w:ascii="Times New Roman" w:hAnsi="Times New Roman"/>
          <w:color w:val="111111"/>
          <w:sz w:val="28"/>
          <w:szCs w:val="28"/>
          <w:rtl w:val="true"/>
          <w:lang w:val="en-US" w:bidi="en-US"/>
        </w:rPr>
        <w:t xml:space="preserve">. </w:t>
      </w:r>
      <w:bookmarkStart w:id="1658" w:name="pg15418_159654"/>
    </w:p>
    <w:p>
      <w:pPr>
        <w:pStyle w:val="BookText"/>
        <w:rPr/>
      </w:pPr>
      <w:bookmarkEnd w:id="1658"/>
      <w:r>
        <w:rPr>
          <w:rFonts w:ascii="Amiri" w:hAnsi="Amiri" w:eastAsia="Amiri" w:cs="Amiri"/>
          <w:color w:val="111111"/>
          <w:sz w:val="28"/>
          <w:sz w:val="28"/>
          <w:szCs w:val="28"/>
          <w:rtl w:val="true"/>
          <w:lang w:bidi="ar-SA"/>
        </w:rPr>
        <w:t>و سيأتي عن صه بعنوان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عبد اللّه بن محمّد بن خالد </w:t>
      </w:r>
      <w:r>
        <w:rPr>
          <w:rStyle w:val="FootnoteAnchor"/>
          <w:rtl w:val="true"/>
        </w:rPr>
        <w:footnoteReference w:id="2732"/>
      </w:r>
      <w:r>
        <w:rPr>
          <w:rStyle w:val="FootnoteAnchor"/>
          <w:rtl w:val="true"/>
        </w:rPr>
        <w:footnoteReference w:id="2733"/>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659" w:name="__RefHeading___Toc6610024_2142443653"/>
      <w:bookmarkStart w:id="1660" w:name="_Toc694"/>
      <w:bookmarkEnd w:id="1659"/>
      <w:r>
        <w:rPr>
          <w:rtl w:val="true"/>
        </w:rPr>
        <w:t>[</w:t>
      </w:r>
      <w:r>
        <w:rPr/>
        <w:t>3287</w:t>
      </w:r>
      <w:r>
        <w:rPr>
          <w:rtl w:val="true"/>
        </w:rPr>
        <w:t xml:space="preserve">] </w:t>
      </w:r>
      <w:r>
        <w:rPr>
          <w:rtl w:val="true"/>
        </w:rPr>
        <w:t>عبد اللّه بن أبي العلاء المذاري</w:t>
      </w:r>
      <w:r>
        <w:rPr>
          <w:rtl w:val="true"/>
        </w:rPr>
        <w:t>:</w:t>
      </w:r>
      <w:bookmarkEnd w:id="1660"/>
    </w:p>
    <w:p>
      <w:pPr>
        <w:pStyle w:val="BookText"/>
        <w:rPr/>
      </w:pPr>
      <w:r>
        <w:rPr>
          <w:rFonts w:ascii="Amiri" w:hAnsi="Amiri" w:eastAsia="Amiri" w:cs="Amiri"/>
          <w:color w:val="111111"/>
          <w:sz w:val="28"/>
          <w:sz w:val="28"/>
          <w:szCs w:val="28"/>
          <w:rtl w:val="true"/>
          <w:lang w:bidi="ar-SA"/>
        </w:rPr>
        <w:t xml:space="preserve">بالذال المعجمة،أبو محمّد،ثقة،من وجوه أصحابنا،صه،د </w:t>
      </w:r>
      <w:r>
        <w:rPr>
          <w:rStyle w:val="FootnoteAnchor"/>
          <w:rtl w:val="true"/>
        </w:rPr>
        <w:footnoteReference w:id="273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جش و د أيضا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ابن العلاء،كما يأتي إن شاء اللّه تعالى </w:t>
      </w:r>
      <w:r>
        <w:rPr>
          <w:rStyle w:val="FootnoteAnchor"/>
          <w:rtl w:val="true"/>
        </w:rPr>
        <w:footnoteReference w:id="2735"/>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661" w:name="__RefHeading___Toc6610026_2142443653"/>
      <w:bookmarkStart w:id="1662" w:name="_Toc695"/>
      <w:bookmarkEnd w:id="1661"/>
      <w:r>
        <w:rPr>
          <w:rtl w:val="true"/>
        </w:rPr>
        <w:t>[</w:t>
      </w:r>
      <w:r>
        <w:rPr/>
        <w:t>3288</w:t>
      </w:r>
      <w:r>
        <w:rPr>
          <w:rtl w:val="true"/>
        </w:rPr>
        <w:t xml:space="preserve">] </w:t>
      </w:r>
      <w:r>
        <w:rPr>
          <w:rtl w:val="true"/>
        </w:rPr>
        <w:t>عبد اللّه بن أبي محمّد البصري</w:t>
      </w:r>
      <w:r>
        <w:rPr>
          <w:rtl w:val="true"/>
        </w:rPr>
        <w:t>:</w:t>
      </w:r>
      <w:bookmarkEnd w:id="1662"/>
    </w:p>
    <w:p>
      <w:pPr>
        <w:pStyle w:val="BookText"/>
        <w:rPr/>
      </w:pPr>
      <w:r>
        <w:rPr>
          <w:rFonts w:ascii="IRNazanin" w:hAnsi="IRNazanin" w:eastAsia="IRNazanin"/>
          <w:color w:val="111111"/>
          <w:sz w:val="28"/>
          <w:sz w:val="28"/>
          <w:szCs w:val="28"/>
          <w:rtl w:val="true"/>
          <w:lang w:bidi="fa-IR"/>
        </w:rPr>
        <w:t xml:space="preserve">ق </w:t>
      </w:r>
      <w:r>
        <w:rPr>
          <w:rStyle w:val="FootnoteAnchor"/>
          <w:rtl w:val="true"/>
        </w:rPr>
        <w:footnoteReference w:id="2736"/>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663" w:name="__RefHeading___Toc6610028_2142443653"/>
      <w:bookmarkStart w:id="1664" w:name="_Toc696"/>
      <w:bookmarkEnd w:id="1663"/>
      <w:r>
        <w:rPr>
          <w:rtl w:val="true"/>
        </w:rPr>
        <w:t>[</w:t>
      </w:r>
      <w:r>
        <w:rPr/>
        <w:t>3289</w:t>
      </w:r>
      <w:r>
        <w:rPr>
          <w:rtl w:val="true"/>
        </w:rPr>
        <w:t xml:space="preserve">] </w:t>
      </w:r>
      <w:r>
        <w:rPr>
          <w:rtl w:val="true"/>
        </w:rPr>
        <w:t>عبد اللّه بن أبي مليكة المخزومي</w:t>
      </w:r>
      <w:r>
        <w:rPr>
          <w:rtl w:val="true"/>
        </w:rPr>
        <w:t>:</w:t>
      </w:r>
      <w:bookmarkEnd w:id="1664"/>
    </w:p>
    <w:p>
      <w:pPr>
        <w:pStyle w:val="BookText"/>
        <w:rPr/>
      </w:pPr>
      <w:r>
        <w:rPr>
          <w:rFonts w:ascii="Amiri" w:hAnsi="Amiri" w:eastAsia="Amiri" w:cs="Amiri"/>
          <w:color w:val="111111"/>
          <w:sz w:val="28"/>
          <w:sz w:val="28"/>
          <w:szCs w:val="28"/>
          <w:rtl w:val="true"/>
          <w:lang w:bidi="ar-SA"/>
        </w:rPr>
        <w:t xml:space="preserve">المكي،ين </w:t>
      </w:r>
      <w:r>
        <w:rPr>
          <w:rStyle w:val="FootnoteAnchor"/>
          <w:rtl w:val="true"/>
        </w:rPr>
        <w:footnoteReference w:id="273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عبد اللّه بن أبي العلاء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أخو الحسين،مرّ فيه </w:t>
      </w:r>
      <w:r>
        <w:rPr>
          <w:rStyle w:val="FootnoteAnchor"/>
          <w:rtl w:val="true"/>
        </w:rPr>
        <w:footnoteReference w:id="273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1121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عبد اللّه بن أبي القاسم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 طريق الصدوق إلى الحسين بن أبي العلاء </w:t>
      </w:r>
      <w:r>
        <w:rPr>
          <w:rStyle w:val="FootnoteAnchor"/>
          <w:rtl w:val="true"/>
        </w:rPr>
        <w:footnoteReference w:id="2739"/>
      </w:r>
      <w:r>
        <w:rPr>
          <w:rFonts w:eastAsia="Times New Roman" w:cs="Times New Roman" w:ascii="Times New Roman" w:hAnsi="Times New Roman"/>
          <w:color w:val="111111"/>
          <w:sz w:val="28"/>
          <w:szCs w:val="28"/>
          <w:rtl w:val="true"/>
          <w:lang w:val="en-US" w:bidi="en-US"/>
        </w:rPr>
        <w:t>.</w:t>
      </w:r>
    </w:p>
    <w:p>
      <w:pPr>
        <w:sectPr>
          <w:footerReference w:type="default" r:id="rId4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جدّي رحمه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كان لفظ</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زيد من النسّاخ،و كان عبد اللّه بن القاسم الضعيف المنسوب إلى الغلو </w:t>
      </w:r>
      <w:r>
        <w:rPr>
          <w:rStyle w:val="FootnoteAnchor"/>
          <w:rtl w:val="true"/>
        </w:rPr>
        <w:footnoteReference w:id="2740"/>
      </w:r>
      <w:r>
        <w:rPr>
          <w:rFonts w:eastAsia="Times New Roman" w:cs="Times New Roman" w:ascii="Times New Roman" w:hAnsi="Times New Roman"/>
          <w:color w:val="111111"/>
          <w:sz w:val="28"/>
          <w:szCs w:val="28"/>
          <w:rtl w:val="true"/>
          <w:lang w:val="en-US" w:bidi="en-US"/>
        </w:rPr>
        <w:t xml:space="preserve">. </w:t>
      </w:r>
      <w:bookmarkStart w:id="1665" w:name="pg15418_159655"/>
    </w:p>
    <w:p>
      <w:pPr>
        <w:pStyle w:val="Heading3"/>
        <w:numPr>
          <w:ilvl w:val="2"/>
          <w:numId w:val="1"/>
        </w:numPr>
        <w:rPr/>
      </w:pPr>
      <w:bookmarkStart w:id="1666" w:name="__RefHeading___Toc6610030_2142443653"/>
      <w:bookmarkStart w:id="1667" w:name="_Toc697"/>
      <w:bookmarkEnd w:id="1665"/>
      <w:bookmarkEnd w:id="1666"/>
      <w:r>
        <w:rPr>
          <w:rtl w:val="true"/>
        </w:rPr>
        <w:t>[</w:t>
      </w:r>
      <w:r>
        <w:rPr/>
        <w:t>3290</w:t>
      </w:r>
      <w:r>
        <w:rPr>
          <w:rtl w:val="true"/>
        </w:rPr>
        <w:t xml:space="preserve">] </w:t>
      </w:r>
      <w:r>
        <w:rPr>
          <w:rtl w:val="true"/>
        </w:rPr>
        <w:t>عبد اللّه بن أبي ميمونة الكوفي</w:t>
      </w:r>
      <w:r>
        <w:rPr>
          <w:rtl w:val="true"/>
        </w:rPr>
        <w:t>:</w:t>
      </w:r>
      <w:bookmarkEnd w:id="1667"/>
    </w:p>
    <w:p>
      <w:pPr>
        <w:pStyle w:val="BookText"/>
        <w:rPr/>
      </w:pPr>
      <w:r>
        <w:rPr>
          <w:rFonts w:ascii="IRNazanin" w:hAnsi="IRNazanin" w:eastAsia="IRNazanin"/>
          <w:color w:val="111111"/>
          <w:sz w:val="28"/>
          <w:sz w:val="28"/>
          <w:szCs w:val="28"/>
          <w:rtl w:val="true"/>
          <w:lang w:bidi="fa-IR"/>
        </w:rPr>
        <w:t xml:space="preserve">ق </w:t>
      </w:r>
      <w:r>
        <w:rPr>
          <w:rStyle w:val="FootnoteAnchor"/>
          <w:rtl w:val="true"/>
        </w:rPr>
        <w:footnoteReference w:id="2741"/>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668" w:name="__RefHeading___Toc6610032_2142443653"/>
      <w:bookmarkStart w:id="1669" w:name="_Toc698"/>
      <w:bookmarkEnd w:id="1668"/>
      <w:r>
        <w:rPr>
          <w:rtl w:val="true"/>
        </w:rPr>
        <w:t>[</w:t>
      </w:r>
      <w:r>
        <w:rPr/>
        <w:t>3291</w:t>
      </w:r>
      <w:r>
        <w:rPr>
          <w:rtl w:val="true"/>
        </w:rPr>
        <w:t xml:space="preserve">] </w:t>
      </w:r>
      <w:r>
        <w:rPr>
          <w:rtl w:val="true"/>
        </w:rPr>
        <w:t>عبد اللّه بن أبي يزيد الهمداني</w:t>
      </w:r>
      <w:r>
        <w:rPr>
          <w:rtl w:val="true"/>
        </w:rPr>
        <w:t>:</w:t>
      </w:r>
      <w:bookmarkEnd w:id="1669"/>
    </w:p>
    <w:p>
      <w:pPr>
        <w:pStyle w:val="BookText"/>
        <w:rPr/>
      </w:pPr>
      <w:r>
        <w:rPr>
          <w:rFonts w:ascii="Amiri" w:hAnsi="Amiri" w:eastAsia="Amiri" w:cs="Amiri"/>
          <w:color w:val="111111"/>
          <w:sz w:val="28"/>
          <w:sz w:val="28"/>
          <w:szCs w:val="28"/>
          <w:rtl w:val="true"/>
          <w:lang w:bidi="ar-SA"/>
        </w:rPr>
        <w:t xml:space="preserve">المشعاري الكوفي،ق </w:t>
      </w:r>
      <w:r>
        <w:rPr>
          <w:rStyle w:val="FootnoteAnchor"/>
          <w:rtl w:val="true"/>
        </w:rPr>
        <w:footnoteReference w:id="2742"/>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670" w:name="__RefHeading___Toc6610034_2142443653"/>
      <w:bookmarkStart w:id="1671" w:name="_Toc699"/>
      <w:bookmarkEnd w:id="1670"/>
      <w:r>
        <w:rPr>
          <w:rtl w:val="true"/>
        </w:rPr>
        <w:t>[</w:t>
      </w:r>
      <w:r>
        <w:rPr/>
        <w:t>3292</w:t>
      </w:r>
      <w:r>
        <w:rPr>
          <w:rtl w:val="true"/>
        </w:rPr>
        <w:t xml:space="preserve">] </w:t>
      </w:r>
      <w:r>
        <w:rPr>
          <w:rtl w:val="true"/>
        </w:rPr>
        <w:t>عبد اللّه بن أبي يعفور</w:t>
      </w:r>
      <w:r>
        <w:rPr>
          <w:rtl w:val="true"/>
        </w:rPr>
        <w:t>:</w:t>
      </w:r>
      <w:bookmarkEnd w:id="1671"/>
    </w:p>
    <w:p>
      <w:pPr>
        <w:pStyle w:val="BookText"/>
        <w:rPr/>
      </w:pPr>
      <w:r>
        <w:rPr>
          <w:rFonts w:ascii="Amiri" w:hAnsi="Amiri" w:eastAsia="Amiri" w:cs="Amiri"/>
          <w:color w:val="111111"/>
          <w:sz w:val="28"/>
          <w:sz w:val="28"/>
          <w:szCs w:val="28"/>
          <w:rtl w:val="true"/>
          <w:lang w:bidi="ar-SA"/>
        </w:rPr>
        <w:t>بالياء المنقّطة تحتها نقطتين و العين المهملة الساكنة و الفاء و الراء بعد الواو،و اسم أبي يعفور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واقد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بالقاف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وقدان </w:t>
      </w:r>
      <w:r>
        <w:rPr>
          <w:rStyle w:val="FootnoteAnchor"/>
          <w:rtl w:val="true"/>
        </w:rPr>
        <w:footnoteReference w:id="2743"/>
      </w:r>
      <w:r>
        <w:rPr>
          <w:rFonts w:ascii="Amiri" w:hAnsi="Amiri" w:eastAsia="Amiri" w:cs="Amiri"/>
          <w:color w:val="111111"/>
          <w:sz w:val="28"/>
          <w:sz w:val="28"/>
          <w:szCs w:val="28"/>
          <w:rtl w:val="true"/>
          <w:lang w:bidi="ar-SA"/>
        </w:rPr>
        <w:t>،يكنّى أبا محمّد،ثقة ثقة،جليل في أصحابنا،كريم على أبي عبد اللّه عليه السّلام،و مات في أيّامه،و كان قارئا يقرأ في مسجد الكوفة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روى الكشّي عن محمّد بن قولويه،عن سعد،عن عليّ بن سليمان بن داود الرازي،عن عليّ بن أسباط،عن أبيه أسباط بن سالم،عن أبي الحسن موسى عليه السّلام،أنّ عبد اللّه بن أبي يعفور من حواري أبي جعفر محمّد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 عليّ و حواري جعفر بن محمّد</w:t>
      </w:r>
      <w:r>
        <w:rPr>
          <w:rFonts w:eastAsia="Amiri" w:cs="Amiri" w:ascii="Amiri" w:hAnsi="Amiri"/>
          <w:color w:val="111111"/>
          <w:sz w:val="28"/>
          <w:szCs w:val="28"/>
          <w:rtl w:val="true"/>
          <w:lang w:bidi="ar-SA"/>
        </w:rPr>
        <w:t xml:space="preserve">) </w:t>
      </w:r>
      <w:r>
        <w:rPr>
          <w:rStyle w:val="FootnoteAnchor"/>
          <w:rtl w:val="true"/>
        </w:rPr>
        <w:footnoteReference w:id="2744"/>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w:t>
      </w:r>
    </w:p>
    <w:p>
      <w:pPr>
        <w:sectPr>
          <w:footerReference w:type="default" r:id="rId4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عن عليّ القتيبي،عن الفضل بن شاذان،عن ابن أبي عمير، عن عدّة من أصحابنا،قال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أبو عبد اللّه عليه السّلام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وجدت أحدا يقبل وصيتي و يطيع أمري إلاّ عبد اللّه بن أبي يعفور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روى </w:t>
      </w:r>
    </w:p>
    <w:p>
      <w:pPr>
        <w:pStyle w:val="BookText"/>
        <w:rPr/>
      </w:pPr>
      <w:r>
        <w:rPr>
          <w:rFonts w:ascii="Amiri" w:hAnsi="Amiri" w:eastAsia="Amiri" w:cs="Amiri"/>
          <w:color w:val="111111"/>
          <w:sz w:val="28"/>
          <w:sz w:val="28"/>
          <w:szCs w:val="28"/>
          <w:rtl w:val="true"/>
          <w:lang w:bidi="ar-SA"/>
        </w:rPr>
        <w:t>ابن عقدة أنّ الصادق عليه السّلام ترحّم عليه،و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 كان يصدق علينا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صه </w:t>
      </w:r>
      <w:r>
        <w:rPr>
          <w:rStyle w:val="FootnoteAnchor"/>
          <w:rtl w:val="true"/>
        </w:rPr>
        <w:footnoteReference w:id="274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بترك الترجمة في جش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كان قارئا يقرأ في مسجد الكوفة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له كتاب يرويه عنه عدّة من أصحابنا منهم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ثابت بن شريح، أخبرنا أحمد بن محمّد الجنديّ،قال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أبو عليّ بن همّام،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أحمد بن محمّد بن رباح،قال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الحسن بن محمّد بن سماعة،قال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حدّثنا صالح بن خالد و عبيس بن هشام، عن ثابت بن شريح عنه به </w:t>
      </w:r>
      <w:r>
        <w:rPr>
          <w:rStyle w:val="FootnoteAnchor"/>
          <w:rtl w:val="true"/>
        </w:rPr>
        <w:footnoteReference w:id="274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عبد اللّه بن أبي يعفور العبدي،مولاهم،كوفي،و اسم أبي يعفور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واقد أو وقدان </w:t>
      </w:r>
      <w:r>
        <w:rPr>
          <w:rStyle w:val="FootnoteAnchor"/>
          <w:rtl w:val="true"/>
        </w:rPr>
        <w:footnoteReference w:id="274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ثم فيهم أيضا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عبد اللّه بن أبي يعفور،كوفي،مولى عبد القيس </w:t>
      </w:r>
      <w:r>
        <w:rPr>
          <w:rStyle w:val="FootnoteAnchor"/>
          <w:rtl w:val="true"/>
        </w:rPr>
        <w:footnoteReference w:id="274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كش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أبو الحسن عليّ بن محمّد بن قتيبة النيسابوري،قال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أبو محمّد الفضل بن شاذان،عن ابن أبي عمير،عن عدّة من أصحابنا،قال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أبو عبد اللّه عليه السّلام يقول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وجدت أحدا يقبل وصيّتي و يطيع أمري إلاّ عبد اللّه بن أبي يعفور</w:t>
      </w:r>
      <w:r>
        <w:rPr>
          <w:rFonts w:eastAsia="Amiri" w:cs="Amiri" w:ascii="Amiri" w:hAnsi="Amiri"/>
          <w:color w:val="111111"/>
          <w:sz w:val="28"/>
          <w:szCs w:val="28"/>
          <w:rtl w:val="true"/>
          <w:lang w:bidi="ar-SA"/>
        </w:rPr>
        <w:t xml:space="preserve">» </w:t>
      </w:r>
      <w:r>
        <w:rPr>
          <w:rStyle w:val="FootnoteAnchor"/>
          <w:rtl w:val="true"/>
        </w:rPr>
        <w:footnoteReference w:id="2749"/>
      </w:r>
      <w:r>
        <w:rPr>
          <w:rFonts w:eastAsia="Times New Roman" w:cs="Times New Roman" w:ascii="Times New Roman" w:hAnsi="Times New Roman"/>
          <w:color w:val="111111"/>
          <w:sz w:val="28"/>
          <w:szCs w:val="28"/>
          <w:rtl w:val="true"/>
          <w:lang w:val="en-US" w:bidi="en-US"/>
        </w:rPr>
        <w:t>.</w:t>
      </w:r>
    </w:p>
    <w:p>
      <w:pPr>
        <w:sectPr>
          <w:footerReference w:type="default" r:id="rId4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محمّد بن مسعود،قال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حدّثني عليّ بن الحسن أنّ </w:t>
      </w:r>
    </w:p>
    <w:p>
      <w:pPr>
        <w:pStyle w:val="BookText"/>
        <w:rPr/>
      </w:pPr>
      <w:r>
        <w:rPr>
          <w:rFonts w:ascii="Amiri" w:hAnsi="Amiri" w:eastAsia="Amiri" w:cs="Amiri"/>
          <w:color w:val="111111"/>
          <w:sz w:val="28"/>
          <w:sz w:val="28"/>
          <w:szCs w:val="28"/>
          <w:rtl w:val="true"/>
          <w:lang w:bidi="ar-SA"/>
        </w:rPr>
        <w:t xml:space="preserve">ابن أبي يعفور ثقة،مات في حياة أبي عبد اللّه عليه السّلام سنة الطاعون </w:t>
      </w:r>
      <w:r>
        <w:rPr>
          <w:rStyle w:val="FootnoteAnchor"/>
          <w:rtl w:val="true"/>
        </w:rPr>
        <w:footnoteReference w:id="275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محمّد بن مسعود،عن عليّ بن الحسن،عن عليّ بن أسباط، عن شيخ من أصحابنا </w:t>
      </w:r>
      <w:r>
        <w:rPr>
          <w:rStyle w:val="FootnoteAnchor"/>
          <w:rtl w:val="true"/>
        </w:rPr>
        <w:footnoteReference w:id="2751"/>
      </w:r>
      <w:r>
        <w:rPr>
          <w:rFonts w:ascii="Amiri" w:hAnsi="Amiri" w:eastAsia="Amiri" w:cs="Amiri"/>
          <w:color w:val="111111"/>
          <w:sz w:val="28"/>
          <w:sz w:val="28"/>
          <w:szCs w:val="28"/>
          <w:rtl w:val="true"/>
          <w:lang w:bidi="ar-SA"/>
        </w:rPr>
        <w:t>لم يسمّه،قال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كنت عند أبي عبد اللّه عليه السّلام فذكر عبد اللّه بن أبي يعفور رجل من أصحابنا فنال منه </w:t>
      </w:r>
      <w:r>
        <w:rPr>
          <w:rStyle w:val="FootnoteAnchor"/>
          <w:rtl w:val="true"/>
        </w:rPr>
        <w:footnoteReference w:id="2752"/>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فتركه و أقبل علينا،فقال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هذا الذي يزعم </w:t>
      </w:r>
      <w:r>
        <w:rPr>
          <w:rStyle w:val="FootnoteAnchor"/>
          <w:rtl w:val="true"/>
        </w:rPr>
        <w:footnoteReference w:id="2753"/>
      </w:r>
      <w:r>
        <w:rPr>
          <w:rFonts w:ascii="Amiri" w:hAnsi="Amiri" w:eastAsia="Amiri" w:cs="Amiri"/>
          <w:color w:val="111111"/>
          <w:sz w:val="28"/>
          <w:sz w:val="28"/>
          <w:szCs w:val="28"/>
          <w:rtl w:val="true"/>
          <w:lang w:bidi="ar-SA"/>
        </w:rPr>
        <w:t>أنّ له ورعا و هو يذكر أخاه بما يذكر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تناول بيده اليسرى عارضه فنتف من لحيته حتى رأينا الشعر في يده،و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إنّها لشيبة سوء،إن كنت إنّما أتولى بقولكم و أبرء منهم بقولكم</w:t>
      </w:r>
      <w:r>
        <w:rPr>
          <w:rFonts w:eastAsia="Amiri" w:cs="Amiri" w:ascii="Amiri" w:hAnsi="Amiri"/>
          <w:color w:val="111111"/>
          <w:sz w:val="28"/>
          <w:szCs w:val="28"/>
          <w:rtl w:val="true"/>
          <w:lang w:bidi="ar-SA"/>
        </w:rPr>
        <w:t xml:space="preserve">» </w:t>
      </w:r>
      <w:r>
        <w:rPr>
          <w:rStyle w:val="FootnoteAnchor"/>
          <w:rtl w:val="true"/>
        </w:rPr>
        <w:footnoteReference w:id="2754"/>
      </w:r>
      <w:r>
        <w:rPr>
          <w:rFonts w:eastAsia="Times New Roman" w:cs="Times New Roman" w:ascii="Times New Roman" w:hAnsi="Times New Roman"/>
          <w:color w:val="111111"/>
          <w:sz w:val="28"/>
          <w:szCs w:val="28"/>
          <w:rtl w:val="true"/>
          <w:lang w:val="en-US" w:bidi="en-US"/>
        </w:rPr>
        <w:t>.</w:t>
      </w:r>
    </w:p>
    <w:p>
      <w:pPr>
        <w:sectPr>
          <w:footerReference w:type="default" r:id="rId4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محمّد بن الحسن البراثي </w:t>
      </w:r>
      <w:r>
        <w:rPr>
          <w:rStyle w:val="FootnoteAnchor"/>
          <w:rtl w:val="true"/>
        </w:rPr>
        <w:footnoteReference w:id="2755"/>
      </w:r>
      <w:r>
        <w:rPr>
          <w:rFonts w:ascii="Amiri" w:hAnsi="Amiri" w:eastAsia="Amiri" w:cs="Amiri"/>
          <w:color w:val="111111"/>
          <w:sz w:val="28"/>
          <w:sz w:val="28"/>
          <w:szCs w:val="28"/>
          <w:rtl w:val="true"/>
          <w:lang w:bidi="ar-SA"/>
        </w:rPr>
        <w:t>و عثمان،قالا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حدّثنا محمّد بن زياد </w:t>
      </w:r>
      <w:r>
        <w:rPr>
          <w:rStyle w:val="FootnoteAnchor"/>
          <w:rtl w:val="true"/>
        </w:rPr>
        <w:footnoteReference w:id="2756"/>
      </w:r>
      <w:r>
        <w:rPr>
          <w:rFonts w:ascii="Amiri" w:hAnsi="Amiri" w:eastAsia="Amiri" w:cs="Amiri"/>
          <w:color w:val="111111"/>
          <w:sz w:val="28"/>
          <w:sz w:val="28"/>
          <w:szCs w:val="28"/>
          <w:rtl w:val="true"/>
          <w:lang w:bidi="ar-SA"/>
        </w:rPr>
        <w:t>،عن محمّد بن الحسين،عن الحجّال،عن أبي مالك الحضرمي،عن أبي العباس البقباق،قال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تذاكر </w:t>
      </w:r>
      <w:r>
        <w:rPr>
          <w:rStyle w:val="FootnoteAnchor"/>
          <w:rtl w:val="true"/>
        </w:rPr>
        <w:footnoteReference w:id="2757"/>
      </w:r>
      <w:r>
        <w:rPr>
          <w:rFonts w:ascii="Amiri" w:hAnsi="Amiri" w:eastAsia="Amiri" w:cs="Amiri"/>
          <w:color w:val="111111"/>
          <w:sz w:val="28"/>
          <w:sz w:val="28"/>
          <w:szCs w:val="28"/>
          <w:rtl w:val="true"/>
          <w:lang w:bidi="ar-SA"/>
        </w:rPr>
        <w:t>ابن أبي يعفور و معلّى بن خنيس،فقال ابن أبي يعفور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الأوصياء علماء أبرار أتقياء،و قال ابن خنيس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الأوصياء أنبياء،قال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فدخلا على أبي عبد اللّه عليه السّلام،قال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فلمّا استقرّ مجلسهما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فابتدأهما أبو عبد اللّه عليه السّلام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عبد اللّه،أبرأ ممّن قال إنّا أنبياء</w:t>
      </w:r>
      <w:r>
        <w:rPr>
          <w:rFonts w:eastAsia="Amiri" w:cs="Amiri" w:ascii="Amiri" w:hAnsi="Amiri"/>
          <w:color w:val="111111"/>
          <w:sz w:val="28"/>
          <w:szCs w:val="28"/>
          <w:rtl w:val="true"/>
          <w:lang w:bidi="ar-SA"/>
        </w:rPr>
        <w:t xml:space="preserve">» </w:t>
      </w:r>
      <w:r>
        <w:rPr>
          <w:rStyle w:val="FootnoteAnchor"/>
          <w:rtl w:val="true"/>
        </w:rPr>
        <w:footnoteReference w:id="2758"/>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حمدويه،عن محمّد بن عيسى،عن صفوان،عن حمّاد بن عثمان الناب،قال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 لأبي عبد اللّه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عبد اللّه بن أبي يعفور يقرؤك السلام،قال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عليه السلام</w:t>
      </w:r>
      <w:r>
        <w:rPr>
          <w:rFonts w:eastAsia="Amiri" w:cs="Amiri" w:ascii="Amiri" w:hAnsi="Amiri"/>
          <w:color w:val="111111"/>
          <w:sz w:val="28"/>
          <w:szCs w:val="28"/>
          <w:rtl w:val="true"/>
          <w:lang w:bidi="ar-SA"/>
        </w:rPr>
        <w:t xml:space="preserve">» </w:t>
      </w:r>
      <w:r>
        <w:rPr>
          <w:rStyle w:val="FootnoteAnchor"/>
          <w:rtl w:val="true"/>
        </w:rPr>
        <w:footnoteReference w:id="275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حدّثني محمّد بن مسعود،قال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حدّثني عبد اللّه بن محمّد،قال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حدّثني الحسن الوشاء،عن بعض أصحابنا،عن أبي عبد اللّه عليه السّلام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لي أبو عبد اللّه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شهدت جنازة عبد اللّه بن أبي يعفور؟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نعم،و كان فيها ناس كثير،قال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إنّك سترى فيها من مرجئة الشيعة كثيرا</w:t>
      </w:r>
      <w:r>
        <w:rPr>
          <w:rFonts w:eastAsia="Amiri" w:cs="Amiri" w:ascii="Amiri" w:hAnsi="Amiri"/>
          <w:color w:val="111111"/>
          <w:sz w:val="28"/>
          <w:szCs w:val="28"/>
          <w:rtl w:val="true"/>
          <w:lang w:bidi="ar-SA"/>
        </w:rPr>
        <w:t xml:space="preserve">» </w:t>
      </w:r>
      <w:r>
        <w:rPr>
          <w:rStyle w:val="FootnoteAnchor"/>
          <w:rtl w:val="true"/>
        </w:rPr>
        <w:footnoteReference w:id="2760"/>
      </w:r>
      <w:r>
        <w:rPr>
          <w:rFonts w:eastAsia="Times New Roman" w:cs="Times New Roman" w:ascii="Times New Roman" w:hAnsi="Times New Roman"/>
          <w:color w:val="111111"/>
          <w:sz w:val="28"/>
          <w:szCs w:val="28"/>
          <w:rtl w:val="true"/>
          <w:lang w:val="en-US" w:bidi="en-US"/>
        </w:rPr>
        <w:t>.</w:t>
      </w:r>
    </w:p>
    <w:p>
      <w:pPr>
        <w:sectPr>
          <w:footerReference w:type="default" r:id="rId4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وجدت في بعض كتبي،عن محمّد بن عيسى بن عبيد،عن عثمان بن عيسى،عن ابن مسكان،عن ابن أبي يعفور،قال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كان إذا أصابته هذه الأوجاع </w:t>
      </w:r>
      <w:r>
        <w:rPr>
          <w:rStyle w:val="FootnoteAnchor"/>
          <w:rtl w:val="true"/>
        </w:rPr>
        <w:footnoteReference w:id="2761"/>
      </w:r>
      <w:r>
        <w:rPr>
          <w:rFonts w:ascii="Amiri" w:hAnsi="Amiri" w:eastAsia="Amiri" w:cs="Amiri"/>
          <w:color w:val="111111"/>
          <w:sz w:val="28"/>
          <w:sz w:val="28"/>
          <w:szCs w:val="28"/>
          <w:rtl w:val="true"/>
          <w:lang w:bidi="ar-SA"/>
        </w:rPr>
        <w:t>فإذا اشتدت به شرب الحسو من النبيذ سكن عنه،فدخل على أبي عبد اللّه عليه السّلام فأخبره بوجعه و أنّه إذا شرب الحسو من النبيذ سكن عنه،فقال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تشربه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،فلمّا رجع إلى الكوفة هاج وجعه،فأقبل أهله فلم يزالوا به حتى شرب منه، فساعة شرب منه سكن وجعه عنه،فعاد إلى أبي عبد اللّه عليه السّلام فأخبره بوجعه و شربه،فقال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يابن أبي يعفور لا تشربه،فإنّه حرام،إنّما هذا شيطان موكل بك فلو قد يئس منك ذهب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،فلمّا أن رجع إلى الكوفة هاج به وجعا أشدّ ما كان،فأقبل أهله عليه، فأقبل </w:t>
      </w:r>
      <w:r>
        <w:rPr>
          <w:rStyle w:val="FootnoteAnchor"/>
          <w:rtl w:val="true"/>
        </w:rPr>
        <w:footnoteReference w:id="2762"/>
      </w:r>
      <w:r>
        <w:rPr>
          <w:rFonts w:ascii="Amiri" w:hAnsi="Amiri" w:eastAsia="Amiri" w:cs="Amiri"/>
          <w:color w:val="111111"/>
          <w:sz w:val="28"/>
          <w:sz w:val="28"/>
          <w:szCs w:val="28"/>
          <w:rtl w:val="true"/>
          <w:lang w:bidi="ar-SA"/>
        </w:rPr>
        <w:t>فقال لهم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و اللّه لا أذوقنّ منه قطرة أبدا،فأيسوا منه، </w:t>
      </w:r>
    </w:p>
    <w:p>
      <w:pPr>
        <w:pStyle w:val="BookText"/>
        <w:rPr/>
      </w:pPr>
      <w:r>
        <w:rPr>
          <w:rFonts w:ascii="Amiri" w:hAnsi="Amiri" w:eastAsia="Amiri" w:cs="Amiri"/>
          <w:color w:val="111111"/>
          <w:sz w:val="28"/>
          <w:sz w:val="28"/>
          <w:szCs w:val="28"/>
          <w:rtl w:val="true"/>
          <w:lang w:bidi="ar-SA"/>
        </w:rPr>
        <w:t xml:space="preserve">و كان يهم على شيء و لا يحلف،فلمّا أن سمعوا أيسوا منه،و اشتد به الوجع أياما،ثمّ أذهب اللّه عنه فما عاد إليه </w:t>
      </w:r>
      <w:r>
        <w:rPr>
          <w:rStyle w:val="FootnoteAnchor"/>
          <w:rtl w:val="true"/>
        </w:rPr>
        <w:footnoteReference w:id="2763"/>
      </w:r>
      <w:r>
        <w:rPr>
          <w:rFonts w:ascii="Amiri" w:hAnsi="Amiri" w:eastAsia="Amiri" w:cs="Amiri"/>
          <w:color w:val="111111"/>
          <w:sz w:val="28"/>
          <w:sz w:val="28"/>
          <w:szCs w:val="28"/>
          <w:rtl w:val="true"/>
          <w:lang w:bidi="ar-SA"/>
        </w:rPr>
        <w:t xml:space="preserve">حتى مات رحمة اللّه عليه </w:t>
      </w:r>
      <w:r>
        <w:rPr>
          <w:rStyle w:val="FootnoteAnchor"/>
          <w:rtl w:val="true"/>
        </w:rPr>
        <w:footnoteReference w:id="276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حدّثني حمدويه بن نصير،قال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حدّثني محمّد بن عيسى و محمّد بن مسعود،قالا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محمّد بن نصير،قال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حدّثنا محمّد بن عيسى،عن سعد بن جناح </w:t>
      </w:r>
      <w:r>
        <w:rPr>
          <w:rStyle w:val="FootnoteAnchor"/>
          <w:rtl w:val="true"/>
        </w:rPr>
        <w:footnoteReference w:id="2765"/>
      </w:r>
      <w:r>
        <w:rPr>
          <w:rFonts w:ascii="Amiri" w:hAnsi="Amiri" w:eastAsia="Amiri" w:cs="Amiri"/>
          <w:color w:val="111111"/>
          <w:sz w:val="28"/>
          <w:sz w:val="28"/>
          <w:szCs w:val="28"/>
          <w:rtl w:val="true"/>
          <w:lang w:bidi="ar-SA"/>
        </w:rPr>
        <w:t>،عن عدّة من أصحابنا، و قال العبيدي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حدّثني به أيضا عن ابن أبي عمير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ابن أبي يعفور و معلّى بن خنيس كانا بالنيل على عهد أبي عبد اللّه عليه السّلام فاختلف في ذبايح اليهود،فأكل معلّى و لم يأكل ابن أبي يعفور،فلمّا صاروا إلى أبي عبد اللّه عليه السّلام أخبراه،فرضي بفعل ابن أبي يعفور و خطّأ المعلّى في أكله إيّاه </w:t>
      </w:r>
      <w:r>
        <w:rPr>
          <w:rStyle w:val="FootnoteAnchor"/>
          <w:rtl w:val="true"/>
        </w:rPr>
        <w:footnoteReference w:id="2766"/>
      </w:r>
      <w:r>
        <w:rPr>
          <w:rFonts w:eastAsia="Times New Roman" w:cs="Times New Roman" w:ascii="Times New Roman" w:hAnsi="Times New Roman"/>
          <w:color w:val="111111"/>
          <w:sz w:val="28"/>
          <w:szCs w:val="28"/>
          <w:rtl w:val="true"/>
          <w:lang w:val="en-US" w:bidi="en-US"/>
        </w:rPr>
        <w:t>.</w:t>
      </w:r>
    </w:p>
    <w:p>
      <w:pPr>
        <w:sectPr>
          <w:footerReference w:type="default" r:id="rId4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حمدويه،عن الحسن بن موسى،عن عليّ بن حسان الواسطي الخزّاز،قال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حدّثنا عليّ بن الحسين العبيدي </w:t>
      </w:r>
      <w:r>
        <w:rPr>
          <w:rStyle w:val="FootnoteAnchor"/>
          <w:rtl w:val="true"/>
        </w:rPr>
        <w:footnoteReference w:id="2767"/>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كتب أبو عبد اللّه عليه السّلام إلى المفضّل بن عمر الجعفي حين مضى عبد اللّه بن أبي يعفور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 مفضّل عهدت إليك عهدي كان إلى عبد اللّه بن أبي يعفور رضى اللّه عنه،مضى رضى اللّه عنه </w:t>
      </w:r>
      <w:r>
        <w:rPr>
          <w:rStyle w:val="FootnoteAnchor"/>
          <w:rtl w:val="true"/>
        </w:rPr>
        <w:footnoteReference w:id="2768"/>
      </w:r>
      <w:r>
        <w:rPr>
          <w:rFonts w:ascii="Amiri" w:hAnsi="Amiri" w:eastAsia="Amiri" w:cs="Amiri"/>
          <w:color w:val="111111"/>
          <w:sz w:val="28"/>
          <w:sz w:val="28"/>
          <w:szCs w:val="28"/>
          <w:rtl w:val="true"/>
          <w:lang w:bidi="ar-SA"/>
        </w:rPr>
        <w:t xml:space="preserve">موفيا للّه عزّ و جلّ و لرسوله و لإمامه بالعهد المعهود،و قبض صلوات اللّه على روحه محمود الأثر </w:t>
      </w:r>
    </w:p>
    <w:p>
      <w:pPr>
        <w:pStyle w:val="BookText"/>
        <w:rPr/>
      </w:pPr>
      <w:r>
        <w:rPr>
          <w:rFonts w:ascii="Amiri" w:hAnsi="Amiri" w:eastAsia="Amiri" w:cs="Amiri"/>
          <w:color w:val="111111"/>
          <w:sz w:val="28"/>
          <w:sz w:val="28"/>
          <w:szCs w:val="28"/>
          <w:rtl w:val="true"/>
          <w:lang w:bidi="ar-SA"/>
        </w:rPr>
        <w:t>مشكور السعي مغفورا له مرحوما برضى اللّه و رسوله و إمامه عنه، فولادتي من رسول اللّه صلّى اللّه عليه و آله ما كان في عصرنا أحد أطوع للّه و لرسوله و لإمامه منه،فما زال كذلك حتى قبضه اللّه إليه برحمته و صيّره إلى جنته،ساكنا فيها مع رسول اللّه و أمير المؤمنين صلوات اللّه عليهما،أنزله اللّه بين المسكنين مسكني محمّد و أمير المؤمنين عليهما السّلام،و إن كانت المساكن واحدة و الدرجات واحدة، فزاده اللّه رضا من عنده و مغفرة من فضله برضاي عنه</w:t>
      </w:r>
      <w:r>
        <w:rPr>
          <w:rFonts w:eastAsia="Amiri" w:cs="Amiri" w:ascii="Amiri" w:hAnsi="Amiri"/>
          <w:color w:val="111111"/>
          <w:sz w:val="28"/>
          <w:szCs w:val="28"/>
          <w:rtl w:val="true"/>
          <w:lang w:bidi="ar-SA"/>
        </w:rPr>
        <w:t xml:space="preserve">» </w:t>
      </w:r>
      <w:r>
        <w:rPr>
          <w:rStyle w:val="FootnoteAnchor"/>
          <w:rtl w:val="true"/>
        </w:rPr>
        <w:footnoteReference w:id="276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حمدويه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محمّد بن الحسين،عن الحكم بن مسكين الثقفي،قال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حدّثني أبو حمزة معقل العجلي،عن عبد اللّه بن أبي يعفور،قال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 لأبي عبد اللّه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اللّه لو فلقت رمانة بنصفين فقلت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حرام و هذا حلال،لشهدت أنّ الذي قلت حلال حلال،و أنّ الذي قلت حرام حرام،قال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رحمك اللّه رحمك اللّه</w:t>
      </w:r>
      <w:r>
        <w:rPr>
          <w:rFonts w:eastAsia="Amiri" w:cs="Amiri" w:ascii="Amiri" w:hAnsi="Amiri"/>
          <w:color w:val="111111"/>
          <w:sz w:val="28"/>
          <w:szCs w:val="28"/>
          <w:rtl w:val="true"/>
          <w:lang w:bidi="ar-SA"/>
        </w:rPr>
        <w:t xml:space="preserve">» </w:t>
      </w:r>
      <w:r>
        <w:rPr>
          <w:rStyle w:val="FootnoteAnchor"/>
          <w:rtl w:val="true"/>
        </w:rPr>
        <w:footnoteReference w:id="277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أبو محمّد الشامي الدمشقي،عن أحمد بن محمّد بن عيسى، عن عليّ بن الحكم،عن زياد بن أبي الحلال،قال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سمعت أبا عبد اللّه عليه السّلام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أحد أدى إلينا ما افترض اللّه عليه فينا إلاّ عبد اللّه بن أبي يعفور رحمه اللّه</w:t>
      </w:r>
      <w:r>
        <w:rPr>
          <w:rFonts w:eastAsia="Amiri" w:cs="Amiri" w:ascii="Amiri" w:hAnsi="Amiri"/>
          <w:color w:val="111111"/>
          <w:sz w:val="28"/>
          <w:szCs w:val="28"/>
          <w:rtl w:val="true"/>
          <w:lang w:bidi="ar-SA"/>
        </w:rPr>
        <w:t xml:space="preserve">» </w:t>
      </w:r>
      <w:r>
        <w:rPr>
          <w:rStyle w:val="FootnoteAnchor"/>
          <w:rtl w:val="true"/>
        </w:rPr>
        <w:footnoteReference w:id="2771"/>
      </w:r>
      <w:r>
        <w:rPr>
          <w:rFonts w:eastAsia="Times New Roman" w:cs="Times New Roman" w:ascii="Times New Roman" w:hAnsi="Times New Roman"/>
          <w:color w:val="111111"/>
          <w:sz w:val="28"/>
          <w:szCs w:val="28"/>
          <w:rtl w:val="true"/>
          <w:lang w:val="en-US" w:bidi="en-US"/>
        </w:rPr>
        <w:t>.</w:t>
      </w:r>
    </w:p>
    <w:p>
      <w:pPr>
        <w:sectPr>
          <w:footerReference w:type="default" r:id="rId4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حمدويه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حدّثنا أيوب بن نوح،عن محمّد بن الفضيل </w:t>
      </w:r>
      <w:r>
        <w:rPr>
          <w:rStyle w:val="FootnoteAnchor"/>
          <w:rtl w:val="true"/>
        </w:rPr>
        <w:footnoteReference w:id="2772"/>
      </w:r>
      <w:r>
        <w:rPr>
          <w:rFonts w:ascii="Amiri" w:hAnsi="Amiri" w:eastAsia="Amiri" w:cs="Amiri"/>
          <w:color w:val="111111"/>
          <w:sz w:val="28"/>
          <w:sz w:val="28"/>
          <w:szCs w:val="28"/>
          <w:rtl w:val="true"/>
          <w:lang w:bidi="ar-SA"/>
        </w:rPr>
        <w:t>، عن أبي اسامة،قال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دخلت على أبي عبد اللّه عليه السّلام لاودّعه،فقال</w:t>
      </w:r>
      <w:r>
        <w:rPr>
          <w:rFonts w:eastAsia="Amiri" w:cs="Amiri" w:ascii="Amiri" w:hAnsi="Amiri"/>
          <w:color w:val="111111"/>
          <w:sz w:val="28"/>
          <w:szCs w:val="28"/>
          <w:rtl w:val="true"/>
          <w:lang w:bidi="ar-SA"/>
        </w:rPr>
        <w:t xml:space="preserve">: </w:t>
      </w:r>
      <w:bookmarkStart w:id="1672" w:name="pg15418_159661"/>
    </w:p>
    <w:p>
      <w:pPr>
        <w:pStyle w:val="BookText"/>
        <w:rPr/>
      </w:pPr>
      <w:bookmarkEnd w:id="1672"/>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 زيد مالكم و الناس،قد حمّلتم الناس على أبي </w:t>
      </w:r>
      <w:r>
        <w:rPr>
          <w:rStyle w:val="FootnoteAnchor"/>
          <w:rtl w:val="true"/>
        </w:rPr>
        <w:footnoteReference w:id="2773"/>
      </w:r>
      <w:r>
        <w:rPr>
          <w:rFonts w:ascii="Amiri" w:hAnsi="Amiri" w:eastAsia="Amiri" w:cs="Amiri"/>
          <w:color w:val="111111"/>
          <w:sz w:val="28"/>
          <w:sz w:val="28"/>
          <w:szCs w:val="28"/>
          <w:rtl w:val="true"/>
          <w:lang w:bidi="ar-SA"/>
        </w:rPr>
        <w:t>،و اللّه ما وجدت أحدا يطيعني و يأخذ بقولي إلاّ رجلا واحدا رحمه اللّه عبد اللّه بن أبي يعفور،فإنّي أمرته و أوصيته بوصيّة فاتّبع أمري و أخذ بقولي</w:t>
      </w:r>
      <w:r>
        <w:rPr>
          <w:rFonts w:eastAsia="Amiri" w:cs="Amiri" w:ascii="Amiri" w:hAnsi="Amiri"/>
          <w:color w:val="111111"/>
          <w:sz w:val="28"/>
          <w:szCs w:val="28"/>
          <w:rtl w:val="true"/>
          <w:lang w:bidi="ar-SA"/>
        </w:rPr>
        <w:t xml:space="preserve">» </w:t>
      </w:r>
      <w:r>
        <w:rPr>
          <w:rStyle w:val="FootnoteAnchor"/>
          <w:rtl w:val="true"/>
        </w:rPr>
        <w:footnoteReference w:id="2774"/>
      </w:r>
      <w:r>
        <w:rPr>
          <w:rFonts w:ascii="IRNazanin" w:hAnsi="IRNazanin" w:eastAsia="IRNazanin"/>
          <w:color w:val="111111"/>
          <w:sz w:val="28"/>
          <w:sz w:val="28"/>
          <w:szCs w:val="28"/>
          <w:rtl w:val="true"/>
          <w:lang w:bidi="fa-IR"/>
        </w:rPr>
        <w:t>،انتهى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قد سبق في حمران بن أعين من كش مدح معه أيضا </w:t>
      </w:r>
      <w:r>
        <w:rPr>
          <w:rStyle w:val="FootnoteAnchor"/>
          <w:rtl w:val="true"/>
        </w:rPr>
        <w:footnoteReference w:id="2775"/>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673" w:name="__RefHeading___Toc6610036_2142443653"/>
      <w:bookmarkStart w:id="1674" w:name="_Toc700"/>
      <w:bookmarkEnd w:id="1673"/>
      <w:r>
        <w:rPr>
          <w:rtl w:val="true"/>
        </w:rPr>
        <w:t>[</w:t>
      </w:r>
      <w:r>
        <w:rPr/>
        <w:t>3293</w:t>
      </w:r>
      <w:r>
        <w:rPr>
          <w:rtl w:val="true"/>
        </w:rPr>
        <w:t xml:space="preserve">] </w:t>
      </w:r>
      <w:r>
        <w:rPr>
          <w:rtl w:val="true"/>
        </w:rPr>
        <w:t>عبد اللّه</w:t>
      </w:r>
      <w:r>
        <w:rPr>
          <w:rtl w:val="true"/>
        </w:rPr>
        <w:t>*</w:t>
      </w:r>
      <w:r>
        <w:rPr>
          <w:rtl w:val="true"/>
        </w:rPr>
        <w:t>بن الأجلح الكوفي</w:t>
      </w:r>
      <w:r>
        <w:rPr>
          <w:rtl w:val="true"/>
        </w:rPr>
        <w:t>:</w:t>
      </w:r>
      <w:bookmarkEnd w:id="1674"/>
    </w:p>
    <w:p>
      <w:pPr>
        <w:pStyle w:val="BookText"/>
        <w:rPr/>
      </w:pPr>
      <w:r>
        <w:rPr>
          <w:rFonts w:ascii="IRNazanin" w:hAnsi="IRNazanin" w:eastAsia="IRNazanin"/>
          <w:color w:val="111111"/>
          <w:sz w:val="28"/>
          <w:sz w:val="28"/>
          <w:szCs w:val="28"/>
          <w:rtl w:val="true"/>
          <w:lang w:bidi="fa-IR"/>
        </w:rPr>
        <w:t xml:space="preserve">ق </w:t>
      </w:r>
      <w:r>
        <w:rPr>
          <w:rStyle w:val="FootnoteAnchor"/>
          <w:rtl w:val="true"/>
        </w:rPr>
        <w:footnoteReference w:id="277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قب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عبد اللّه بن الأجلح الكندي،أبو محمّد الكوفي </w:t>
      </w:r>
      <w:r>
        <w:rPr>
          <w:rStyle w:val="FootnoteAnchor"/>
          <w:rtl w:val="true"/>
        </w:rPr>
        <w:footnoteReference w:id="2777"/>
      </w:r>
      <w:r>
        <w:rPr>
          <w:rFonts w:ascii="Amiri" w:hAnsi="Amiri" w:eastAsia="Amiri" w:cs="Amiri"/>
          <w:color w:val="111111"/>
          <w:sz w:val="28"/>
          <w:sz w:val="28"/>
          <w:szCs w:val="28"/>
          <w:rtl w:val="true"/>
          <w:lang w:bidi="ar-SA"/>
        </w:rPr>
        <w:t xml:space="preserve">، و اسم الأجلح يحيى بن عبد اللّه،صدوق من التاسعة </w:t>
      </w:r>
      <w:r>
        <w:rPr>
          <w:rStyle w:val="FootnoteAnchor"/>
          <w:rtl w:val="true"/>
        </w:rPr>
        <w:footnoteReference w:id="2778"/>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675" w:name="__RefHeading___Toc6610038_2142443653"/>
      <w:bookmarkStart w:id="1676" w:name="_Toc701"/>
      <w:bookmarkEnd w:id="1675"/>
      <w:r>
        <w:rPr>
          <w:rtl w:val="true"/>
        </w:rPr>
        <w:t>[</w:t>
      </w:r>
      <w:r>
        <w:rPr/>
        <w:t>3294</w:t>
      </w:r>
      <w:r>
        <w:rPr>
          <w:rtl w:val="true"/>
        </w:rPr>
        <w:t xml:space="preserve">] </w:t>
      </w:r>
      <w:r>
        <w:rPr>
          <w:rtl w:val="true"/>
        </w:rPr>
        <w:t>عبد اللّه بن أحمد بن أبي زيد</w:t>
      </w:r>
      <w:r>
        <w:rPr>
          <w:rtl w:val="true"/>
        </w:rPr>
        <w:t>:</w:t>
      </w:r>
      <w:bookmarkEnd w:id="1676"/>
    </w:p>
    <w:p>
      <w:pPr>
        <w:pStyle w:val="BookText"/>
        <w:rPr/>
      </w:pPr>
      <w:r>
        <w:rPr>
          <w:rFonts w:ascii="IRNazanin" w:hAnsi="IRNazanin" w:eastAsia="IRNazanin"/>
          <w:color w:val="111111"/>
          <w:sz w:val="28"/>
          <w:sz w:val="28"/>
          <w:szCs w:val="28"/>
          <w:rtl w:val="true"/>
          <w:lang w:bidi="fa-IR"/>
        </w:rPr>
        <w:t xml:space="preserve">ست </w:t>
      </w:r>
      <w:r>
        <w:rPr>
          <w:rStyle w:val="FootnoteAnchor"/>
          <w:rtl w:val="true"/>
        </w:rPr>
        <w:footnoteReference w:id="2779"/>
      </w:r>
      <w:r>
        <w:rPr>
          <w:rFonts w:ascii="IRNazanin" w:hAnsi="IRNazanin" w:eastAsia="IRNazanin"/>
          <w:color w:val="111111"/>
          <w:sz w:val="28"/>
          <w:sz w:val="28"/>
          <w:szCs w:val="28"/>
          <w:rtl w:val="true"/>
          <w:lang w:bidi="fa-IR"/>
        </w:rPr>
        <w:t xml:space="preserve">،د </w:t>
      </w:r>
      <w:r>
        <w:rPr>
          <w:rStyle w:val="FootnoteAnchor"/>
          <w:rtl w:val="true"/>
        </w:rPr>
        <w:footnoteReference w:id="278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 اللّه بن الأجلح</w:t>
      </w:r>
      <w:r>
        <w:rPr>
          <w:rFonts w:eastAsia="IRNazanin" w:cs="IRNazanin"/>
          <w:color w:val="111111"/>
          <w:sz w:val="28"/>
          <w:szCs w:val="28"/>
          <w:rtl w:val="true"/>
          <w:lang w:bidi="fa-IR"/>
        </w:rPr>
        <w:t>.</w:t>
      </w:r>
    </w:p>
    <w:p>
      <w:pPr>
        <w:sectPr>
          <w:footerReference w:type="default" r:id="rId4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ربّما يظهر من ترجمة الأجلح أنّه من الشيعة</w:t>
      </w:r>
      <w:r>
        <w:rPr>
          <w:rFonts w:eastAsia="Amiri" w:cs="Amiri" w:ascii="Amiri" w:hAnsi="Amiri"/>
          <w:color w:val="111111"/>
          <w:sz w:val="28"/>
          <w:szCs w:val="28"/>
          <w:rtl w:val="true"/>
          <w:lang w:bidi="ar-SA"/>
        </w:rPr>
        <w:t xml:space="preserve">. </w:t>
      </w:r>
      <w:bookmarkStart w:id="1677" w:name="pg15418_159662"/>
    </w:p>
    <w:p>
      <w:pPr>
        <w:pStyle w:val="BookText"/>
        <w:rPr/>
      </w:pPr>
      <w:bookmarkEnd w:id="1677"/>
      <w:r>
        <w:rPr>
          <w:rFonts w:ascii="Amiri" w:hAnsi="Amiri" w:eastAsia="Amiri" w:cs="Amiri"/>
          <w:color w:val="111111"/>
          <w:sz w:val="28"/>
          <w:sz w:val="28"/>
          <w:szCs w:val="28"/>
          <w:rtl w:val="true"/>
          <w:lang w:bidi="ar-SA"/>
        </w:rPr>
        <w:t>و في جش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عبيد اللّه بن أحمد أبي زيد </w:t>
      </w:r>
      <w:r>
        <w:rPr>
          <w:rStyle w:val="FootnoteAnchor"/>
          <w:rtl w:val="true"/>
        </w:rPr>
        <w:footnoteReference w:id="278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الكلّ سبق في ابن أبي زيد مستوفا </w:t>
      </w:r>
      <w:r>
        <w:rPr>
          <w:rStyle w:val="FootnoteAnchor"/>
          <w:rtl w:val="true"/>
        </w:rPr>
        <w:footnoteReference w:id="2782"/>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678" w:name="__RefHeading___Toc6610040_2142443653"/>
      <w:bookmarkStart w:id="1679" w:name="_Toc702"/>
      <w:bookmarkEnd w:id="1678"/>
      <w:r>
        <w:rPr>
          <w:rtl w:val="true"/>
        </w:rPr>
        <w:t>[</w:t>
      </w:r>
      <w:r>
        <w:rPr/>
        <w:t>3295</w:t>
      </w:r>
      <w:r>
        <w:rPr>
          <w:rtl w:val="true"/>
        </w:rPr>
        <w:t xml:space="preserve">] </w:t>
      </w:r>
      <w:r>
        <w:rPr>
          <w:rtl w:val="true"/>
        </w:rPr>
        <w:t xml:space="preserve">عبد اللّه بن أحمد بن حرب </w:t>
      </w:r>
      <w:r>
        <w:rPr>
          <w:rtl w:val="true"/>
        </w:rPr>
        <w:t>:</w:t>
      </w:r>
      <w:bookmarkEnd w:id="1679"/>
    </w:p>
    <w:p>
      <w:pPr>
        <w:pStyle w:val="BookText"/>
        <w:rPr/>
      </w:pPr>
      <w:r>
        <w:rPr>
          <w:rFonts w:eastAsia="IRNazanin" w:cs="IRNazanin"/>
          <w:color w:val="111111"/>
          <w:sz w:val="28"/>
          <w:szCs w:val="28"/>
          <w:lang w:bidi="fa-IR"/>
        </w:rPr>
        <w:t>3295</w:t>
      </w:r>
      <w:r>
        <w:rPr>
          <w:rFonts w:ascii="IRNazanin" w:hAnsi="IRNazanin" w:eastAsia="IRNazanin"/>
          <w:color w:val="111111"/>
          <w:sz w:val="28"/>
          <w:sz w:val="28"/>
          <w:szCs w:val="28"/>
          <w:rtl w:val="true"/>
          <w:lang w:bidi="fa-IR"/>
        </w:rPr>
        <w:t xml:space="preserve">عبد اللّه بن أحمد بن حرب </w:t>
      </w:r>
      <w:r>
        <w:rPr>
          <w:rStyle w:val="FootnoteAnchor"/>
          <w:rtl w:val="true"/>
        </w:rPr>
        <w:footnoteReference w:id="278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ابن مهزم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بالزاي بعد الهاء الساكنة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 خالد الفزر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بالزاي بعد الفاء و الراء أخيرا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العبدي أبو هفّان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بكسر الهاء و الفاء </w:t>
      </w:r>
      <w:r>
        <w:rPr>
          <w:rStyle w:val="FootnoteAnchor"/>
          <w:rtl w:val="true"/>
        </w:rPr>
        <w:footnoteReference w:id="2784"/>
      </w:r>
      <w:r>
        <w:rPr>
          <w:rFonts w:ascii="Amiri" w:hAnsi="Amiri" w:eastAsia="Amiri" w:cs="Amiri"/>
          <w:color w:val="111111"/>
          <w:sz w:val="28"/>
          <w:sz w:val="28"/>
          <w:szCs w:val="28"/>
          <w:rtl w:val="true"/>
          <w:lang w:bidi="ar-SA"/>
        </w:rPr>
        <w:t>و النون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،مشهور في أصحابنا،و له شعر في المذهب،صه </w:t>
      </w:r>
      <w:r>
        <w:rPr>
          <w:rStyle w:val="FootnoteAnchor"/>
          <w:rtl w:val="true"/>
        </w:rPr>
        <w:footnoteReference w:id="278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جش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عبد اللّه بن أحمد بن حرب بن مهزم بن خالد بن الغزر العبدي أبو هفّان،مشهور في أصحابنا،و له شعر في المذهب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بنو مهزم بيت كبير بالبصرة في عبد القيس،شيعة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لعبد اللّه كتاب شعر أبي طالب بن عبد المطّلب و أخباره،و كتاب طبقات الشعراء،و كتاب أشعار عبد القيس و أخبارها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أخبرنا أبو أحمد عبد السلام بن الحسين الأديب البصري،قال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محمّد بن عمران،قال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يحيى بن عليّ بن يحيى بن أبي منصور،قال</w:t>
      </w:r>
      <w:r>
        <w:rPr>
          <w:rFonts w:eastAsia="Amiri" w:cs="Amiri" w:ascii="Amiri" w:hAnsi="Amiri"/>
          <w:color w:val="111111"/>
          <w:sz w:val="28"/>
          <w:szCs w:val="28"/>
          <w:rtl w:val="true"/>
          <w:lang w:bidi="ar-SA"/>
        </w:rPr>
        <w:t>:</w:t>
      </w:r>
    </w:p>
    <w:p>
      <w:pPr>
        <w:sectPr>
          <w:footerReference w:type="default" r:id="rId4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حدّثنا أبي،عن أبيه،عن أبي هفّان </w:t>
      </w:r>
      <w:r>
        <w:rPr>
          <w:rStyle w:val="FootnoteAnchor"/>
          <w:rtl w:val="true"/>
        </w:rPr>
        <w:footnoteReference w:id="2786"/>
      </w:r>
      <w:r>
        <w:rPr>
          <w:rFonts w:eastAsia="Times New Roman" w:cs="Times New Roman" w:ascii="Times New Roman" w:hAnsi="Times New Roman"/>
          <w:color w:val="111111"/>
          <w:sz w:val="28"/>
          <w:szCs w:val="28"/>
          <w:rtl w:val="true"/>
          <w:lang w:val="en-US" w:bidi="en-US"/>
        </w:rPr>
        <w:t xml:space="preserve">. </w:t>
      </w:r>
      <w:bookmarkStart w:id="1680" w:name="pg15418_159663"/>
    </w:p>
    <w:p>
      <w:pPr>
        <w:pStyle w:val="Heading3"/>
        <w:numPr>
          <w:ilvl w:val="2"/>
          <w:numId w:val="1"/>
        </w:numPr>
        <w:rPr/>
      </w:pPr>
      <w:bookmarkStart w:id="1681" w:name="__RefHeading___Toc6610042_2142443653"/>
      <w:bookmarkStart w:id="1682" w:name="_Toc703"/>
      <w:bookmarkEnd w:id="1680"/>
      <w:bookmarkEnd w:id="1681"/>
      <w:r>
        <w:rPr>
          <w:rtl w:val="true"/>
        </w:rPr>
        <w:t>[</w:t>
      </w:r>
      <w:r>
        <w:rPr/>
        <w:t>3296</w:t>
      </w:r>
      <w:r>
        <w:rPr>
          <w:rtl w:val="true"/>
        </w:rPr>
        <w:t xml:space="preserve">] </w:t>
      </w:r>
      <w:r>
        <w:rPr>
          <w:rtl w:val="true"/>
        </w:rPr>
        <w:t>عبد اللّه</w:t>
      </w:r>
      <w:r>
        <w:rPr>
          <w:rtl w:val="true"/>
        </w:rPr>
        <w:t>*</w:t>
      </w:r>
      <w:r>
        <w:rPr>
          <w:rtl w:val="true"/>
        </w:rPr>
        <w:t>بن أحمد الرازي</w:t>
      </w:r>
      <w:r>
        <w:rPr>
          <w:rtl w:val="true"/>
        </w:rPr>
        <w:t>:</w:t>
      </w:r>
      <w:bookmarkEnd w:id="1682"/>
    </w:p>
    <w:p>
      <w:pPr>
        <w:pStyle w:val="BookText"/>
        <w:rPr/>
      </w:pPr>
      <w:r>
        <w:rPr>
          <w:rFonts w:ascii="Amiri" w:hAnsi="Amiri" w:eastAsia="Amiri" w:cs="Amiri"/>
          <w:color w:val="111111"/>
          <w:sz w:val="28"/>
          <w:sz w:val="28"/>
          <w:szCs w:val="28"/>
          <w:rtl w:val="true"/>
          <w:lang w:bidi="ar-SA"/>
        </w:rPr>
        <w:t xml:space="preserve">عندي فيه توقّف،صه </w:t>
      </w:r>
      <w:r>
        <w:rPr>
          <w:rStyle w:val="FootnoteAnchor"/>
          <w:rtl w:val="true"/>
        </w:rPr>
        <w:footnoteReference w:id="2787"/>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683" w:name="__RefHeading___Toc6610044_2142443653"/>
      <w:bookmarkStart w:id="1684" w:name="_Toc704"/>
      <w:bookmarkEnd w:id="1683"/>
      <w:r>
        <w:rPr>
          <w:rtl w:val="true"/>
        </w:rPr>
        <w:t>[</w:t>
      </w:r>
      <w:r>
        <w:rPr/>
        <w:t>3297</w:t>
      </w:r>
      <w:r>
        <w:rPr>
          <w:rtl w:val="true"/>
        </w:rPr>
        <w:t xml:space="preserve">] </w:t>
      </w:r>
      <w:r>
        <w:rPr>
          <w:rtl w:val="true"/>
        </w:rPr>
        <w:t>عبد اللّه</w:t>
      </w:r>
      <w:r>
        <w:rPr>
          <w:rtl w:val="true"/>
        </w:rPr>
        <w:t>**</w:t>
      </w:r>
      <w:r>
        <w:rPr>
          <w:rtl w:val="true"/>
        </w:rPr>
        <w:t>بن أحمد بن عامر</w:t>
      </w:r>
      <w:r>
        <w:rPr>
          <w:rtl w:val="true"/>
        </w:rPr>
        <w:t>:</w:t>
      </w:r>
      <w:bookmarkEnd w:id="1684"/>
    </w:p>
    <w:p>
      <w:pPr>
        <w:pStyle w:val="BookText"/>
        <w:rPr/>
      </w:pPr>
      <w:r>
        <w:rPr>
          <w:rFonts w:ascii="Amiri" w:hAnsi="Amiri" w:eastAsia="Amiri" w:cs="Amiri"/>
          <w:color w:val="111111"/>
          <w:sz w:val="28"/>
          <w:sz w:val="28"/>
          <w:szCs w:val="28"/>
          <w:rtl w:val="true"/>
          <w:lang w:bidi="ar-SA"/>
        </w:rPr>
        <w:t>ابن سليمان بن صالح بن وهب بن عامر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الذي قتل مع الحسين عليه السّلام بكربلاء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حسان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المقتول بصفّين مع أمير المؤمنين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ابن شريح بن سعد بن حارثة بن لام بن عمرو بن ظريف </w:t>
      </w:r>
      <w:r>
        <w:rPr>
          <w:rStyle w:val="FootnoteAnchor"/>
          <w:rtl w:val="true"/>
        </w:rPr>
        <w:footnoteReference w:id="2788"/>
      </w:r>
      <w:r>
        <w:rPr>
          <w:rFonts w:ascii="Amiri" w:hAnsi="Amiri" w:eastAsia="Amiri" w:cs="Amiri"/>
          <w:color w:val="111111"/>
          <w:sz w:val="28"/>
          <w:sz w:val="28"/>
          <w:szCs w:val="28"/>
          <w:rtl w:val="true"/>
          <w:lang w:bidi="ar-SA"/>
        </w:rPr>
        <w:t xml:space="preserve">بن عمرو بن ثمامة </w:t>
      </w:r>
      <w:r>
        <w:rPr>
          <w:rStyle w:val="FootnoteAnchor"/>
          <w:rtl w:val="true"/>
        </w:rPr>
        <w:footnoteReference w:id="2789"/>
      </w:r>
      <w:r>
        <w:rPr>
          <w:rFonts w:ascii="IRNazanin" w:hAnsi="IRNazanin" w:eastAsia="IRNazanin"/>
          <w:color w:val="111111"/>
          <w:sz w:val="28"/>
          <w:sz w:val="28"/>
          <w:szCs w:val="28"/>
          <w:rtl w:val="true"/>
          <w:lang w:bidi="fa-IR"/>
        </w:rPr>
        <w:t xml:space="preserve">بن ذهل بن جذعان </w:t>
      </w:r>
      <w:r>
        <w:rPr>
          <w:rStyle w:val="FootnoteAnchor"/>
          <w:rtl w:val="true"/>
        </w:rPr>
        <w:footnoteReference w:id="2790"/>
      </w:r>
      <w:r>
        <w:rPr>
          <w:rFonts w:ascii="Amiri" w:hAnsi="Amiri" w:eastAsia="Amiri" w:cs="Amiri"/>
          <w:color w:val="111111"/>
          <w:sz w:val="28"/>
          <w:sz w:val="28"/>
          <w:szCs w:val="28"/>
          <w:rtl w:val="true"/>
          <w:lang w:bidi="ar-SA"/>
        </w:rPr>
        <w:t>بن سعد بن طي، يكنّى أبا القاسم،روى عن أبيه،عن الرضا عليه السّلام نسخة،قرأت هذه النسخة على أبي الحسن أحمد بن محمّد بن موسى،أخبركم</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عبد اللّه بن أحمد الرازي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استثني من رجال نوادر الحكمة،و سيجيء في محمّد بن أحمد بن يحيى تمام ما فيه </w:t>
      </w:r>
      <w:r>
        <w:rPr>
          <w:rStyle w:val="FootnoteAnchor"/>
          <w:rtl w:val="true"/>
        </w:rPr>
        <w:footnoteReference w:id="279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1124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 اللّه بن أحمد بن عامر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مضى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أبيه أحمد مدح نسخته</w:t>
      </w:r>
      <w:r>
        <w:rPr>
          <w:rFonts w:eastAsia="Amiri" w:cs="Amiri" w:ascii="Amiri" w:hAnsi="Amiri"/>
          <w:color w:val="111111"/>
          <w:sz w:val="28"/>
          <w:szCs w:val="28"/>
          <w:rtl w:val="true"/>
          <w:lang w:bidi="ar-SA"/>
        </w:rPr>
        <w:t xml:space="preserve">) </w:t>
      </w:r>
      <w:r>
        <w:rPr>
          <w:rStyle w:val="FootnoteAnchor"/>
          <w:rtl w:val="true"/>
        </w:rPr>
        <w:footnoteReference w:id="2792"/>
      </w:r>
    </w:p>
    <w:p>
      <w:p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بدل ما بين القوسين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أحمد بن عامر الطائي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الحسن أحمد بن محمّد بن موسى الجندي شيخنا رحمه اللّه قرأتها عليه،حدّثكم أبو الفضل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 أحمد بن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عامر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النسخة حسنة،فتأمل</w:t>
      </w:r>
      <w:r>
        <w:rPr>
          <w:rFonts w:eastAsia="Amiri" w:cs="Amiri" w:ascii="Amiri" w:hAnsi="Amiri"/>
          <w:color w:val="111111"/>
          <w:sz w:val="28"/>
          <w:szCs w:val="28"/>
          <w:rtl w:val="true"/>
          <w:lang w:bidi="ar-SA"/>
        </w:rPr>
        <w:t>.</w:t>
      </w:r>
    </w:p>
    <w:p>
      <w:pPr>
        <w:sectPr>
          <w:footerReference w:type="default" r:id="rId4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685" w:name="pg15418_159664"/>
    </w:p>
    <w:p>
      <w:pPr>
        <w:pStyle w:val="BookText"/>
        <w:rPr/>
      </w:pPr>
      <w:bookmarkEnd w:id="1685"/>
      <w:r>
        <w:rPr>
          <w:rFonts w:ascii="Amiri" w:hAnsi="Amiri" w:eastAsia="Amiri" w:cs="Amiri"/>
          <w:color w:val="111111"/>
          <w:sz w:val="28"/>
          <w:sz w:val="28"/>
          <w:szCs w:val="28"/>
          <w:rtl w:val="true"/>
          <w:lang w:bidi="ar-SA"/>
        </w:rPr>
        <w:t>أبو القاسم عبد اللّه بن عامر،عن أبيه،عن الرضا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لعبد اللّه كتب،منها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كتاب قضايا أمير المؤمنين عليه السّلام،أخبرنا به إجازة أحمد بن محمّد الجندي عنه،جش </w:t>
      </w:r>
      <w:r>
        <w:rPr>
          <w:rStyle w:val="FootnoteAnchor"/>
          <w:rtl w:val="true"/>
        </w:rPr>
        <w:footnoteReference w:id="279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ست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عبد اللّه بن أحمد بن عامر بن سليمان الطائي، يكنّى أبا القاسم،له كتب منها كتاب القضايا و الأحكام </w:t>
      </w:r>
      <w:r>
        <w:rPr>
          <w:rStyle w:val="FootnoteAnchor"/>
          <w:rtl w:val="true"/>
        </w:rPr>
        <w:footnoteReference w:id="2794"/>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686" w:name="__RefHeading___Toc6610046_2142443653"/>
      <w:bookmarkStart w:id="1687" w:name="_Toc705"/>
      <w:bookmarkEnd w:id="1686"/>
      <w:r>
        <w:rPr>
          <w:rtl w:val="true"/>
        </w:rPr>
        <w:t>[</w:t>
      </w:r>
      <w:r>
        <w:rPr/>
        <w:t>3298</w:t>
      </w:r>
      <w:r>
        <w:rPr>
          <w:rtl w:val="true"/>
        </w:rPr>
        <w:t xml:space="preserve">] </w:t>
      </w:r>
      <w:r>
        <w:rPr>
          <w:rtl w:val="true"/>
        </w:rPr>
        <w:t>عبد اللّه بن أحمد بن نهيك</w:t>
      </w:r>
      <w:r>
        <w:rPr>
          <w:rtl w:val="true"/>
        </w:rPr>
        <w:t>:</w:t>
      </w:r>
      <w:bookmarkEnd w:id="1687"/>
    </w:p>
    <w:p>
      <w:pPr>
        <w:pStyle w:val="BookText"/>
        <w:rPr/>
      </w:pPr>
      <w:r>
        <w:rPr>
          <w:rFonts w:ascii="Amiri" w:hAnsi="Amiri" w:eastAsia="Amiri" w:cs="Amiri"/>
          <w:color w:val="111111"/>
          <w:sz w:val="28"/>
          <w:sz w:val="28"/>
          <w:szCs w:val="28"/>
          <w:rtl w:val="true"/>
          <w:lang w:bidi="ar-SA"/>
        </w:rPr>
        <w:t xml:space="preserve">بالنون قبل الهاء و الياء المنقطة تحتها نقطتين،أبو العبّاس النخعي،الشيخ الصدوق،ثقة،و آل نهيك بالكوفة بيت من أصحابنا، منهم عبد اللّه بن محمّد و عبد الرحمن السمريّان و غيرهما،صه </w:t>
      </w:r>
      <w:r>
        <w:rPr>
          <w:rStyle w:val="FootnoteAnchor"/>
          <w:rtl w:val="true"/>
        </w:rPr>
        <w:footnoteReference w:id="279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عليها بخط الشهيد الثاني رحمه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كتاب النجاشي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السمريّين، و تبعه المصنّف في كثير من النسخ،و صوابه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السمريّان </w:t>
      </w:r>
      <w:r>
        <w:rPr>
          <w:rStyle w:val="FootnoteAnchor"/>
          <w:rtl w:val="true"/>
        </w:rPr>
        <w:footnoteReference w:id="2796"/>
      </w:r>
      <w:r>
        <w:rPr>
          <w:rFonts w:ascii="IRNazanin" w:hAnsi="IRNazanin" w:eastAsia="IRNazanin"/>
          <w:color w:val="111111"/>
          <w:sz w:val="28"/>
          <w:sz w:val="28"/>
          <w:szCs w:val="28"/>
          <w:rtl w:val="true"/>
          <w:lang w:bidi="fa-IR"/>
        </w:rPr>
        <w:t>،انتهى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بترك الترجمة في جش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عبيد اللّه بن أحمد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w:t>
      </w:r>
    </w:p>
    <w:p>
      <w:pPr>
        <w:sectPr>
          <w:footerReference w:type="default" r:id="rId4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السمريّين </w:t>
      </w:r>
      <w:r>
        <w:rPr>
          <w:rStyle w:val="FootnoteAnchor"/>
          <w:rtl w:val="true"/>
        </w:rPr>
        <w:footnoteReference w:id="2797"/>
      </w:r>
      <w:r>
        <w:rPr>
          <w:rFonts w:ascii="Amiri" w:hAnsi="Amiri" w:eastAsia="Amiri" w:cs="Amiri"/>
          <w:color w:val="111111"/>
          <w:sz w:val="28"/>
          <w:sz w:val="28"/>
          <w:szCs w:val="28"/>
          <w:rtl w:val="true"/>
          <w:lang w:bidi="ar-SA"/>
        </w:rPr>
        <w:t>و غيرهما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له كتاب النوادر،أخبرنا القاضي أبو الحسين </w:t>
      </w:r>
    </w:p>
    <w:p>
      <w:pPr>
        <w:pStyle w:val="BookText"/>
        <w:rPr/>
      </w:pPr>
      <w:r>
        <w:rPr>
          <w:rFonts w:ascii="Amiri" w:hAnsi="Amiri" w:eastAsia="Amiri" w:cs="Amiri"/>
          <w:color w:val="111111"/>
          <w:sz w:val="28"/>
          <w:sz w:val="28"/>
          <w:szCs w:val="28"/>
          <w:rtl w:val="true"/>
          <w:lang w:bidi="ar-SA"/>
        </w:rPr>
        <w:t>محمّد بن عثمان بن الحسن،قال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اشتملت إجازة أبي القاسم جعفر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 محمّد بن إبراهيم الموسوي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أراناها </w:t>
      </w:r>
      <w:r>
        <w:rPr>
          <w:rStyle w:val="FootnoteAnchor"/>
          <w:rtl w:val="true"/>
        </w:rPr>
        <w:footnoteReference w:id="279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سائر ما رواه عبيد اللّه بن أحمد بن نهيك،و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كان بالكوفة و خرج إلى مكة،و قال </w:t>
      </w:r>
      <w:r>
        <w:rPr>
          <w:rStyle w:val="FootnoteAnchor"/>
          <w:rtl w:val="true"/>
        </w:rPr>
        <w:footnoteReference w:id="2799"/>
      </w:r>
      <w:r>
        <w:rPr>
          <w:rFonts w:ascii="Amiri" w:hAnsi="Amiri" w:eastAsia="Amiri" w:cs="Amiri"/>
          <w:color w:val="111111"/>
          <w:sz w:val="28"/>
          <w:sz w:val="28"/>
          <w:szCs w:val="28"/>
          <w:rtl w:val="true"/>
          <w:lang w:bidi="ar-SA"/>
        </w:rPr>
        <w:t>حميد بن زياد في فهرسته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سمعت من عبيد اللّه كتاب المناسك و كتاب الحجّ و كتاب فضائل الحجّ و كتاب الثلاث و الأربع و كتاب المثالب،و لا أدري قرأها حميد عليه و هي من مصنّفاته أو هي لغيره </w:t>
      </w:r>
      <w:r>
        <w:rPr>
          <w:rStyle w:val="FootnoteAnchor"/>
          <w:rtl w:val="true"/>
        </w:rPr>
        <w:footnoteReference w:id="2800"/>
      </w:r>
      <w:r>
        <w:rPr>
          <w:rFonts w:ascii="IRNazanin" w:hAnsi="IRNazanin" w:eastAsia="IRNazanin"/>
          <w:color w:val="111111"/>
          <w:sz w:val="28"/>
          <w:sz w:val="28"/>
          <w:szCs w:val="28"/>
          <w:rtl w:val="true"/>
          <w:lang w:bidi="fa-IR"/>
        </w:rPr>
        <w:t>،انتهى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عبد اللّه بن أحمد بن نهيك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جعفر بن محمّد إلى آخره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ربّما يعبر هذا </w:t>
      </w:r>
      <w:r>
        <w:rPr>
          <w:rStyle w:val="FootnoteAnchor"/>
          <w:rtl w:val="true"/>
        </w:rPr>
        <w:footnoteReference w:id="2801"/>
      </w:r>
      <w:r>
        <w:rPr>
          <w:rFonts w:ascii="Amiri" w:hAnsi="Amiri" w:eastAsia="Amiri" w:cs="Amiri"/>
          <w:color w:val="111111"/>
          <w:sz w:val="28"/>
          <w:sz w:val="28"/>
          <w:szCs w:val="28"/>
          <w:rtl w:val="true"/>
          <w:lang w:bidi="ar-SA"/>
        </w:rPr>
        <w:t>الشريف عن عبد اللّه هذا بقوله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معلّمنا و مؤدّبنا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كما سيجيء في ست من ترجمة ابن أبي عمير </w:t>
      </w:r>
      <w:r>
        <w:rPr>
          <w:rStyle w:val="FootnoteAnchor"/>
          <w:rtl w:val="true"/>
        </w:rPr>
        <w:footnoteReference w:id="2802"/>
      </w:r>
      <w:r>
        <w:rPr>
          <w:rFonts w:ascii="Amiri" w:hAnsi="Amiri" w:eastAsia="Amiri" w:cs="Amiri"/>
          <w:color w:val="111111"/>
          <w:sz w:val="28"/>
          <w:sz w:val="28"/>
          <w:szCs w:val="28"/>
          <w:rtl w:val="true"/>
          <w:lang w:bidi="ar-SA"/>
        </w:rPr>
        <w:t xml:space="preserve">،و مرّ في ترجمة حريز </w:t>
      </w:r>
      <w:r>
        <w:rPr>
          <w:rStyle w:val="FootnoteAnchor"/>
          <w:rtl w:val="true"/>
        </w:rPr>
        <w:footnoteReference w:id="2803"/>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مؤدبي أبي العباس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آخره</w:t>
      </w:r>
      <w:r>
        <w:rPr>
          <w:rFonts w:eastAsia="Amiri" w:cs="Amiri" w:ascii="Amiri" w:hAnsi="Amiri"/>
          <w:color w:val="111111"/>
          <w:sz w:val="28"/>
          <w:szCs w:val="28"/>
          <w:rtl w:val="true"/>
          <w:lang w:bidi="ar-SA"/>
        </w:rPr>
        <w:t xml:space="preserve">) </w:t>
      </w:r>
      <w:r>
        <w:rPr>
          <w:rStyle w:val="FootnoteAnchor"/>
          <w:rtl w:val="true"/>
        </w:rPr>
        <w:footnoteReference w:id="2804"/>
      </w:r>
    </w:p>
    <w:p>
      <w:p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زيادة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قوله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كذا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عبد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 الإيضاح</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أيضا كذا كما سنشير إليه في عبيد اللّه بن محمّد،و في ست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65</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84</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219</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231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أيضا على ما قاله المحقّق البحراني،و في الوجيزة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البلغة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أيضا كذلك،و قال جدي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روضة المتقين </w:t>
      </w:r>
      <w:r>
        <w:rPr>
          <w:rFonts w:eastAsia="Amiri" w:cs="Amiri" w:ascii="Amiri" w:hAnsi="Amiri"/>
          <w:color w:val="111111"/>
          <w:sz w:val="28"/>
          <w:szCs w:val="28"/>
          <w:lang w:bidi="ar-SA"/>
        </w:rPr>
        <w:t>14:388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بعض النسخ مكبرا،كذا في الأخبار</w:t>
      </w:r>
      <w:r>
        <w:rPr>
          <w:rFonts w:eastAsia="Amiri" w:cs="Amiri" w:ascii="Amiri" w:hAnsi="Amiri"/>
          <w:color w:val="111111"/>
          <w:sz w:val="28"/>
          <w:szCs w:val="28"/>
          <w:rtl w:val="true"/>
          <w:lang w:bidi="ar-SA"/>
        </w:rPr>
        <w:t>.</w:t>
      </w:r>
    </w:p>
    <w:p>
      <w:pPr>
        <w:sectPr>
          <w:footerReference w:type="default" r:id="rId4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688" w:name="pg15418_159666"/>
    </w:p>
    <w:p>
      <w:pPr>
        <w:pStyle w:val="BookText"/>
        <w:rPr/>
      </w:pPr>
      <w:bookmarkEnd w:id="1688"/>
      <w:r>
        <w:rPr>
          <w:rFonts w:ascii="Amiri" w:hAnsi="Amiri" w:eastAsia="Amiri" w:cs="Amiri"/>
          <w:color w:val="111111"/>
          <w:sz w:val="28"/>
          <w:sz w:val="28"/>
          <w:szCs w:val="28"/>
          <w:rtl w:val="true"/>
          <w:lang w:bidi="ar-SA"/>
        </w:rPr>
        <w:t>و في ست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عبد اللّه بن أحمد النهيكي له كتاب،أخبرنا به جماعة،عن أبي المفضّل،عن ابن بطة،عن أحمد بن أبي عبد اللّه، عن عبد اللّه بن أحمد </w:t>
      </w:r>
      <w:r>
        <w:rPr>
          <w:rStyle w:val="FootnoteAnchor"/>
          <w:rtl w:val="true"/>
        </w:rPr>
        <w:footnoteReference w:id="280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عبيد اللّه بن أحمد بن نهيك يكنى أبا العبّاس،كوفي، روى عنه حميد كتبا كثيرة من الاصول </w:t>
      </w:r>
      <w:r>
        <w:rPr>
          <w:rStyle w:val="FootnoteAnchor"/>
          <w:rtl w:val="true"/>
        </w:rPr>
        <w:footnoteReference w:id="2806"/>
      </w:r>
      <w:r>
        <w:rPr>
          <w:rFonts w:ascii="IRNazanin" w:hAnsi="IRNazanin" w:eastAsia="IRNazanin"/>
          <w:color w:val="111111"/>
          <w:sz w:val="28"/>
          <w:sz w:val="28"/>
          <w:szCs w:val="28"/>
          <w:rtl w:val="true"/>
          <w:lang w:bidi="fa-IR"/>
        </w:rPr>
        <w:t>،انتهى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ربّما أشعر هذا الاختلاف و ما يوجد في كتب الأحاديث بأنّ اسمه يأتي مكبّرا و مصغّرا،و اللّه أعلم</w:t>
      </w:r>
      <w:r>
        <w:rPr>
          <w:rFonts w:eastAsia="Amiri" w:cs="Amiri" w:ascii="Amiri" w:hAnsi="Amiri"/>
          <w:color w:val="111111"/>
          <w:sz w:val="28"/>
          <w:szCs w:val="28"/>
          <w:rtl w:val="true"/>
          <w:lang w:bidi="ar-SA"/>
        </w:rPr>
        <w:t>.</w:t>
      </w:r>
    </w:p>
    <w:p>
      <w:pPr>
        <w:pStyle w:val="Heading3"/>
        <w:numPr>
          <w:ilvl w:val="2"/>
          <w:numId w:val="1"/>
        </w:numPr>
        <w:rPr/>
      </w:pPr>
      <w:bookmarkStart w:id="1689" w:name="__RefHeading___Toc6610048_2142443653"/>
      <w:bookmarkStart w:id="1690" w:name="_Toc706"/>
      <w:bookmarkEnd w:id="1689"/>
      <w:r>
        <w:rPr>
          <w:rtl w:val="true"/>
        </w:rPr>
        <w:t>[</w:t>
      </w:r>
      <w:r>
        <w:rPr/>
        <w:t>3299</w:t>
      </w:r>
      <w:r>
        <w:rPr>
          <w:rtl w:val="true"/>
        </w:rPr>
        <w:t xml:space="preserve">] </w:t>
      </w:r>
      <w:r>
        <w:rPr>
          <w:rtl w:val="true"/>
        </w:rPr>
        <w:t>عبد اللّه بن أحمد بن يعقوب</w:t>
      </w:r>
      <w:r>
        <w:rPr>
          <w:rtl w:val="true"/>
        </w:rPr>
        <w:t>:</w:t>
      </w:r>
      <w:bookmarkEnd w:id="1690"/>
    </w:p>
    <w:p>
      <w:pPr>
        <w:pStyle w:val="BookText"/>
        <w:rPr/>
      </w:pPr>
      <w:r>
        <w:rPr>
          <w:rFonts w:ascii="Amiri" w:hAnsi="Amiri" w:eastAsia="Amiri" w:cs="Amiri"/>
          <w:color w:val="111111"/>
          <w:sz w:val="28"/>
          <w:sz w:val="28"/>
          <w:szCs w:val="28"/>
          <w:rtl w:val="true"/>
          <w:lang w:bidi="ar-SA"/>
        </w:rPr>
        <w:t xml:space="preserve">ابن نصر الأنباري،أبو طالب لم جخ،خاصي،د </w:t>
      </w:r>
      <w:r>
        <w:rPr>
          <w:rStyle w:val="FootnoteAnchor"/>
          <w:rtl w:val="true"/>
        </w:rPr>
        <w:footnoteReference w:id="280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قد تقدّم مع ما في لم في ابن أبي زيد </w:t>
      </w:r>
      <w:r>
        <w:rPr>
          <w:rStyle w:val="FootnoteAnchor"/>
          <w:rtl w:val="true"/>
        </w:rPr>
        <w:footnoteReference w:id="2808"/>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691" w:name="__RefHeading___Toc6610050_2142443653"/>
      <w:bookmarkStart w:id="1692" w:name="_Toc707"/>
      <w:bookmarkEnd w:id="1691"/>
      <w:r>
        <w:rPr>
          <w:rtl w:val="true"/>
        </w:rPr>
        <w:t>[</w:t>
      </w:r>
      <w:r>
        <w:rPr/>
        <w:t>3300</w:t>
      </w:r>
      <w:r>
        <w:rPr>
          <w:rtl w:val="true"/>
        </w:rPr>
        <w:t xml:space="preserve">] </w:t>
      </w:r>
      <w:r>
        <w:rPr>
          <w:rtl w:val="true"/>
        </w:rPr>
        <w:t>عبد اللّه بن إدريس</w:t>
      </w:r>
      <w:r>
        <w:rPr>
          <w:rtl w:val="true"/>
        </w:rPr>
        <w:t>:</w:t>
      </w:r>
      <w:bookmarkEnd w:id="1692"/>
    </w:p>
    <w:p>
      <w:pPr>
        <w:sectPr>
          <w:footerReference w:type="default" r:id="rId4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له كتاب رويناه بالإسناد عن حميد بن زياد،عن إبراهيم بن سليمان أبي إسحاق البزّاز </w:t>
      </w:r>
      <w:r>
        <w:rPr>
          <w:rStyle w:val="FootnoteAnchor"/>
          <w:rtl w:val="true"/>
        </w:rPr>
        <w:footnoteReference w:id="2809"/>
      </w:r>
      <w:r>
        <w:rPr>
          <w:rFonts w:ascii="IRNazanin" w:hAnsi="IRNazanin" w:eastAsia="IRNazanin"/>
          <w:color w:val="111111"/>
          <w:sz w:val="28"/>
          <w:sz w:val="28"/>
          <w:szCs w:val="28"/>
          <w:rtl w:val="true"/>
          <w:lang w:bidi="fa-IR"/>
        </w:rPr>
        <w:t xml:space="preserve">،عنه،ست </w:t>
      </w:r>
      <w:r>
        <w:rPr>
          <w:rStyle w:val="FootnoteAnchor"/>
          <w:rtl w:val="true"/>
        </w:rPr>
        <w:footnoteReference w:id="2810"/>
      </w:r>
      <w:r>
        <w:rPr>
          <w:rFonts w:eastAsia="Times New Roman" w:cs="Times New Roman" w:ascii="Times New Roman" w:hAnsi="Times New Roman"/>
          <w:color w:val="111111"/>
          <w:sz w:val="28"/>
          <w:szCs w:val="28"/>
          <w:rtl w:val="true"/>
          <w:lang w:val="en-US" w:bidi="en-US"/>
        </w:rPr>
        <w:t xml:space="preserve">. </w:t>
      </w:r>
      <w:bookmarkStart w:id="1693" w:name="pg15418_159667"/>
    </w:p>
    <w:p>
      <w:pPr>
        <w:pStyle w:val="BookText"/>
        <w:rPr/>
      </w:pPr>
      <w:bookmarkEnd w:id="1693"/>
      <w:r>
        <w:rPr>
          <w:rFonts w:ascii="Amiri" w:hAnsi="Amiri" w:eastAsia="Amiri" w:cs="Amiri"/>
          <w:color w:val="111111"/>
          <w:sz w:val="28"/>
          <w:sz w:val="28"/>
          <w:szCs w:val="28"/>
          <w:rtl w:val="true"/>
          <w:lang w:bidi="ar-SA"/>
        </w:rPr>
        <w:t>و الإسناد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جماعة عن أبي المفضّل،عن حميد </w:t>
      </w:r>
      <w:r>
        <w:rPr>
          <w:rStyle w:val="FootnoteAnchor"/>
          <w:rtl w:val="true"/>
        </w:rPr>
        <w:footnoteReference w:id="2811"/>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694" w:name="__RefHeading___Toc6610052_2142443653"/>
      <w:bookmarkStart w:id="1695" w:name="_Toc708"/>
      <w:bookmarkEnd w:id="1694"/>
      <w:r>
        <w:rPr>
          <w:rtl w:val="true"/>
        </w:rPr>
        <w:t>[</w:t>
      </w:r>
      <w:r>
        <w:rPr/>
        <w:t>3301</w:t>
      </w:r>
      <w:r>
        <w:rPr>
          <w:rtl w:val="true"/>
        </w:rPr>
        <w:t xml:space="preserve">] </w:t>
      </w:r>
      <w:r>
        <w:rPr>
          <w:rtl w:val="true"/>
        </w:rPr>
        <w:t>عبد اللّه بن الأزهر العامري</w:t>
      </w:r>
      <w:r>
        <w:rPr>
          <w:rtl w:val="true"/>
        </w:rPr>
        <w:t>:</w:t>
      </w:r>
      <w:bookmarkEnd w:id="1695"/>
    </w:p>
    <w:p>
      <w:pPr>
        <w:pStyle w:val="BookText"/>
        <w:rPr/>
      </w:pPr>
      <w:r>
        <w:rPr>
          <w:rFonts w:ascii="Amiri" w:hAnsi="Amiri" w:eastAsia="Amiri" w:cs="Amiri"/>
          <w:color w:val="111111"/>
          <w:sz w:val="28"/>
          <w:sz w:val="28"/>
          <w:szCs w:val="28"/>
          <w:rtl w:val="true"/>
          <w:lang w:bidi="ar-SA"/>
        </w:rPr>
        <w:t xml:space="preserve">مولى بني عقيل،كوفي،ق </w:t>
      </w:r>
      <w:r>
        <w:rPr>
          <w:rStyle w:val="FootnoteAnchor"/>
          <w:rtl w:val="true"/>
        </w:rPr>
        <w:footnoteReference w:id="2812"/>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696" w:name="__RefHeading___Toc6610054_2142443653"/>
      <w:bookmarkStart w:id="1697" w:name="_Toc709"/>
      <w:bookmarkEnd w:id="1696"/>
      <w:r>
        <w:rPr>
          <w:rtl w:val="true"/>
        </w:rPr>
        <w:t>[</w:t>
      </w:r>
      <w:r>
        <w:rPr/>
        <w:t>3302</w:t>
      </w:r>
      <w:r>
        <w:rPr>
          <w:rtl w:val="true"/>
        </w:rPr>
        <w:t xml:space="preserve">] </w:t>
      </w:r>
      <w:r>
        <w:rPr>
          <w:rtl w:val="true"/>
        </w:rPr>
        <w:t>عبد اللّه بن إسحاق الجعفري</w:t>
      </w:r>
      <w:r>
        <w:rPr>
          <w:rtl w:val="true"/>
        </w:rPr>
        <w:t>:</w:t>
      </w:r>
      <w:bookmarkEnd w:id="1697"/>
    </w:p>
    <w:p>
      <w:pPr>
        <w:pStyle w:val="BookText"/>
        <w:rPr/>
      </w:pPr>
      <w:r>
        <w:rPr>
          <w:rFonts w:ascii="Amiri" w:hAnsi="Amiri" w:eastAsia="Amiri" w:cs="Amiri"/>
          <w:color w:val="111111"/>
          <w:sz w:val="28"/>
          <w:sz w:val="28"/>
          <w:szCs w:val="28"/>
          <w:rtl w:val="true"/>
          <w:lang w:bidi="ar-SA"/>
        </w:rPr>
        <w:t xml:space="preserve">الهاشمي،المدني،ق </w:t>
      </w:r>
      <w:r>
        <w:rPr>
          <w:rStyle w:val="FootnoteAnchor"/>
          <w:rtl w:val="true"/>
        </w:rPr>
        <w:footnoteReference w:id="2813"/>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698" w:name="__RefHeading___Toc6610056_2142443653"/>
      <w:bookmarkStart w:id="1699" w:name="_Toc710"/>
      <w:bookmarkEnd w:id="1698"/>
      <w:r>
        <w:rPr>
          <w:rtl w:val="true"/>
        </w:rPr>
        <w:t>[</w:t>
      </w:r>
      <w:r>
        <w:rPr/>
        <w:t>3303</w:t>
      </w:r>
      <w:r>
        <w:rPr>
          <w:rtl w:val="true"/>
        </w:rPr>
        <w:t xml:space="preserve">] </w:t>
      </w:r>
      <w:r>
        <w:rPr>
          <w:rtl w:val="true"/>
        </w:rPr>
        <w:t>عبد اللّه بن أسد الكوفي</w:t>
      </w:r>
      <w:r>
        <w:rPr>
          <w:rtl w:val="true"/>
        </w:rPr>
        <w:t>:</w:t>
      </w:r>
      <w:bookmarkEnd w:id="1699"/>
    </w:p>
    <w:p>
      <w:pPr>
        <w:pStyle w:val="BookText"/>
        <w:rPr/>
      </w:pPr>
      <w:r>
        <w:rPr>
          <w:rFonts w:ascii="IRNazanin" w:hAnsi="IRNazanin" w:eastAsia="IRNazanin"/>
          <w:color w:val="111111"/>
          <w:sz w:val="28"/>
          <w:sz w:val="28"/>
          <w:szCs w:val="28"/>
          <w:rtl w:val="true"/>
          <w:lang w:bidi="fa-IR"/>
        </w:rPr>
        <w:t xml:space="preserve">ق </w:t>
      </w:r>
      <w:r>
        <w:rPr>
          <w:rStyle w:val="FootnoteAnchor"/>
          <w:rtl w:val="true"/>
        </w:rPr>
        <w:footnoteReference w:id="2814"/>
      </w:r>
      <w:r>
        <w:rPr>
          <w:rFonts w:ascii="Amiri" w:hAnsi="Amiri" w:eastAsia="Amiri" w:cs="Amiri"/>
          <w:color w:val="111111"/>
          <w:sz w:val="28"/>
          <w:sz w:val="28"/>
          <w:szCs w:val="28"/>
          <w:rtl w:val="true"/>
          <w:lang w:bidi="ar-SA"/>
        </w:rPr>
        <w:t>،في نسخة،و في اخرى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راشد،و يأتي</w:t>
      </w:r>
      <w:r>
        <w:rPr>
          <w:rFonts w:eastAsia="Amiri" w:cs="Amiri" w:ascii="Amiri" w:hAnsi="Amiri"/>
          <w:color w:val="111111"/>
          <w:sz w:val="28"/>
          <w:szCs w:val="28"/>
          <w:rtl w:val="true"/>
          <w:lang w:bidi="ar-SA"/>
        </w:rPr>
        <w:t>.</w:t>
      </w:r>
    </w:p>
    <w:p>
      <w:pPr>
        <w:pStyle w:val="Heading3"/>
        <w:numPr>
          <w:ilvl w:val="2"/>
          <w:numId w:val="1"/>
        </w:numPr>
        <w:rPr/>
      </w:pPr>
      <w:bookmarkStart w:id="1700" w:name="__RefHeading___Toc6610058_2142443653"/>
      <w:bookmarkStart w:id="1701" w:name="_Toc711"/>
      <w:bookmarkEnd w:id="1700"/>
      <w:r>
        <w:rPr>
          <w:rtl w:val="true"/>
        </w:rPr>
        <w:t>[</w:t>
      </w:r>
      <w:r>
        <w:rPr/>
        <w:t>3304</w:t>
      </w:r>
      <w:r>
        <w:rPr>
          <w:rtl w:val="true"/>
        </w:rPr>
        <w:t xml:space="preserve">] </w:t>
      </w:r>
      <w:r>
        <w:rPr>
          <w:rtl w:val="true"/>
        </w:rPr>
        <w:t>عبد اللّه بن الأسود الثقفي</w:t>
      </w:r>
      <w:r>
        <w:rPr>
          <w:rtl w:val="true"/>
        </w:rPr>
        <w:t>:</w:t>
      </w:r>
      <w:bookmarkEnd w:id="1701"/>
    </w:p>
    <w:p>
      <w:pPr>
        <w:pStyle w:val="BookText"/>
        <w:rPr/>
      </w:pPr>
      <w:r>
        <w:rPr>
          <w:rFonts w:ascii="Amiri" w:hAnsi="Amiri" w:eastAsia="Amiri" w:cs="Amiri"/>
          <w:color w:val="111111"/>
          <w:sz w:val="28"/>
          <w:sz w:val="28"/>
          <w:szCs w:val="28"/>
          <w:rtl w:val="true"/>
          <w:lang w:bidi="ar-SA"/>
        </w:rPr>
        <w:t xml:space="preserve">مولى آل عمرو بن هلال،كوفي،ق </w:t>
      </w:r>
      <w:r>
        <w:rPr>
          <w:rStyle w:val="FootnoteAnchor"/>
          <w:rtl w:val="true"/>
        </w:rPr>
        <w:footnoteReference w:id="2815"/>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702" w:name="__RefHeading___Toc6610060_2142443653"/>
      <w:bookmarkStart w:id="1703" w:name="_Toc712"/>
      <w:bookmarkEnd w:id="1702"/>
      <w:r>
        <w:rPr>
          <w:rtl w:val="true"/>
        </w:rPr>
        <w:t>[</w:t>
      </w:r>
      <w:r>
        <w:rPr/>
        <w:t>3305</w:t>
      </w:r>
      <w:r>
        <w:rPr>
          <w:rtl w:val="true"/>
        </w:rPr>
        <w:t xml:space="preserve">] </w:t>
      </w:r>
      <w:r>
        <w:rPr>
          <w:rtl w:val="true"/>
        </w:rPr>
        <w:t>عبد اللّه بن أسيد القرشي</w:t>
      </w:r>
      <w:r>
        <w:rPr>
          <w:rtl w:val="true"/>
        </w:rPr>
        <w:t>:</w:t>
      </w:r>
      <w:bookmarkEnd w:id="1703"/>
    </w:p>
    <w:p>
      <w:pPr>
        <w:sectPr>
          <w:footerReference w:type="default" r:id="rId4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الأخنسي الكوفي،أسند عنه،مات سنة ثمان و ثمانين و مائة، </w:t>
      </w:r>
      <w:bookmarkStart w:id="1704" w:name="pg15418_159668"/>
    </w:p>
    <w:p>
      <w:pPr>
        <w:pStyle w:val="BookText"/>
        <w:rPr/>
      </w:pPr>
      <w:bookmarkEnd w:id="1704"/>
      <w:r>
        <w:rPr>
          <w:rFonts w:ascii="Amiri" w:hAnsi="Amiri" w:eastAsia="Amiri" w:cs="Amiri"/>
          <w:color w:val="111111"/>
          <w:sz w:val="28"/>
          <w:sz w:val="28"/>
          <w:szCs w:val="28"/>
          <w:rtl w:val="true"/>
          <w:lang w:bidi="ar-SA"/>
        </w:rPr>
        <w:t xml:space="preserve">و هو ابن سبعين أو إحدى و سبعين سنة،ق </w:t>
      </w:r>
      <w:r>
        <w:rPr>
          <w:rStyle w:val="FootnoteAnchor"/>
          <w:rtl w:val="true"/>
        </w:rPr>
        <w:footnoteReference w:id="2816"/>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705" w:name="__RefHeading___Toc6610062_2142443653"/>
      <w:bookmarkStart w:id="1706" w:name="_Toc713"/>
      <w:bookmarkEnd w:id="1705"/>
      <w:r>
        <w:rPr>
          <w:rtl w:val="true"/>
        </w:rPr>
        <w:t>[</w:t>
      </w:r>
      <w:r>
        <w:rPr/>
        <w:t>3306</w:t>
      </w:r>
      <w:r>
        <w:rPr>
          <w:rtl w:val="true"/>
        </w:rPr>
        <w:t xml:space="preserve">] </w:t>
      </w:r>
      <w:r>
        <w:rPr>
          <w:rtl w:val="true"/>
        </w:rPr>
        <w:t>عبد اللّه بن امية الكوفي</w:t>
      </w:r>
      <w:r>
        <w:rPr>
          <w:rtl w:val="true"/>
        </w:rPr>
        <w:t>:</w:t>
      </w:r>
      <w:bookmarkEnd w:id="1706"/>
    </w:p>
    <w:p>
      <w:pPr>
        <w:pStyle w:val="BookText"/>
        <w:rPr/>
      </w:pPr>
      <w:r>
        <w:rPr>
          <w:rFonts w:ascii="IRNazanin" w:hAnsi="IRNazanin" w:eastAsia="IRNazanin"/>
          <w:color w:val="111111"/>
          <w:sz w:val="28"/>
          <w:sz w:val="28"/>
          <w:szCs w:val="28"/>
          <w:rtl w:val="true"/>
          <w:lang w:bidi="fa-IR"/>
        </w:rPr>
        <w:t xml:space="preserve">ق </w:t>
      </w:r>
      <w:r>
        <w:rPr>
          <w:rStyle w:val="FootnoteAnchor"/>
          <w:rtl w:val="true"/>
        </w:rPr>
        <w:footnoteReference w:id="2817"/>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707" w:name="__RefHeading___Toc6610064_2142443653"/>
      <w:bookmarkStart w:id="1708" w:name="_Toc714"/>
      <w:bookmarkEnd w:id="1707"/>
      <w:r>
        <w:rPr>
          <w:rtl w:val="true"/>
        </w:rPr>
        <w:t>[</w:t>
      </w:r>
      <w:r>
        <w:rPr/>
        <w:t>3307</w:t>
      </w:r>
      <w:r>
        <w:rPr>
          <w:rtl w:val="true"/>
        </w:rPr>
        <w:t xml:space="preserve">] </w:t>
      </w:r>
      <w:r>
        <w:rPr>
          <w:rtl w:val="true"/>
        </w:rPr>
        <w:t>عبد اللّه بن أنيس</w:t>
      </w:r>
      <w:r>
        <w:rPr>
          <w:rtl w:val="true"/>
        </w:rPr>
        <w:t>:</w:t>
      </w:r>
      <w:bookmarkEnd w:id="1708"/>
    </w:p>
    <w:p>
      <w:pPr>
        <w:pStyle w:val="BookText"/>
        <w:rPr/>
      </w:pPr>
      <w:r>
        <w:rPr>
          <w:rFonts w:ascii="IRNazanin" w:hAnsi="IRNazanin" w:eastAsia="IRNazanin"/>
          <w:color w:val="111111"/>
          <w:sz w:val="28"/>
          <w:sz w:val="28"/>
          <w:szCs w:val="28"/>
          <w:rtl w:val="true"/>
          <w:lang w:bidi="fa-IR"/>
        </w:rPr>
        <w:t xml:space="preserve">ل </w:t>
      </w:r>
      <w:r>
        <w:rPr>
          <w:rStyle w:val="FootnoteAnchor"/>
          <w:rtl w:val="true"/>
        </w:rPr>
        <w:footnoteReference w:id="2818"/>
      </w:r>
      <w:r>
        <w:rPr>
          <w:rFonts w:ascii="Amiri" w:hAnsi="Amiri" w:eastAsia="Amiri" w:cs="Amiri"/>
          <w:color w:val="111111"/>
          <w:sz w:val="28"/>
          <w:sz w:val="28"/>
          <w:szCs w:val="28"/>
          <w:rtl w:val="true"/>
          <w:lang w:bidi="ar-SA"/>
        </w:rPr>
        <w:t>،ي</w:t>
      </w:r>
      <w:r>
        <w:rPr>
          <w:rFonts w:eastAsia="Amiri" w:cs="Amiri" w:ascii="Amiri" w:hAnsi="Amiri"/>
          <w:color w:val="111111"/>
          <w:sz w:val="28"/>
          <w:szCs w:val="28"/>
          <w:rtl w:val="true"/>
          <w:lang w:bidi="ar-SA"/>
        </w:rPr>
        <w:t>.</w:t>
      </w:r>
    </w:p>
    <w:p>
      <w:pPr>
        <w:pStyle w:val="Heading3"/>
        <w:numPr>
          <w:ilvl w:val="2"/>
          <w:numId w:val="1"/>
        </w:numPr>
        <w:rPr/>
      </w:pPr>
      <w:bookmarkStart w:id="1709" w:name="__RefHeading___Toc6610066_2142443653"/>
      <w:bookmarkStart w:id="1710" w:name="_Toc715"/>
      <w:bookmarkEnd w:id="1709"/>
      <w:r>
        <w:rPr>
          <w:rtl w:val="true"/>
        </w:rPr>
        <w:t>[</w:t>
      </w:r>
      <w:r>
        <w:rPr/>
        <w:t>3308</w:t>
      </w:r>
      <w:r>
        <w:rPr>
          <w:rtl w:val="true"/>
        </w:rPr>
        <w:t xml:space="preserve">] </w:t>
      </w:r>
      <w:r>
        <w:rPr>
          <w:rtl w:val="true"/>
        </w:rPr>
        <w:t>عبد اللّه بن أيّوب الأسدي</w:t>
      </w:r>
      <w:r>
        <w:rPr>
          <w:rtl w:val="true"/>
        </w:rPr>
        <w:t>:</w:t>
      </w:r>
      <w:bookmarkEnd w:id="1710"/>
    </w:p>
    <w:p>
      <w:pPr>
        <w:pStyle w:val="BookText"/>
        <w:rPr/>
      </w:pPr>
      <w:r>
        <w:rPr>
          <w:rFonts w:ascii="Amiri" w:hAnsi="Amiri" w:eastAsia="Amiri" w:cs="Amiri"/>
          <w:color w:val="111111"/>
          <w:sz w:val="28"/>
          <w:sz w:val="28"/>
          <w:szCs w:val="28"/>
          <w:rtl w:val="true"/>
          <w:lang w:bidi="ar-SA"/>
        </w:rPr>
        <w:t xml:space="preserve">مولاهم الكوفي،ق </w:t>
      </w:r>
      <w:r>
        <w:rPr>
          <w:rStyle w:val="FootnoteAnchor"/>
          <w:rtl w:val="true"/>
        </w:rPr>
        <w:footnoteReference w:id="281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عبد اللّه بن أعين</w:t>
      </w:r>
      <w:r>
        <w:rPr>
          <w:rFonts w:eastAsia="Amiri" w:cs="Amiri" w:ascii="Amiri" w:hAnsi="Amiri"/>
          <w:color w:val="111111"/>
          <w:sz w:val="28"/>
          <w:szCs w:val="28"/>
          <w:rtl w:val="true"/>
          <w:lang w:bidi="ar-SA"/>
        </w:rPr>
        <w:t>:</w:t>
      </w:r>
    </w:p>
    <w:p>
      <w:pPr>
        <w:sectPr>
          <w:footerReference w:type="default" r:id="rId4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في الوجيزة و البلغة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أنّه ممدوح </w:t>
      </w:r>
      <w:r>
        <w:rPr>
          <w:rStyle w:val="FootnoteAnchor"/>
          <w:rtl w:val="true"/>
        </w:rPr>
        <w:footnoteReference w:id="2820"/>
      </w:r>
      <w:r>
        <w:rPr>
          <w:rFonts w:ascii="Amiri" w:hAnsi="Amiri" w:eastAsia="Amiri" w:cs="Amiri"/>
          <w:color w:val="111111"/>
          <w:sz w:val="28"/>
          <w:sz w:val="28"/>
          <w:szCs w:val="28"/>
          <w:rtl w:val="true"/>
          <w:lang w:bidi="ar-SA"/>
        </w:rPr>
        <w:t>،و لعلّه لما في مصط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باب زيادات يب من صلوات الأموات أنّ الصادق عليه السّلام دعا له و ترحّم عليه </w:t>
      </w:r>
      <w:r>
        <w:rPr>
          <w:rStyle w:val="FootnoteAnchor"/>
          <w:rtl w:val="true"/>
        </w:rPr>
        <w:footnoteReference w:id="2821"/>
      </w:r>
      <w:r>
        <w:rPr>
          <w:rFonts w:ascii="Amiri" w:hAnsi="Amiri" w:eastAsia="Amiri" w:cs="Amiri"/>
          <w:color w:val="111111"/>
          <w:sz w:val="28"/>
          <w:sz w:val="28"/>
          <w:szCs w:val="28"/>
          <w:rtl w:val="true"/>
          <w:lang w:bidi="ar-SA"/>
        </w:rPr>
        <w:t xml:space="preserve">، و سيذكرها المصنّف في عبد الملك بن أعين عن يب </w:t>
      </w:r>
      <w:r>
        <w:rPr>
          <w:rStyle w:val="FootnoteAnchor"/>
          <w:rtl w:val="true"/>
        </w:rPr>
        <w:footnoteReference w:id="2822"/>
      </w:r>
      <w:r>
        <w:rPr>
          <w:rFonts w:ascii="Amiri" w:hAnsi="Amiri" w:eastAsia="Amiri" w:cs="Amiri"/>
          <w:color w:val="111111"/>
          <w:sz w:val="28"/>
          <w:sz w:val="28"/>
          <w:szCs w:val="28"/>
          <w:rtl w:val="true"/>
          <w:lang w:bidi="ar-SA"/>
        </w:rPr>
        <w:t xml:space="preserve">،و في نسختي من </w:t>
      </w:r>
      <w:bookmarkStart w:id="1711" w:name="pg15418_159669"/>
    </w:p>
    <w:p>
      <w:pPr>
        <w:pStyle w:val="Heading3"/>
        <w:numPr>
          <w:ilvl w:val="2"/>
          <w:numId w:val="1"/>
        </w:numPr>
        <w:rPr/>
      </w:pPr>
      <w:bookmarkStart w:id="1712" w:name="__RefHeading___Toc6610068_2142443653"/>
      <w:bookmarkStart w:id="1713" w:name="_Toc716"/>
      <w:bookmarkEnd w:id="1711"/>
      <w:bookmarkEnd w:id="1712"/>
      <w:r>
        <w:rPr>
          <w:rtl w:val="true"/>
        </w:rPr>
        <w:t>[</w:t>
      </w:r>
      <w:r>
        <w:rPr/>
        <w:t>3309</w:t>
      </w:r>
      <w:r>
        <w:rPr>
          <w:rtl w:val="true"/>
        </w:rPr>
        <w:t xml:space="preserve">] </w:t>
      </w:r>
      <w:r>
        <w:rPr>
          <w:rtl w:val="true"/>
        </w:rPr>
        <w:t>عبد اللّه بن أيّوب بن راشد</w:t>
      </w:r>
      <w:r>
        <w:rPr>
          <w:rtl w:val="true"/>
        </w:rPr>
        <w:t>:</w:t>
      </w:r>
      <w:bookmarkEnd w:id="1713"/>
    </w:p>
    <w:p>
      <w:pPr>
        <w:pStyle w:val="BookText"/>
        <w:rPr/>
      </w:pPr>
      <w:r>
        <w:rPr>
          <w:rFonts w:ascii="Amiri" w:hAnsi="Amiri" w:eastAsia="Amiri" w:cs="Amiri"/>
          <w:color w:val="111111"/>
          <w:sz w:val="28"/>
          <w:sz w:val="28"/>
          <w:szCs w:val="28"/>
          <w:rtl w:val="true"/>
          <w:lang w:bidi="ar-SA"/>
        </w:rPr>
        <w:t>الزهري،بيّاع الزطي،روى عن جعفر بن محمّد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النجاشي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 ثقة،قال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فيه تخليط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ابن الغضائري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عبد اللّه بن أيّوب القمّي،ذكره الغلاة، و رووا عنه،لا نعرفه،صه </w:t>
      </w:r>
      <w:r>
        <w:rPr>
          <w:rStyle w:val="FootnoteAnchor"/>
          <w:rtl w:val="true"/>
        </w:rPr>
        <w:footnoteReference w:id="2823"/>
      </w:r>
    </w:p>
    <w:p>
      <w:pPr>
        <w:pStyle w:val="BookText"/>
        <w:rPr/>
      </w:pPr>
      <w:r>
        <w:rPr>
          <w:rFonts w:ascii="Amiri" w:hAnsi="Amiri" w:eastAsia="Amiri" w:cs="Amiri"/>
          <w:color w:val="111111"/>
          <w:sz w:val="28"/>
          <w:sz w:val="28"/>
          <w:szCs w:val="28"/>
          <w:rtl w:val="true"/>
          <w:lang w:bidi="ar-SA"/>
        </w:rPr>
        <w:t>اعلم أنّ عبارة الخلاصة مذكورة في القسم الثاني،و لا يخلو من غرابة؛لأنّ توثيق النجاشي لا يعارضه قول ابن الغضائري؛لأنّه لا يفيد قدحا،بل غاية ما يفيد أنّه لا يعرفه،و حكاية النجاشي مرسلة،فلا تعارض التوثيق منه لعدم العلم بالقائل فلا وجه لعدّ الرجل من قسم الضعفاء،فإن 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مقتضى عدّ العلاّمة الرجل في قسم الضعفاء قبول قول ابن الغضائري،و حينئذ يكون توثيقا له،و الجرح مقدّم على التوثيق كما قرر في موضعه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لهذا الكلام وجه،و كثيرا ما يخطر في البال،حيث إنّ المتأخرين يردّون قول ابن الغضائري لجهالة الحال،و يقبلون قول العلاّمة في التوثيق،و احتمال غفلة العلاّمة عن حال ابن الغضائري لا وجه له،بل لا ينبغي ذكره،بل الحقّ ما قرر الوالد قدّس سرّه مشافهة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مراد العلاّمة لا يعتمد على توثيقه،لما يعلم من حال الخلاصة أنّه أخذها من كتاب ابن طاووس،و أوهام ابن طاووس كثيرة كما بيّنه الوالد قدّس سرّه في حواشي كتاب ابن طاووس،و حينئذ فالتوثيق إذا كان من المتقدّمين اطمأنت النفس إليه،و الحال أنّ توثيق ابن الغضائري و هو أحمد بن الحسين غير معلوم من كتب المتقدمين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فرق بين العلاّمة و النجاشي و الشيخ؟لأنّهم لم يشاهدوا الرجال المذكورين في كتبهم و احتمال السهو قائم في الجميع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الفرق يظهر بملاحظة الكتب فإن ذلك أعدل شاهد على ما ذكرناه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الشيخ محمّد السبط</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يب أيضا موافقا لما في مصط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لكن بعد ملاحظة ما سيجيء في عبد الملك مع عدم تعرّض علماء الرجال لذكر عبد اللّه رأسا ربما يقرب في النظر صحّة ما سيذكره المصنّف،و إنّ عبد اللّه اشتباه،و اللّه يعلم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1127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عبد اللّه بن أيوب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قيل فيه</w:t>
      </w:r>
      <w:r>
        <w:rPr>
          <w:rFonts w:eastAsia="Amiri" w:cs="Amiri" w:ascii="Amiri" w:hAnsi="Amiri"/>
          <w:color w:val="111111"/>
          <w:sz w:val="28"/>
          <w:szCs w:val="28"/>
          <w:rtl w:val="true"/>
          <w:lang w:bidi="ar-SA"/>
        </w:rPr>
        <w:t>.</w:t>
      </w:r>
    </w:p>
    <w:p>
      <w:pPr>
        <w:sectPr>
          <w:footerReference w:type="default" r:id="rId4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الظاهر أنّ مراد جش من القائل غض،و الظاهر أنّه ردّه و لم يرض به، و تضعيف غض مطلقا ليس بشيء سيما مع معارضة جش وردّه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في جش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روى عن جعفر بن محمّد، ثقة،و قد 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فيه تخليط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 كتاب نوادر أخبرنا الحسين بن عبيد اللّه،قال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أحمد بن جعفر،قال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حميد،قال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حدّثنا القاسم بن إسماعيل،قال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حدّثنا عبيس،عن عبد اللّه بكتابه </w:t>
      </w:r>
      <w:r>
        <w:rPr>
          <w:rStyle w:val="FootnoteAnchor"/>
          <w:rtl w:val="true"/>
        </w:rPr>
        <w:footnoteReference w:id="282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ست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عبد اللّه بن أيوب بن راشد،له كتاب أخبرنا به جماعة،عن التلعكبري،عن عليّ بن حبشي بن قوني الكاتب،عن حميد بن زياد،قال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حدّثنا القاسم بن إسماعيل،عن عبد اللّه بن أيّوب بن راشد </w:t>
      </w:r>
      <w:r>
        <w:rPr>
          <w:rStyle w:val="FootnoteAnchor"/>
          <w:rtl w:val="true"/>
        </w:rPr>
        <w:footnoteReference w:id="2825"/>
      </w:r>
      <w:r>
        <w:rPr>
          <w:rFonts w:eastAsia="Times New Roman" w:cs="Times New Roman" w:ascii="Times New Roman" w:hAnsi="Times New Roman"/>
          <w:color w:val="111111"/>
          <w:sz w:val="28"/>
          <w:szCs w:val="28"/>
          <w:rtl w:val="true"/>
          <w:lang w:val="en-US" w:bidi="en-US"/>
        </w:rPr>
        <w:t>.</w:t>
      </w:r>
    </w:p>
    <w:p>
      <w:pPr>
        <w:sectPr>
          <w:footerReference w:type="default" r:id="rId4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فيه أيضا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عبد اللّه بن أيوب،له كتاب رويناه بالإسناد الأوّل،عن القاسم بن إسماعيل عنه،و في رواية التلعكبري،عن عبيس بن هشام،عن عبد اللّه بن أيّوب </w:t>
      </w:r>
      <w:r>
        <w:rPr>
          <w:rStyle w:val="FootnoteAnchor"/>
          <w:rtl w:val="true"/>
        </w:rPr>
        <w:footnoteReference w:id="2826"/>
      </w:r>
      <w:r>
        <w:rPr>
          <w:rFonts w:eastAsia="Times New Roman" w:cs="Times New Roman" w:ascii="Times New Roman" w:hAnsi="Times New Roman"/>
          <w:color w:val="111111"/>
          <w:sz w:val="28"/>
          <w:szCs w:val="28"/>
          <w:rtl w:val="true"/>
          <w:lang w:val="en-US" w:bidi="en-US"/>
        </w:rPr>
        <w:t xml:space="preserve">. </w:t>
      </w:r>
      <w:bookmarkStart w:id="1714" w:name="pg15418_159671"/>
    </w:p>
    <w:p>
      <w:pPr>
        <w:pStyle w:val="Heading3"/>
        <w:numPr>
          <w:ilvl w:val="2"/>
          <w:numId w:val="1"/>
        </w:numPr>
        <w:rPr/>
      </w:pPr>
      <w:bookmarkStart w:id="1715" w:name="__RefHeading___Toc6610070_2142443653"/>
      <w:bookmarkStart w:id="1716" w:name="_Toc717"/>
      <w:bookmarkEnd w:id="1714"/>
      <w:bookmarkEnd w:id="1715"/>
      <w:r>
        <w:rPr>
          <w:rtl w:val="true"/>
        </w:rPr>
        <w:t>[</w:t>
      </w:r>
      <w:r>
        <w:rPr/>
        <w:t>3310</w:t>
      </w:r>
      <w:r>
        <w:rPr>
          <w:rtl w:val="true"/>
        </w:rPr>
        <w:t xml:space="preserve">] </w:t>
      </w:r>
      <w:r>
        <w:rPr>
          <w:rtl w:val="true"/>
        </w:rPr>
        <w:t>عبد اللّه بن بحر</w:t>
      </w:r>
      <w:r>
        <w:rPr>
          <w:rtl w:val="true"/>
        </w:rPr>
        <w:t>:</w:t>
      </w:r>
      <w:bookmarkEnd w:id="1716"/>
    </w:p>
    <w:p>
      <w:pPr>
        <w:pStyle w:val="BookText"/>
        <w:rPr/>
      </w:pPr>
      <w:r>
        <w:rPr>
          <w:rFonts w:ascii="Amiri" w:hAnsi="Amiri" w:eastAsia="Amiri" w:cs="Amiri"/>
          <w:color w:val="111111"/>
          <w:sz w:val="28"/>
          <w:sz w:val="28"/>
          <w:szCs w:val="28"/>
          <w:rtl w:val="true"/>
          <w:lang w:bidi="ar-SA"/>
        </w:rPr>
        <w:t xml:space="preserve">كوفي،روى عن أبي بصير و الرجال </w:t>
      </w:r>
      <w:r>
        <w:rPr>
          <w:rStyle w:val="FootnoteAnchor"/>
          <w:rtl w:val="true"/>
        </w:rPr>
        <w:footnoteReference w:id="2827"/>
      </w:r>
      <w:r>
        <w:rPr>
          <w:rFonts w:ascii="Amiri" w:hAnsi="Amiri" w:eastAsia="Amiri" w:cs="Amiri"/>
          <w:color w:val="111111"/>
          <w:sz w:val="28"/>
          <w:sz w:val="28"/>
          <w:szCs w:val="28"/>
          <w:rtl w:val="true"/>
          <w:lang w:bidi="ar-SA"/>
        </w:rPr>
        <w:t>،ضعيف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،مرتفع القول،صه </w:t>
      </w:r>
      <w:r>
        <w:rPr>
          <w:rStyle w:val="FootnoteAnchor"/>
          <w:rtl w:val="true"/>
        </w:rPr>
        <w:footnoteReference w:id="2828"/>
      </w:r>
      <w:r>
        <w:rPr>
          <w:rFonts w:ascii="IRNazanin" w:hAnsi="IRNazanin" w:eastAsia="IRNazanin"/>
          <w:color w:val="111111"/>
          <w:sz w:val="28"/>
          <w:sz w:val="28"/>
          <w:szCs w:val="28"/>
          <w:rtl w:val="true"/>
          <w:lang w:bidi="fa-IR"/>
        </w:rPr>
        <w:t>،و د زاد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لم </w:t>
      </w:r>
      <w:r>
        <w:rPr>
          <w:rStyle w:val="FootnoteAnchor"/>
          <w:rtl w:val="true"/>
        </w:rPr>
        <w:footnoteReference w:id="282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لم أجده في بابه،لكنّه الظاهر</w:t>
      </w:r>
      <w:r>
        <w:rPr>
          <w:rFonts w:eastAsia="Amiri" w:cs="Amiri" w:ascii="Amiri" w:hAnsi="Amiri"/>
          <w:color w:val="111111"/>
          <w:sz w:val="28"/>
          <w:szCs w:val="28"/>
          <w:rtl w:val="true"/>
          <w:lang w:bidi="ar-SA"/>
        </w:rPr>
        <w:t>.</w:t>
      </w:r>
    </w:p>
    <w:p>
      <w:pPr>
        <w:pStyle w:val="Heading3"/>
        <w:numPr>
          <w:ilvl w:val="2"/>
          <w:numId w:val="1"/>
        </w:numPr>
        <w:rPr/>
      </w:pPr>
      <w:bookmarkStart w:id="1717" w:name="__RefHeading___Toc6610072_2142443653"/>
      <w:bookmarkStart w:id="1718" w:name="_Toc718"/>
      <w:bookmarkEnd w:id="1717"/>
      <w:r>
        <w:rPr>
          <w:rtl w:val="true"/>
        </w:rPr>
        <w:t>[</w:t>
      </w:r>
      <w:r>
        <w:rPr/>
        <w:t>3311</w:t>
      </w:r>
      <w:r>
        <w:rPr>
          <w:rtl w:val="true"/>
        </w:rPr>
        <w:t xml:space="preserve">] </w:t>
      </w:r>
      <w:r>
        <w:rPr>
          <w:rtl w:val="true"/>
        </w:rPr>
        <w:t>عبد اللّه بن بحر الحضرمي</w:t>
      </w:r>
      <w:r>
        <w:rPr>
          <w:rtl w:val="true"/>
        </w:rPr>
        <w:t>:</w:t>
      </w:r>
      <w:bookmarkEnd w:id="1718"/>
    </w:p>
    <w:p>
      <w:pPr>
        <w:pStyle w:val="BookText"/>
        <w:rPr/>
      </w:pPr>
      <w:r>
        <w:rPr>
          <w:rFonts w:ascii="Amiri" w:hAnsi="Amiri" w:eastAsia="Amiri" w:cs="Amiri"/>
          <w:color w:val="111111"/>
          <w:sz w:val="28"/>
          <w:sz w:val="28"/>
          <w:szCs w:val="28"/>
          <w:rtl w:val="true"/>
          <w:lang w:bidi="ar-SA"/>
        </w:rPr>
        <w:t xml:space="preserve">يكنّى أبا الرضا،ي </w:t>
      </w:r>
      <w:r>
        <w:rPr>
          <w:rStyle w:val="FootnoteAnchor"/>
          <w:rtl w:val="true"/>
        </w:rPr>
        <w:footnoteReference w:id="283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الظاهر أنّه ابن يحيى،كما سيأتي عن صه و قي إن شاء اللّه تعالى</w:t>
      </w:r>
      <w:r>
        <w:rPr>
          <w:rFonts w:eastAsia="Amiri" w:cs="Amiri" w:ascii="Amiri" w:hAnsi="Amiri"/>
          <w:color w:val="111111"/>
          <w:sz w:val="28"/>
          <w:szCs w:val="28"/>
          <w:rtl w:val="true"/>
          <w:lang w:bidi="ar-SA"/>
        </w:rPr>
        <w:t>.</w:t>
      </w:r>
    </w:p>
    <w:p>
      <w:pPr>
        <w:pStyle w:val="Heading3"/>
        <w:numPr>
          <w:ilvl w:val="2"/>
          <w:numId w:val="1"/>
        </w:numPr>
        <w:rPr/>
      </w:pPr>
      <w:bookmarkStart w:id="1719" w:name="__RefHeading___Toc6610074_2142443653"/>
      <w:bookmarkStart w:id="1720" w:name="_Toc719"/>
      <w:bookmarkEnd w:id="1719"/>
      <w:r>
        <w:rPr>
          <w:rtl w:val="true"/>
        </w:rPr>
        <w:t>[</w:t>
      </w:r>
      <w:r>
        <w:rPr/>
        <w:t>3312</w:t>
      </w:r>
      <w:r>
        <w:rPr>
          <w:rtl w:val="true"/>
        </w:rPr>
        <w:t xml:space="preserve">] </w:t>
      </w:r>
      <w:r>
        <w:rPr>
          <w:rtl w:val="true"/>
        </w:rPr>
        <w:t>عبد اللّه و عبد الرحمن ابنا بديل بن ورقاء</w:t>
      </w:r>
      <w:r>
        <w:rPr>
          <w:rtl w:val="true"/>
        </w:rPr>
        <w:t>:</w:t>
      </w:r>
      <w:bookmarkEnd w:id="1720"/>
    </w:p>
    <w:p>
      <w:pPr>
        <w:pStyle w:val="BookText"/>
        <w:rPr/>
      </w:pPr>
      <w:r>
        <w:rPr>
          <w:rFonts w:ascii="Amiri" w:hAnsi="Amiri" w:eastAsia="Amiri" w:cs="Amiri"/>
          <w:color w:val="111111"/>
          <w:sz w:val="28"/>
          <w:sz w:val="28"/>
          <w:szCs w:val="28"/>
          <w:rtl w:val="true"/>
          <w:lang w:bidi="ar-SA"/>
        </w:rPr>
        <w:t>و أخوهما محمّد،و هم رسل النبيّ صلّى اللّه عليه و آله إلى اليمن،قتلا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عبد اللّه بن بحر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ضعيف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آخره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الظاهر أنّه عن </w:t>
      </w:r>
      <w:r>
        <w:rPr>
          <w:rStyle w:val="FootnoteAnchor"/>
          <w:rtl w:val="true"/>
        </w:rPr>
        <w:footnoteReference w:id="2831"/>
      </w:r>
      <w:r>
        <w:rPr>
          <w:rFonts w:ascii="IRNazanin" w:hAnsi="IRNazanin" w:eastAsia="IRNazanin"/>
          <w:color w:val="111111"/>
          <w:sz w:val="28"/>
          <w:sz w:val="28"/>
          <w:szCs w:val="28"/>
          <w:rtl w:val="true"/>
          <w:lang w:bidi="fa-IR"/>
        </w:rPr>
        <w:t xml:space="preserve">غض،فلا اعتداد به،و مرّ عبد اللّه بن أبحر </w:t>
      </w:r>
      <w:r>
        <w:rPr>
          <w:rStyle w:val="FootnoteAnchor"/>
          <w:rtl w:val="true"/>
        </w:rPr>
        <w:footnoteReference w:id="283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1129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عبد اللّه و عبد الرحمن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قتلا</w:t>
      </w:r>
      <w:r>
        <w:rPr>
          <w:rFonts w:eastAsia="Amiri" w:cs="Amiri" w:ascii="Amiri" w:hAnsi="Amiri"/>
          <w:color w:val="111111"/>
          <w:sz w:val="28"/>
          <w:szCs w:val="28"/>
          <w:rtl w:val="true"/>
          <w:lang w:bidi="ar-SA"/>
        </w:rPr>
        <w:t>.</w:t>
      </w:r>
    </w:p>
    <w:p>
      <w:pPr>
        <w:sectPr>
          <w:footerReference w:type="default" r:id="rId4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الظاهر أنّ الضمير يرجع إلى عبد اللّه و عبد الرحمن،لكن سيجيء </w:t>
      </w:r>
    </w:p>
    <w:p>
      <w:pPr>
        <w:pStyle w:val="BookText"/>
        <w:rPr/>
      </w:pPr>
      <w:r>
        <w:rPr>
          <w:rFonts w:ascii="Amiri" w:hAnsi="Amiri" w:eastAsia="Amiri" w:cs="Amiri"/>
          <w:color w:val="111111"/>
          <w:sz w:val="28"/>
          <w:sz w:val="28"/>
          <w:szCs w:val="28"/>
          <w:rtl w:val="true"/>
          <w:lang w:bidi="ar-SA"/>
        </w:rPr>
        <w:t xml:space="preserve">بصفّين معه عليه السّلام،ي </w:t>
      </w:r>
      <w:r>
        <w:rPr>
          <w:rStyle w:val="FootnoteAnchor"/>
          <w:rtl w:val="true"/>
        </w:rPr>
        <w:footnoteReference w:id="283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كذا في صه،إلاّ أنّ فيها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بديل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بالباء المنقطة تحتها نقطة قبل الدال المهملة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ابن ورقاء،و أخوهما محمّد من أصحاب أمير المؤمنين عليه السّلام،و هم رسل النبيّ صلّى اللّه عليه و آله إلى اليمن،قتلا بصفّين مع علي عليه السّلام </w:t>
      </w:r>
      <w:r>
        <w:rPr>
          <w:rStyle w:val="FootnoteAnchor"/>
          <w:rtl w:val="true"/>
        </w:rPr>
        <w:footnoteReference w:id="283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كش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الفضل بن شاذان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من التابعين الكبار و رؤسائهم و زهّادهم جندب بن زهير قاتل الساحر و عبد اللّه بن بديل،فعدّ جماعة </w:t>
      </w:r>
      <w:r>
        <w:rPr>
          <w:rStyle w:val="FootnoteAnchor"/>
          <w:rtl w:val="true"/>
        </w:rPr>
        <w:footnoteReference w:id="283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فيه أيضا ما سبق في أنس بن مالك و البراء بن عازب،فلا تغفل </w:t>
      </w:r>
      <w:r>
        <w:rPr>
          <w:rStyle w:val="FootnoteAnchor"/>
          <w:rtl w:val="true"/>
        </w:rPr>
        <w:footnoteReference w:id="283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عن صه و ل في محمّد بن بديل أنّه قتل هو و أخوه عبد اللّه بصفّين </w:t>
      </w:r>
      <w:r>
        <w:rPr>
          <w:rStyle w:val="FootnoteAnchor"/>
          <w:rtl w:val="true"/>
        </w:rPr>
        <w:footnoteReference w:id="2837"/>
      </w:r>
      <w:r>
        <w:rPr>
          <w:rFonts w:ascii="Amiri" w:hAnsi="Amiri" w:eastAsia="Amiri" w:cs="Amiri"/>
          <w:color w:val="111111"/>
          <w:sz w:val="28"/>
          <w:sz w:val="28"/>
          <w:szCs w:val="28"/>
          <w:rtl w:val="true"/>
          <w:lang w:bidi="ar-SA"/>
        </w:rPr>
        <w:t>،فتأمّل فيه</w:t>
      </w:r>
      <w:r>
        <w:rPr>
          <w:rFonts w:eastAsia="Amiri" w:cs="Amiri" w:ascii="Amiri" w:hAnsi="Amiri"/>
          <w:color w:val="111111"/>
          <w:sz w:val="28"/>
          <w:szCs w:val="28"/>
          <w:rtl w:val="true"/>
          <w:lang w:bidi="ar-SA"/>
        </w:rPr>
        <w:t>.</w:t>
      </w:r>
    </w:p>
    <w:p>
      <w:pPr>
        <w:sectPr>
          <w:footerReference w:type="default" r:id="rId4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 المجالس أنّ الكلّ قتلوا بصفّين،و أنّ عبد اللّه كان أمير الرجال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إلى غير ذلك ممّا يظهر منه حسن عقيدته و جلالته </w:t>
      </w:r>
      <w:r>
        <w:rPr>
          <w:rStyle w:val="FootnoteAnchor"/>
          <w:rtl w:val="true"/>
        </w:rPr>
        <w:footnoteReference w:id="2838"/>
      </w:r>
      <w:r>
        <w:rPr>
          <w:rFonts w:eastAsia="Times New Roman" w:cs="Times New Roman" w:ascii="Times New Roman" w:hAnsi="Times New Roman"/>
          <w:color w:val="111111"/>
          <w:sz w:val="28"/>
          <w:szCs w:val="28"/>
          <w:rtl w:val="true"/>
          <w:lang w:val="en-US" w:bidi="en-US"/>
        </w:rPr>
        <w:t xml:space="preserve">. </w:t>
      </w:r>
      <w:bookmarkStart w:id="1721" w:name="pg15418_159673"/>
    </w:p>
    <w:p>
      <w:pPr>
        <w:pStyle w:val="Heading3"/>
        <w:numPr>
          <w:ilvl w:val="2"/>
          <w:numId w:val="1"/>
        </w:numPr>
        <w:rPr/>
      </w:pPr>
      <w:bookmarkStart w:id="1722" w:name="__RefHeading___Toc6610076_2142443653"/>
      <w:bookmarkStart w:id="1723" w:name="_Toc720"/>
      <w:bookmarkEnd w:id="1721"/>
      <w:bookmarkEnd w:id="1722"/>
      <w:r>
        <w:rPr>
          <w:rtl w:val="true"/>
        </w:rPr>
        <w:t>[</w:t>
      </w:r>
      <w:r>
        <w:rPr/>
        <w:t>3313</w:t>
      </w:r>
      <w:r>
        <w:rPr>
          <w:rtl w:val="true"/>
        </w:rPr>
        <w:t xml:space="preserve">] </w:t>
      </w:r>
      <w:r>
        <w:rPr>
          <w:rtl w:val="true"/>
        </w:rPr>
        <w:t>عبد اللّه البرقي</w:t>
      </w:r>
      <w:r>
        <w:rPr>
          <w:rtl w:val="true"/>
        </w:rPr>
        <w:t>:</w:t>
      </w:r>
      <w:bookmarkEnd w:id="1723"/>
    </w:p>
    <w:p>
      <w:pPr>
        <w:pStyle w:val="BookText"/>
        <w:rPr/>
      </w:pPr>
      <w:r>
        <w:rPr>
          <w:rFonts w:ascii="Amiri" w:hAnsi="Amiri" w:eastAsia="Amiri" w:cs="Amiri"/>
          <w:color w:val="111111"/>
          <w:sz w:val="28"/>
          <w:sz w:val="28"/>
          <w:szCs w:val="28"/>
          <w:rtl w:val="true"/>
          <w:lang w:bidi="ar-SA"/>
        </w:rPr>
        <w:t xml:space="preserve">ين </w:t>
      </w:r>
      <w:r>
        <w:rPr>
          <w:rStyle w:val="FootnoteAnchor"/>
          <w:rtl w:val="true"/>
        </w:rPr>
        <w:footnoteReference w:id="283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كش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عبد اللّه البرقي،عامي </w:t>
      </w:r>
      <w:r>
        <w:rPr>
          <w:rStyle w:val="FootnoteAnchor"/>
          <w:rtl w:val="true"/>
        </w:rPr>
        <w:footnoteReference w:id="2840"/>
      </w:r>
      <w:r>
        <w:rPr>
          <w:rFonts w:ascii="Amiri" w:hAnsi="Amiri" w:eastAsia="Amiri" w:cs="Amiri"/>
          <w:color w:val="111111"/>
          <w:sz w:val="28"/>
          <w:sz w:val="28"/>
          <w:szCs w:val="28"/>
          <w:rtl w:val="true"/>
          <w:lang w:bidi="ar-SA"/>
        </w:rPr>
        <w:t>،وجدت في كتاب محمّد بن الحسن بن بندار القمّي بخطّه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حدّثني علي بن إبراهيم بن هاشم،عن الحسين </w:t>
      </w:r>
      <w:r>
        <w:rPr>
          <w:rStyle w:val="FootnoteAnchor"/>
          <w:rtl w:val="true"/>
        </w:rPr>
        <w:footnoteReference w:id="2841"/>
      </w:r>
      <w:r>
        <w:rPr>
          <w:rFonts w:ascii="Amiri" w:hAnsi="Amiri" w:eastAsia="Amiri" w:cs="Amiri"/>
          <w:color w:val="111111"/>
          <w:sz w:val="28"/>
          <w:sz w:val="28"/>
          <w:szCs w:val="28"/>
          <w:rtl w:val="true"/>
          <w:lang w:bidi="ar-SA"/>
        </w:rPr>
        <w:t>بن عبد اللّه البرقي المعروف بالسكري،عن أبيه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 علي بن الحسين عليه السّلام عن النبيذ،فقال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قد شربه قوم و حرّمه قوم صالحون،فكان شهادة الّذين منعوا بشهادتهم شهواتهم أولى بأن تقبل من الّذين جرّوا </w:t>
      </w:r>
      <w:r>
        <w:rPr>
          <w:rStyle w:val="FootnoteAnchor"/>
          <w:rtl w:val="true"/>
        </w:rPr>
        <w:footnoteReference w:id="2842"/>
      </w:r>
      <w:r>
        <w:rPr>
          <w:rFonts w:ascii="Amiri" w:hAnsi="Amiri" w:eastAsia="Amiri" w:cs="Amiri"/>
          <w:color w:val="111111"/>
          <w:sz w:val="28"/>
          <w:sz w:val="28"/>
          <w:szCs w:val="28"/>
          <w:rtl w:val="true"/>
          <w:lang w:bidi="ar-SA"/>
        </w:rPr>
        <w:t>بشهادتهم شهواتهم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عبد اللّه البرقي هذا </w:t>
      </w:r>
      <w:r>
        <w:rPr>
          <w:rStyle w:val="FootnoteAnchor"/>
          <w:rtl w:val="true"/>
        </w:rPr>
        <w:footnoteReference w:id="2843"/>
      </w:r>
      <w:r>
        <w:rPr>
          <w:rFonts w:ascii="Amiri" w:hAnsi="Amiri" w:eastAsia="Amiri" w:cs="Amiri"/>
          <w:color w:val="111111"/>
          <w:sz w:val="28"/>
          <w:sz w:val="28"/>
          <w:szCs w:val="28"/>
          <w:rtl w:val="true"/>
          <w:lang w:bidi="ar-SA"/>
        </w:rPr>
        <w:t xml:space="preserve">عامّي،إلاّ إنّ هذا حديث حسن قريب الإسناد </w:t>
      </w:r>
      <w:r>
        <w:rPr>
          <w:rStyle w:val="FootnoteAnchor"/>
          <w:rtl w:val="true"/>
        </w:rPr>
        <w:footnoteReference w:id="284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صه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عبد اللّه البرقي عامي </w:t>
      </w:r>
      <w:r>
        <w:rPr>
          <w:rStyle w:val="FootnoteAnchor"/>
          <w:rtl w:val="true"/>
        </w:rPr>
        <w:footnoteReference w:id="2845"/>
      </w:r>
      <w:r>
        <w:rPr>
          <w:rFonts w:ascii="IRNazanin" w:hAnsi="IRNazanin" w:eastAsia="IRNazanin"/>
          <w:color w:val="111111"/>
          <w:sz w:val="28"/>
          <w:sz w:val="28"/>
          <w:szCs w:val="28"/>
          <w:rtl w:val="true"/>
          <w:lang w:bidi="fa-IR"/>
        </w:rPr>
        <w:t>،انتهى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كذا في د،إلاّ أنّ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الرقي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بدون الباء</w:t>
      </w:r>
      <w:r>
        <w:rPr>
          <w:rFonts w:eastAsia="Amiri" w:cs="Amiri" w:ascii="Amiri" w:hAnsi="Amiri"/>
          <w:color w:val="111111"/>
          <w:sz w:val="28"/>
          <w:szCs w:val="28"/>
          <w:rtl w:val="true"/>
          <w:lang w:bidi="ar-SA"/>
        </w:rPr>
        <w:t xml:space="preserve">- </w:t>
      </w:r>
      <w:r>
        <w:rPr>
          <w:rStyle w:val="FootnoteAnchor"/>
          <w:rtl w:val="true"/>
        </w:rPr>
        <w:footnoteReference w:id="2846"/>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724" w:name="__RefHeading___Toc6610078_2142443653"/>
      <w:bookmarkStart w:id="1725" w:name="_Toc721"/>
      <w:bookmarkEnd w:id="1724"/>
      <w:r>
        <w:rPr>
          <w:rtl w:val="true"/>
        </w:rPr>
        <w:t>[</w:t>
      </w:r>
      <w:r>
        <w:rPr/>
        <w:t>3314</w:t>
      </w:r>
      <w:r>
        <w:rPr>
          <w:rtl w:val="true"/>
        </w:rPr>
        <w:t xml:space="preserve">] </w:t>
      </w:r>
      <w:r>
        <w:rPr>
          <w:rtl w:val="true"/>
        </w:rPr>
        <w:t>عبد اللّه بن بسر</w:t>
      </w:r>
      <w:r>
        <w:rPr>
          <w:rtl w:val="true"/>
        </w:rPr>
        <w:t>:</w:t>
      </w:r>
      <w:bookmarkEnd w:id="1725"/>
    </w:p>
    <w:p>
      <w:pPr>
        <w:sectPr>
          <w:footerReference w:type="default" r:id="rId4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 </w:t>
      </w:r>
      <w:r>
        <w:rPr>
          <w:rStyle w:val="FootnoteAnchor"/>
          <w:rtl w:val="true"/>
        </w:rPr>
        <w:footnoteReference w:id="284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 بعض النسخ</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بسرة،و الأوّل أصحّ</w:t>
      </w:r>
      <w:r>
        <w:rPr>
          <w:rFonts w:eastAsia="Amiri" w:cs="Amiri" w:ascii="Amiri" w:hAnsi="Amiri"/>
          <w:color w:val="111111"/>
          <w:sz w:val="28"/>
          <w:szCs w:val="28"/>
          <w:rtl w:val="true"/>
          <w:lang w:bidi="ar-SA"/>
        </w:rPr>
        <w:t xml:space="preserve">. </w:t>
      </w:r>
      <w:bookmarkStart w:id="1726" w:name="pg15418_159674"/>
    </w:p>
    <w:p>
      <w:pPr>
        <w:pStyle w:val="Heading3"/>
        <w:numPr>
          <w:ilvl w:val="2"/>
          <w:numId w:val="1"/>
        </w:numPr>
        <w:rPr/>
      </w:pPr>
      <w:bookmarkStart w:id="1727" w:name="__RefHeading___Toc6610080_2142443653"/>
      <w:bookmarkStart w:id="1728" w:name="_Toc722"/>
      <w:bookmarkEnd w:id="1726"/>
      <w:bookmarkEnd w:id="1727"/>
      <w:r>
        <w:rPr>
          <w:rtl w:val="true"/>
        </w:rPr>
        <w:t>[</w:t>
      </w:r>
      <w:r>
        <w:rPr/>
        <w:t>3315</w:t>
      </w:r>
      <w:r>
        <w:rPr>
          <w:rtl w:val="true"/>
        </w:rPr>
        <w:t xml:space="preserve">] </w:t>
      </w:r>
      <w:r>
        <w:rPr>
          <w:rtl w:val="true"/>
        </w:rPr>
        <w:t>عبد اللّه بن بسطام</w:t>
      </w:r>
      <w:r>
        <w:rPr>
          <w:rtl w:val="true"/>
        </w:rPr>
        <w:t>:</w:t>
      </w:r>
      <w:bookmarkEnd w:id="1728"/>
    </w:p>
    <w:p>
      <w:pPr>
        <w:pStyle w:val="BookText"/>
        <w:rPr/>
      </w:pPr>
      <w:r>
        <w:rPr>
          <w:rFonts w:ascii="Amiri" w:hAnsi="Amiri" w:eastAsia="Amiri" w:cs="Amiri"/>
          <w:color w:val="111111"/>
          <w:sz w:val="28"/>
          <w:sz w:val="28"/>
          <w:szCs w:val="28"/>
          <w:rtl w:val="true"/>
          <w:lang w:bidi="ar-SA"/>
        </w:rPr>
        <w:t xml:space="preserve">أبو عتاب،أخو الحسين بن بسطام،المقدّم ذكره في باب الحسين،الذي له و لأخيه كتاب الطب،و هو عبد اللّه بن بسطام بن سابور الزيّات،جش </w:t>
      </w:r>
      <w:r>
        <w:rPr>
          <w:rStyle w:val="FootnoteAnchor"/>
          <w:rtl w:val="true"/>
        </w:rPr>
        <w:footnoteReference w:id="284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أبو غياث </w:t>
      </w:r>
      <w:r>
        <w:rPr>
          <w:rStyle w:val="FootnoteAnchor"/>
          <w:rtl w:val="true"/>
        </w:rPr>
        <w:footnoteReference w:id="2849"/>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729" w:name="__RefHeading___Toc6610082_2142443653"/>
      <w:bookmarkStart w:id="1730" w:name="_Toc723"/>
      <w:bookmarkEnd w:id="1729"/>
      <w:r>
        <w:rPr>
          <w:rtl w:val="true"/>
        </w:rPr>
        <w:t>[</w:t>
      </w:r>
      <w:r>
        <w:rPr/>
        <w:t>3316</w:t>
      </w:r>
      <w:r>
        <w:rPr>
          <w:rtl w:val="true"/>
        </w:rPr>
        <w:t xml:space="preserve">] </w:t>
      </w:r>
      <w:r>
        <w:rPr>
          <w:rtl w:val="true"/>
        </w:rPr>
        <w:t>عبد اللّه بن بشر السرخسي</w:t>
      </w:r>
      <w:r>
        <w:rPr>
          <w:rtl w:val="true"/>
        </w:rPr>
        <w:t>:</w:t>
      </w:r>
      <w:bookmarkEnd w:id="1730"/>
    </w:p>
    <w:p>
      <w:pPr>
        <w:pStyle w:val="BookText"/>
        <w:rPr/>
      </w:pPr>
      <w:r>
        <w:rPr>
          <w:rFonts w:ascii="Amiri" w:hAnsi="Amiri" w:eastAsia="Amiri" w:cs="Amiri"/>
          <w:color w:val="111111"/>
          <w:sz w:val="28"/>
          <w:sz w:val="28"/>
          <w:szCs w:val="28"/>
          <w:rtl w:val="true"/>
          <w:lang w:bidi="ar-SA"/>
        </w:rPr>
        <w:t xml:space="preserve">نفاه إسماعيل بن أحمد صاحب خراسان عن البلد،لم </w:t>
      </w:r>
      <w:r>
        <w:rPr>
          <w:rStyle w:val="FootnoteAnchor"/>
          <w:rtl w:val="true"/>
        </w:rPr>
        <w:footnoteReference w:id="2850"/>
      </w:r>
      <w:r>
        <w:rPr>
          <w:rFonts w:ascii="Amiri" w:hAnsi="Amiri" w:eastAsia="Amiri" w:cs="Amiri"/>
          <w:color w:val="111111"/>
          <w:sz w:val="28"/>
          <w:sz w:val="28"/>
          <w:szCs w:val="28"/>
          <w:rtl w:val="true"/>
          <w:lang w:bidi="ar-SA"/>
        </w:rPr>
        <w:t xml:space="preserve">،صه في القسم الثاني </w:t>
      </w:r>
      <w:r>
        <w:rPr>
          <w:rStyle w:val="FootnoteAnchor"/>
          <w:rtl w:val="true"/>
        </w:rPr>
        <w:footnoteReference w:id="2851"/>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731" w:name="__RefHeading___Toc6610084_2142443653"/>
      <w:bookmarkStart w:id="1732" w:name="_Toc724"/>
      <w:bookmarkEnd w:id="1731"/>
      <w:r>
        <w:rPr>
          <w:rtl w:val="true"/>
        </w:rPr>
        <w:t>[</w:t>
      </w:r>
      <w:r>
        <w:rPr/>
        <w:t>3317</w:t>
      </w:r>
      <w:r>
        <w:rPr>
          <w:rtl w:val="true"/>
        </w:rPr>
        <w:t xml:space="preserve">] </w:t>
      </w:r>
      <w:r>
        <w:rPr>
          <w:rtl w:val="true"/>
        </w:rPr>
        <w:t>عبد اللّه بن بشير الكوفي</w:t>
      </w:r>
      <w:r>
        <w:rPr>
          <w:rtl w:val="true"/>
        </w:rPr>
        <w:t>:</w:t>
      </w:r>
      <w:bookmarkEnd w:id="1732"/>
    </w:p>
    <w:p>
      <w:pPr>
        <w:pStyle w:val="BookText"/>
        <w:rPr/>
      </w:pPr>
      <w:r>
        <w:rPr>
          <w:rFonts w:ascii="IRNazanin" w:hAnsi="IRNazanin" w:eastAsia="IRNazanin"/>
          <w:color w:val="111111"/>
          <w:sz w:val="28"/>
          <w:sz w:val="28"/>
          <w:szCs w:val="28"/>
          <w:rtl w:val="true"/>
          <w:lang w:bidi="fa-IR"/>
        </w:rPr>
        <w:t xml:space="preserve">ق </w:t>
      </w:r>
      <w:r>
        <w:rPr>
          <w:rStyle w:val="FootnoteAnchor"/>
          <w:rtl w:val="true"/>
        </w:rPr>
        <w:footnoteReference w:id="285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عبد اللّه بن بشير الخثعمي</w:t>
      </w:r>
      <w:r>
        <w:rPr>
          <w:rFonts w:eastAsia="Amiri" w:cs="Amiri" w:ascii="Amiri" w:hAnsi="Amiri"/>
          <w:color w:val="111111"/>
          <w:sz w:val="28"/>
          <w:szCs w:val="28"/>
          <w:rtl w:val="true"/>
          <w:lang w:bidi="ar-SA"/>
        </w:rPr>
        <w:t>:</w:t>
      </w:r>
    </w:p>
    <w:p>
      <w:pPr>
        <w:sectPr>
          <w:footerReference w:type="default" r:id="rId4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في كا في كتاب الحجة،عن يونس بن يعقوب،عن الحارث بن المغيرة،و عدّة من أصحابنا،منهم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عبد الأعلى و أبو عبيدة و عبد اللّه بن بشير الخثعمي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الحديث </w:t>
      </w:r>
      <w:r>
        <w:rPr>
          <w:rStyle w:val="FootnoteAnchor"/>
          <w:rtl w:val="true"/>
        </w:rPr>
        <w:footnoteReference w:id="2853"/>
      </w:r>
      <w:r>
        <w:rPr>
          <w:rFonts w:ascii="IRNazanin" w:hAnsi="IRNazanin" w:eastAsia="IRNazanin"/>
          <w:color w:val="111111"/>
          <w:sz w:val="28"/>
          <w:sz w:val="28"/>
          <w:szCs w:val="28"/>
          <w:rtl w:val="true"/>
          <w:lang w:bidi="fa-IR"/>
        </w:rPr>
        <w:t>،فتأمل</w:t>
      </w:r>
      <w:r>
        <w:rPr>
          <w:rFonts w:eastAsia="IRNazanin" w:cs="IRNazanin"/>
          <w:color w:val="111111"/>
          <w:sz w:val="28"/>
          <w:szCs w:val="28"/>
          <w:rtl w:val="true"/>
          <w:lang w:bidi="fa-IR"/>
        </w:rPr>
        <w:t xml:space="preserve">. </w:t>
      </w:r>
      <w:bookmarkStart w:id="1733" w:name="pg15418_159675"/>
    </w:p>
    <w:p>
      <w:pPr>
        <w:pStyle w:val="Heading3"/>
        <w:numPr>
          <w:ilvl w:val="2"/>
          <w:numId w:val="1"/>
        </w:numPr>
        <w:rPr/>
      </w:pPr>
      <w:bookmarkStart w:id="1734" w:name="__RefHeading___Toc6610086_2142443653"/>
      <w:bookmarkStart w:id="1735" w:name="_Toc725"/>
      <w:bookmarkEnd w:id="1733"/>
      <w:bookmarkEnd w:id="1734"/>
      <w:r>
        <w:rPr>
          <w:rtl w:val="true"/>
        </w:rPr>
        <w:t>[</w:t>
      </w:r>
      <w:r>
        <w:rPr/>
        <w:t>3318</w:t>
      </w:r>
      <w:r>
        <w:rPr>
          <w:rtl w:val="true"/>
        </w:rPr>
        <w:t xml:space="preserve">] </w:t>
      </w:r>
      <w:r>
        <w:rPr>
          <w:rtl w:val="true"/>
        </w:rPr>
        <w:t>عبد اللّه بن بكار الهمداني</w:t>
      </w:r>
      <w:r>
        <w:rPr>
          <w:rtl w:val="true"/>
        </w:rPr>
        <w:t>:</w:t>
      </w:r>
      <w:bookmarkEnd w:id="1735"/>
    </w:p>
    <w:p>
      <w:pPr>
        <w:pStyle w:val="BookText"/>
        <w:rPr/>
      </w:pPr>
      <w:r>
        <w:rPr>
          <w:rFonts w:ascii="Amiri" w:hAnsi="Amiri" w:eastAsia="Amiri" w:cs="Amiri"/>
          <w:color w:val="111111"/>
          <w:sz w:val="28"/>
          <w:sz w:val="28"/>
          <w:szCs w:val="28"/>
          <w:rtl w:val="true"/>
          <w:lang w:bidi="ar-SA"/>
        </w:rPr>
        <w:t xml:space="preserve">مولاهم،كوفي،ق </w:t>
      </w:r>
      <w:r>
        <w:rPr>
          <w:rStyle w:val="FootnoteAnchor"/>
          <w:rtl w:val="true"/>
        </w:rPr>
        <w:footnoteReference w:id="2854"/>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736" w:name="__RefHeading___Toc6610088_2142443653"/>
      <w:bookmarkStart w:id="1737" w:name="_Toc726"/>
      <w:bookmarkEnd w:id="1736"/>
      <w:r>
        <w:rPr>
          <w:rtl w:val="true"/>
        </w:rPr>
        <w:t>[</w:t>
      </w:r>
      <w:r>
        <w:rPr/>
        <w:t>3319</w:t>
      </w:r>
      <w:r>
        <w:rPr>
          <w:rtl w:val="true"/>
        </w:rPr>
        <w:t xml:space="preserve">] </w:t>
      </w:r>
      <w:r>
        <w:rPr>
          <w:rtl w:val="true"/>
        </w:rPr>
        <w:t>عبد اللّه بن بكر الأرجاني</w:t>
      </w:r>
      <w:r>
        <w:rPr>
          <w:rtl w:val="true"/>
        </w:rPr>
        <w:t>:</w:t>
      </w:r>
      <w:bookmarkEnd w:id="1737"/>
    </w:p>
    <w:p>
      <w:pPr>
        <w:pStyle w:val="BookText"/>
        <w:rPr/>
      </w:pPr>
      <w:r>
        <w:rPr>
          <w:rFonts w:ascii="Amiri" w:hAnsi="Amiri" w:eastAsia="Amiri" w:cs="Amiri"/>
          <w:color w:val="111111"/>
          <w:sz w:val="28"/>
          <w:sz w:val="28"/>
          <w:szCs w:val="28"/>
          <w:rtl w:val="true"/>
          <w:lang w:bidi="ar-SA"/>
        </w:rPr>
        <w:t xml:space="preserve">بالراء و الجيم،روى عن أبي عبد اللّه عليه السّلام،مرتفع القول ضعيف،صه </w:t>
      </w:r>
      <w:r>
        <w:rPr>
          <w:rStyle w:val="FootnoteAnchor"/>
          <w:rtl w:val="true"/>
        </w:rPr>
        <w:footnoteReference w:id="285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عبد اللّه بن بكير الأرجاني </w:t>
      </w:r>
      <w:r>
        <w:rPr>
          <w:rStyle w:val="FootnoteAnchor"/>
          <w:rtl w:val="true"/>
        </w:rPr>
        <w:footnoteReference w:id="285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قي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عبد اللّه الأرجاني </w:t>
      </w:r>
      <w:r>
        <w:rPr>
          <w:rStyle w:val="FootnoteAnchor"/>
          <w:rtl w:val="true"/>
        </w:rPr>
        <w:footnoteReference w:id="2857"/>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ربّما كان مشدّد الراء </w:t>
      </w:r>
      <w:r>
        <w:rPr>
          <w:rStyle w:val="FootnoteAnchor"/>
          <w:rtl w:val="true"/>
        </w:rPr>
        <w:footnoteReference w:id="285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كش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روي في عبد اللّه بن بكير </w:t>
      </w:r>
      <w:r>
        <w:rPr>
          <w:rStyle w:val="FootnoteAnchor"/>
          <w:rtl w:val="true"/>
        </w:rPr>
        <w:footnoteReference w:id="2859"/>
      </w:r>
      <w:r>
        <w:rPr>
          <w:rFonts w:ascii="Amiri" w:hAnsi="Amiri" w:eastAsia="Amiri" w:cs="Amiri"/>
          <w:color w:val="111111"/>
          <w:sz w:val="28"/>
          <w:sz w:val="28"/>
          <w:szCs w:val="28"/>
          <w:rtl w:val="true"/>
          <w:lang w:bidi="ar-SA"/>
        </w:rPr>
        <w:t xml:space="preserve">البرجاني </w:t>
      </w:r>
      <w:r>
        <w:rPr>
          <w:rStyle w:val="FootnoteAnchor"/>
          <w:rtl w:val="true"/>
        </w:rPr>
        <w:footnoteReference w:id="286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أبو الحسن حمدويه بن نصير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عبد اللّه بن بكير ليس هو من ولد أعين،له ابن اسمه الحسين،وجدت في كتاب جبرئيل بن أحمد الفاريابي بخطّه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حدّثنا أبو جعفر محمّد بن إسحاق،عن أحمد بن عبد اللّه الكرخي،عن يونس بن عبد الرحمن،عن يونس بن يعقوب، عن عبد اللّه الرجّاني </w:t>
      </w:r>
      <w:r>
        <w:rPr>
          <w:rStyle w:val="FootnoteAnchor"/>
          <w:rtl w:val="true"/>
        </w:rPr>
        <w:footnoteReference w:id="2861"/>
      </w:r>
    </w:p>
    <w:p>
      <w:pPr>
        <w:pStyle w:val="BookText"/>
        <w:rPr/>
      </w:pPr>
      <w:r>
        <w:rPr>
          <w:rFonts w:ascii="Amiri" w:hAnsi="Amiri" w:eastAsia="Amiri" w:cs="Amiri"/>
          <w:color w:val="111111"/>
          <w:sz w:val="28"/>
          <w:sz w:val="28"/>
          <w:szCs w:val="28"/>
          <w:rtl w:val="true"/>
          <w:lang w:bidi="ar-SA"/>
        </w:rPr>
        <w:t>و في موضع آخر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أرّجان أو رجّان بلد،و رجّان واد بنجد،انتهى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ابن خلّكان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وفيات الأعيان </w:t>
      </w:r>
      <w:r>
        <w:rPr>
          <w:rFonts w:eastAsia="Amiri" w:cs="Amiri" w:ascii="Amiri" w:hAnsi="Amiri"/>
          <w:color w:val="111111"/>
          <w:sz w:val="28"/>
          <w:szCs w:val="28"/>
          <w:lang w:bidi="ar-SA"/>
        </w:rPr>
        <w:t>154/1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الأرّجاني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بفتح الهمزة و تشديد الراء و فتح الجيم و بعد الألف نون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هذه النسبة إلى أرّجان،و هي كور الأهواز من بلاد خوزستان،و أكثر الناس يقولون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إنّها بالراء المخفّفة،و استعملها المتنبي في شعره مخفّفة،و حكى الجوهري في الصحاح و الحازمي في كتابه بتشديد الراء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 قدّس سرّه</w:t>
      </w:r>
      <w:r>
        <w:rPr>
          <w:rFonts w:eastAsia="Amiri" w:cs="Amiri" w:ascii="Amiri" w:hAnsi="Amiri"/>
          <w:color w:val="111111"/>
          <w:sz w:val="28"/>
          <w:szCs w:val="28"/>
          <w:rtl w:val="true"/>
          <w:lang w:bidi="ar-SA"/>
        </w:rPr>
        <w:t>.</w:t>
      </w:r>
    </w:p>
    <w:p>
      <w:pPr>
        <w:sectPr>
          <w:footerReference w:type="default" r:id="rId4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دخلت على أبي جعفر عليه السّلام و أنا غلام</w:t>
      </w:r>
    </w:p>
    <w:p>
      <w:pPr>
        <w:pStyle w:val="BookText"/>
        <w:rPr/>
      </w:pPr>
      <w:r>
        <w:rPr>
          <w:rFonts w:ascii="Amiri" w:hAnsi="Amiri" w:eastAsia="Amiri" w:cs="Amiri"/>
          <w:color w:val="111111"/>
          <w:sz w:val="28"/>
          <w:sz w:val="28"/>
          <w:szCs w:val="28"/>
          <w:rtl w:val="true"/>
          <w:lang w:bidi="ar-SA"/>
        </w:rPr>
        <w:t>فبكيت،فقال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يبكيك يا بني؟ما كلّ من طلب هذا الأمر أصابه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دخلت على أبي عبد اللّه عليه السّلام بعد أبي جعفر عليه السّلام،فلمّا رآني و أنا مقبل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 أَعْلَمُ حَيْثُ يَجْعَلُ رِسالَتَهُ </w:t>
      </w:r>
      <w:r>
        <w:rPr>
          <w:rStyle w:val="FootnoteAnchor"/>
          <w:rtl w:val="true"/>
        </w:rPr>
        <w:footnoteReference w:id="2862"/>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86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كش أيضا في ترجمة أبي الخطاب و أصحابه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حمدويه و محمّد قالا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الحميدي محمّد بن عبد الحميد العطار الكوفي،عن يونس بن يعقوب،عن عبد اللّه بن بكير الرجّاني،قال</w:t>
      </w:r>
      <w:r>
        <w:rPr>
          <w:rFonts w:eastAsia="Amiri" w:cs="Amiri" w:ascii="Amiri" w:hAnsi="Amiri"/>
          <w:color w:val="111111"/>
          <w:sz w:val="28"/>
          <w:szCs w:val="28"/>
          <w:rtl w:val="true"/>
          <w:lang w:bidi="ar-SA"/>
        </w:rPr>
        <w:t>:</w:t>
      </w:r>
    </w:p>
    <w:p>
      <w:pPr>
        <w:sectPr>
          <w:footerReference w:type="default" r:id="rId4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ذكرت أبا الخطّاب و مقتله عند أبي عبد اللّه عليه السّلام،قال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فرققت عند ذلك فبكيت،فقال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أتأسى عليهم؟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لا،و قد سمعتك تذكر أنّ عليا عليه السّلام قتل أصحاب النهر،فأصبح أصحاب علي عليه السّلام يبكون عليهم،فقال علي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أتأسون عليهم؟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لا،إنّا ذكرنا الألفة التي كنا عليها و البليّة التي أوقعتهم،فلذلك رققنا عليهم،قال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بأس</w:t>
      </w:r>
      <w:r>
        <w:rPr>
          <w:rFonts w:eastAsia="Amiri" w:cs="Amiri" w:ascii="Amiri" w:hAnsi="Amiri"/>
          <w:color w:val="111111"/>
          <w:sz w:val="28"/>
          <w:szCs w:val="28"/>
          <w:rtl w:val="true"/>
          <w:lang w:bidi="ar-SA"/>
        </w:rPr>
        <w:t xml:space="preserve">» </w:t>
      </w:r>
      <w:r>
        <w:rPr>
          <w:rStyle w:val="FootnoteAnchor"/>
          <w:rtl w:val="true"/>
        </w:rPr>
        <w:footnoteReference w:id="2864"/>
      </w:r>
      <w:r>
        <w:rPr>
          <w:rFonts w:eastAsia="Times New Roman" w:cs="Times New Roman" w:ascii="Times New Roman" w:hAnsi="Times New Roman"/>
          <w:color w:val="111111"/>
          <w:sz w:val="28"/>
          <w:szCs w:val="28"/>
          <w:rtl w:val="true"/>
          <w:lang w:val="en-US" w:bidi="en-US"/>
        </w:rPr>
        <w:t xml:space="preserve">. </w:t>
      </w:r>
      <w:bookmarkStart w:id="1738" w:name="pg15418_159677"/>
    </w:p>
    <w:p>
      <w:pPr>
        <w:pStyle w:val="Heading3"/>
        <w:numPr>
          <w:ilvl w:val="2"/>
          <w:numId w:val="1"/>
        </w:numPr>
        <w:rPr/>
      </w:pPr>
      <w:bookmarkStart w:id="1739" w:name="__RefHeading___Toc6610090_2142443653"/>
      <w:bookmarkStart w:id="1740" w:name="_Toc727"/>
      <w:bookmarkEnd w:id="1738"/>
      <w:bookmarkEnd w:id="1739"/>
      <w:r>
        <w:rPr>
          <w:rtl w:val="true"/>
        </w:rPr>
        <w:t>[</w:t>
      </w:r>
      <w:r>
        <w:rPr/>
        <w:t>3320</w:t>
      </w:r>
      <w:r>
        <w:rPr>
          <w:rtl w:val="true"/>
        </w:rPr>
        <w:t xml:space="preserve">] </w:t>
      </w:r>
      <w:r>
        <w:rPr>
          <w:rtl w:val="true"/>
        </w:rPr>
        <w:t>عبد اللّه بن بكر المرادي</w:t>
      </w:r>
      <w:r>
        <w:rPr>
          <w:rtl w:val="true"/>
        </w:rPr>
        <w:t>:</w:t>
      </w:r>
      <w:bookmarkEnd w:id="1740"/>
    </w:p>
    <w:p>
      <w:pPr>
        <w:pStyle w:val="BookText"/>
        <w:rPr/>
      </w:pPr>
      <w:r>
        <w:rPr>
          <w:rFonts w:ascii="Amiri" w:hAnsi="Amiri" w:eastAsia="Amiri" w:cs="Amiri"/>
          <w:color w:val="111111"/>
          <w:sz w:val="28"/>
          <w:sz w:val="28"/>
          <w:szCs w:val="28"/>
          <w:rtl w:val="true"/>
          <w:lang w:bidi="ar-SA"/>
        </w:rPr>
        <w:t xml:space="preserve">الكوفي،ق </w:t>
      </w:r>
      <w:r>
        <w:rPr>
          <w:rStyle w:val="FootnoteAnchor"/>
          <w:rtl w:val="true"/>
        </w:rPr>
        <w:footnoteReference w:id="2865"/>
      </w:r>
      <w:r>
        <w:rPr>
          <w:rFonts w:ascii="Amiri" w:hAnsi="Amiri" w:eastAsia="Amiri" w:cs="Amiri"/>
          <w:color w:val="111111"/>
          <w:sz w:val="28"/>
          <w:sz w:val="28"/>
          <w:szCs w:val="28"/>
          <w:rtl w:val="true"/>
          <w:lang w:bidi="ar-SA"/>
        </w:rPr>
        <w:t>،و في بعض النسخ</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بكير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مصغرا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اللّه أعلم</w:t>
      </w:r>
      <w:r>
        <w:rPr>
          <w:rFonts w:eastAsia="Amiri" w:cs="Amiri" w:ascii="Amiri" w:hAnsi="Amiri"/>
          <w:color w:val="111111"/>
          <w:sz w:val="28"/>
          <w:szCs w:val="28"/>
          <w:rtl w:val="true"/>
          <w:lang w:bidi="ar-SA"/>
        </w:rPr>
        <w:t>.</w:t>
      </w:r>
    </w:p>
    <w:p>
      <w:pPr>
        <w:pStyle w:val="Heading3"/>
        <w:numPr>
          <w:ilvl w:val="2"/>
          <w:numId w:val="1"/>
        </w:numPr>
        <w:rPr/>
      </w:pPr>
      <w:bookmarkStart w:id="1741" w:name="__RefHeading___Toc6610092_2142443653"/>
      <w:bookmarkStart w:id="1742" w:name="_Toc728"/>
      <w:bookmarkEnd w:id="1741"/>
      <w:r>
        <w:rPr>
          <w:rtl w:val="true"/>
        </w:rPr>
        <w:t>[</w:t>
      </w:r>
      <w:r>
        <w:rPr/>
        <w:t>3321</w:t>
      </w:r>
      <w:r>
        <w:rPr>
          <w:rtl w:val="true"/>
        </w:rPr>
        <w:t xml:space="preserve">] </w:t>
      </w:r>
      <w:r>
        <w:rPr>
          <w:rtl w:val="true"/>
        </w:rPr>
        <w:t>عبد اللّه</w:t>
      </w:r>
      <w:r>
        <w:rPr>
          <w:rtl w:val="true"/>
        </w:rPr>
        <w:t>*</w:t>
      </w:r>
      <w:r>
        <w:rPr>
          <w:rtl w:val="true"/>
        </w:rPr>
        <w:t>بن بكير بن أعين</w:t>
      </w:r>
      <w:r>
        <w:rPr>
          <w:rtl w:val="true"/>
        </w:rPr>
        <w:t>:</w:t>
      </w:r>
      <w:bookmarkEnd w:id="1742"/>
    </w:p>
    <w:p>
      <w:pPr>
        <w:pStyle w:val="BookText"/>
        <w:rPr/>
      </w:pPr>
      <w:r>
        <w:rPr>
          <w:rFonts w:ascii="Amiri" w:hAnsi="Amiri" w:eastAsia="Amiri" w:cs="Amiri"/>
          <w:color w:val="111111"/>
          <w:sz w:val="28"/>
          <w:sz w:val="28"/>
          <w:szCs w:val="28"/>
          <w:rtl w:val="true"/>
          <w:lang w:bidi="ar-SA"/>
        </w:rPr>
        <w:t>ابن سنسن،أبو علي الشيباني،مولاهم،روى عن أبي عبد اللّه عليه السّلام، و إخوته عبد الحميد و الجهم و عمر و عبد الأعلى،روى عبد الحميد، عن أبي الحسن موسى عليه السّلام،و ولد عبد الحميد محمّد و الحسين</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عبد اللّه بن بكير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آخره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الظاهر من المفيد رحمه اللّه في الرسالة أنّه من فقهاء أصحابنا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إلى غير ذلك </w:t>
      </w:r>
      <w:r>
        <w:rPr>
          <w:rStyle w:val="FootnoteAnchor"/>
          <w:rtl w:val="true"/>
        </w:rPr>
        <w:footnoteReference w:id="2866"/>
      </w:r>
      <w:r>
        <w:rPr>
          <w:rFonts w:ascii="Amiri" w:hAnsi="Amiri" w:eastAsia="Amiri" w:cs="Amiri"/>
          <w:color w:val="111111"/>
          <w:sz w:val="28"/>
          <w:sz w:val="28"/>
          <w:szCs w:val="28"/>
          <w:rtl w:val="true"/>
          <w:lang w:bidi="ar-SA"/>
        </w:rPr>
        <w:t xml:space="preserve">ممّا مرّ في زياد </w:t>
      </w:r>
      <w:r>
        <w:rPr>
          <w:rStyle w:val="FootnoteAnchor"/>
          <w:rtl w:val="true"/>
        </w:rPr>
        <w:footnoteReference w:id="286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ذكر الشيخ في العدّة أنّ الطائفة عملت بما رواه عبد اللّه بن بكير </w:t>
      </w:r>
      <w:r>
        <w:rPr>
          <w:rStyle w:val="FootnoteAnchor"/>
          <w:rtl w:val="true"/>
        </w:rPr>
        <w:footnoteReference w:id="286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المختلف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بحث ما لو تبيّن فسق الإمام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عدّ روايته من الصحاح، مستدلا بتصحيح ما يصح عنه </w:t>
      </w:r>
      <w:r>
        <w:rPr>
          <w:rStyle w:val="FootnoteAnchor"/>
          <w:rtl w:val="true"/>
        </w:rPr>
        <w:footnoteReference w:id="286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يب في باب طلاق التي لا تحلّ حتّى تنكح زوجا غيره عنه رواية فيها أنّه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بعد ما ذكر الحكم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هذا ممّا رزق اللّه تعالى من الرأي </w:t>
      </w:r>
      <w:r>
        <w:rPr>
          <w:rStyle w:val="FootnoteAnchor"/>
          <w:rtl w:val="true"/>
        </w:rPr>
        <w:footnoteReference w:id="2870"/>
      </w:r>
      <w:r>
        <w:rPr>
          <w:rFonts w:eastAsia="Times New Roman" w:cs="Times New Roman" w:ascii="Times New Roman" w:hAnsi="Times New Roman"/>
          <w:color w:val="111111"/>
          <w:sz w:val="28"/>
          <w:szCs w:val="28"/>
          <w:rtl w:val="true"/>
          <w:lang w:val="en-US" w:bidi="en-US"/>
        </w:rPr>
        <w:t>.</w:t>
      </w:r>
    </w:p>
    <w:p>
      <w:pPr>
        <w:sectPr>
          <w:footerReference w:type="default" r:id="rId4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لكن في الكافي نسب الحكم أولا إلى رواية رفاعة،فقيل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رفاعة </w:t>
      </w:r>
    </w:p>
    <w:p>
      <w:pPr>
        <w:pStyle w:val="BookText"/>
        <w:rPr/>
      </w:pPr>
      <w:r>
        <w:rPr>
          <w:rFonts w:ascii="Amiri" w:hAnsi="Amiri" w:eastAsia="Amiri" w:cs="Amiri"/>
          <w:color w:val="111111"/>
          <w:sz w:val="28"/>
          <w:sz w:val="28"/>
          <w:szCs w:val="28"/>
          <w:rtl w:val="true"/>
          <w:lang w:bidi="ar-SA"/>
        </w:rPr>
        <w:t>و علي رووا 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إذا دخل بينهما زوج،فقال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زوج و غير زوج عندي سواء،فقيل </w:t>
      </w:r>
      <w:r>
        <w:rPr>
          <w:rStyle w:val="FootnoteAnchor"/>
          <w:rtl w:val="true"/>
        </w:rPr>
        <w:footnoteReference w:id="287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سمعت في هذا شيئا؟فقال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لا،هذا ممّا رزق اللّه من الرأى </w:t>
      </w:r>
      <w:r>
        <w:rPr>
          <w:rStyle w:val="FootnoteAnchor"/>
          <w:rtl w:val="true"/>
        </w:rPr>
        <w:footnoteReference w:id="287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في التهذيبين في الباب المذكور نقل رواية </w:t>
      </w:r>
      <w:r>
        <w:rPr>
          <w:rStyle w:val="FootnoteAnchor"/>
          <w:rtl w:val="true"/>
        </w:rPr>
        <w:footnoteReference w:id="2873"/>
      </w:r>
      <w:r>
        <w:rPr>
          <w:rFonts w:ascii="Amiri" w:hAnsi="Amiri" w:eastAsia="Amiri" w:cs="Amiri"/>
          <w:color w:val="111111"/>
          <w:sz w:val="28"/>
          <w:sz w:val="28"/>
          <w:szCs w:val="28"/>
          <w:rtl w:val="true"/>
          <w:lang w:bidi="ar-SA"/>
        </w:rPr>
        <w:t xml:space="preserve">عن زرارة،عن الباقر عليه السّلام بالمضمون الذي حكم به ثم طعن في ابن بكير،و أنّه رواه نصرة لمذهبه </w:t>
      </w:r>
      <w:r>
        <w:rPr>
          <w:rStyle w:val="FootnoteAnchor"/>
          <w:rtl w:val="true"/>
        </w:rPr>
        <w:footnoteReference w:id="287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في الوافي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كيف يطعن في ابن بكير؟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هو الذي وثّقه في ست، و عدّه كش من فقهاء أصحابنا،و ممّن أجمعت العصابة على تصحيح ما يصح عنه،و الإقرار له بالفقه،و لو كان مطعونا و لا سيّما بمثل هذا الطعن المنكر لارتفع الوثوق عن كثير من أخبارنا التي هو في طريقها،و أيضا مضمون هذه الرواية ليس منحصرا فيما رواه،بل هو ممّا تكرر في الأخبار و نقله عن غير واحد من الرجال كما مضى و يأتي،فالصواب أن يحمل أحد الخبرين المتنافيين في هذا الباب على التقية،و كذا كلام ابن بكير و نسبة قوله تارة إلى رواية رفاعة و اخرى إلى الرأي،فإنّه ينبغي أن يحمل على ضرب من التقيّة </w:t>
      </w:r>
      <w:r>
        <w:rPr>
          <w:rStyle w:val="FootnoteAnchor"/>
          <w:rtl w:val="true"/>
        </w:rPr>
        <w:footnoteReference w:id="2875"/>
      </w:r>
    </w:p>
    <w:p>
      <w:pPr>
        <w:pStyle w:val="BookText"/>
        <w:rPr/>
      </w:pPr>
      <w:r>
        <w:rPr>
          <w:rFonts w:ascii="Amiri" w:hAnsi="Amiri" w:eastAsia="Amiri" w:cs="Amiri"/>
          <w:color w:val="111111"/>
          <w:sz w:val="28"/>
          <w:sz w:val="28"/>
          <w:szCs w:val="28"/>
          <w:rtl w:val="true"/>
          <w:lang w:bidi="ar-SA"/>
        </w:rPr>
        <w:t>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زيادة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 كتاب،و كثير الرواية،فيه أيضا شهادة على الوثوق 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زيادة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جش لم يحكم بفطحيته،بل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كتابه كثير الرواة،و الظاهر في الوثوق و الاعتبار،و الشيخ تبع ما في كش مع أنّه سيجيء في عليّ بن أسباط أنّه رجع،و في هشام بن سالم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 لم يبق على الفطحيّة إلا طائفة عمّار،فتأمل</w:t>
      </w:r>
      <w:r>
        <w:rPr>
          <w:rFonts w:eastAsia="Amiri" w:cs="Amiri" w:ascii="Amiri" w:hAnsi="Amiri"/>
          <w:color w:val="111111"/>
          <w:sz w:val="28"/>
          <w:szCs w:val="28"/>
          <w:rtl w:val="true"/>
          <w:lang w:bidi="ar-SA"/>
        </w:rPr>
        <w:t>.</w:t>
      </w:r>
    </w:p>
    <w:p>
      <w:pPr>
        <w:sectPr>
          <w:footerReference w:type="default" r:id="rId4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،انتهى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له كتاب كثير الرواة،أخبرناه أحمد بن عبد الواحد،عن علي بن حبشي،عن حميد،عن أحمد بن الحسن البصري،عن عبد اللّه بن جبلة،عن عبد اللّه بن بكير به،جش </w:t>
      </w:r>
      <w:r>
        <w:rPr>
          <w:rStyle w:val="FootnoteAnchor"/>
          <w:rtl w:val="true"/>
        </w:rPr>
        <w:footnoteReference w:id="287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ست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عبد اللّه بن بكير فطحي المذهب </w:t>
      </w:r>
      <w:r>
        <w:rPr>
          <w:rStyle w:val="FootnoteAnchor"/>
          <w:rtl w:val="true"/>
        </w:rPr>
        <w:footnoteReference w:id="2877"/>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يبعد القول بأنّ بناء هذه المسألة على ترجيح الجارح على المعدّل يتوقف على كون الشيخ جارحا و هو غير معلوم،بل الظاهر أنّه ليس بجارح لاعتماده على الموثّق لا من هذا الكتاب،فإنّ عمله بالأحاديث لا ينظر فيه إلى الأسانيد،بل من غيره كما يعلمه من اطّلع على ذلك،أمّا من لم يعمل بالموثّق ففي كون حكم الترجيح بالنسبة إليه نظرا إلى كونه جرحا تأمل،يظهر من ملاحظة كلام القوم في الترجيح،و لم أر من ذكر هذا الاحتمال،بل ظاهرهم أنّ الجارح مقدّم،و إن كان مذهب الجارح مقدّم العمل بما جرح به الراوي،نظرا إلى أنّ الجرح يتحقّق بالنسبة إلى غيره إلاّ أنّ 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العمل ليس من حيث الجرح،بل من انضمام قرائن الصحة إلى الحديث،و تكون الصحة بمعنى آخر غير المصطلح عليه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الشيخ محمّد السبط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إلاّ أنّه ثقة،له كتاب رويناه بالإسناد الأوّل،عن ابن بطّة،عن أحمد بن محمّد بن عيسى،عن الحسن بن علي بن فضّال،عن عبد اللّه بن بكير</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4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انتهى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في 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عبد اللّه بن بكير بن أعين الشيباني </w:t>
      </w:r>
      <w:r>
        <w:rPr>
          <w:rStyle w:val="FootnoteAnchor"/>
          <w:rtl w:val="true"/>
        </w:rPr>
        <w:footnoteReference w:id="287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صه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عبد اللّه بن بكير،قال الشيخ الطوسي رحمه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 فطحي المذهب إلاّ أنّه ثقة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الكشّي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محمّد بن مسعود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عبد اللّه بن بكير و جماعة من الفطحيّة هم فقهاء أصحابنا،و ذكر جماعة،منهم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عمّار الساباطي،و علي بن أسباط،و بنو الحسن بن عليّ بن فضّال علي و أخواه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في موضع آخر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عبد اللّه بن بكير ممّن أجمعت العصابة على تصحيح ما يصحّ عنه،و أقرّوا له بالفقه،فأنا أعتمد على روايته و إن كان مذهبه فاسدا </w:t>
      </w:r>
      <w:r>
        <w:rPr>
          <w:rStyle w:val="FootnoteAnchor"/>
          <w:rtl w:val="true"/>
        </w:rPr>
        <w:footnoteReference w:id="2879"/>
      </w:r>
      <w:r>
        <w:rPr>
          <w:rFonts w:ascii="IRNazanin" w:hAnsi="IRNazanin" w:eastAsia="IRNazanin"/>
          <w:color w:val="111111"/>
          <w:sz w:val="28"/>
          <w:sz w:val="28"/>
          <w:szCs w:val="28"/>
          <w:rtl w:val="true"/>
          <w:lang w:bidi="fa-IR"/>
        </w:rPr>
        <w:t>،انتهى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أمّا القول الأوّل من كش فقد سبقت عبارته في الحسن بن عليّ بن فضّال </w:t>
      </w:r>
      <w:r>
        <w:rPr>
          <w:rStyle w:val="FootnoteAnchor"/>
          <w:rtl w:val="true"/>
        </w:rPr>
        <w:footnoteReference w:id="2880"/>
      </w:r>
      <w:r>
        <w:rPr>
          <w:rFonts w:ascii="Amiri" w:hAnsi="Amiri" w:eastAsia="Amiri" w:cs="Amiri"/>
          <w:color w:val="111111"/>
          <w:sz w:val="28"/>
          <w:sz w:val="28"/>
          <w:szCs w:val="28"/>
          <w:rtl w:val="true"/>
          <w:lang w:bidi="ar-SA"/>
        </w:rPr>
        <w:t xml:space="preserve">،و أمّا الثاني فقد تقدّم في جميل بن درّاج </w:t>
      </w:r>
      <w:r>
        <w:rPr>
          <w:rStyle w:val="FootnoteAnchor"/>
          <w:rtl w:val="true"/>
        </w:rPr>
        <w:footnoteReference w:id="288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عبد اللّه بن بكير بن أعين بن سنسن أبو علي الشيباني، مولاهم،ق جش</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كش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ليس هو من أولاد أعين،له ابن اسمه الحسين، و هو ممدوح،و قال كش في موضع آخر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عبد اللّه بن بكير فطحي</w:t>
      </w:r>
      <w:r>
        <w:rPr>
          <w:rFonts w:eastAsia="Amiri" w:cs="Amiri" w:ascii="Amiri" w:hAnsi="Amiri"/>
          <w:color w:val="111111"/>
          <w:sz w:val="28"/>
          <w:szCs w:val="28"/>
          <w:rtl w:val="true"/>
          <w:lang w:bidi="ar-SA"/>
        </w:rPr>
        <w:t>.</w:t>
      </w:r>
    </w:p>
    <w:p>
      <w:pPr>
        <w:sectPr>
          <w:footerReference w:type="default" r:id="rId4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سيأتي في الضعفاء </w:t>
      </w:r>
      <w:r>
        <w:rPr>
          <w:rStyle w:val="FootnoteAnchor"/>
          <w:rtl w:val="true"/>
        </w:rPr>
        <w:footnoteReference w:id="2882"/>
      </w:r>
      <w:r>
        <w:rPr>
          <w:rFonts w:ascii="IRNazanin" w:hAnsi="IRNazanin" w:eastAsia="IRNazanin"/>
          <w:color w:val="111111"/>
          <w:sz w:val="28"/>
          <w:sz w:val="28"/>
          <w:szCs w:val="28"/>
          <w:rtl w:val="true"/>
          <w:lang w:bidi="fa-IR"/>
        </w:rPr>
        <w:t>،انتهى</w:t>
      </w:r>
      <w:r>
        <w:rPr>
          <w:rFonts w:eastAsia="IRNazanin" w:cs="IRNazanin"/>
          <w:color w:val="111111"/>
          <w:sz w:val="28"/>
          <w:szCs w:val="28"/>
          <w:rtl w:val="true"/>
          <w:lang w:bidi="fa-IR"/>
        </w:rPr>
        <w:t xml:space="preserve">. </w:t>
      </w:r>
      <w:bookmarkStart w:id="1743" w:name="pg15418_159681"/>
    </w:p>
    <w:p>
      <w:pPr>
        <w:pStyle w:val="BookText"/>
        <w:rPr/>
      </w:pPr>
      <w:bookmarkEnd w:id="1743"/>
      <w:r>
        <w:rPr>
          <w:rFonts w:ascii="Amiri" w:hAnsi="Amiri" w:eastAsia="Amiri" w:cs="Amiri"/>
          <w:color w:val="111111"/>
          <w:sz w:val="28"/>
          <w:sz w:val="28"/>
          <w:szCs w:val="28"/>
          <w:rtl w:val="true"/>
          <w:lang w:bidi="ar-SA"/>
        </w:rPr>
        <w:t xml:space="preserve">و الظاهر أنّه حمل ما نقلناه عن كش في ابن بكر </w:t>
      </w:r>
      <w:r>
        <w:rPr>
          <w:rStyle w:val="FootnoteAnchor"/>
          <w:rtl w:val="true"/>
        </w:rPr>
        <w:footnoteReference w:id="2883"/>
      </w:r>
      <w:r>
        <w:rPr>
          <w:rFonts w:ascii="Amiri" w:hAnsi="Amiri" w:eastAsia="Amiri" w:cs="Amiri"/>
          <w:color w:val="111111"/>
          <w:sz w:val="28"/>
          <w:sz w:val="28"/>
          <w:szCs w:val="28"/>
          <w:rtl w:val="true"/>
          <w:lang w:bidi="ar-SA"/>
        </w:rPr>
        <w:t>الأرجاني على ابن بكير بن أعين،كما لا يخفى</w:t>
      </w:r>
      <w:r>
        <w:rPr>
          <w:rFonts w:eastAsia="Amiri" w:cs="Amiri" w:ascii="Amiri" w:hAnsi="Amiri"/>
          <w:color w:val="111111"/>
          <w:sz w:val="28"/>
          <w:szCs w:val="28"/>
          <w:rtl w:val="true"/>
          <w:lang w:bidi="ar-SA"/>
        </w:rPr>
        <w:t>.</w:t>
      </w:r>
    </w:p>
    <w:p>
      <w:pPr>
        <w:pStyle w:val="Heading3"/>
        <w:numPr>
          <w:ilvl w:val="2"/>
          <w:numId w:val="1"/>
        </w:numPr>
        <w:rPr/>
      </w:pPr>
      <w:bookmarkStart w:id="1744" w:name="__RefHeading___Toc6610094_2142443653"/>
      <w:bookmarkStart w:id="1745" w:name="_Toc729"/>
      <w:bookmarkEnd w:id="1744"/>
      <w:r>
        <w:rPr>
          <w:rtl w:val="true"/>
        </w:rPr>
        <w:t>[</w:t>
      </w:r>
      <w:r>
        <w:rPr/>
        <w:t>3322</w:t>
      </w:r>
      <w:r>
        <w:rPr>
          <w:rtl w:val="true"/>
        </w:rPr>
        <w:t xml:space="preserve">] </w:t>
      </w:r>
      <w:r>
        <w:rPr>
          <w:rtl w:val="true"/>
        </w:rPr>
        <w:t>عبد اللّه بن بكير الأرجاني</w:t>
      </w:r>
      <w:r>
        <w:rPr>
          <w:rtl w:val="true"/>
        </w:rPr>
        <w:t>:</w:t>
      </w:r>
      <w:bookmarkEnd w:id="1745"/>
    </w:p>
    <w:p>
      <w:pPr>
        <w:pStyle w:val="BookText"/>
        <w:rPr/>
      </w:pPr>
      <w:r>
        <w:rPr>
          <w:rFonts w:ascii="Amiri" w:hAnsi="Amiri" w:eastAsia="Amiri" w:cs="Amiri"/>
          <w:color w:val="111111"/>
          <w:sz w:val="28"/>
          <w:sz w:val="28"/>
          <w:szCs w:val="28"/>
          <w:rtl w:val="true"/>
          <w:lang w:bidi="ar-SA"/>
        </w:rPr>
        <w:t xml:space="preserve">كما في ق </w:t>
      </w:r>
      <w:r>
        <w:rPr>
          <w:rStyle w:val="FootnoteAnchor"/>
          <w:rtl w:val="true"/>
        </w:rPr>
        <w:footnoteReference w:id="2884"/>
      </w:r>
      <w:r>
        <w:rPr>
          <w:rFonts w:ascii="Amiri" w:hAnsi="Amiri" w:eastAsia="Amiri" w:cs="Amiri"/>
          <w:color w:val="111111"/>
          <w:sz w:val="28"/>
          <w:sz w:val="28"/>
          <w:szCs w:val="28"/>
          <w:rtl w:val="true"/>
          <w:lang w:bidi="ar-SA"/>
        </w:rPr>
        <w:t xml:space="preserve">،و البرجاني أو الرجّاني كما في كش </w:t>
      </w:r>
      <w:r>
        <w:rPr>
          <w:rStyle w:val="FootnoteAnchor"/>
          <w:rtl w:val="true"/>
        </w:rPr>
        <w:footnoteReference w:id="2885"/>
      </w:r>
      <w:r>
        <w:rPr>
          <w:rFonts w:ascii="Amiri" w:hAnsi="Amiri" w:eastAsia="Amiri" w:cs="Amiri"/>
          <w:color w:val="111111"/>
          <w:sz w:val="28"/>
          <w:sz w:val="28"/>
          <w:szCs w:val="28"/>
          <w:rtl w:val="true"/>
          <w:lang w:bidi="ar-SA"/>
        </w:rPr>
        <w:t xml:space="preserve">،و قد سبقا في ابن بكر الأرجّاني،فعليك الرجوع </w:t>
      </w:r>
      <w:r>
        <w:rPr>
          <w:rStyle w:val="FootnoteAnchor"/>
          <w:rtl w:val="true"/>
        </w:rPr>
        <w:footnoteReference w:id="2886"/>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746" w:name="__RefHeading___Toc6610096_2142443653"/>
      <w:bookmarkStart w:id="1747" w:name="_Toc730"/>
      <w:bookmarkEnd w:id="1746"/>
      <w:r>
        <w:rPr>
          <w:rtl w:val="true"/>
        </w:rPr>
        <w:t>[</w:t>
      </w:r>
      <w:r>
        <w:rPr/>
        <w:t>3323</w:t>
      </w:r>
      <w:r>
        <w:rPr>
          <w:rtl w:val="true"/>
        </w:rPr>
        <w:t xml:space="preserve">] </w:t>
      </w:r>
      <w:r>
        <w:rPr>
          <w:rtl w:val="true"/>
        </w:rPr>
        <w:t>عبد اللّه بن بكير بن عبد يائل</w:t>
      </w:r>
      <w:r>
        <w:rPr>
          <w:rtl w:val="true"/>
        </w:rPr>
        <w:t>:</w:t>
      </w:r>
      <w:bookmarkEnd w:id="1747"/>
    </w:p>
    <w:p>
      <w:pPr>
        <w:pStyle w:val="BookText"/>
        <w:rPr/>
      </w:pPr>
      <w:r>
        <w:rPr>
          <w:rFonts w:ascii="Amiri" w:hAnsi="Amiri" w:eastAsia="Amiri" w:cs="Amiri"/>
          <w:color w:val="111111"/>
          <w:sz w:val="28"/>
          <w:sz w:val="28"/>
          <w:szCs w:val="28"/>
          <w:rtl w:val="true"/>
          <w:lang w:bidi="ar-SA"/>
        </w:rPr>
        <w:t xml:space="preserve">دفع إليه علي عليه السّلام راية كنانة يوم خروجه إلى صفّين،كما يأتي في أبي الجوشاء </w:t>
      </w:r>
      <w:r>
        <w:rPr>
          <w:rStyle w:val="FootnoteAnchor"/>
          <w:rtl w:val="true"/>
        </w:rPr>
        <w:footnoteReference w:id="2887"/>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748" w:name="__RefHeading___Toc6610098_2142443653"/>
      <w:bookmarkStart w:id="1749" w:name="_Toc731"/>
      <w:bookmarkEnd w:id="1748"/>
      <w:r>
        <w:rPr>
          <w:rtl w:val="true"/>
        </w:rPr>
        <w:t>[</w:t>
      </w:r>
      <w:r>
        <w:rPr/>
        <w:t>3324</w:t>
      </w:r>
      <w:r>
        <w:rPr>
          <w:rtl w:val="true"/>
        </w:rPr>
        <w:t xml:space="preserve">] </w:t>
      </w:r>
      <w:r>
        <w:rPr>
          <w:rtl w:val="true"/>
        </w:rPr>
        <w:t>عبد اللّه بن بكير المرادي</w:t>
      </w:r>
      <w:r>
        <w:rPr>
          <w:rtl w:val="true"/>
        </w:rPr>
        <w:t>:</w:t>
      </w:r>
      <w:bookmarkEnd w:id="1749"/>
    </w:p>
    <w:p>
      <w:pPr>
        <w:pStyle w:val="BookText"/>
        <w:rPr/>
      </w:pPr>
      <w:r>
        <w:rPr>
          <w:rFonts w:ascii="Amiri" w:hAnsi="Amiri" w:eastAsia="Amiri" w:cs="Amiri"/>
          <w:color w:val="111111"/>
          <w:sz w:val="28"/>
          <w:sz w:val="28"/>
          <w:szCs w:val="28"/>
          <w:rtl w:val="true"/>
          <w:lang w:bidi="ar-SA"/>
        </w:rPr>
        <w:t xml:space="preserve">و تقدّم ابن بكر </w:t>
      </w:r>
      <w:r>
        <w:rPr>
          <w:rStyle w:val="FootnoteAnchor"/>
          <w:rtl w:val="true"/>
        </w:rPr>
        <w:footnoteReference w:id="2888"/>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750" w:name="__RefHeading___Toc6610100_2142443653"/>
      <w:bookmarkStart w:id="1751" w:name="_Toc732"/>
      <w:bookmarkEnd w:id="1750"/>
      <w:r>
        <w:rPr>
          <w:rtl w:val="true"/>
        </w:rPr>
        <w:t>[</w:t>
      </w:r>
      <w:r>
        <w:rPr/>
        <w:t>3325</w:t>
      </w:r>
      <w:r>
        <w:rPr>
          <w:rtl w:val="true"/>
        </w:rPr>
        <w:t xml:space="preserve">] </w:t>
      </w:r>
      <w:r>
        <w:rPr>
          <w:rtl w:val="true"/>
        </w:rPr>
        <w:t>عبد اللّه بن بكير الهجري</w:t>
      </w:r>
      <w:r>
        <w:rPr>
          <w:rtl w:val="true"/>
        </w:rPr>
        <w:t>:</w:t>
      </w:r>
      <w:bookmarkEnd w:id="1751"/>
    </w:p>
    <w:p>
      <w:pPr>
        <w:sectPr>
          <w:footerReference w:type="default" r:id="rId4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قر </w:t>
      </w:r>
      <w:r>
        <w:rPr>
          <w:rStyle w:val="FootnoteAnchor"/>
          <w:rtl w:val="true"/>
        </w:rPr>
        <w:footnoteReference w:id="2889"/>
      </w:r>
      <w:r>
        <w:rPr>
          <w:rFonts w:eastAsia="Times New Roman" w:cs="Times New Roman" w:ascii="Times New Roman" w:hAnsi="Times New Roman"/>
          <w:color w:val="111111"/>
          <w:sz w:val="28"/>
          <w:szCs w:val="28"/>
          <w:rtl w:val="true"/>
          <w:lang w:val="en-US" w:bidi="en-US"/>
        </w:rPr>
        <w:t xml:space="preserve">. </w:t>
      </w:r>
    </w:p>
    <w:p>
      <w:pPr>
        <w:sectPr>
          <w:footerReference w:type="default" r:id="rId4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752" w:name="pg15418_159683"/>
      <w:bookmarkStart w:id="1753" w:name="pg15418_159683"/>
      <w:bookmarkEnd w:id="1753"/>
    </w:p>
    <w:p>
      <w:pPr>
        <w:pStyle w:val="Heading2"/>
        <w:numPr>
          <w:ilvl w:val="1"/>
          <w:numId w:val="1"/>
        </w:numPr>
        <w:rPr/>
      </w:pPr>
      <w:bookmarkStart w:id="1754" w:name="pg15418_159683"/>
      <w:bookmarkStart w:id="1755" w:name="__RefHeading___Toc6610102_2142443653"/>
      <w:bookmarkStart w:id="1756" w:name="_Toc733"/>
      <w:bookmarkEnd w:id="1754"/>
      <w:bookmarkEnd w:id="1755"/>
      <w:r>
        <w:rPr>
          <w:rtl w:val="true"/>
        </w:rPr>
        <w:t>فهرس الجزء السادس</w:t>
      </w:r>
      <w:bookmarkEnd w:id="1756"/>
    </w:p>
    <w:p>
      <w:pPr>
        <w:pStyle w:val="BookText"/>
        <w:rPr/>
      </w:pPr>
      <w:r>
        <w:rPr>
          <w:rFonts w:ascii="Amiri" w:hAnsi="Amiri" w:eastAsia="Amiri" w:cs="Amiri"/>
          <w:color w:val="111111"/>
          <w:sz w:val="28"/>
          <w:sz w:val="28"/>
          <w:szCs w:val="28"/>
          <w:rtl w:val="true"/>
          <w:lang w:bidi="ar-SA"/>
        </w:rPr>
        <w:t>تكملة باب السين</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2603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سلمان بن عامر الضبّي </w:t>
      </w:r>
      <w:r>
        <w:rPr>
          <w:rFonts w:eastAsia="Amiri" w:cs="Amiri" w:ascii="Amiri" w:hAnsi="Amiri"/>
          <w:color w:val="111111"/>
          <w:sz w:val="28"/>
          <w:szCs w:val="28"/>
          <w:lang w:bidi="ar-SA"/>
        </w:rPr>
        <w:t>5</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2604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سلمان بن عبيد الحنّاط </w:t>
      </w:r>
      <w:r>
        <w:rPr>
          <w:rFonts w:eastAsia="Amiri" w:cs="Amiri" w:ascii="Amiri" w:hAnsi="Amiri"/>
          <w:color w:val="111111"/>
          <w:sz w:val="28"/>
          <w:szCs w:val="28"/>
          <w:lang w:bidi="ar-SA"/>
        </w:rPr>
        <w:t>5</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2605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سلمان الفارسي </w:t>
      </w:r>
      <w:r>
        <w:rPr>
          <w:rFonts w:eastAsia="Amiri" w:cs="Amiri" w:ascii="Amiri" w:hAnsi="Amiri"/>
          <w:color w:val="111111"/>
          <w:sz w:val="28"/>
          <w:szCs w:val="28"/>
          <w:lang w:bidi="ar-SA"/>
        </w:rPr>
        <w:t>5</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2606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سلمان بن المتوكّل الغزّال </w:t>
      </w:r>
      <w:r>
        <w:rPr>
          <w:rFonts w:eastAsia="Amiri" w:cs="Amiri" w:ascii="Amiri" w:hAnsi="Amiri"/>
          <w:color w:val="111111"/>
          <w:sz w:val="28"/>
          <w:szCs w:val="28"/>
          <w:lang w:bidi="ar-SA"/>
        </w:rPr>
        <w:t>33</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2607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سلمة أبو المستهلّ الكوفيّ </w:t>
      </w:r>
      <w:r>
        <w:rPr>
          <w:rFonts w:eastAsia="Amiri" w:cs="Amiri" w:ascii="Amiri" w:hAnsi="Amiri"/>
          <w:color w:val="111111"/>
          <w:sz w:val="28"/>
          <w:szCs w:val="28"/>
          <w:lang w:bidi="ar-SA"/>
        </w:rPr>
        <w:t>33</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2608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سلمة بن الأكوع </w:t>
      </w:r>
      <w:r>
        <w:rPr>
          <w:rFonts w:eastAsia="Amiri" w:cs="Amiri" w:ascii="Amiri" w:hAnsi="Amiri"/>
          <w:color w:val="111111"/>
          <w:sz w:val="28"/>
          <w:szCs w:val="28"/>
          <w:lang w:bidi="ar-SA"/>
        </w:rPr>
        <w:t>34</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2609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سلمة بن الأهثم </w:t>
      </w:r>
      <w:r>
        <w:rPr>
          <w:rFonts w:eastAsia="Amiri" w:cs="Amiri" w:ascii="Amiri" w:hAnsi="Amiri"/>
          <w:color w:val="111111"/>
          <w:sz w:val="28"/>
          <w:szCs w:val="28"/>
          <w:lang w:bidi="ar-SA"/>
        </w:rPr>
        <w:t>34</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2610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سلمة الجرميّ </w:t>
      </w:r>
      <w:r>
        <w:rPr>
          <w:rFonts w:eastAsia="Amiri" w:cs="Amiri" w:ascii="Amiri" w:hAnsi="Amiri"/>
          <w:color w:val="111111"/>
          <w:sz w:val="28"/>
          <w:szCs w:val="28"/>
          <w:lang w:bidi="ar-SA"/>
        </w:rPr>
        <w:t>34</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2611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سلمة بن جناح الكوفيّ </w:t>
      </w:r>
      <w:r>
        <w:rPr>
          <w:rFonts w:eastAsia="Amiri" w:cs="Amiri" w:ascii="Amiri" w:hAnsi="Amiri"/>
          <w:color w:val="111111"/>
          <w:sz w:val="28"/>
          <w:szCs w:val="28"/>
          <w:lang w:bidi="ar-SA"/>
        </w:rPr>
        <w:t>34</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2612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سلمة بن حنان </w:t>
      </w:r>
      <w:r>
        <w:rPr>
          <w:rFonts w:eastAsia="Amiri" w:cs="Amiri" w:ascii="Amiri" w:hAnsi="Amiri"/>
          <w:color w:val="111111"/>
          <w:sz w:val="28"/>
          <w:szCs w:val="28"/>
          <w:lang w:bidi="ar-SA"/>
        </w:rPr>
        <w:t>34</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2613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سلمة بن خالد الكوفيّ </w:t>
      </w:r>
      <w:r>
        <w:rPr>
          <w:rFonts w:eastAsia="Amiri" w:cs="Amiri" w:ascii="Amiri" w:hAnsi="Amiri"/>
          <w:color w:val="111111"/>
          <w:sz w:val="28"/>
          <w:szCs w:val="28"/>
          <w:lang w:bidi="ar-SA"/>
        </w:rPr>
        <w:t>35</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2614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سلمة بن الخطّاب </w:t>
      </w:r>
      <w:r>
        <w:rPr>
          <w:rFonts w:eastAsia="Amiri" w:cs="Amiri" w:ascii="Amiri" w:hAnsi="Amiri"/>
          <w:color w:val="111111"/>
          <w:sz w:val="28"/>
          <w:szCs w:val="28"/>
          <w:lang w:bidi="ar-SA"/>
        </w:rPr>
        <w:t>35</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2615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سلمة بن دينار </w:t>
      </w:r>
      <w:r>
        <w:rPr>
          <w:rFonts w:eastAsia="Amiri" w:cs="Amiri" w:ascii="Amiri" w:hAnsi="Amiri"/>
          <w:color w:val="111111"/>
          <w:sz w:val="28"/>
          <w:szCs w:val="28"/>
          <w:lang w:bidi="ar-SA"/>
        </w:rPr>
        <w:t>37</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2616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سلمة بن زياد </w:t>
      </w:r>
      <w:r>
        <w:rPr>
          <w:rFonts w:eastAsia="Amiri" w:cs="Amiri" w:ascii="Amiri" w:hAnsi="Amiri"/>
          <w:color w:val="111111"/>
          <w:sz w:val="28"/>
          <w:szCs w:val="28"/>
          <w:lang w:bidi="ar-SA"/>
        </w:rPr>
        <w:t>38</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2617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سلمة بن سليمان الهمدانيّ </w:t>
      </w:r>
      <w:r>
        <w:rPr>
          <w:rFonts w:eastAsia="Amiri" w:cs="Amiri" w:ascii="Amiri" w:hAnsi="Amiri"/>
          <w:color w:val="111111"/>
          <w:sz w:val="28"/>
          <w:szCs w:val="28"/>
          <w:lang w:bidi="ar-SA"/>
        </w:rPr>
        <w:t>38</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2618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سلمة بن صالح الأحمر </w:t>
      </w:r>
      <w:r>
        <w:rPr>
          <w:rFonts w:eastAsia="Amiri" w:cs="Amiri" w:ascii="Amiri" w:hAnsi="Amiri"/>
          <w:color w:val="111111"/>
          <w:sz w:val="28"/>
          <w:szCs w:val="28"/>
          <w:lang w:bidi="ar-SA"/>
        </w:rPr>
        <w:t>38</w:t>
      </w:r>
    </w:p>
    <w:p>
      <w:pPr>
        <w:sectPr>
          <w:footerReference w:type="default" r:id="rId4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2619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سلمة بن صالح بن أرتبيل </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2620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سلمة بن عبّاس البصري </w:t>
      </w:r>
      <w:r>
        <w:rPr>
          <w:rFonts w:eastAsia="Amiri" w:cs="Amiri" w:ascii="Amiri" w:hAnsi="Amiri"/>
          <w:color w:val="111111"/>
          <w:sz w:val="28"/>
          <w:szCs w:val="28"/>
          <w:lang w:bidi="ar-SA"/>
        </w:rPr>
        <w:t>39</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2621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سلمة بن عبد اللّه بن مراد </w:t>
      </w:r>
      <w:r>
        <w:rPr>
          <w:rFonts w:eastAsia="Amiri" w:cs="Amiri" w:ascii="Amiri" w:hAnsi="Amiri"/>
          <w:color w:val="111111"/>
          <w:sz w:val="28"/>
          <w:szCs w:val="28"/>
          <w:lang w:bidi="ar-SA"/>
        </w:rPr>
        <w:t>39</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2622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سلمة بن عبيدة التميميّ </w:t>
      </w:r>
      <w:r>
        <w:rPr>
          <w:rFonts w:eastAsia="Amiri" w:cs="Amiri" w:ascii="Amiri" w:hAnsi="Amiri"/>
          <w:color w:val="111111"/>
          <w:sz w:val="28"/>
          <w:szCs w:val="28"/>
          <w:lang w:bidi="ar-SA"/>
        </w:rPr>
        <w:t>39</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2623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سلمة بن قيس الهلاليّ </w:t>
      </w:r>
      <w:r>
        <w:rPr>
          <w:rFonts w:eastAsia="Amiri" w:cs="Amiri" w:ascii="Amiri" w:hAnsi="Amiri"/>
          <w:color w:val="111111"/>
          <w:sz w:val="28"/>
          <w:szCs w:val="28"/>
          <w:lang w:bidi="ar-SA"/>
        </w:rPr>
        <w:t>39</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2624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سلمة بن كلثم الكوفيّ </w:t>
      </w:r>
      <w:r>
        <w:rPr>
          <w:rFonts w:eastAsia="Amiri" w:cs="Amiri" w:ascii="Amiri" w:hAnsi="Amiri"/>
          <w:color w:val="111111"/>
          <w:sz w:val="28"/>
          <w:szCs w:val="28"/>
          <w:lang w:bidi="ar-SA"/>
        </w:rPr>
        <w:t>40</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2625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سلمة بن كهيل </w:t>
      </w:r>
      <w:r>
        <w:rPr>
          <w:rFonts w:eastAsia="Amiri" w:cs="Amiri" w:ascii="Amiri" w:hAnsi="Amiri"/>
          <w:color w:val="111111"/>
          <w:sz w:val="28"/>
          <w:szCs w:val="28"/>
          <w:lang w:bidi="ar-SA"/>
        </w:rPr>
        <w:t>40</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2626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سلمة بن محرز </w:t>
      </w:r>
      <w:r>
        <w:rPr>
          <w:rFonts w:eastAsia="Amiri" w:cs="Amiri" w:ascii="Amiri" w:hAnsi="Amiri"/>
          <w:color w:val="111111"/>
          <w:sz w:val="28"/>
          <w:szCs w:val="28"/>
          <w:lang w:bidi="ar-SA"/>
        </w:rPr>
        <w:t>41</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2627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سلمة بن محمّد </w:t>
      </w:r>
      <w:r>
        <w:rPr>
          <w:rFonts w:eastAsia="Amiri" w:cs="Amiri" w:ascii="Amiri" w:hAnsi="Amiri"/>
          <w:color w:val="111111"/>
          <w:sz w:val="28"/>
          <w:szCs w:val="28"/>
          <w:lang w:bidi="ar-SA"/>
        </w:rPr>
        <w:t>42</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2628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سلمة بن مهران الكوفيّ </w:t>
      </w:r>
      <w:r>
        <w:rPr>
          <w:rFonts w:eastAsia="Amiri" w:cs="Amiri" w:ascii="Amiri" w:hAnsi="Amiri"/>
          <w:color w:val="111111"/>
          <w:sz w:val="28"/>
          <w:szCs w:val="28"/>
          <w:lang w:bidi="ar-SA"/>
        </w:rPr>
        <w:t>43</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2629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سلمة بن نبيط بن شريط </w:t>
      </w:r>
      <w:r>
        <w:rPr>
          <w:rFonts w:eastAsia="Amiri" w:cs="Amiri" w:ascii="Amiri" w:hAnsi="Amiri"/>
          <w:color w:val="111111"/>
          <w:sz w:val="28"/>
          <w:szCs w:val="28"/>
          <w:lang w:bidi="ar-SA"/>
        </w:rPr>
        <w:t>43</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2630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سليم بن عيسى الحنفيّ </w:t>
      </w:r>
      <w:r>
        <w:rPr>
          <w:rFonts w:eastAsia="Amiri" w:cs="Amiri" w:ascii="Amiri" w:hAnsi="Amiri"/>
          <w:color w:val="111111"/>
          <w:sz w:val="28"/>
          <w:szCs w:val="28"/>
          <w:lang w:bidi="ar-SA"/>
        </w:rPr>
        <w:t>44</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2631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سليم الفرّاء </w:t>
      </w:r>
      <w:r>
        <w:rPr>
          <w:rFonts w:eastAsia="Amiri" w:cs="Amiri" w:ascii="Amiri" w:hAnsi="Amiri"/>
          <w:color w:val="111111"/>
          <w:sz w:val="28"/>
          <w:szCs w:val="28"/>
          <w:lang w:bidi="ar-SA"/>
        </w:rPr>
        <w:t>44</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2632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سليم بن قيس الهلاليّ </w:t>
      </w:r>
      <w:r>
        <w:rPr>
          <w:rFonts w:eastAsia="Amiri" w:cs="Amiri" w:ascii="Amiri" w:hAnsi="Amiri"/>
          <w:color w:val="111111"/>
          <w:sz w:val="28"/>
          <w:szCs w:val="28"/>
          <w:lang w:bidi="ar-SA"/>
        </w:rPr>
        <w:t>45</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2633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سليم مولى طربال </w:t>
      </w:r>
      <w:r>
        <w:rPr>
          <w:rFonts w:eastAsia="Amiri" w:cs="Amiri" w:ascii="Amiri" w:hAnsi="Amiri"/>
          <w:color w:val="111111"/>
          <w:sz w:val="28"/>
          <w:szCs w:val="28"/>
          <w:lang w:bidi="ar-SA"/>
        </w:rPr>
        <w:t>54</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2634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سليمان بن أبي زيد </w:t>
      </w:r>
      <w:r>
        <w:rPr>
          <w:rFonts w:eastAsia="Amiri" w:cs="Amiri" w:ascii="Amiri" w:hAnsi="Amiri"/>
          <w:color w:val="111111"/>
          <w:sz w:val="28"/>
          <w:szCs w:val="28"/>
          <w:lang w:bidi="ar-SA"/>
        </w:rPr>
        <w:t>54</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2635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سليمان بن بلال </w:t>
      </w:r>
      <w:r>
        <w:rPr>
          <w:rFonts w:eastAsia="Amiri" w:cs="Amiri" w:ascii="Amiri" w:hAnsi="Amiri"/>
          <w:color w:val="111111"/>
          <w:sz w:val="28"/>
          <w:szCs w:val="28"/>
          <w:lang w:bidi="ar-SA"/>
        </w:rPr>
        <w:t>54</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2636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سليمان بن تابع الجمليّ </w:t>
      </w:r>
      <w:r>
        <w:rPr>
          <w:rFonts w:eastAsia="Amiri" w:cs="Amiri" w:ascii="Amiri" w:hAnsi="Amiri"/>
          <w:color w:val="111111"/>
          <w:sz w:val="28"/>
          <w:szCs w:val="28"/>
          <w:lang w:bidi="ar-SA"/>
        </w:rPr>
        <w:t>55</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2637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سليمان بن جعفر بن إبراهيم </w:t>
      </w:r>
      <w:r>
        <w:rPr>
          <w:rFonts w:eastAsia="Amiri" w:cs="Amiri" w:ascii="Amiri" w:hAnsi="Amiri"/>
          <w:color w:val="111111"/>
          <w:sz w:val="28"/>
          <w:szCs w:val="28"/>
          <w:lang w:bidi="ar-SA"/>
        </w:rPr>
        <w:t>55</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2638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سليمان بن حفصويه </w:t>
      </w:r>
      <w:r>
        <w:rPr>
          <w:rFonts w:eastAsia="Amiri" w:cs="Amiri" w:ascii="Amiri" w:hAnsi="Amiri"/>
          <w:color w:val="111111"/>
          <w:sz w:val="28"/>
          <w:szCs w:val="28"/>
          <w:lang w:bidi="ar-SA"/>
        </w:rPr>
        <w:t>60</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2639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سليمان بن خالد </w:t>
      </w:r>
      <w:r>
        <w:rPr>
          <w:rFonts w:eastAsia="Amiri" w:cs="Amiri" w:ascii="Amiri" w:hAnsi="Amiri"/>
          <w:color w:val="111111"/>
          <w:sz w:val="28"/>
          <w:szCs w:val="28"/>
          <w:lang w:bidi="ar-SA"/>
        </w:rPr>
        <w:t>60</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2640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سليمان بن خالد الخطّاب </w:t>
      </w:r>
      <w:r>
        <w:rPr>
          <w:rFonts w:eastAsia="Amiri" w:cs="Amiri" w:ascii="Amiri" w:hAnsi="Amiri"/>
          <w:color w:val="111111"/>
          <w:sz w:val="28"/>
          <w:szCs w:val="28"/>
          <w:lang w:bidi="ar-SA"/>
        </w:rPr>
        <w:t>72</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2641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سليمان بن داود بن الحصين </w:t>
      </w:r>
      <w:r>
        <w:rPr>
          <w:rFonts w:eastAsia="Amiri" w:cs="Amiri" w:ascii="Amiri" w:hAnsi="Amiri"/>
          <w:color w:val="111111"/>
          <w:sz w:val="28"/>
          <w:szCs w:val="28"/>
          <w:lang w:bidi="ar-SA"/>
        </w:rPr>
        <w:t>72</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2642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سليمان بن داود الخفّاف </w:t>
      </w:r>
      <w:r>
        <w:rPr>
          <w:rFonts w:eastAsia="Amiri" w:cs="Amiri" w:ascii="Amiri" w:hAnsi="Amiri"/>
          <w:color w:val="111111"/>
          <w:sz w:val="28"/>
          <w:szCs w:val="28"/>
          <w:lang w:bidi="ar-SA"/>
        </w:rPr>
        <w:t>72</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2643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سليمان بن داود المروزيّ </w:t>
      </w:r>
      <w:r>
        <w:rPr>
          <w:rFonts w:eastAsia="Amiri" w:cs="Amiri" w:ascii="Amiri" w:hAnsi="Amiri"/>
          <w:color w:val="111111"/>
          <w:sz w:val="28"/>
          <w:szCs w:val="28"/>
          <w:lang w:bidi="ar-SA"/>
        </w:rPr>
        <w:t>72</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2644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سليمان بن داود المنقريّ </w:t>
      </w:r>
      <w:r>
        <w:rPr>
          <w:rFonts w:eastAsia="Amiri" w:cs="Amiri" w:ascii="Amiri" w:hAnsi="Amiri"/>
          <w:color w:val="111111"/>
          <w:sz w:val="28"/>
          <w:szCs w:val="28"/>
          <w:lang w:bidi="ar-SA"/>
        </w:rPr>
        <w:t>73</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2645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سليمان الديلميّ </w:t>
      </w:r>
      <w:r>
        <w:rPr>
          <w:rFonts w:eastAsia="Amiri" w:cs="Amiri" w:ascii="Amiri" w:hAnsi="Amiri"/>
          <w:color w:val="111111"/>
          <w:sz w:val="28"/>
          <w:szCs w:val="28"/>
          <w:lang w:bidi="ar-SA"/>
        </w:rPr>
        <w:t>75</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2646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سليمان بن راشد الكوفيّ </w:t>
      </w:r>
      <w:r>
        <w:rPr>
          <w:rFonts w:eastAsia="Amiri" w:cs="Amiri" w:ascii="Amiri" w:hAnsi="Amiri"/>
          <w:color w:val="111111"/>
          <w:sz w:val="28"/>
          <w:szCs w:val="28"/>
          <w:lang w:bidi="ar-SA"/>
        </w:rPr>
        <w:t>76</w:t>
      </w:r>
    </w:p>
    <w:p>
      <w:pPr>
        <w:sectPr>
          <w:footerReference w:type="default" r:id="rId4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2647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سليمان بن ربعيّ بن عبد اللّه </w:t>
      </w:r>
      <w:r>
        <w:rPr>
          <w:rFonts w:eastAsia="Amiri" w:cs="Amiri" w:ascii="Amiri" w:hAnsi="Amiri"/>
          <w:color w:val="111111"/>
          <w:sz w:val="28"/>
          <w:szCs w:val="28"/>
          <w:lang w:bidi="ar-SA"/>
        </w:rPr>
        <w:t>76</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2648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سليمان بن رشيد </w:t>
      </w:r>
      <w:r>
        <w:rPr>
          <w:rFonts w:eastAsia="Amiri" w:cs="Amiri" w:ascii="Amiri" w:hAnsi="Amiri"/>
          <w:color w:val="111111"/>
          <w:sz w:val="28"/>
          <w:szCs w:val="28"/>
          <w:lang w:bidi="ar-SA"/>
        </w:rPr>
        <w:t>77</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2649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سليمان بن زكريّا الديلميّ </w:t>
      </w:r>
      <w:r>
        <w:rPr>
          <w:rFonts w:eastAsia="Amiri" w:cs="Amiri" w:ascii="Amiri" w:hAnsi="Amiri"/>
          <w:color w:val="111111"/>
          <w:sz w:val="28"/>
          <w:szCs w:val="28"/>
          <w:lang w:bidi="ar-SA"/>
        </w:rPr>
        <w:t>77</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2650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سليمان بن زياد التميميّ </w:t>
      </w:r>
      <w:r>
        <w:rPr>
          <w:rFonts w:eastAsia="Amiri" w:cs="Amiri" w:ascii="Amiri" w:hAnsi="Amiri"/>
          <w:color w:val="111111"/>
          <w:sz w:val="28"/>
          <w:szCs w:val="28"/>
          <w:lang w:bidi="ar-SA"/>
        </w:rPr>
        <w:t>77</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2651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سليمان بن سفيان المسترقّ </w:t>
      </w:r>
      <w:r>
        <w:rPr>
          <w:rFonts w:eastAsia="Amiri" w:cs="Amiri" w:ascii="Amiri" w:hAnsi="Amiri"/>
          <w:color w:val="111111"/>
          <w:sz w:val="28"/>
          <w:szCs w:val="28"/>
          <w:lang w:bidi="ar-SA"/>
        </w:rPr>
        <w:t>77</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2652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سليمان بن سلمة الدالانيّ </w:t>
      </w:r>
      <w:r>
        <w:rPr>
          <w:rFonts w:eastAsia="Amiri" w:cs="Amiri" w:ascii="Amiri" w:hAnsi="Amiri"/>
          <w:color w:val="111111"/>
          <w:sz w:val="28"/>
          <w:szCs w:val="28"/>
          <w:lang w:bidi="ar-SA"/>
        </w:rPr>
        <w:t>81</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2653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سليمان بن سماعة الضبّيّ </w:t>
      </w:r>
      <w:r>
        <w:rPr>
          <w:rFonts w:eastAsia="Amiri" w:cs="Amiri" w:ascii="Amiri" w:hAnsi="Amiri"/>
          <w:color w:val="111111"/>
          <w:sz w:val="28"/>
          <w:szCs w:val="28"/>
          <w:lang w:bidi="ar-SA"/>
        </w:rPr>
        <w:t>81</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2654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سليمان بن سويد الجعفيّ </w:t>
      </w:r>
      <w:r>
        <w:rPr>
          <w:rFonts w:eastAsia="Amiri" w:cs="Amiri" w:ascii="Amiri" w:hAnsi="Amiri"/>
          <w:color w:val="111111"/>
          <w:sz w:val="28"/>
          <w:szCs w:val="28"/>
          <w:lang w:bidi="ar-SA"/>
        </w:rPr>
        <w:t>82</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2655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سليمان بن سويد الكلابيّ </w:t>
      </w:r>
      <w:r>
        <w:rPr>
          <w:rFonts w:eastAsia="Amiri" w:cs="Amiri" w:ascii="Amiri" w:hAnsi="Amiri"/>
          <w:color w:val="111111"/>
          <w:sz w:val="28"/>
          <w:szCs w:val="28"/>
          <w:lang w:bidi="ar-SA"/>
        </w:rPr>
        <w:t>82</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2656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سليمان بن صالح الأحمريّ </w:t>
      </w:r>
      <w:r>
        <w:rPr>
          <w:rFonts w:eastAsia="Amiri" w:cs="Amiri" w:ascii="Amiri" w:hAnsi="Amiri"/>
          <w:color w:val="111111"/>
          <w:sz w:val="28"/>
          <w:szCs w:val="28"/>
          <w:lang w:bidi="ar-SA"/>
        </w:rPr>
        <w:t>82</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2657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سليمان بن صالح الجصّاص </w:t>
      </w:r>
      <w:r>
        <w:rPr>
          <w:rFonts w:eastAsia="Amiri" w:cs="Amiri" w:ascii="Amiri" w:hAnsi="Amiri"/>
          <w:color w:val="111111"/>
          <w:sz w:val="28"/>
          <w:szCs w:val="28"/>
          <w:lang w:bidi="ar-SA"/>
        </w:rPr>
        <w:t>83</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2658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سليمان بن صالح الخثعميّ </w:t>
      </w:r>
      <w:r>
        <w:rPr>
          <w:rFonts w:eastAsia="Amiri" w:cs="Amiri" w:ascii="Amiri" w:hAnsi="Amiri"/>
          <w:color w:val="111111"/>
          <w:sz w:val="28"/>
          <w:szCs w:val="28"/>
          <w:lang w:bidi="ar-SA"/>
        </w:rPr>
        <w:t>84</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2659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سليمان بن صالح الشيبانيّ </w:t>
      </w:r>
      <w:r>
        <w:rPr>
          <w:rFonts w:eastAsia="Amiri" w:cs="Amiri" w:ascii="Amiri" w:hAnsi="Amiri"/>
          <w:color w:val="111111"/>
          <w:sz w:val="28"/>
          <w:szCs w:val="28"/>
          <w:lang w:bidi="ar-SA"/>
        </w:rPr>
        <w:t>84</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2660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سليمان بن صالح المرادي </w:t>
      </w:r>
      <w:r>
        <w:rPr>
          <w:rFonts w:eastAsia="Amiri" w:cs="Amiri" w:ascii="Amiri" w:hAnsi="Amiri"/>
          <w:color w:val="111111"/>
          <w:sz w:val="28"/>
          <w:szCs w:val="28"/>
          <w:lang w:bidi="ar-SA"/>
        </w:rPr>
        <w:t>84</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2661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سليمان بن صرد </w:t>
      </w:r>
      <w:r>
        <w:rPr>
          <w:rFonts w:eastAsia="Amiri" w:cs="Amiri" w:ascii="Amiri" w:hAnsi="Amiri"/>
          <w:color w:val="111111"/>
          <w:sz w:val="28"/>
          <w:szCs w:val="28"/>
          <w:lang w:bidi="ar-SA"/>
        </w:rPr>
        <w:t>84</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2662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سليمان بن طالب القرشيّ </w:t>
      </w:r>
      <w:r>
        <w:rPr>
          <w:rFonts w:eastAsia="Amiri" w:cs="Amiri" w:ascii="Amiri" w:hAnsi="Amiri"/>
          <w:color w:val="111111"/>
          <w:sz w:val="28"/>
          <w:szCs w:val="28"/>
          <w:lang w:bidi="ar-SA"/>
        </w:rPr>
        <w:t>85</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2663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سليمان بن طريف الكوفيّ </w:t>
      </w:r>
      <w:r>
        <w:rPr>
          <w:rFonts w:eastAsia="Amiri" w:cs="Amiri" w:ascii="Amiri" w:hAnsi="Amiri"/>
          <w:color w:val="111111"/>
          <w:sz w:val="28"/>
          <w:szCs w:val="28"/>
          <w:lang w:bidi="ar-SA"/>
        </w:rPr>
        <w:t>85</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2664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سليمان بن عبد الرحمن </w:t>
      </w:r>
      <w:r>
        <w:rPr>
          <w:rFonts w:eastAsia="Amiri" w:cs="Amiri" w:ascii="Amiri" w:hAnsi="Amiri"/>
          <w:color w:val="111111"/>
          <w:sz w:val="28"/>
          <w:szCs w:val="28"/>
          <w:lang w:bidi="ar-SA"/>
        </w:rPr>
        <w:t>85</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2665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سليمان بن عبد الرحمن الأزديّ </w:t>
      </w:r>
      <w:r>
        <w:rPr>
          <w:rFonts w:eastAsia="Amiri" w:cs="Amiri" w:ascii="Amiri" w:hAnsi="Amiri"/>
          <w:color w:val="111111"/>
          <w:sz w:val="28"/>
          <w:szCs w:val="28"/>
          <w:lang w:bidi="ar-SA"/>
        </w:rPr>
        <w:t>85</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2666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سليمان بن عبد الرحمن العبديّ </w:t>
      </w:r>
      <w:r>
        <w:rPr>
          <w:rFonts w:eastAsia="Amiri" w:cs="Amiri" w:ascii="Amiri" w:hAnsi="Amiri"/>
          <w:color w:val="111111"/>
          <w:sz w:val="28"/>
          <w:szCs w:val="28"/>
          <w:lang w:bidi="ar-SA"/>
        </w:rPr>
        <w:t>85</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2667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سليمان بن عبد الرحمن الهمداني </w:t>
      </w:r>
      <w:r>
        <w:rPr>
          <w:rFonts w:eastAsia="Amiri" w:cs="Amiri" w:ascii="Amiri" w:hAnsi="Amiri"/>
          <w:color w:val="111111"/>
          <w:sz w:val="28"/>
          <w:szCs w:val="28"/>
          <w:lang w:bidi="ar-SA"/>
        </w:rPr>
        <w:t>85</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2668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سليمان بن عبد اللّه </w:t>
      </w:r>
      <w:r>
        <w:rPr>
          <w:rFonts w:eastAsia="Amiri" w:cs="Amiri" w:ascii="Amiri" w:hAnsi="Amiri"/>
          <w:color w:val="111111"/>
          <w:sz w:val="28"/>
          <w:szCs w:val="28"/>
          <w:lang w:bidi="ar-SA"/>
        </w:rPr>
        <w:t>86</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2669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سليمان بن عبد اللّه </w:t>
      </w:r>
      <w:r>
        <w:rPr>
          <w:rFonts w:eastAsia="Amiri" w:cs="Amiri" w:ascii="Amiri" w:hAnsi="Amiri"/>
          <w:color w:val="111111"/>
          <w:sz w:val="28"/>
          <w:szCs w:val="28"/>
          <w:lang w:bidi="ar-SA"/>
        </w:rPr>
        <w:t>86</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2670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سليمان بن عبد اللّه البكريّ </w:t>
      </w:r>
      <w:r>
        <w:rPr>
          <w:rFonts w:eastAsia="Amiri" w:cs="Amiri" w:ascii="Amiri" w:hAnsi="Amiri"/>
          <w:color w:val="111111"/>
          <w:sz w:val="28"/>
          <w:szCs w:val="28"/>
          <w:lang w:bidi="ar-SA"/>
        </w:rPr>
        <w:t>86</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2671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سليمان بن عبد اللّه بن الحسن </w:t>
      </w:r>
      <w:r>
        <w:rPr>
          <w:rFonts w:eastAsia="Amiri" w:cs="Amiri" w:ascii="Amiri" w:hAnsi="Amiri"/>
          <w:color w:val="111111"/>
          <w:sz w:val="28"/>
          <w:szCs w:val="28"/>
          <w:lang w:bidi="ar-SA"/>
        </w:rPr>
        <w:t>86</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2672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سليمان بن عبد اللّه الديلميّ </w:t>
      </w:r>
      <w:r>
        <w:rPr>
          <w:rFonts w:eastAsia="Amiri" w:cs="Amiri" w:ascii="Amiri" w:hAnsi="Amiri"/>
          <w:color w:val="111111"/>
          <w:sz w:val="28"/>
          <w:szCs w:val="28"/>
          <w:lang w:bidi="ar-SA"/>
        </w:rPr>
        <w:t>86</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2673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سليمان بن عبد اللّه الطلحيّ </w:t>
      </w:r>
      <w:r>
        <w:rPr>
          <w:rFonts w:eastAsia="Amiri" w:cs="Amiri" w:ascii="Amiri" w:hAnsi="Amiri"/>
          <w:color w:val="111111"/>
          <w:sz w:val="28"/>
          <w:szCs w:val="28"/>
          <w:lang w:bidi="ar-SA"/>
        </w:rPr>
        <w:t>86</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2674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سليمان بن عبد اللّه النخعيّ </w:t>
      </w:r>
      <w:r>
        <w:rPr>
          <w:rFonts w:eastAsia="Amiri" w:cs="Amiri" w:ascii="Amiri" w:hAnsi="Amiri"/>
          <w:color w:val="111111"/>
          <w:sz w:val="28"/>
          <w:szCs w:val="28"/>
          <w:lang w:bidi="ar-SA"/>
        </w:rPr>
        <w:t>86</w:t>
      </w:r>
    </w:p>
    <w:p>
      <w:pPr>
        <w:sectPr>
          <w:footerReference w:type="default" r:id="rId4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2675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سليمان بن عبد اللّه الهذليّ </w:t>
      </w:r>
      <w:r>
        <w:rPr>
          <w:rFonts w:eastAsia="Amiri" w:cs="Amiri" w:ascii="Amiri" w:hAnsi="Amiri"/>
          <w:color w:val="111111"/>
          <w:sz w:val="28"/>
          <w:szCs w:val="28"/>
          <w:lang w:bidi="ar-SA"/>
        </w:rPr>
        <w:t>87</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2676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سليمان بن عليّ الأحمسيّ </w:t>
      </w:r>
      <w:r>
        <w:rPr>
          <w:rFonts w:eastAsia="Amiri" w:cs="Amiri" w:ascii="Amiri" w:hAnsi="Amiri"/>
          <w:color w:val="111111"/>
          <w:sz w:val="28"/>
          <w:szCs w:val="28"/>
          <w:lang w:bidi="ar-SA"/>
        </w:rPr>
        <w:t>87</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2677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سليمان بن عمرو الأزديّ </w:t>
      </w:r>
      <w:r>
        <w:rPr>
          <w:rFonts w:eastAsia="Amiri" w:cs="Amiri" w:ascii="Amiri" w:hAnsi="Amiri"/>
          <w:color w:val="111111"/>
          <w:sz w:val="28"/>
          <w:szCs w:val="28"/>
          <w:lang w:bidi="ar-SA"/>
        </w:rPr>
        <w:t>87</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2678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سليمان بن عمرو بن عبد اللّه </w:t>
      </w:r>
      <w:r>
        <w:rPr>
          <w:rFonts w:eastAsia="Amiri" w:cs="Amiri" w:ascii="Amiri" w:hAnsi="Amiri"/>
          <w:color w:val="111111"/>
          <w:sz w:val="28"/>
          <w:szCs w:val="28"/>
          <w:lang w:bidi="ar-SA"/>
        </w:rPr>
        <w:t>87</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2679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سليمان بن عمران الفرّاء </w:t>
      </w:r>
      <w:r>
        <w:rPr>
          <w:rFonts w:eastAsia="Amiri" w:cs="Amiri" w:ascii="Amiri" w:hAnsi="Amiri"/>
          <w:color w:val="111111"/>
          <w:sz w:val="28"/>
          <w:szCs w:val="28"/>
          <w:lang w:bidi="ar-SA"/>
        </w:rPr>
        <w:t>88</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2680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سليمان بن قرم بن سليمان </w:t>
      </w:r>
      <w:r>
        <w:rPr>
          <w:rFonts w:eastAsia="Amiri" w:cs="Amiri" w:ascii="Amiri" w:hAnsi="Amiri"/>
          <w:color w:val="111111"/>
          <w:sz w:val="28"/>
          <w:szCs w:val="28"/>
          <w:lang w:bidi="ar-SA"/>
        </w:rPr>
        <w:t>88</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2681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سليمان المؤمن </w:t>
      </w:r>
      <w:r>
        <w:rPr>
          <w:rFonts w:eastAsia="Amiri" w:cs="Amiri" w:ascii="Amiri" w:hAnsi="Amiri"/>
          <w:color w:val="111111"/>
          <w:sz w:val="28"/>
          <w:szCs w:val="28"/>
          <w:lang w:bidi="ar-SA"/>
        </w:rPr>
        <w:t>88</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2682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سليمان بن متوكّل الغزال </w:t>
      </w:r>
      <w:r>
        <w:rPr>
          <w:rFonts w:eastAsia="Amiri" w:cs="Amiri" w:ascii="Amiri" w:hAnsi="Amiri"/>
          <w:color w:val="111111"/>
          <w:sz w:val="28"/>
          <w:szCs w:val="28"/>
          <w:lang w:bidi="ar-SA"/>
        </w:rPr>
        <w:t>88</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2683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سليمان بن محرز </w:t>
      </w:r>
      <w:r>
        <w:rPr>
          <w:rFonts w:eastAsia="Amiri" w:cs="Amiri" w:ascii="Amiri" w:hAnsi="Amiri"/>
          <w:color w:val="111111"/>
          <w:sz w:val="28"/>
          <w:szCs w:val="28"/>
          <w:lang w:bidi="ar-SA"/>
        </w:rPr>
        <w:t>88</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2684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سليمان بن مروان </w:t>
      </w:r>
      <w:r>
        <w:rPr>
          <w:rFonts w:eastAsia="Amiri" w:cs="Amiri" w:ascii="Amiri" w:hAnsi="Amiri"/>
          <w:color w:val="111111"/>
          <w:sz w:val="28"/>
          <w:szCs w:val="28"/>
          <w:lang w:bidi="ar-SA"/>
        </w:rPr>
        <w:t>89</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2685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سليمان بن مسهر </w:t>
      </w:r>
      <w:r>
        <w:rPr>
          <w:rFonts w:eastAsia="Amiri" w:cs="Amiri" w:ascii="Amiri" w:hAnsi="Amiri"/>
          <w:color w:val="111111"/>
          <w:sz w:val="28"/>
          <w:szCs w:val="28"/>
          <w:lang w:bidi="ar-SA"/>
        </w:rPr>
        <w:t>89</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2686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سليمان بن المعلّى بن خنيس </w:t>
      </w:r>
      <w:r>
        <w:rPr>
          <w:rFonts w:eastAsia="Amiri" w:cs="Amiri" w:ascii="Amiri" w:hAnsi="Amiri"/>
          <w:color w:val="111111"/>
          <w:sz w:val="28"/>
          <w:szCs w:val="28"/>
          <w:lang w:bidi="ar-SA"/>
        </w:rPr>
        <w:t>90</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2687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سليمان بن موسى بن الذيّال </w:t>
      </w:r>
      <w:r>
        <w:rPr>
          <w:rFonts w:eastAsia="Amiri" w:cs="Amiri" w:ascii="Amiri" w:hAnsi="Amiri"/>
          <w:color w:val="111111"/>
          <w:sz w:val="28"/>
          <w:szCs w:val="28"/>
          <w:lang w:bidi="ar-SA"/>
        </w:rPr>
        <w:t>90</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2688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سليمان مولى الحسين </w:t>
      </w:r>
      <w:r>
        <w:rPr>
          <w:rFonts w:eastAsia="Amiri" w:cs="Amiri" w:ascii="Amiri" w:hAnsi="Amiri"/>
          <w:color w:val="111111"/>
          <w:sz w:val="28"/>
          <w:szCs w:val="28"/>
          <w:lang w:bidi="ar-SA"/>
        </w:rPr>
        <w:t>90</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2689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سليمان مولى طربال </w:t>
      </w:r>
      <w:r>
        <w:rPr>
          <w:rFonts w:eastAsia="Amiri" w:cs="Amiri" w:ascii="Amiri" w:hAnsi="Amiri"/>
          <w:color w:val="111111"/>
          <w:sz w:val="28"/>
          <w:szCs w:val="28"/>
          <w:lang w:bidi="ar-SA"/>
        </w:rPr>
        <w:t>90</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2690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سليمان بن مهران </w:t>
      </w:r>
      <w:r>
        <w:rPr>
          <w:rFonts w:eastAsia="Amiri" w:cs="Amiri" w:ascii="Amiri" w:hAnsi="Amiri"/>
          <w:color w:val="111111"/>
          <w:sz w:val="28"/>
          <w:szCs w:val="28"/>
          <w:lang w:bidi="ar-SA"/>
        </w:rPr>
        <w:t>91</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2691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سليمان النخعيّ </w:t>
      </w:r>
      <w:r>
        <w:rPr>
          <w:rFonts w:eastAsia="Amiri" w:cs="Amiri" w:ascii="Amiri" w:hAnsi="Amiri"/>
          <w:color w:val="111111"/>
          <w:sz w:val="28"/>
          <w:szCs w:val="28"/>
          <w:lang w:bidi="ar-SA"/>
        </w:rPr>
        <w:t>93</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2692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سليمان بن نصر </w:t>
      </w:r>
      <w:r>
        <w:rPr>
          <w:rFonts w:eastAsia="Amiri" w:cs="Amiri" w:ascii="Amiri" w:hAnsi="Amiri"/>
          <w:color w:val="111111"/>
          <w:sz w:val="28"/>
          <w:szCs w:val="28"/>
          <w:lang w:bidi="ar-SA"/>
        </w:rPr>
        <w:t>94</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2693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سليمان بن وهب العجليّ </w:t>
      </w:r>
      <w:r>
        <w:rPr>
          <w:rFonts w:eastAsia="Amiri" w:cs="Amiri" w:ascii="Amiri" w:hAnsi="Amiri"/>
          <w:color w:val="111111"/>
          <w:sz w:val="28"/>
          <w:szCs w:val="28"/>
          <w:lang w:bidi="ar-SA"/>
        </w:rPr>
        <w:t>94</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2694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سليمان بن هارون العجليّ </w:t>
      </w:r>
      <w:r>
        <w:rPr>
          <w:rFonts w:eastAsia="Amiri" w:cs="Amiri" w:ascii="Amiri" w:hAnsi="Amiri"/>
          <w:color w:val="111111"/>
          <w:sz w:val="28"/>
          <w:szCs w:val="28"/>
          <w:lang w:bidi="ar-SA"/>
        </w:rPr>
        <w:t>94</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2695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سليمان بن هارون الكوفيّ </w:t>
      </w:r>
      <w:r>
        <w:rPr>
          <w:rFonts w:eastAsia="Amiri" w:cs="Amiri" w:ascii="Amiri" w:hAnsi="Amiri"/>
          <w:color w:val="111111"/>
          <w:sz w:val="28"/>
          <w:szCs w:val="28"/>
          <w:lang w:bidi="ar-SA"/>
        </w:rPr>
        <w:t>95</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2696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سليمان بن هارون النخعيّ </w:t>
      </w:r>
      <w:r>
        <w:rPr>
          <w:rFonts w:eastAsia="Amiri" w:cs="Amiri" w:ascii="Amiri" w:hAnsi="Amiri"/>
          <w:color w:val="111111"/>
          <w:sz w:val="28"/>
          <w:szCs w:val="28"/>
          <w:lang w:bidi="ar-SA"/>
        </w:rPr>
        <w:t>95</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2697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سليمان بن هلال بن جابان </w:t>
      </w:r>
      <w:r>
        <w:rPr>
          <w:rFonts w:eastAsia="Amiri" w:cs="Amiri" w:ascii="Amiri" w:hAnsi="Amiri"/>
          <w:color w:val="111111"/>
          <w:sz w:val="28"/>
          <w:szCs w:val="28"/>
          <w:lang w:bidi="ar-SA"/>
        </w:rPr>
        <w:t>95</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2698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سليمان بن هلال الكوفيّ </w:t>
      </w:r>
      <w:r>
        <w:rPr>
          <w:rFonts w:eastAsia="Amiri" w:cs="Amiri" w:ascii="Amiri" w:hAnsi="Amiri"/>
          <w:color w:val="111111"/>
          <w:sz w:val="28"/>
          <w:szCs w:val="28"/>
          <w:lang w:bidi="ar-SA"/>
        </w:rPr>
        <w:t>95</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2699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سليمان بن يعقوب النخعيّ </w:t>
      </w:r>
      <w:r>
        <w:rPr>
          <w:rFonts w:eastAsia="Amiri" w:cs="Amiri" w:ascii="Amiri" w:hAnsi="Amiri"/>
          <w:color w:val="111111"/>
          <w:sz w:val="28"/>
          <w:szCs w:val="28"/>
          <w:lang w:bidi="ar-SA"/>
        </w:rPr>
        <w:t>95</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2700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سماعة الحنّاط </w:t>
      </w:r>
      <w:r>
        <w:rPr>
          <w:rFonts w:eastAsia="Amiri" w:cs="Amiri" w:ascii="Amiri" w:hAnsi="Amiri"/>
          <w:color w:val="111111"/>
          <w:sz w:val="28"/>
          <w:szCs w:val="28"/>
          <w:lang w:bidi="ar-SA"/>
        </w:rPr>
        <w:t>95</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2701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سماعة بن عبد الرحمن المزنيّ </w:t>
      </w:r>
      <w:r>
        <w:rPr>
          <w:rFonts w:eastAsia="Amiri" w:cs="Amiri" w:ascii="Amiri" w:hAnsi="Amiri"/>
          <w:color w:val="111111"/>
          <w:sz w:val="28"/>
          <w:szCs w:val="28"/>
          <w:lang w:bidi="ar-SA"/>
        </w:rPr>
        <w:t>95</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2702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سماعة بن مهران بن عبد الرحمن </w:t>
      </w:r>
      <w:r>
        <w:rPr>
          <w:rFonts w:eastAsia="Amiri" w:cs="Amiri" w:ascii="Amiri" w:hAnsi="Amiri"/>
          <w:color w:val="111111"/>
          <w:sz w:val="28"/>
          <w:szCs w:val="28"/>
          <w:lang w:bidi="ar-SA"/>
        </w:rPr>
        <w:t>95</w:t>
      </w:r>
    </w:p>
    <w:p>
      <w:pPr>
        <w:sectPr>
          <w:footerReference w:type="default" r:id="rId4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2703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سماك بن حرب الذهليّ </w:t>
      </w:r>
      <w:r>
        <w:rPr>
          <w:rFonts w:eastAsia="Amiri" w:cs="Amiri" w:ascii="Amiri" w:hAnsi="Amiri"/>
          <w:color w:val="111111"/>
          <w:sz w:val="28"/>
          <w:szCs w:val="28"/>
          <w:lang w:bidi="ar-SA"/>
        </w:rPr>
        <w:t>100</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2704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سماك بن عبد عوف </w:t>
      </w:r>
      <w:r>
        <w:rPr>
          <w:rFonts w:eastAsia="Amiri" w:cs="Amiri" w:ascii="Amiri" w:hAnsi="Amiri"/>
          <w:color w:val="111111"/>
          <w:sz w:val="28"/>
          <w:szCs w:val="28"/>
          <w:lang w:bidi="ar-SA"/>
        </w:rPr>
        <w:t>102</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2705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سمرة بن جندب </w:t>
      </w:r>
      <w:r>
        <w:rPr>
          <w:rFonts w:eastAsia="Amiri" w:cs="Amiri" w:ascii="Amiri" w:hAnsi="Amiri"/>
          <w:color w:val="111111"/>
          <w:sz w:val="28"/>
          <w:szCs w:val="28"/>
          <w:lang w:bidi="ar-SA"/>
        </w:rPr>
        <w:t>102</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2706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سمرة بن ربيعة </w:t>
      </w:r>
      <w:r>
        <w:rPr>
          <w:rFonts w:eastAsia="Amiri" w:cs="Amiri" w:ascii="Amiri" w:hAnsi="Amiri"/>
          <w:color w:val="111111"/>
          <w:sz w:val="28"/>
          <w:szCs w:val="28"/>
          <w:lang w:bidi="ar-SA"/>
        </w:rPr>
        <w:t>104</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2707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سمرة بن معين </w:t>
      </w:r>
      <w:r>
        <w:rPr>
          <w:rFonts w:eastAsia="Amiri" w:cs="Amiri" w:ascii="Amiri" w:hAnsi="Amiri"/>
          <w:color w:val="111111"/>
          <w:sz w:val="28"/>
          <w:szCs w:val="28"/>
          <w:lang w:bidi="ar-SA"/>
        </w:rPr>
        <w:t>104</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2708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سميدع الهلاليّ </w:t>
      </w:r>
      <w:r>
        <w:rPr>
          <w:rFonts w:eastAsia="Amiri" w:cs="Amiri" w:ascii="Amiri" w:hAnsi="Amiri"/>
          <w:color w:val="111111"/>
          <w:sz w:val="28"/>
          <w:szCs w:val="28"/>
          <w:lang w:bidi="ar-SA"/>
        </w:rPr>
        <w:t>104</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2709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سنان أبو عبد اللّه بن سنان </w:t>
      </w:r>
      <w:r>
        <w:rPr>
          <w:rFonts w:eastAsia="IRNazanin" w:cs="IRNazanin"/>
          <w:color w:val="111111"/>
          <w:sz w:val="28"/>
          <w:szCs w:val="28"/>
          <w:lang w:bidi="fa-IR"/>
        </w:rPr>
        <w:t>104</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2710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سنان بن جميل الأزديّ </w:t>
      </w:r>
      <w:r>
        <w:rPr>
          <w:rFonts w:eastAsia="Amiri" w:cs="Amiri" w:ascii="Amiri" w:hAnsi="Amiri"/>
          <w:color w:val="111111"/>
          <w:sz w:val="28"/>
          <w:szCs w:val="28"/>
          <w:lang w:bidi="ar-SA"/>
        </w:rPr>
        <w:t>107</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2711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سنان بن سنان </w:t>
      </w:r>
      <w:r>
        <w:rPr>
          <w:rFonts w:eastAsia="IRNazanin" w:cs="IRNazanin"/>
          <w:color w:val="111111"/>
          <w:sz w:val="28"/>
          <w:szCs w:val="28"/>
          <w:lang w:bidi="fa-IR"/>
        </w:rPr>
        <w:t>107</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2712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سنان بن طريف </w:t>
      </w:r>
      <w:r>
        <w:rPr>
          <w:rFonts w:eastAsia="Amiri" w:cs="Amiri" w:ascii="Amiri" w:hAnsi="Amiri"/>
          <w:color w:val="111111"/>
          <w:sz w:val="28"/>
          <w:szCs w:val="28"/>
          <w:lang w:bidi="ar-SA"/>
        </w:rPr>
        <w:t>107</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2713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سنان بن عبد الرحمن </w:t>
      </w:r>
      <w:r>
        <w:rPr>
          <w:rFonts w:eastAsia="IRNazanin" w:cs="IRNazanin"/>
          <w:color w:val="111111"/>
          <w:sz w:val="28"/>
          <w:szCs w:val="28"/>
          <w:lang w:bidi="fa-IR"/>
        </w:rPr>
        <w:t>108</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2714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سنان بن عبد الرحمن </w:t>
      </w:r>
      <w:r>
        <w:rPr>
          <w:rFonts w:eastAsia="IRNazanin" w:cs="IRNazanin"/>
          <w:color w:val="111111"/>
          <w:sz w:val="28"/>
          <w:szCs w:val="28"/>
          <w:lang w:bidi="fa-IR"/>
        </w:rPr>
        <w:t>109</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2715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سنان بن عديّ الطائيّ </w:t>
      </w:r>
      <w:r>
        <w:rPr>
          <w:rFonts w:eastAsia="Amiri" w:cs="Amiri" w:ascii="Amiri" w:hAnsi="Amiri"/>
          <w:color w:val="111111"/>
          <w:sz w:val="28"/>
          <w:szCs w:val="28"/>
          <w:lang w:bidi="ar-SA"/>
        </w:rPr>
        <w:t>109</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2716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سنان بن عطيّة المرهبيّ </w:t>
      </w:r>
      <w:r>
        <w:rPr>
          <w:rFonts w:eastAsia="Amiri" w:cs="Amiri" w:ascii="Amiri" w:hAnsi="Amiri"/>
          <w:color w:val="111111"/>
          <w:sz w:val="28"/>
          <w:szCs w:val="28"/>
          <w:lang w:bidi="ar-SA"/>
        </w:rPr>
        <w:t>109</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2717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سنان بن مالك النخعيّ </w:t>
      </w:r>
      <w:r>
        <w:rPr>
          <w:rFonts w:eastAsia="Amiri" w:cs="Amiri" w:ascii="Amiri" w:hAnsi="Amiri"/>
          <w:color w:val="111111"/>
          <w:sz w:val="28"/>
          <w:szCs w:val="28"/>
          <w:lang w:bidi="ar-SA"/>
        </w:rPr>
        <w:t>109</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2718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سنان بن وديعة الخثعميّ </w:t>
      </w:r>
      <w:r>
        <w:rPr>
          <w:rFonts w:eastAsia="Amiri" w:cs="Amiri" w:ascii="Amiri" w:hAnsi="Amiri"/>
          <w:color w:val="111111"/>
          <w:sz w:val="28"/>
          <w:szCs w:val="28"/>
          <w:lang w:bidi="ar-SA"/>
        </w:rPr>
        <w:t>109</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2719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سنان بن هارون التميميّ </w:t>
      </w:r>
      <w:r>
        <w:rPr>
          <w:rFonts w:eastAsia="Amiri" w:cs="Amiri" w:ascii="Amiri" w:hAnsi="Amiri"/>
          <w:color w:val="111111"/>
          <w:sz w:val="28"/>
          <w:szCs w:val="28"/>
          <w:lang w:bidi="ar-SA"/>
        </w:rPr>
        <w:t>109</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2720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سنديّ بن الربيع البغداديّ </w:t>
      </w:r>
      <w:r>
        <w:rPr>
          <w:rFonts w:eastAsia="Amiri" w:cs="Amiri" w:ascii="Amiri" w:hAnsi="Amiri"/>
          <w:color w:val="111111"/>
          <w:sz w:val="28"/>
          <w:szCs w:val="28"/>
          <w:lang w:bidi="ar-SA"/>
        </w:rPr>
        <w:t>110</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2721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سنديّ بن عيسى الهمداني </w:t>
      </w:r>
      <w:r>
        <w:rPr>
          <w:rFonts w:eastAsia="Amiri" w:cs="Amiri" w:ascii="Amiri" w:hAnsi="Amiri"/>
          <w:color w:val="111111"/>
          <w:sz w:val="28"/>
          <w:szCs w:val="28"/>
          <w:lang w:bidi="ar-SA"/>
        </w:rPr>
        <w:t>111</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2722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سنديّ بن محمّد </w:t>
      </w:r>
      <w:r>
        <w:rPr>
          <w:rFonts w:eastAsia="Amiri" w:cs="Amiri" w:ascii="Amiri" w:hAnsi="Amiri"/>
          <w:color w:val="111111"/>
          <w:sz w:val="28"/>
          <w:szCs w:val="28"/>
          <w:lang w:bidi="ar-SA"/>
        </w:rPr>
        <w:t>111</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2723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سوار بن مصعب الهمدانيّ </w:t>
      </w:r>
      <w:r>
        <w:rPr>
          <w:rFonts w:eastAsia="Amiri" w:cs="Amiri" w:ascii="Amiri" w:hAnsi="Amiri"/>
          <w:color w:val="111111"/>
          <w:sz w:val="28"/>
          <w:szCs w:val="28"/>
          <w:lang w:bidi="ar-SA"/>
        </w:rPr>
        <w:t>113</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2724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سوار بن المنعم بن الحابس </w:t>
      </w:r>
      <w:r>
        <w:rPr>
          <w:rFonts w:eastAsia="IRNazanin" w:cs="IRNazanin"/>
          <w:color w:val="111111"/>
          <w:sz w:val="28"/>
          <w:szCs w:val="28"/>
          <w:lang w:bidi="fa-IR"/>
        </w:rPr>
        <w:t>113</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2725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سورة بن كليب الأسديّ </w:t>
      </w:r>
      <w:r>
        <w:rPr>
          <w:rFonts w:eastAsia="Amiri" w:cs="Amiri" w:ascii="Amiri" w:hAnsi="Amiri"/>
          <w:color w:val="111111"/>
          <w:sz w:val="28"/>
          <w:szCs w:val="28"/>
          <w:lang w:bidi="ar-SA"/>
        </w:rPr>
        <w:t>113</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2726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سورة بن كليب النهديّ </w:t>
      </w:r>
      <w:r>
        <w:rPr>
          <w:rFonts w:eastAsia="Amiri" w:cs="Amiri" w:ascii="Amiri" w:hAnsi="Amiri"/>
          <w:color w:val="111111"/>
          <w:sz w:val="28"/>
          <w:szCs w:val="28"/>
          <w:lang w:bidi="ar-SA"/>
        </w:rPr>
        <w:t>114</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2727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سورة بن مجاشع الأسديّ </w:t>
      </w:r>
      <w:r>
        <w:rPr>
          <w:rFonts w:eastAsia="Amiri" w:cs="Amiri" w:ascii="Amiri" w:hAnsi="Amiri"/>
          <w:color w:val="111111"/>
          <w:sz w:val="28"/>
          <w:szCs w:val="28"/>
          <w:lang w:bidi="ar-SA"/>
        </w:rPr>
        <w:t>114</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2728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سويد بن طالب المهريّ </w:t>
      </w:r>
      <w:r>
        <w:rPr>
          <w:rFonts w:eastAsia="Amiri" w:cs="Amiri" w:ascii="Amiri" w:hAnsi="Amiri"/>
          <w:color w:val="111111"/>
          <w:sz w:val="28"/>
          <w:szCs w:val="28"/>
          <w:lang w:bidi="ar-SA"/>
        </w:rPr>
        <w:t>115</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2729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سويد بن طلحة الأسديّ </w:t>
      </w:r>
      <w:r>
        <w:rPr>
          <w:rFonts w:eastAsia="Amiri" w:cs="Amiri" w:ascii="Amiri" w:hAnsi="Amiri"/>
          <w:color w:val="111111"/>
          <w:sz w:val="28"/>
          <w:szCs w:val="28"/>
          <w:lang w:bidi="ar-SA"/>
        </w:rPr>
        <w:t>115</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2730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سويد بن عطيّة البارقيّ </w:t>
      </w:r>
      <w:r>
        <w:rPr>
          <w:rFonts w:eastAsia="Amiri" w:cs="Amiri" w:ascii="Amiri" w:hAnsi="Amiri"/>
          <w:color w:val="111111"/>
          <w:sz w:val="28"/>
          <w:szCs w:val="28"/>
          <w:lang w:bidi="ar-SA"/>
        </w:rPr>
        <w:t>115</w:t>
      </w:r>
    </w:p>
    <w:p>
      <w:pPr>
        <w:sectPr>
          <w:footerReference w:type="default" r:id="rId4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2731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سويد بن غفلة </w:t>
      </w:r>
      <w:r>
        <w:rPr>
          <w:rFonts w:eastAsia="Amiri" w:cs="Amiri" w:ascii="Amiri" w:hAnsi="Amiri"/>
          <w:color w:val="111111"/>
          <w:sz w:val="28"/>
          <w:szCs w:val="28"/>
          <w:lang w:bidi="ar-SA"/>
        </w:rPr>
        <w:t>115</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2732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سويد بن عمرو بن أبي مطاع </w:t>
      </w:r>
      <w:r>
        <w:rPr>
          <w:rFonts w:eastAsia="Amiri" w:cs="Amiri" w:ascii="Amiri" w:hAnsi="Amiri"/>
          <w:color w:val="111111"/>
          <w:sz w:val="28"/>
          <w:szCs w:val="28"/>
          <w:lang w:bidi="ar-SA"/>
        </w:rPr>
        <w:t>116</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2733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سويد بن عمارة العنزيّ </w:t>
      </w:r>
      <w:r>
        <w:rPr>
          <w:rFonts w:eastAsia="Amiri" w:cs="Amiri" w:ascii="Amiri" w:hAnsi="Amiri"/>
          <w:color w:val="111111"/>
          <w:sz w:val="28"/>
          <w:szCs w:val="28"/>
          <w:lang w:bidi="ar-SA"/>
        </w:rPr>
        <w:t>116</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2734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سويد القلاّء الكوفيّ </w:t>
      </w:r>
      <w:r>
        <w:rPr>
          <w:rFonts w:eastAsia="Amiri" w:cs="Amiri" w:ascii="Amiri" w:hAnsi="Amiri"/>
          <w:color w:val="111111"/>
          <w:sz w:val="28"/>
          <w:szCs w:val="28"/>
          <w:lang w:bidi="ar-SA"/>
        </w:rPr>
        <w:t>116</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2735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سويد بن محمّد بن مسلم </w:t>
      </w:r>
      <w:r>
        <w:rPr>
          <w:rFonts w:eastAsia="Amiri" w:cs="Amiri" w:ascii="Amiri" w:hAnsi="Amiri"/>
          <w:color w:val="111111"/>
          <w:sz w:val="28"/>
          <w:szCs w:val="28"/>
          <w:lang w:bidi="ar-SA"/>
        </w:rPr>
        <w:t>116</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2736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سويد بن مسلم القلاّء </w:t>
      </w:r>
      <w:r>
        <w:rPr>
          <w:rFonts w:eastAsia="Amiri" w:cs="Amiri" w:ascii="Amiri" w:hAnsi="Amiri"/>
          <w:color w:val="111111"/>
          <w:sz w:val="28"/>
          <w:szCs w:val="28"/>
          <w:lang w:bidi="ar-SA"/>
        </w:rPr>
        <w:t>117</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2737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سويد بن مقرن </w:t>
      </w:r>
      <w:r>
        <w:rPr>
          <w:rFonts w:eastAsia="Amiri" w:cs="Amiri" w:ascii="Amiri" w:hAnsi="Amiri"/>
          <w:color w:val="111111"/>
          <w:sz w:val="28"/>
          <w:szCs w:val="28"/>
          <w:lang w:bidi="ar-SA"/>
        </w:rPr>
        <w:t>118</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2738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سويد مولى محمّد بن مسلم </w:t>
      </w:r>
      <w:r>
        <w:rPr>
          <w:rFonts w:eastAsia="Amiri" w:cs="Amiri" w:ascii="Amiri" w:hAnsi="Amiri"/>
          <w:color w:val="111111"/>
          <w:sz w:val="28"/>
          <w:szCs w:val="28"/>
          <w:lang w:bidi="ar-SA"/>
        </w:rPr>
        <w:t>118</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2739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سويد بن النعمان </w:t>
      </w:r>
      <w:r>
        <w:rPr>
          <w:rFonts w:eastAsia="Amiri" w:cs="Amiri" w:ascii="Amiri" w:hAnsi="Amiri"/>
          <w:color w:val="111111"/>
          <w:sz w:val="28"/>
          <w:szCs w:val="28"/>
          <w:lang w:bidi="ar-SA"/>
        </w:rPr>
        <w:t>119</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2740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سويد بن النعمان الكوفيّ </w:t>
      </w:r>
      <w:r>
        <w:rPr>
          <w:rFonts w:eastAsia="Amiri" w:cs="Amiri" w:ascii="Amiri" w:hAnsi="Amiri"/>
          <w:color w:val="111111"/>
          <w:sz w:val="28"/>
          <w:szCs w:val="28"/>
          <w:lang w:bidi="ar-SA"/>
        </w:rPr>
        <w:t>119</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2741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سهل بن أبي خثمة </w:t>
      </w:r>
      <w:r>
        <w:rPr>
          <w:rFonts w:eastAsia="Amiri" w:cs="Amiri" w:ascii="Amiri" w:hAnsi="Amiri"/>
          <w:color w:val="111111"/>
          <w:sz w:val="28"/>
          <w:szCs w:val="28"/>
          <w:lang w:bidi="ar-SA"/>
        </w:rPr>
        <w:t>119</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2742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سهل بن أحمد بن عبد اللّه </w:t>
      </w:r>
      <w:r>
        <w:rPr>
          <w:rFonts w:eastAsia="IRNazanin" w:cs="IRNazanin"/>
          <w:color w:val="111111"/>
          <w:sz w:val="28"/>
          <w:szCs w:val="28"/>
          <w:lang w:bidi="fa-IR"/>
        </w:rPr>
        <w:t>119</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2743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سهل بن بحر الفارسيّ </w:t>
      </w:r>
      <w:r>
        <w:rPr>
          <w:rFonts w:eastAsia="Amiri" w:cs="Amiri" w:ascii="Amiri" w:hAnsi="Amiri"/>
          <w:color w:val="111111"/>
          <w:sz w:val="28"/>
          <w:szCs w:val="28"/>
          <w:lang w:bidi="ar-SA"/>
        </w:rPr>
        <w:t>121</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2744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سهل بن الحسن الصفّار </w:t>
      </w:r>
      <w:r>
        <w:rPr>
          <w:rFonts w:eastAsia="IRNazanin" w:cs="IRNazanin"/>
          <w:color w:val="111111"/>
          <w:sz w:val="28"/>
          <w:szCs w:val="28"/>
          <w:lang w:bidi="fa-IR"/>
        </w:rPr>
        <w:t>121</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2745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سهل بن حنيف </w:t>
      </w:r>
      <w:r>
        <w:rPr>
          <w:rFonts w:eastAsia="Amiri" w:cs="Amiri" w:ascii="Amiri" w:hAnsi="Amiri"/>
          <w:color w:val="111111"/>
          <w:sz w:val="28"/>
          <w:szCs w:val="28"/>
          <w:lang w:bidi="ar-SA"/>
        </w:rPr>
        <w:t>122</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2746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سهل بن زاذويه </w:t>
      </w:r>
      <w:r>
        <w:rPr>
          <w:rFonts w:eastAsia="Amiri" w:cs="Amiri" w:ascii="Amiri" w:hAnsi="Amiri"/>
          <w:color w:val="111111"/>
          <w:sz w:val="28"/>
          <w:szCs w:val="28"/>
          <w:lang w:bidi="ar-SA"/>
        </w:rPr>
        <w:t>124</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2747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سهل بغير ياء بن زياد الآدميّ </w:t>
      </w:r>
      <w:r>
        <w:rPr>
          <w:rFonts w:eastAsia="Amiri" w:cs="Amiri" w:ascii="Amiri" w:hAnsi="Amiri"/>
          <w:color w:val="111111"/>
          <w:sz w:val="28"/>
          <w:szCs w:val="28"/>
          <w:lang w:bidi="ar-SA"/>
        </w:rPr>
        <w:t>125</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2748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سهل بن سعد </w:t>
      </w:r>
      <w:r>
        <w:rPr>
          <w:rFonts w:eastAsia="IRNazanin" w:cs="IRNazanin"/>
          <w:color w:val="111111"/>
          <w:sz w:val="28"/>
          <w:szCs w:val="28"/>
          <w:lang w:bidi="fa-IR"/>
        </w:rPr>
        <w:t>134</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2749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سهل بن شعيب </w:t>
      </w:r>
      <w:r>
        <w:rPr>
          <w:rFonts w:eastAsia="Amiri" w:cs="Amiri" w:ascii="Amiri" w:hAnsi="Amiri"/>
          <w:color w:val="111111"/>
          <w:sz w:val="28"/>
          <w:szCs w:val="28"/>
          <w:lang w:bidi="ar-SA"/>
        </w:rPr>
        <w:t>134</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2750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سهل بن الهرمزان </w:t>
      </w:r>
      <w:r>
        <w:rPr>
          <w:rFonts w:eastAsia="IRNazanin" w:cs="IRNazanin"/>
          <w:color w:val="111111"/>
          <w:sz w:val="28"/>
          <w:szCs w:val="28"/>
          <w:lang w:bidi="fa-IR"/>
        </w:rPr>
        <w:t>134</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2751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سهل بن اليسع بن عبد اللّه </w:t>
      </w:r>
      <w:r>
        <w:rPr>
          <w:rFonts w:eastAsia="Amiri" w:cs="Amiri" w:ascii="Amiri" w:hAnsi="Amiri"/>
          <w:color w:val="111111"/>
          <w:sz w:val="28"/>
          <w:szCs w:val="28"/>
          <w:lang w:bidi="ar-SA"/>
        </w:rPr>
        <w:t>135</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2752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سهيل بن زياد </w:t>
      </w:r>
      <w:r>
        <w:rPr>
          <w:rFonts w:eastAsia="Amiri" w:cs="Amiri" w:ascii="Amiri" w:hAnsi="Amiri"/>
          <w:color w:val="111111"/>
          <w:sz w:val="28"/>
          <w:szCs w:val="28"/>
          <w:lang w:bidi="ar-SA"/>
        </w:rPr>
        <w:t>136</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2753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سيابة بن ناجية المدنيّ </w:t>
      </w:r>
      <w:r>
        <w:rPr>
          <w:rFonts w:eastAsia="Amiri" w:cs="Amiri" w:ascii="Amiri" w:hAnsi="Amiri"/>
          <w:color w:val="111111"/>
          <w:sz w:val="28"/>
          <w:szCs w:val="28"/>
          <w:lang w:bidi="ar-SA"/>
        </w:rPr>
        <w:t>139</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2754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سيّد بن عبيد البختريّ </w:t>
      </w:r>
      <w:r>
        <w:rPr>
          <w:rFonts w:eastAsia="Amiri" w:cs="Amiri" w:ascii="Amiri" w:hAnsi="Amiri"/>
          <w:color w:val="111111"/>
          <w:sz w:val="28"/>
          <w:szCs w:val="28"/>
          <w:lang w:bidi="ar-SA"/>
        </w:rPr>
        <w:t>139</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2755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السيّد بن محمّد </w:t>
      </w:r>
      <w:r>
        <w:rPr>
          <w:rFonts w:eastAsia="Amiri" w:cs="Amiri" w:ascii="Amiri" w:hAnsi="Amiri"/>
          <w:color w:val="111111"/>
          <w:sz w:val="28"/>
          <w:szCs w:val="28"/>
          <w:lang w:bidi="ar-SA"/>
        </w:rPr>
        <w:t>139</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2756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سير أبو جميلة </w:t>
      </w:r>
      <w:r>
        <w:rPr>
          <w:rFonts w:eastAsia="Amiri" w:cs="Amiri" w:ascii="Amiri" w:hAnsi="Amiri"/>
          <w:color w:val="111111"/>
          <w:sz w:val="28"/>
          <w:szCs w:val="28"/>
          <w:lang w:bidi="ar-SA"/>
        </w:rPr>
        <w:t>139</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2757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سيف بيّاع الهرويّ </w:t>
      </w:r>
      <w:r>
        <w:rPr>
          <w:rFonts w:eastAsia="Amiri" w:cs="Amiri" w:ascii="Amiri" w:hAnsi="Amiri"/>
          <w:color w:val="111111"/>
          <w:sz w:val="28"/>
          <w:szCs w:val="28"/>
          <w:lang w:bidi="ar-SA"/>
        </w:rPr>
        <w:t>139</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2758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سيف التمّار </w:t>
      </w:r>
      <w:r>
        <w:rPr>
          <w:rFonts w:eastAsia="Amiri" w:cs="Amiri" w:ascii="Amiri" w:hAnsi="Amiri"/>
          <w:color w:val="111111"/>
          <w:sz w:val="28"/>
          <w:szCs w:val="28"/>
          <w:lang w:bidi="ar-SA"/>
        </w:rPr>
        <w:t>140</w:t>
      </w:r>
    </w:p>
    <w:p>
      <w:pPr>
        <w:sectPr>
          <w:footerReference w:type="default" r:id="rId4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2759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سيف بن الخازن الكوفيّ </w:t>
      </w:r>
      <w:r>
        <w:rPr>
          <w:rFonts w:eastAsia="Amiri" w:cs="Amiri" w:ascii="Amiri" w:hAnsi="Amiri"/>
          <w:color w:val="111111"/>
          <w:sz w:val="28"/>
          <w:szCs w:val="28"/>
          <w:lang w:bidi="ar-SA"/>
        </w:rPr>
        <w:t>140</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2760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سيف بن سليمان التمّار </w:t>
      </w:r>
      <w:r>
        <w:rPr>
          <w:rFonts w:eastAsia="Amiri" w:cs="Amiri" w:ascii="Amiri" w:hAnsi="Amiri"/>
          <w:color w:val="111111"/>
          <w:sz w:val="28"/>
          <w:szCs w:val="28"/>
          <w:lang w:bidi="ar-SA"/>
        </w:rPr>
        <w:t>140</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2761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سيف بن عبد الرحمن </w:t>
      </w:r>
      <w:r>
        <w:rPr>
          <w:rFonts w:eastAsia="Amiri" w:cs="Amiri" w:ascii="Amiri" w:hAnsi="Amiri"/>
          <w:color w:val="111111"/>
          <w:sz w:val="28"/>
          <w:szCs w:val="28"/>
          <w:lang w:bidi="ar-SA"/>
        </w:rPr>
        <w:t>141</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2762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سيف بن عمارة الجعفيّ </w:t>
      </w:r>
      <w:r>
        <w:rPr>
          <w:rFonts w:eastAsia="Amiri" w:cs="Amiri" w:ascii="Amiri" w:hAnsi="Amiri"/>
          <w:color w:val="111111"/>
          <w:sz w:val="28"/>
          <w:szCs w:val="28"/>
          <w:lang w:bidi="ar-SA"/>
        </w:rPr>
        <w:t>141</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2763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سيف بن عميرة </w:t>
      </w:r>
      <w:r>
        <w:rPr>
          <w:rFonts w:eastAsia="Amiri" w:cs="Amiri" w:ascii="Amiri" w:hAnsi="Amiri"/>
          <w:color w:val="111111"/>
          <w:sz w:val="28"/>
          <w:szCs w:val="28"/>
          <w:lang w:bidi="ar-SA"/>
        </w:rPr>
        <w:t>141</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2764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سيف بن مالك </w:t>
      </w:r>
      <w:r>
        <w:rPr>
          <w:rFonts w:eastAsia="Amiri" w:cs="Amiri" w:ascii="Amiri" w:hAnsi="Amiri"/>
          <w:color w:val="111111"/>
          <w:sz w:val="28"/>
          <w:szCs w:val="28"/>
          <w:lang w:bidi="ar-SA"/>
        </w:rPr>
        <w:t>143</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2765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سيف بن مصعب العبدي </w:t>
      </w:r>
      <w:r>
        <w:rPr>
          <w:rFonts w:eastAsia="Amiri" w:cs="Amiri" w:ascii="Amiri" w:hAnsi="Amiri"/>
          <w:color w:val="111111"/>
          <w:sz w:val="28"/>
          <w:szCs w:val="28"/>
          <w:lang w:bidi="ar-SA"/>
        </w:rPr>
        <w:t>144</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2766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سيف بن المغيرة التمّار </w:t>
      </w:r>
      <w:r>
        <w:rPr>
          <w:rFonts w:eastAsia="Amiri" w:cs="Amiri" w:ascii="Amiri" w:hAnsi="Amiri"/>
          <w:color w:val="111111"/>
          <w:sz w:val="28"/>
          <w:szCs w:val="28"/>
          <w:lang w:bidi="ar-SA"/>
        </w:rPr>
        <w:t>145</w:t>
      </w:r>
    </w:p>
    <w:p>
      <w:pPr>
        <w:pStyle w:val="BookText"/>
        <w:rPr/>
      </w:pPr>
      <w:r>
        <w:rPr>
          <w:rFonts w:ascii="Amiri" w:hAnsi="Amiri" w:eastAsia="Amiri" w:cs="Amiri"/>
          <w:color w:val="111111"/>
          <w:sz w:val="28"/>
          <w:sz w:val="28"/>
          <w:szCs w:val="28"/>
          <w:rtl w:val="true"/>
          <w:lang w:bidi="ar-SA"/>
        </w:rPr>
        <w:t>باب الشين</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2767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شاذان بن الخليل </w:t>
      </w:r>
      <w:r>
        <w:rPr>
          <w:rFonts w:eastAsia="Amiri" w:cs="Amiri" w:ascii="Amiri" w:hAnsi="Amiri"/>
          <w:color w:val="111111"/>
          <w:sz w:val="28"/>
          <w:szCs w:val="28"/>
          <w:lang w:bidi="ar-SA"/>
        </w:rPr>
        <w:t>147</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2768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شاه رئيس </w:t>
      </w:r>
      <w:r>
        <w:rPr>
          <w:rFonts w:eastAsia="Amiri" w:cs="Amiri" w:ascii="Amiri" w:hAnsi="Amiri"/>
          <w:color w:val="111111"/>
          <w:sz w:val="28"/>
          <w:szCs w:val="28"/>
          <w:lang w:bidi="ar-SA"/>
        </w:rPr>
        <w:t>148</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2769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شاهويه بن عبد اللّه </w:t>
      </w:r>
      <w:r>
        <w:rPr>
          <w:rFonts w:eastAsia="Amiri" w:cs="Amiri" w:ascii="Amiri" w:hAnsi="Amiri"/>
          <w:color w:val="111111"/>
          <w:sz w:val="28"/>
          <w:szCs w:val="28"/>
          <w:lang w:bidi="ar-SA"/>
        </w:rPr>
        <w:t>148</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2770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شبابة بن المعتمر العجليّ </w:t>
      </w:r>
      <w:r>
        <w:rPr>
          <w:rFonts w:eastAsia="Amiri" w:cs="Amiri" w:ascii="Amiri" w:hAnsi="Amiri"/>
          <w:color w:val="111111"/>
          <w:sz w:val="28"/>
          <w:szCs w:val="28"/>
          <w:lang w:bidi="ar-SA"/>
        </w:rPr>
        <w:t>148</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2771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شبث بن ربعي </w:t>
      </w:r>
      <w:r>
        <w:rPr>
          <w:rFonts w:eastAsia="Amiri" w:cs="Amiri" w:ascii="Amiri" w:hAnsi="Amiri"/>
          <w:color w:val="111111"/>
          <w:sz w:val="28"/>
          <w:szCs w:val="28"/>
          <w:lang w:bidi="ar-SA"/>
        </w:rPr>
        <w:t>149</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2772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شبث الطحّان </w:t>
      </w:r>
      <w:r>
        <w:rPr>
          <w:rFonts w:eastAsia="Amiri" w:cs="Amiri" w:ascii="Amiri" w:hAnsi="Amiri"/>
          <w:color w:val="111111"/>
          <w:sz w:val="28"/>
          <w:szCs w:val="28"/>
          <w:lang w:bidi="ar-SA"/>
        </w:rPr>
        <w:t>149</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2773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شبيب بن عبد اللّه النهشليّ </w:t>
      </w:r>
      <w:r>
        <w:rPr>
          <w:rFonts w:eastAsia="Amiri" w:cs="Amiri" w:ascii="Amiri" w:hAnsi="Amiri"/>
          <w:color w:val="111111"/>
          <w:sz w:val="28"/>
          <w:szCs w:val="28"/>
          <w:lang w:bidi="ar-SA"/>
        </w:rPr>
        <w:t>149</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2774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شتير بن شكل العبسيّ </w:t>
      </w:r>
      <w:r>
        <w:rPr>
          <w:rFonts w:eastAsia="Amiri" w:cs="Amiri" w:ascii="Amiri" w:hAnsi="Amiri"/>
          <w:color w:val="111111"/>
          <w:sz w:val="28"/>
          <w:szCs w:val="28"/>
          <w:lang w:bidi="ar-SA"/>
        </w:rPr>
        <w:t>149</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2775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شتيرة </w:t>
      </w:r>
      <w:r>
        <w:rPr>
          <w:rFonts w:eastAsia="Amiri" w:cs="Amiri" w:ascii="Amiri" w:hAnsi="Amiri"/>
          <w:color w:val="111111"/>
          <w:sz w:val="28"/>
          <w:szCs w:val="28"/>
          <w:lang w:bidi="ar-SA"/>
        </w:rPr>
        <w:t>150</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2776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شجرة بن ميمون </w:t>
      </w:r>
      <w:r>
        <w:rPr>
          <w:rFonts w:eastAsia="Amiri" w:cs="Amiri" w:ascii="Amiri" w:hAnsi="Amiri"/>
          <w:color w:val="111111"/>
          <w:sz w:val="28"/>
          <w:szCs w:val="28"/>
          <w:lang w:bidi="ar-SA"/>
        </w:rPr>
        <w:t>153</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2777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شدّاد بن الأزمع الهمدانيّ </w:t>
      </w:r>
      <w:r>
        <w:rPr>
          <w:rFonts w:eastAsia="Amiri" w:cs="Amiri" w:ascii="Amiri" w:hAnsi="Amiri"/>
          <w:color w:val="111111"/>
          <w:sz w:val="28"/>
          <w:szCs w:val="28"/>
          <w:lang w:bidi="ar-SA"/>
        </w:rPr>
        <w:t>154</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2778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شدّاد بن أوس </w:t>
      </w:r>
      <w:r>
        <w:rPr>
          <w:rFonts w:eastAsia="Amiri" w:cs="Amiri" w:ascii="Amiri" w:hAnsi="Amiri"/>
          <w:color w:val="111111"/>
          <w:sz w:val="28"/>
          <w:szCs w:val="28"/>
          <w:lang w:bidi="ar-SA"/>
        </w:rPr>
        <w:t>154</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2779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شديد بن عبد الرحمن الأزدي </w:t>
      </w:r>
      <w:r>
        <w:rPr>
          <w:rFonts w:eastAsia="Amiri" w:cs="Amiri" w:ascii="Amiri" w:hAnsi="Amiri"/>
          <w:color w:val="111111"/>
          <w:sz w:val="28"/>
          <w:szCs w:val="28"/>
          <w:lang w:bidi="ar-SA"/>
        </w:rPr>
        <w:t>154</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2780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شرحبيل </w:t>
      </w:r>
      <w:r>
        <w:rPr>
          <w:rFonts w:eastAsia="Amiri" w:cs="Amiri" w:ascii="Amiri" w:hAnsi="Amiri"/>
          <w:color w:val="111111"/>
          <w:sz w:val="28"/>
          <w:szCs w:val="28"/>
          <w:lang w:bidi="ar-SA"/>
        </w:rPr>
        <w:t>155</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2781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شرحبيل بن سعد </w:t>
      </w:r>
      <w:r>
        <w:rPr>
          <w:rFonts w:eastAsia="Amiri" w:cs="Amiri" w:ascii="Amiri" w:hAnsi="Amiri"/>
          <w:color w:val="111111"/>
          <w:sz w:val="28"/>
          <w:szCs w:val="28"/>
          <w:lang w:bidi="ar-SA"/>
        </w:rPr>
        <w:t>155</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2782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شرحبيل بن العلاء الكوفيّ </w:t>
      </w:r>
      <w:r>
        <w:rPr>
          <w:rFonts w:eastAsia="Amiri" w:cs="Amiri" w:ascii="Amiri" w:hAnsi="Amiri"/>
          <w:color w:val="111111"/>
          <w:sz w:val="28"/>
          <w:szCs w:val="28"/>
          <w:lang w:bidi="ar-SA"/>
        </w:rPr>
        <w:t>155</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2783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شرحبيل بن مدرك الجعفيّ </w:t>
      </w:r>
      <w:r>
        <w:rPr>
          <w:rFonts w:eastAsia="Amiri" w:cs="Amiri" w:ascii="Amiri" w:hAnsi="Amiri"/>
          <w:color w:val="111111"/>
          <w:sz w:val="28"/>
          <w:szCs w:val="28"/>
          <w:lang w:bidi="ar-SA"/>
        </w:rPr>
        <w:t>155</w:t>
      </w:r>
    </w:p>
    <w:p>
      <w:pPr>
        <w:sectPr>
          <w:footerReference w:type="default" r:id="rId4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2784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شريح بن سعد بن حارثة </w:t>
      </w:r>
      <w:r>
        <w:rPr>
          <w:rFonts w:eastAsia="Amiri" w:cs="Amiri" w:ascii="Amiri" w:hAnsi="Amiri"/>
          <w:color w:val="111111"/>
          <w:sz w:val="28"/>
          <w:szCs w:val="28"/>
          <w:lang w:bidi="ar-SA"/>
        </w:rPr>
        <w:t>155</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2785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شريح بن قدامة السلميّ </w:t>
      </w:r>
      <w:r>
        <w:rPr>
          <w:rFonts w:eastAsia="Amiri" w:cs="Amiri" w:ascii="Amiri" w:hAnsi="Amiri"/>
          <w:color w:val="111111"/>
          <w:sz w:val="28"/>
          <w:szCs w:val="28"/>
          <w:lang w:bidi="ar-SA"/>
        </w:rPr>
        <w:t>155</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2786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شريح بن النعمان الهمدانيّ </w:t>
      </w:r>
      <w:r>
        <w:rPr>
          <w:rFonts w:eastAsia="Amiri" w:cs="Amiri" w:ascii="Amiri" w:hAnsi="Amiri"/>
          <w:color w:val="111111"/>
          <w:sz w:val="28"/>
          <w:szCs w:val="28"/>
          <w:lang w:bidi="ar-SA"/>
        </w:rPr>
        <w:t>156</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2787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شريد بن سويد </w:t>
      </w:r>
      <w:r>
        <w:rPr>
          <w:rFonts w:eastAsia="Amiri" w:cs="Amiri" w:ascii="Amiri" w:hAnsi="Amiri"/>
          <w:color w:val="111111"/>
          <w:sz w:val="28"/>
          <w:szCs w:val="28"/>
          <w:lang w:bidi="ar-SA"/>
        </w:rPr>
        <w:t>156</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2788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شريس أبو عمارة العبديّ </w:t>
      </w:r>
      <w:r>
        <w:rPr>
          <w:rFonts w:eastAsia="Amiri" w:cs="Amiri" w:ascii="Amiri" w:hAnsi="Amiri"/>
          <w:color w:val="111111"/>
          <w:sz w:val="28"/>
          <w:szCs w:val="28"/>
          <w:lang w:bidi="ar-SA"/>
        </w:rPr>
        <w:t>156</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2789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شريس الوابشيّ </w:t>
      </w:r>
      <w:r>
        <w:rPr>
          <w:rFonts w:eastAsia="Amiri" w:cs="Amiri" w:ascii="Amiri" w:hAnsi="Amiri"/>
          <w:color w:val="111111"/>
          <w:sz w:val="28"/>
          <w:szCs w:val="28"/>
          <w:lang w:bidi="ar-SA"/>
        </w:rPr>
        <w:t>156</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2790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شريف بن سابق </w:t>
      </w:r>
      <w:r>
        <w:rPr>
          <w:rFonts w:eastAsia="Amiri" w:cs="Amiri" w:ascii="Amiri" w:hAnsi="Amiri"/>
          <w:color w:val="111111"/>
          <w:sz w:val="28"/>
          <w:szCs w:val="28"/>
          <w:lang w:bidi="ar-SA"/>
        </w:rPr>
        <w:t>156</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2791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شريك الأعور السلميّ </w:t>
      </w:r>
      <w:r>
        <w:rPr>
          <w:rFonts w:eastAsia="Amiri" w:cs="Amiri" w:ascii="Amiri" w:hAnsi="Amiri"/>
          <w:color w:val="111111"/>
          <w:sz w:val="28"/>
          <w:szCs w:val="28"/>
          <w:lang w:bidi="ar-SA"/>
        </w:rPr>
        <w:t>158</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2792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شريك بن سويد </w:t>
      </w:r>
      <w:r>
        <w:rPr>
          <w:rFonts w:eastAsia="Amiri" w:cs="Amiri" w:ascii="Amiri" w:hAnsi="Amiri"/>
          <w:color w:val="111111"/>
          <w:sz w:val="28"/>
          <w:szCs w:val="28"/>
          <w:lang w:bidi="ar-SA"/>
        </w:rPr>
        <w:t>159</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2793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شعبة بن الحجّاج بن الورد </w:t>
      </w:r>
      <w:r>
        <w:rPr>
          <w:rFonts w:eastAsia="Amiri" w:cs="Amiri" w:ascii="Amiri" w:hAnsi="Amiri"/>
          <w:color w:val="111111"/>
          <w:sz w:val="28"/>
          <w:szCs w:val="28"/>
          <w:lang w:bidi="ar-SA"/>
        </w:rPr>
        <w:t>160</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2794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شعيب بن أعين الحدّاد </w:t>
      </w:r>
      <w:r>
        <w:rPr>
          <w:rFonts w:eastAsia="Amiri" w:cs="Amiri" w:ascii="Amiri" w:hAnsi="Amiri"/>
          <w:color w:val="111111"/>
          <w:sz w:val="28"/>
          <w:szCs w:val="28"/>
          <w:lang w:bidi="ar-SA"/>
        </w:rPr>
        <w:t>160</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2795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شعيب بن حمّاد </w:t>
      </w:r>
      <w:r>
        <w:rPr>
          <w:rFonts w:eastAsia="Amiri" w:cs="Amiri" w:ascii="Amiri" w:hAnsi="Amiri"/>
          <w:color w:val="111111"/>
          <w:sz w:val="28"/>
          <w:szCs w:val="28"/>
          <w:lang w:bidi="ar-SA"/>
        </w:rPr>
        <w:t>162</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2796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شعيب بن خالد البجليّ </w:t>
      </w:r>
      <w:r>
        <w:rPr>
          <w:rFonts w:eastAsia="Amiri" w:cs="Amiri" w:ascii="Amiri" w:hAnsi="Amiri"/>
          <w:color w:val="111111"/>
          <w:sz w:val="28"/>
          <w:szCs w:val="28"/>
          <w:lang w:bidi="ar-SA"/>
        </w:rPr>
        <w:t>162</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2797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شعيب بن راشد التميميّ </w:t>
      </w:r>
      <w:r>
        <w:rPr>
          <w:rFonts w:eastAsia="Amiri" w:cs="Amiri" w:ascii="Amiri" w:hAnsi="Amiri"/>
          <w:color w:val="111111"/>
          <w:sz w:val="28"/>
          <w:szCs w:val="28"/>
          <w:lang w:bidi="ar-SA"/>
        </w:rPr>
        <w:t>162</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2798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شعيب بن رجاء الأزديّ </w:t>
      </w:r>
      <w:r>
        <w:rPr>
          <w:rFonts w:eastAsia="Amiri" w:cs="Amiri" w:ascii="Amiri" w:hAnsi="Amiri"/>
          <w:color w:val="111111"/>
          <w:sz w:val="28"/>
          <w:szCs w:val="28"/>
          <w:lang w:bidi="ar-SA"/>
        </w:rPr>
        <w:t>162</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2799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شعيب بن عبد ربّه </w:t>
      </w:r>
      <w:r>
        <w:rPr>
          <w:rFonts w:eastAsia="Amiri" w:cs="Amiri" w:ascii="Amiri" w:hAnsi="Amiri"/>
          <w:color w:val="111111"/>
          <w:sz w:val="28"/>
          <w:szCs w:val="28"/>
          <w:lang w:bidi="ar-SA"/>
        </w:rPr>
        <w:t>162</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2800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شعيب بن عبد اللّه بن سعد </w:t>
      </w:r>
      <w:r>
        <w:rPr>
          <w:rFonts w:eastAsia="Amiri" w:cs="Amiri" w:ascii="Amiri" w:hAnsi="Amiri"/>
          <w:color w:val="111111"/>
          <w:sz w:val="28"/>
          <w:szCs w:val="28"/>
          <w:lang w:bidi="ar-SA"/>
        </w:rPr>
        <w:t>163</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2801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شعيب بن عبيد الهمدانيّ </w:t>
      </w:r>
      <w:r>
        <w:rPr>
          <w:rFonts w:eastAsia="Amiri" w:cs="Amiri" w:ascii="Amiri" w:hAnsi="Amiri"/>
          <w:color w:val="111111"/>
          <w:sz w:val="28"/>
          <w:szCs w:val="28"/>
          <w:lang w:bidi="ar-SA"/>
        </w:rPr>
        <w:t>163</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2802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شعيب العقرقوفيّ </w:t>
      </w:r>
      <w:r>
        <w:rPr>
          <w:rFonts w:eastAsia="Amiri" w:cs="Amiri" w:ascii="Amiri" w:hAnsi="Amiri"/>
          <w:color w:val="111111"/>
          <w:sz w:val="28"/>
          <w:szCs w:val="28"/>
          <w:lang w:bidi="ar-SA"/>
        </w:rPr>
        <w:t>163</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2803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شعيب بن عمارة المرهبيّ </w:t>
      </w:r>
      <w:r>
        <w:rPr>
          <w:rFonts w:eastAsia="Amiri" w:cs="Amiri" w:ascii="Amiri" w:hAnsi="Amiri"/>
          <w:color w:val="111111"/>
          <w:sz w:val="28"/>
          <w:szCs w:val="28"/>
          <w:lang w:bidi="ar-SA"/>
        </w:rPr>
        <w:t>167</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2804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شعيب بن فضالة الجعفي </w:t>
      </w:r>
      <w:r>
        <w:rPr>
          <w:rFonts w:eastAsia="Amiri" w:cs="Amiri" w:ascii="Amiri" w:hAnsi="Amiri"/>
          <w:color w:val="111111"/>
          <w:sz w:val="28"/>
          <w:szCs w:val="28"/>
          <w:lang w:bidi="ar-SA"/>
        </w:rPr>
        <w:t>167</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2805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شعيب المحامليّ </w:t>
      </w:r>
      <w:r>
        <w:rPr>
          <w:rFonts w:eastAsia="Amiri" w:cs="Amiri" w:ascii="Amiri" w:hAnsi="Amiri"/>
          <w:color w:val="111111"/>
          <w:sz w:val="28"/>
          <w:szCs w:val="28"/>
          <w:lang w:bidi="ar-SA"/>
        </w:rPr>
        <w:t>167</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2806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شعيب بن مرثد </w:t>
      </w:r>
      <w:r>
        <w:rPr>
          <w:rFonts w:eastAsia="Amiri" w:cs="Amiri" w:ascii="Amiri" w:hAnsi="Amiri"/>
          <w:color w:val="111111"/>
          <w:sz w:val="28"/>
          <w:szCs w:val="28"/>
          <w:lang w:bidi="ar-SA"/>
        </w:rPr>
        <w:t>167</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2807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شعيب بن مقلاص اليربوعيّ </w:t>
      </w:r>
      <w:r>
        <w:rPr>
          <w:rFonts w:eastAsia="Amiri" w:cs="Amiri" w:ascii="Amiri" w:hAnsi="Amiri"/>
          <w:color w:val="111111"/>
          <w:sz w:val="28"/>
          <w:szCs w:val="28"/>
          <w:lang w:bidi="ar-SA"/>
        </w:rPr>
        <w:t>168</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2808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شعيب مولى عليّ بن الحسين عليه السّلام </w:t>
      </w:r>
      <w:r>
        <w:rPr>
          <w:rFonts w:eastAsia="Amiri" w:cs="Amiri" w:ascii="Amiri" w:hAnsi="Amiri"/>
          <w:color w:val="111111"/>
          <w:sz w:val="28"/>
          <w:szCs w:val="28"/>
          <w:lang w:bidi="ar-SA"/>
        </w:rPr>
        <w:t>168</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2809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شعيب بن ميثم التمّار </w:t>
      </w:r>
      <w:r>
        <w:rPr>
          <w:rFonts w:eastAsia="Amiri" w:cs="Amiri" w:ascii="Amiri" w:hAnsi="Amiri"/>
          <w:color w:val="111111"/>
          <w:sz w:val="28"/>
          <w:szCs w:val="28"/>
          <w:lang w:bidi="ar-SA"/>
        </w:rPr>
        <w:t>169</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2810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شعيب بن نافع الأمويّ </w:t>
      </w:r>
      <w:r>
        <w:rPr>
          <w:rFonts w:eastAsia="Amiri" w:cs="Amiri" w:ascii="Amiri" w:hAnsi="Amiri"/>
          <w:color w:val="111111"/>
          <w:sz w:val="28"/>
          <w:szCs w:val="28"/>
          <w:lang w:bidi="ar-SA"/>
        </w:rPr>
        <w:t>169</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2811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شعيب بن يعقوب </w:t>
      </w:r>
      <w:r>
        <w:rPr>
          <w:rFonts w:eastAsia="Amiri" w:cs="Amiri" w:ascii="Amiri" w:hAnsi="Amiri"/>
          <w:color w:val="111111"/>
          <w:sz w:val="28"/>
          <w:szCs w:val="28"/>
          <w:lang w:bidi="ar-SA"/>
        </w:rPr>
        <w:t>170</w:t>
      </w:r>
    </w:p>
    <w:p>
      <w:pPr>
        <w:sectPr>
          <w:footerReference w:type="default" r:id="rId4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2812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شقيق بن ثور </w:t>
      </w:r>
      <w:r>
        <w:rPr>
          <w:rFonts w:eastAsia="Amiri" w:cs="Amiri" w:ascii="Amiri" w:hAnsi="Amiri"/>
          <w:color w:val="111111"/>
          <w:sz w:val="28"/>
          <w:szCs w:val="28"/>
          <w:lang w:bidi="ar-SA"/>
        </w:rPr>
        <w:t>170</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2813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شقيق بن سلمة </w:t>
      </w:r>
      <w:r>
        <w:rPr>
          <w:rFonts w:eastAsia="Amiri" w:cs="Amiri" w:ascii="Amiri" w:hAnsi="Amiri"/>
          <w:color w:val="111111"/>
          <w:sz w:val="28"/>
          <w:szCs w:val="28"/>
          <w:lang w:bidi="ar-SA"/>
        </w:rPr>
        <w:t>170</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2814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شوذب مولى شاكر </w:t>
      </w:r>
      <w:r>
        <w:rPr>
          <w:rFonts w:eastAsia="Amiri" w:cs="Amiri" w:ascii="Amiri" w:hAnsi="Amiri"/>
          <w:color w:val="111111"/>
          <w:sz w:val="28"/>
          <w:szCs w:val="28"/>
          <w:lang w:bidi="ar-SA"/>
        </w:rPr>
        <w:t>170</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2815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شهاب بن زيد البارقيّ </w:t>
      </w:r>
      <w:r>
        <w:rPr>
          <w:rFonts w:eastAsia="Amiri" w:cs="Amiri" w:ascii="Amiri" w:hAnsi="Amiri"/>
          <w:color w:val="111111"/>
          <w:sz w:val="28"/>
          <w:szCs w:val="28"/>
          <w:lang w:bidi="ar-SA"/>
        </w:rPr>
        <w:t>171</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2816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شهاب بن عبد ربّه </w:t>
      </w:r>
      <w:r>
        <w:rPr>
          <w:rFonts w:eastAsia="IRNazanin" w:cs="IRNazanin"/>
          <w:color w:val="111111"/>
          <w:sz w:val="28"/>
          <w:szCs w:val="28"/>
          <w:lang w:bidi="fa-IR"/>
        </w:rPr>
        <w:t>171</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2817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شهاب بن محمّد الزبيديّ </w:t>
      </w:r>
      <w:r>
        <w:rPr>
          <w:rFonts w:eastAsia="Amiri" w:cs="Amiri" w:ascii="Amiri" w:hAnsi="Amiri"/>
          <w:color w:val="111111"/>
          <w:sz w:val="28"/>
          <w:szCs w:val="28"/>
          <w:lang w:bidi="ar-SA"/>
        </w:rPr>
        <w:t>175</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2818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شهر بن عبد اللّه بن حوشب </w:t>
      </w:r>
      <w:r>
        <w:rPr>
          <w:rFonts w:eastAsia="IRNazanin" w:cs="IRNazanin"/>
          <w:color w:val="111111"/>
          <w:sz w:val="28"/>
          <w:szCs w:val="28"/>
          <w:lang w:bidi="fa-IR"/>
        </w:rPr>
        <w:t>175</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2819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شيبة بن عبد الرحمن </w:t>
      </w:r>
      <w:r>
        <w:rPr>
          <w:rFonts w:eastAsia="Amiri" w:cs="Amiri" w:ascii="Amiri" w:hAnsi="Amiri"/>
          <w:color w:val="111111"/>
          <w:sz w:val="28"/>
          <w:szCs w:val="28"/>
          <w:lang w:bidi="ar-SA"/>
        </w:rPr>
        <w:t>176</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2820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شيبة بن نعامة الضبّيّ </w:t>
      </w:r>
      <w:r>
        <w:rPr>
          <w:rFonts w:eastAsia="Amiri" w:cs="Amiri" w:ascii="Amiri" w:hAnsi="Amiri"/>
          <w:color w:val="111111"/>
          <w:sz w:val="28"/>
          <w:szCs w:val="28"/>
          <w:lang w:bidi="ar-SA"/>
        </w:rPr>
        <w:t>176</w:t>
      </w:r>
    </w:p>
    <w:p>
      <w:pPr>
        <w:pStyle w:val="BookText"/>
        <w:rPr/>
      </w:pPr>
      <w:r>
        <w:rPr>
          <w:rFonts w:ascii="IRNazanin" w:hAnsi="IRNazanin" w:eastAsia="IRNazanin"/>
          <w:color w:val="111111"/>
          <w:sz w:val="28"/>
          <w:sz w:val="28"/>
          <w:szCs w:val="28"/>
          <w:rtl w:val="true"/>
          <w:lang w:bidi="fa-IR"/>
        </w:rPr>
        <w:t>باب الصاد</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2821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صابر </w:t>
      </w:r>
      <w:r>
        <w:rPr>
          <w:rFonts w:eastAsia="IRNazanin" w:cs="IRNazanin"/>
          <w:color w:val="111111"/>
          <w:sz w:val="28"/>
          <w:szCs w:val="28"/>
          <w:lang w:bidi="fa-IR"/>
        </w:rPr>
        <w:t>177</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2822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صابر بن عبد اللّه الهاشميّ </w:t>
      </w:r>
      <w:r>
        <w:rPr>
          <w:rFonts w:eastAsia="Amiri" w:cs="Amiri" w:ascii="Amiri" w:hAnsi="Amiri"/>
          <w:color w:val="111111"/>
          <w:sz w:val="28"/>
          <w:szCs w:val="28"/>
          <w:lang w:bidi="ar-SA"/>
        </w:rPr>
        <w:t>177</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2823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صابر مولى بسّام </w:t>
      </w:r>
      <w:r>
        <w:rPr>
          <w:rFonts w:eastAsia="IRNazanin" w:cs="IRNazanin"/>
          <w:color w:val="111111"/>
          <w:sz w:val="28"/>
          <w:szCs w:val="28"/>
          <w:lang w:bidi="fa-IR"/>
        </w:rPr>
        <w:t>177</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2824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صابر مولى معاذ </w:t>
      </w:r>
      <w:r>
        <w:rPr>
          <w:rFonts w:eastAsia="IRNazanin" w:cs="IRNazanin"/>
          <w:color w:val="111111"/>
          <w:sz w:val="28"/>
          <w:szCs w:val="28"/>
          <w:lang w:bidi="fa-IR"/>
        </w:rPr>
        <w:t>177</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2825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صادق بن الأشعث </w:t>
      </w:r>
      <w:r>
        <w:rPr>
          <w:rFonts w:eastAsia="IRNazanin" w:cs="IRNazanin"/>
          <w:color w:val="111111"/>
          <w:sz w:val="28"/>
          <w:szCs w:val="28"/>
          <w:lang w:bidi="fa-IR"/>
        </w:rPr>
        <w:t>178</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2826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صارم بن علوان الجوخيّ </w:t>
      </w:r>
      <w:r>
        <w:rPr>
          <w:rFonts w:eastAsia="Amiri" w:cs="Amiri" w:ascii="Amiri" w:hAnsi="Amiri"/>
          <w:color w:val="111111"/>
          <w:sz w:val="28"/>
          <w:szCs w:val="28"/>
          <w:lang w:bidi="ar-SA"/>
        </w:rPr>
        <w:t>178</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2827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صالح الأبزاريّ </w:t>
      </w:r>
      <w:r>
        <w:rPr>
          <w:rFonts w:eastAsia="Amiri" w:cs="Amiri" w:ascii="Amiri" w:hAnsi="Amiri"/>
          <w:color w:val="111111"/>
          <w:sz w:val="28"/>
          <w:szCs w:val="28"/>
          <w:lang w:bidi="ar-SA"/>
        </w:rPr>
        <w:t>178</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2828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صالح أبو خالد القمّاط </w:t>
      </w:r>
      <w:r>
        <w:rPr>
          <w:rFonts w:eastAsia="IRNazanin" w:cs="IRNazanin"/>
          <w:color w:val="111111"/>
          <w:sz w:val="28"/>
          <w:szCs w:val="28"/>
          <w:lang w:bidi="fa-IR"/>
        </w:rPr>
        <w:t>178</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2829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صالح أبو محمّد </w:t>
      </w:r>
      <w:r>
        <w:rPr>
          <w:rFonts w:eastAsia="IRNazanin" w:cs="IRNazanin"/>
          <w:color w:val="111111"/>
          <w:sz w:val="28"/>
          <w:szCs w:val="28"/>
          <w:lang w:bidi="fa-IR"/>
        </w:rPr>
        <w:t>179</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2830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صالح أبو مقاتل الديلمي </w:t>
      </w:r>
      <w:r>
        <w:rPr>
          <w:rFonts w:eastAsia="Amiri" w:cs="Amiri" w:ascii="Amiri" w:hAnsi="Amiri"/>
          <w:color w:val="111111"/>
          <w:sz w:val="28"/>
          <w:szCs w:val="28"/>
          <w:lang w:bidi="ar-SA"/>
        </w:rPr>
        <w:t>179</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2831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صالح بن أبي الأسود الحنّاط </w:t>
      </w:r>
      <w:r>
        <w:rPr>
          <w:rFonts w:eastAsia="Amiri" w:cs="Amiri" w:ascii="Amiri" w:hAnsi="Amiri"/>
          <w:color w:val="111111"/>
          <w:sz w:val="28"/>
          <w:szCs w:val="28"/>
          <w:lang w:bidi="ar-SA"/>
        </w:rPr>
        <w:t>179</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2832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صالح بن أبي حسّان المدني </w:t>
      </w:r>
      <w:r>
        <w:rPr>
          <w:rFonts w:eastAsia="Amiri" w:cs="Amiri" w:ascii="Amiri" w:hAnsi="Amiri"/>
          <w:color w:val="111111"/>
          <w:sz w:val="28"/>
          <w:szCs w:val="28"/>
          <w:lang w:bidi="ar-SA"/>
        </w:rPr>
        <w:t>179</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2833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صالح بن أبي حمّاد </w:t>
      </w:r>
      <w:r>
        <w:rPr>
          <w:rFonts w:eastAsia="Amiri" w:cs="Amiri" w:ascii="Amiri" w:hAnsi="Amiri"/>
          <w:color w:val="111111"/>
          <w:sz w:val="28"/>
          <w:szCs w:val="28"/>
          <w:lang w:bidi="ar-SA"/>
        </w:rPr>
        <w:t>180</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2834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صالح الحذّاء </w:t>
      </w:r>
      <w:r>
        <w:rPr>
          <w:rFonts w:eastAsia="IRNazanin" w:cs="IRNazanin"/>
          <w:color w:val="111111"/>
          <w:sz w:val="28"/>
          <w:szCs w:val="28"/>
          <w:lang w:bidi="fa-IR"/>
        </w:rPr>
        <w:t>182</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2835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صالح بن الحكم النيلي </w:t>
      </w:r>
      <w:r>
        <w:rPr>
          <w:rFonts w:eastAsia="Amiri" w:cs="Amiri" w:ascii="Amiri" w:hAnsi="Amiri"/>
          <w:color w:val="111111"/>
          <w:sz w:val="28"/>
          <w:szCs w:val="28"/>
          <w:lang w:bidi="ar-SA"/>
        </w:rPr>
        <w:t>183</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2836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صالح بن خالد </w:t>
      </w:r>
      <w:r>
        <w:rPr>
          <w:rFonts w:eastAsia="IRNazanin" w:cs="IRNazanin"/>
          <w:color w:val="111111"/>
          <w:sz w:val="28"/>
          <w:szCs w:val="28"/>
          <w:lang w:bidi="fa-IR"/>
        </w:rPr>
        <w:t>183</w:t>
      </w:r>
    </w:p>
    <w:p>
      <w:pPr>
        <w:sectPr>
          <w:footerReference w:type="default" r:id="rId4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2837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صالح بن خالد القمّاط </w:t>
      </w:r>
      <w:r>
        <w:rPr>
          <w:rFonts w:eastAsia="IRNazanin" w:cs="IRNazanin"/>
          <w:color w:val="111111"/>
          <w:sz w:val="28"/>
          <w:szCs w:val="28"/>
          <w:lang w:bidi="fa-IR"/>
        </w:rPr>
        <w:t>184</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2838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صالح الخبّاز </w:t>
      </w:r>
      <w:r>
        <w:rPr>
          <w:rFonts w:eastAsia="IRNazanin" w:cs="IRNazanin"/>
          <w:color w:val="111111"/>
          <w:sz w:val="28"/>
          <w:szCs w:val="28"/>
          <w:lang w:bidi="fa-IR"/>
        </w:rPr>
        <w:t>186</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2839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صالح الخراساني </w:t>
      </w:r>
      <w:r>
        <w:rPr>
          <w:rFonts w:eastAsia="Amiri" w:cs="Amiri" w:ascii="Amiri" w:hAnsi="Amiri"/>
          <w:color w:val="111111"/>
          <w:sz w:val="28"/>
          <w:szCs w:val="28"/>
          <w:lang w:bidi="ar-SA"/>
        </w:rPr>
        <w:t>186</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2840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صالح بن خوات بن جبير </w:t>
      </w:r>
      <w:r>
        <w:rPr>
          <w:rFonts w:eastAsia="Amiri" w:cs="Amiri" w:ascii="Amiri" w:hAnsi="Amiri"/>
          <w:color w:val="111111"/>
          <w:sz w:val="28"/>
          <w:szCs w:val="28"/>
          <w:lang w:bidi="ar-SA"/>
        </w:rPr>
        <w:t>186</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2841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صالح بن رزين </w:t>
      </w:r>
      <w:r>
        <w:rPr>
          <w:rFonts w:eastAsia="Amiri" w:cs="Amiri" w:ascii="Amiri" w:hAnsi="Amiri"/>
          <w:color w:val="111111"/>
          <w:sz w:val="28"/>
          <w:szCs w:val="28"/>
          <w:lang w:bidi="ar-SA"/>
        </w:rPr>
        <w:t>186</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2842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صالح بن سعد الجعفي </w:t>
      </w:r>
      <w:r>
        <w:rPr>
          <w:rFonts w:eastAsia="Amiri" w:cs="Amiri" w:ascii="Amiri" w:hAnsi="Amiri"/>
          <w:color w:val="111111"/>
          <w:sz w:val="28"/>
          <w:szCs w:val="28"/>
          <w:lang w:bidi="ar-SA"/>
        </w:rPr>
        <w:t>188</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2843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صالح بن سعيد </w:t>
      </w:r>
      <w:r>
        <w:rPr>
          <w:rFonts w:eastAsia="Amiri" w:cs="Amiri" w:ascii="Amiri" w:hAnsi="Amiri"/>
          <w:color w:val="111111"/>
          <w:sz w:val="28"/>
          <w:szCs w:val="28"/>
          <w:lang w:bidi="ar-SA"/>
        </w:rPr>
        <w:t>188</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2844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صالح بن سعيد الأحول </w:t>
      </w:r>
      <w:r>
        <w:rPr>
          <w:rFonts w:eastAsia="Amiri" w:cs="Amiri" w:ascii="Amiri" w:hAnsi="Amiri"/>
          <w:color w:val="111111"/>
          <w:sz w:val="28"/>
          <w:szCs w:val="28"/>
          <w:lang w:bidi="ar-SA"/>
        </w:rPr>
        <w:t>189</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2845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صالح بن سعيد القمّاط </w:t>
      </w:r>
      <w:r>
        <w:rPr>
          <w:rFonts w:eastAsia="Amiri" w:cs="Amiri" w:ascii="Amiri" w:hAnsi="Amiri"/>
          <w:color w:val="111111"/>
          <w:sz w:val="28"/>
          <w:szCs w:val="28"/>
          <w:lang w:bidi="ar-SA"/>
        </w:rPr>
        <w:t>189</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2846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صالح بن سلمة الرازي </w:t>
      </w:r>
      <w:r>
        <w:rPr>
          <w:rFonts w:eastAsia="Amiri" w:cs="Amiri" w:ascii="Amiri" w:hAnsi="Amiri"/>
          <w:color w:val="111111"/>
          <w:sz w:val="28"/>
          <w:szCs w:val="28"/>
          <w:lang w:bidi="ar-SA"/>
        </w:rPr>
        <w:t>190</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2847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صالح بن السنديّ </w:t>
      </w:r>
      <w:r>
        <w:rPr>
          <w:rFonts w:eastAsia="Amiri" w:cs="Amiri" w:ascii="Amiri" w:hAnsi="Amiri"/>
          <w:color w:val="111111"/>
          <w:sz w:val="28"/>
          <w:szCs w:val="28"/>
          <w:lang w:bidi="ar-SA"/>
        </w:rPr>
        <w:t>190</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2848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صالح بن سهل </w:t>
      </w:r>
      <w:r>
        <w:rPr>
          <w:rFonts w:eastAsia="IRNazanin" w:cs="IRNazanin"/>
          <w:color w:val="111111"/>
          <w:sz w:val="28"/>
          <w:szCs w:val="28"/>
          <w:lang w:bidi="fa-IR"/>
        </w:rPr>
        <w:t>191</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2849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صالح بن صالح بن خوات </w:t>
      </w:r>
      <w:r>
        <w:rPr>
          <w:rFonts w:eastAsia="IRNazanin" w:cs="IRNazanin"/>
          <w:color w:val="111111"/>
          <w:sz w:val="28"/>
          <w:szCs w:val="28"/>
          <w:lang w:bidi="fa-IR"/>
        </w:rPr>
        <w:t>193</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2850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صالح بن صالح الهمداني </w:t>
      </w:r>
      <w:r>
        <w:rPr>
          <w:rFonts w:eastAsia="Amiri" w:cs="Amiri" w:ascii="Amiri" w:hAnsi="Amiri"/>
          <w:color w:val="111111"/>
          <w:sz w:val="28"/>
          <w:szCs w:val="28"/>
          <w:lang w:bidi="ar-SA"/>
        </w:rPr>
        <w:t>193</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2851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صالح بن عبد اللّه الأحول </w:t>
      </w:r>
      <w:r>
        <w:rPr>
          <w:rFonts w:eastAsia="IRNazanin" w:cs="IRNazanin"/>
          <w:color w:val="111111"/>
          <w:sz w:val="28"/>
          <w:szCs w:val="28"/>
          <w:lang w:bidi="fa-IR"/>
        </w:rPr>
        <w:t>193</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2852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صالح بن عبد اللّه الجلاّب </w:t>
      </w:r>
      <w:r>
        <w:rPr>
          <w:rFonts w:eastAsia="IRNazanin" w:cs="IRNazanin"/>
          <w:color w:val="111111"/>
          <w:sz w:val="28"/>
          <w:szCs w:val="28"/>
          <w:lang w:bidi="fa-IR"/>
        </w:rPr>
        <w:t>194</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2853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صالح بن عبد اللّه الخثعمي </w:t>
      </w:r>
      <w:r>
        <w:rPr>
          <w:rFonts w:eastAsia="Amiri" w:cs="Amiri" w:ascii="Amiri" w:hAnsi="Amiri"/>
          <w:color w:val="111111"/>
          <w:sz w:val="28"/>
          <w:szCs w:val="28"/>
          <w:lang w:bidi="ar-SA"/>
        </w:rPr>
        <w:t>194</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2854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صالح بن عقبة </w:t>
      </w:r>
      <w:r>
        <w:rPr>
          <w:rFonts w:eastAsia="Amiri" w:cs="Amiri" w:ascii="Amiri" w:hAnsi="Amiri"/>
          <w:color w:val="111111"/>
          <w:sz w:val="28"/>
          <w:szCs w:val="28"/>
          <w:lang w:bidi="ar-SA"/>
        </w:rPr>
        <w:t>194</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2855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صالح بن عقبة بن خالد </w:t>
      </w:r>
      <w:r>
        <w:rPr>
          <w:rFonts w:eastAsia="Amiri" w:cs="Amiri" w:ascii="Amiri" w:hAnsi="Amiri"/>
          <w:color w:val="111111"/>
          <w:sz w:val="28"/>
          <w:szCs w:val="28"/>
          <w:lang w:bidi="ar-SA"/>
        </w:rPr>
        <w:t>194</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2856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صالح بن عقبة بن قيس </w:t>
      </w:r>
      <w:r>
        <w:rPr>
          <w:rFonts w:eastAsia="Amiri" w:cs="Amiri" w:ascii="Amiri" w:hAnsi="Amiri"/>
          <w:color w:val="111111"/>
          <w:sz w:val="28"/>
          <w:szCs w:val="28"/>
          <w:lang w:bidi="ar-SA"/>
        </w:rPr>
        <w:t>195</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2857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صالح بن عليّ بن عطيّة </w:t>
      </w:r>
      <w:r>
        <w:rPr>
          <w:rFonts w:eastAsia="Amiri" w:cs="Amiri" w:ascii="Amiri" w:hAnsi="Amiri"/>
          <w:color w:val="111111"/>
          <w:sz w:val="28"/>
          <w:szCs w:val="28"/>
          <w:lang w:bidi="ar-SA"/>
        </w:rPr>
        <w:t>197</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2858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صالح بن عليّ بن عطيّة </w:t>
      </w:r>
      <w:r>
        <w:rPr>
          <w:rFonts w:eastAsia="Amiri" w:cs="Amiri" w:ascii="Amiri" w:hAnsi="Amiri"/>
          <w:color w:val="111111"/>
          <w:sz w:val="28"/>
          <w:szCs w:val="28"/>
          <w:lang w:bidi="ar-SA"/>
        </w:rPr>
        <w:t>197</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2859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صالح بن عمّار الجهنيّ </w:t>
      </w:r>
      <w:r>
        <w:rPr>
          <w:rFonts w:eastAsia="Amiri" w:cs="Amiri" w:ascii="Amiri" w:hAnsi="Amiri"/>
          <w:color w:val="111111"/>
          <w:sz w:val="28"/>
          <w:szCs w:val="28"/>
          <w:lang w:bidi="ar-SA"/>
        </w:rPr>
        <w:t>197</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2860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صالح بن عيسى بن عمر </w:t>
      </w:r>
      <w:r>
        <w:rPr>
          <w:rFonts w:eastAsia="Amiri" w:cs="Amiri" w:ascii="Amiri" w:hAnsi="Amiri"/>
          <w:color w:val="111111"/>
          <w:sz w:val="28"/>
          <w:szCs w:val="28"/>
          <w:lang w:bidi="ar-SA"/>
        </w:rPr>
        <w:t>197</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2861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صالح القمّاط </w:t>
      </w:r>
      <w:r>
        <w:rPr>
          <w:rFonts w:eastAsia="IRNazanin" w:cs="IRNazanin"/>
          <w:color w:val="111111"/>
          <w:sz w:val="28"/>
          <w:szCs w:val="28"/>
          <w:lang w:bidi="fa-IR"/>
        </w:rPr>
        <w:t>197</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2862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صالح بن محمّد الصرّاي </w:t>
      </w:r>
      <w:r>
        <w:rPr>
          <w:rFonts w:eastAsia="Amiri" w:cs="Amiri" w:ascii="Amiri" w:hAnsi="Amiri"/>
          <w:color w:val="111111"/>
          <w:sz w:val="28"/>
          <w:szCs w:val="28"/>
          <w:lang w:bidi="ar-SA"/>
        </w:rPr>
        <w:t>198</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2863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صالح بن محمّد الهمداني </w:t>
      </w:r>
      <w:r>
        <w:rPr>
          <w:rFonts w:eastAsia="Amiri" w:cs="Amiri" w:ascii="Amiri" w:hAnsi="Amiri"/>
          <w:color w:val="111111"/>
          <w:sz w:val="28"/>
          <w:szCs w:val="28"/>
          <w:lang w:bidi="ar-SA"/>
        </w:rPr>
        <w:t>198</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2864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صالح بن مسلم الجعفي </w:t>
      </w:r>
      <w:r>
        <w:rPr>
          <w:rFonts w:eastAsia="Amiri" w:cs="Amiri" w:ascii="Amiri" w:hAnsi="Amiri"/>
          <w:color w:val="111111"/>
          <w:sz w:val="28"/>
          <w:szCs w:val="28"/>
          <w:lang w:bidi="ar-SA"/>
        </w:rPr>
        <w:t>199</w:t>
      </w:r>
    </w:p>
    <w:p>
      <w:pPr>
        <w:sectPr>
          <w:footerReference w:type="default" r:id="rId4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2865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صالح بن منصور بن عبد اللّه </w:t>
      </w:r>
      <w:r>
        <w:rPr>
          <w:rFonts w:eastAsia="IRNazanin" w:cs="IRNazanin"/>
          <w:color w:val="111111"/>
          <w:sz w:val="28"/>
          <w:szCs w:val="28"/>
          <w:lang w:bidi="fa-IR"/>
        </w:rPr>
        <w:t>199</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2866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صالح بن موسى الخواري </w:t>
      </w:r>
      <w:r>
        <w:rPr>
          <w:rFonts w:eastAsia="Amiri" w:cs="Amiri" w:ascii="Amiri" w:hAnsi="Amiri"/>
          <w:color w:val="111111"/>
          <w:sz w:val="28"/>
          <w:szCs w:val="28"/>
          <w:lang w:bidi="ar-SA"/>
        </w:rPr>
        <w:t>199</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2867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صالح بن موسى الطلحي </w:t>
      </w:r>
      <w:r>
        <w:rPr>
          <w:rFonts w:eastAsia="Amiri" w:cs="Amiri" w:ascii="Amiri" w:hAnsi="Amiri"/>
          <w:color w:val="111111"/>
          <w:sz w:val="28"/>
          <w:szCs w:val="28"/>
          <w:lang w:bidi="ar-SA"/>
        </w:rPr>
        <w:t>200</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2868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صالح بن موسى بن عمر </w:t>
      </w:r>
      <w:r>
        <w:rPr>
          <w:rFonts w:eastAsia="IRNazanin" w:cs="IRNazanin"/>
          <w:color w:val="111111"/>
          <w:sz w:val="28"/>
          <w:szCs w:val="28"/>
          <w:lang w:bidi="fa-IR"/>
        </w:rPr>
        <w:t>200</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2869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صالح بن ميثم </w:t>
      </w:r>
      <w:r>
        <w:rPr>
          <w:rFonts w:eastAsia="Amiri" w:cs="Amiri" w:ascii="Amiri" w:hAnsi="Amiri"/>
          <w:color w:val="111111"/>
          <w:sz w:val="28"/>
          <w:szCs w:val="28"/>
          <w:lang w:bidi="ar-SA"/>
        </w:rPr>
        <w:t>200</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2870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صالح بن وصيف </w:t>
      </w:r>
      <w:r>
        <w:rPr>
          <w:rFonts w:eastAsia="Amiri" w:cs="Amiri" w:ascii="Amiri" w:hAnsi="Amiri"/>
          <w:color w:val="111111"/>
          <w:sz w:val="28"/>
          <w:szCs w:val="28"/>
          <w:lang w:bidi="ar-SA"/>
        </w:rPr>
        <w:t>201</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2871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صالح بن يزيد العتكي </w:t>
      </w:r>
      <w:r>
        <w:rPr>
          <w:rFonts w:eastAsia="Amiri" w:cs="Amiri" w:ascii="Amiri" w:hAnsi="Amiri"/>
          <w:color w:val="111111"/>
          <w:sz w:val="28"/>
          <w:szCs w:val="28"/>
          <w:lang w:bidi="ar-SA"/>
        </w:rPr>
        <w:t>202</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2872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صامت بيّاع الهروي </w:t>
      </w:r>
      <w:r>
        <w:rPr>
          <w:rFonts w:eastAsia="Amiri" w:cs="Amiri" w:ascii="Amiri" w:hAnsi="Amiri"/>
          <w:color w:val="111111"/>
          <w:sz w:val="28"/>
          <w:szCs w:val="28"/>
          <w:lang w:bidi="ar-SA"/>
        </w:rPr>
        <w:t>202</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2873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صامت بن محمّد الجعفي </w:t>
      </w:r>
      <w:r>
        <w:rPr>
          <w:rFonts w:eastAsia="Amiri" w:cs="Amiri" w:ascii="Amiri" w:hAnsi="Amiri"/>
          <w:color w:val="111111"/>
          <w:sz w:val="28"/>
          <w:szCs w:val="28"/>
          <w:lang w:bidi="ar-SA"/>
        </w:rPr>
        <w:t>202</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2874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صايد النهدي </w:t>
      </w:r>
      <w:r>
        <w:rPr>
          <w:rFonts w:eastAsia="Amiri" w:cs="Amiri" w:ascii="Amiri" w:hAnsi="Amiri"/>
          <w:color w:val="111111"/>
          <w:sz w:val="28"/>
          <w:szCs w:val="28"/>
          <w:lang w:bidi="ar-SA"/>
        </w:rPr>
        <w:t>202</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2875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صباح بن بشير بن يحيى </w:t>
      </w:r>
      <w:r>
        <w:rPr>
          <w:rFonts w:eastAsia="Amiri" w:cs="Amiri" w:ascii="Amiri" w:hAnsi="Amiri"/>
          <w:color w:val="111111"/>
          <w:sz w:val="28"/>
          <w:szCs w:val="28"/>
          <w:lang w:bidi="ar-SA"/>
        </w:rPr>
        <w:t>202</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2876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صباح الحذّاء </w:t>
      </w:r>
      <w:r>
        <w:rPr>
          <w:rFonts w:eastAsia="IRNazanin" w:cs="IRNazanin"/>
          <w:color w:val="111111"/>
          <w:sz w:val="28"/>
          <w:szCs w:val="28"/>
          <w:lang w:bidi="fa-IR"/>
        </w:rPr>
        <w:t>203</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2877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صباح بن سيابة الكوفي </w:t>
      </w:r>
      <w:r>
        <w:rPr>
          <w:rFonts w:eastAsia="Amiri" w:cs="Amiri" w:ascii="Amiri" w:hAnsi="Amiri"/>
          <w:color w:val="111111"/>
          <w:sz w:val="28"/>
          <w:szCs w:val="28"/>
          <w:lang w:bidi="ar-SA"/>
        </w:rPr>
        <w:t>204</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2878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صباح بن صبيح الحذّاء </w:t>
      </w:r>
      <w:r>
        <w:rPr>
          <w:rFonts w:eastAsia="Amiri" w:cs="Amiri" w:ascii="Amiri" w:hAnsi="Amiri"/>
          <w:color w:val="111111"/>
          <w:sz w:val="28"/>
          <w:szCs w:val="28"/>
          <w:lang w:bidi="ar-SA"/>
        </w:rPr>
        <w:t>205</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2879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صباح بن عبد الحميد الأزرق </w:t>
      </w:r>
      <w:r>
        <w:rPr>
          <w:rFonts w:eastAsia="Amiri" w:cs="Amiri" w:ascii="Amiri" w:hAnsi="Amiri"/>
          <w:color w:val="111111"/>
          <w:sz w:val="28"/>
          <w:szCs w:val="28"/>
          <w:lang w:bidi="ar-SA"/>
        </w:rPr>
        <w:t>206</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2880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صباح بن عمارة الصيداوي </w:t>
      </w:r>
      <w:r>
        <w:rPr>
          <w:rFonts w:eastAsia="Amiri" w:cs="Amiri" w:ascii="Amiri" w:hAnsi="Amiri"/>
          <w:color w:val="111111"/>
          <w:sz w:val="28"/>
          <w:szCs w:val="28"/>
          <w:lang w:bidi="ar-SA"/>
        </w:rPr>
        <w:t>206</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2881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صباح بن قيس بن يحيى </w:t>
      </w:r>
      <w:r>
        <w:rPr>
          <w:rFonts w:eastAsia="Amiri" w:cs="Amiri" w:ascii="Amiri" w:hAnsi="Amiri"/>
          <w:color w:val="111111"/>
          <w:sz w:val="28"/>
          <w:szCs w:val="28"/>
          <w:lang w:bidi="ar-SA"/>
        </w:rPr>
        <w:t>207</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2882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صباح بن محمّد الزعفراني </w:t>
      </w:r>
      <w:r>
        <w:rPr>
          <w:rFonts w:eastAsia="Amiri" w:cs="Amiri" w:ascii="Amiri" w:hAnsi="Amiri"/>
          <w:color w:val="111111"/>
          <w:sz w:val="28"/>
          <w:szCs w:val="28"/>
          <w:lang w:bidi="ar-SA"/>
        </w:rPr>
        <w:t>208</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2883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صباح المدائني </w:t>
      </w:r>
      <w:r>
        <w:rPr>
          <w:rFonts w:eastAsia="Amiri" w:cs="Amiri" w:ascii="Amiri" w:hAnsi="Amiri"/>
          <w:color w:val="111111"/>
          <w:sz w:val="28"/>
          <w:szCs w:val="28"/>
          <w:lang w:bidi="ar-SA"/>
        </w:rPr>
        <w:t>208</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2884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صباح بن موسى الساباطي </w:t>
      </w:r>
      <w:r>
        <w:rPr>
          <w:rFonts w:eastAsia="Amiri" w:cs="Amiri" w:ascii="Amiri" w:hAnsi="Amiri"/>
          <w:color w:val="111111"/>
          <w:sz w:val="28"/>
          <w:szCs w:val="28"/>
          <w:lang w:bidi="ar-SA"/>
        </w:rPr>
        <w:t>208</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2885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صباح مولى أبي عبد اللّه عليه السّلام </w:t>
      </w:r>
      <w:r>
        <w:rPr>
          <w:rFonts w:eastAsia="Amiri" w:cs="Amiri" w:ascii="Amiri" w:hAnsi="Amiri"/>
          <w:color w:val="111111"/>
          <w:sz w:val="28"/>
          <w:szCs w:val="28"/>
          <w:lang w:bidi="ar-SA"/>
        </w:rPr>
        <w:t>209</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2886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صباح مولى بني هاشم </w:t>
      </w:r>
      <w:r>
        <w:rPr>
          <w:rFonts w:eastAsia="Amiri" w:cs="Amiri" w:ascii="Amiri" w:hAnsi="Amiri"/>
          <w:color w:val="111111"/>
          <w:sz w:val="28"/>
          <w:szCs w:val="28"/>
          <w:lang w:bidi="ar-SA"/>
        </w:rPr>
        <w:t>209</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2887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صباح مولى عثمان بن جبير </w:t>
      </w:r>
      <w:r>
        <w:rPr>
          <w:rFonts w:eastAsia="Amiri" w:cs="Amiri" w:ascii="Amiri" w:hAnsi="Amiri"/>
          <w:color w:val="111111"/>
          <w:sz w:val="28"/>
          <w:szCs w:val="28"/>
          <w:lang w:bidi="ar-SA"/>
        </w:rPr>
        <w:t>209</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2888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صباح بن نصر الهندي </w:t>
      </w:r>
      <w:r>
        <w:rPr>
          <w:rFonts w:eastAsia="Amiri" w:cs="Amiri" w:ascii="Amiri" w:hAnsi="Amiri"/>
          <w:color w:val="111111"/>
          <w:sz w:val="28"/>
          <w:szCs w:val="28"/>
          <w:lang w:bidi="ar-SA"/>
        </w:rPr>
        <w:t>209</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2889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صباح بن واقد الأنصاري </w:t>
      </w:r>
      <w:r>
        <w:rPr>
          <w:rFonts w:eastAsia="Amiri" w:cs="Amiri" w:ascii="Amiri" w:hAnsi="Amiri"/>
          <w:color w:val="111111"/>
          <w:sz w:val="28"/>
          <w:szCs w:val="28"/>
          <w:lang w:bidi="ar-SA"/>
        </w:rPr>
        <w:t>209</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2890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صباح بن يحيى </w:t>
      </w:r>
      <w:r>
        <w:rPr>
          <w:rFonts w:eastAsia="Amiri" w:cs="Amiri" w:ascii="Amiri" w:hAnsi="Amiri"/>
          <w:color w:val="111111"/>
          <w:sz w:val="28"/>
          <w:szCs w:val="28"/>
          <w:lang w:bidi="ar-SA"/>
        </w:rPr>
        <w:t>210</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2891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صبيح أبو الصباح </w:t>
      </w:r>
      <w:r>
        <w:rPr>
          <w:rFonts w:eastAsia="Amiri" w:cs="Amiri" w:ascii="Amiri" w:hAnsi="Amiri"/>
          <w:color w:val="111111"/>
          <w:sz w:val="28"/>
          <w:szCs w:val="28"/>
          <w:lang w:bidi="ar-SA"/>
        </w:rPr>
        <w:t>211</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2892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صبيح الصايغ </w:t>
      </w:r>
      <w:r>
        <w:rPr>
          <w:rFonts w:eastAsia="Amiri" w:cs="Amiri" w:ascii="Amiri" w:hAnsi="Amiri"/>
          <w:color w:val="111111"/>
          <w:sz w:val="28"/>
          <w:szCs w:val="28"/>
          <w:lang w:bidi="ar-SA"/>
        </w:rPr>
        <w:t>211</w:t>
      </w:r>
    </w:p>
    <w:p>
      <w:pPr>
        <w:sectPr>
          <w:footerReference w:type="default" r:id="rId4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2893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صبيح بن عمرو البذي </w:t>
      </w:r>
      <w:r>
        <w:rPr>
          <w:rFonts w:eastAsia="Amiri" w:cs="Amiri" w:ascii="Amiri" w:hAnsi="Amiri"/>
          <w:color w:val="111111"/>
          <w:sz w:val="28"/>
          <w:szCs w:val="28"/>
          <w:lang w:bidi="ar-SA"/>
        </w:rPr>
        <w:t>212</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2894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صبيح القرشي </w:t>
      </w:r>
      <w:r>
        <w:rPr>
          <w:rFonts w:eastAsia="Amiri" w:cs="Amiri" w:ascii="Amiri" w:hAnsi="Amiri"/>
          <w:color w:val="111111"/>
          <w:sz w:val="28"/>
          <w:szCs w:val="28"/>
          <w:lang w:bidi="ar-SA"/>
        </w:rPr>
        <w:t>212</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2895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صبيرة بن سفيان </w:t>
      </w:r>
      <w:r>
        <w:rPr>
          <w:rFonts w:eastAsia="Amiri" w:cs="Amiri" w:ascii="Amiri" w:hAnsi="Amiri"/>
          <w:color w:val="111111"/>
          <w:sz w:val="28"/>
          <w:szCs w:val="28"/>
          <w:lang w:bidi="ar-SA"/>
        </w:rPr>
        <w:t>212</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2896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صخر بن حرب </w:t>
      </w:r>
      <w:r>
        <w:rPr>
          <w:rFonts w:eastAsia="IRNazanin" w:cs="IRNazanin"/>
          <w:color w:val="111111"/>
          <w:sz w:val="28"/>
          <w:szCs w:val="28"/>
          <w:lang w:bidi="fa-IR"/>
        </w:rPr>
        <w:t>212</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2897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صدقة الأحدب </w:t>
      </w:r>
      <w:r>
        <w:rPr>
          <w:rFonts w:eastAsia="Amiri" w:cs="Amiri" w:ascii="Amiri" w:hAnsi="Amiri"/>
          <w:color w:val="111111"/>
          <w:sz w:val="28"/>
          <w:szCs w:val="28"/>
          <w:lang w:bidi="ar-SA"/>
        </w:rPr>
        <w:t>212</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2898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صدقة بن بندار </w:t>
      </w:r>
      <w:r>
        <w:rPr>
          <w:rFonts w:eastAsia="Amiri" w:cs="Amiri" w:ascii="Amiri" w:hAnsi="Amiri"/>
          <w:color w:val="111111"/>
          <w:sz w:val="28"/>
          <w:szCs w:val="28"/>
          <w:lang w:bidi="ar-SA"/>
        </w:rPr>
        <w:t>213</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2899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صدقة الخراساني </w:t>
      </w:r>
      <w:r>
        <w:rPr>
          <w:rFonts w:eastAsia="Amiri" w:cs="Amiri" w:ascii="Amiri" w:hAnsi="Amiri"/>
          <w:color w:val="111111"/>
          <w:sz w:val="28"/>
          <w:szCs w:val="28"/>
          <w:lang w:bidi="ar-SA"/>
        </w:rPr>
        <w:t>213</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2900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صدقة بن عمير القمّاط </w:t>
      </w:r>
      <w:r>
        <w:rPr>
          <w:rFonts w:eastAsia="Amiri" w:cs="Amiri" w:ascii="Amiri" w:hAnsi="Amiri"/>
          <w:color w:val="111111"/>
          <w:sz w:val="28"/>
          <w:szCs w:val="28"/>
          <w:lang w:bidi="ar-SA"/>
        </w:rPr>
        <w:t>213</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2901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صدقة بن مسلم الفزاري </w:t>
      </w:r>
      <w:r>
        <w:rPr>
          <w:rFonts w:eastAsia="Amiri" w:cs="Amiri" w:ascii="Amiri" w:hAnsi="Amiri"/>
          <w:color w:val="111111"/>
          <w:sz w:val="28"/>
          <w:szCs w:val="28"/>
          <w:lang w:bidi="ar-SA"/>
        </w:rPr>
        <w:t>214</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2902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صدقة بن يزيد الكوفي </w:t>
      </w:r>
      <w:r>
        <w:rPr>
          <w:rFonts w:eastAsia="Amiri" w:cs="Amiri" w:ascii="Amiri" w:hAnsi="Amiri"/>
          <w:color w:val="111111"/>
          <w:sz w:val="28"/>
          <w:szCs w:val="28"/>
          <w:lang w:bidi="ar-SA"/>
        </w:rPr>
        <w:t>214</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2903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صديق بن عبد اللّه الكوفي </w:t>
      </w:r>
      <w:r>
        <w:rPr>
          <w:rFonts w:eastAsia="Amiri" w:cs="Amiri" w:ascii="Amiri" w:hAnsi="Amiri"/>
          <w:color w:val="111111"/>
          <w:sz w:val="28"/>
          <w:szCs w:val="28"/>
          <w:lang w:bidi="ar-SA"/>
        </w:rPr>
        <w:t>214</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2904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الصعب بن جثّامة </w:t>
      </w:r>
      <w:r>
        <w:rPr>
          <w:rFonts w:eastAsia="Amiri" w:cs="Amiri" w:ascii="Amiri" w:hAnsi="Amiri"/>
          <w:color w:val="111111"/>
          <w:sz w:val="28"/>
          <w:szCs w:val="28"/>
          <w:lang w:bidi="ar-SA"/>
        </w:rPr>
        <w:t>214</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2905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صعصعة بن صوحان العبدي </w:t>
      </w:r>
      <w:r>
        <w:rPr>
          <w:rFonts w:eastAsia="Amiri" w:cs="Amiri" w:ascii="Amiri" w:hAnsi="Amiri"/>
          <w:color w:val="111111"/>
          <w:sz w:val="28"/>
          <w:szCs w:val="28"/>
          <w:lang w:bidi="ar-SA"/>
        </w:rPr>
        <w:t>214</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2906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صفوان بن اميّة </w:t>
      </w:r>
      <w:r>
        <w:rPr>
          <w:rFonts w:eastAsia="Amiri" w:cs="Amiri" w:ascii="Amiri" w:hAnsi="Amiri"/>
          <w:color w:val="111111"/>
          <w:sz w:val="28"/>
          <w:szCs w:val="28"/>
          <w:lang w:bidi="ar-SA"/>
        </w:rPr>
        <w:t>219</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2907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صفوان بن حذيفة اليمان </w:t>
      </w:r>
      <w:r>
        <w:rPr>
          <w:rFonts w:eastAsia="Amiri" w:cs="Amiri" w:ascii="Amiri" w:hAnsi="Amiri"/>
          <w:color w:val="111111"/>
          <w:sz w:val="28"/>
          <w:szCs w:val="28"/>
          <w:lang w:bidi="ar-SA"/>
        </w:rPr>
        <w:t>220</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2908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صفوان بن سليم الزهري </w:t>
      </w:r>
      <w:r>
        <w:rPr>
          <w:rFonts w:eastAsia="Amiri" w:cs="Amiri" w:ascii="Amiri" w:hAnsi="Amiri"/>
          <w:color w:val="111111"/>
          <w:sz w:val="28"/>
          <w:szCs w:val="28"/>
          <w:lang w:bidi="ar-SA"/>
        </w:rPr>
        <w:t>220</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2909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صفوان بن مهران بن المغيرة </w:t>
      </w:r>
      <w:r>
        <w:rPr>
          <w:rFonts w:eastAsia="Amiri" w:cs="Amiri" w:ascii="Amiri" w:hAnsi="Amiri"/>
          <w:color w:val="111111"/>
          <w:sz w:val="28"/>
          <w:szCs w:val="28"/>
          <w:lang w:bidi="ar-SA"/>
        </w:rPr>
        <w:t>220</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2910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صفوان بن يحيى </w:t>
      </w:r>
      <w:r>
        <w:rPr>
          <w:rFonts w:eastAsia="Amiri" w:cs="Amiri" w:ascii="Amiri" w:hAnsi="Amiri"/>
          <w:color w:val="111111"/>
          <w:sz w:val="28"/>
          <w:szCs w:val="28"/>
          <w:lang w:bidi="ar-SA"/>
        </w:rPr>
        <w:t>222</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2911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الصلت بن الحجّاج </w:t>
      </w:r>
      <w:r>
        <w:rPr>
          <w:rFonts w:eastAsia="IRNazanin" w:cs="IRNazanin"/>
          <w:color w:val="111111"/>
          <w:sz w:val="28"/>
          <w:szCs w:val="28"/>
          <w:lang w:bidi="fa-IR"/>
        </w:rPr>
        <w:t>231</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2912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الصلت بن الحرّ الجعفيّ </w:t>
      </w:r>
      <w:r>
        <w:rPr>
          <w:rFonts w:eastAsia="Amiri" w:cs="Amiri" w:ascii="Amiri" w:hAnsi="Amiri"/>
          <w:color w:val="111111"/>
          <w:sz w:val="28"/>
          <w:szCs w:val="28"/>
          <w:lang w:bidi="ar-SA"/>
        </w:rPr>
        <w:t>231</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2913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صلد بن زفر </w:t>
      </w:r>
      <w:r>
        <w:rPr>
          <w:rFonts w:eastAsia="IRNazanin" w:cs="IRNazanin"/>
          <w:color w:val="111111"/>
          <w:sz w:val="28"/>
          <w:szCs w:val="28"/>
          <w:lang w:bidi="fa-IR"/>
        </w:rPr>
        <w:t>231</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2914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صمد أبو محمّد </w:t>
      </w:r>
      <w:r>
        <w:rPr>
          <w:rFonts w:eastAsia="IRNazanin" w:cs="IRNazanin"/>
          <w:color w:val="111111"/>
          <w:sz w:val="28"/>
          <w:szCs w:val="28"/>
          <w:lang w:bidi="fa-IR"/>
        </w:rPr>
        <w:t>231</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2915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صندل </w:t>
      </w:r>
      <w:r>
        <w:rPr>
          <w:rFonts w:eastAsia="IRNazanin" w:cs="IRNazanin"/>
          <w:color w:val="111111"/>
          <w:sz w:val="28"/>
          <w:szCs w:val="28"/>
          <w:lang w:bidi="fa-IR"/>
        </w:rPr>
        <w:t>232</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2916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صهيب أبو حكيم الصيرفي </w:t>
      </w:r>
      <w:r>
        <w:rPr>
          <w:rFonts w:eastAsia="Amiri" w:cs="Amiri" w:ascii="Amiri" w:hAnsi="Amiri"/>
          <w:color w:val="111111"/>
          <w:sz w:val="28"/>
          <w:szCs w:val="28"/>
          <w:lang w:bidi="ar-SA"/>
        </w:rPr>
        <w:t>232</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2917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صهيب بن سنان </w:t>
      </w:r>
      <w:r>
        <w:rPr>
          <w:rFonts w:eastAsia="Amiri" w:cs="Amiri" w:ascii="Amiri" w:hAnsi="Amiri"/>
          <w:color w:val="111111"/>
          <w:sz w:val="28"/>
          <w:szCs w:val="28"/>
          <w:lang w:bidi="ar-SA"/>
        </w:rPr>
        <w:t>232</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2918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صهيب </w:t>
      </w:r>
      <w:r>
        <w:rPr>
          <w:rFonts w:eastAsia="Amiri" w:cs="Amiri" w:ascii="Amiri" w:hAnsi="Amiri"/>
          <w:color w:val="111111"/>
          <w:sz w:val="28"/>
          <w:szCs w:val="28"/>
          <w:lang w:bidi="ar-SA"/>
        </w:rPr>
        <w:t>232</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2919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صيفي بن ربعي </w:t>
      </w:r>
      <w:r>
        <w:rPr>
          <w:rFonts w:eastAsia="Amiri" w:cs="Amiri" w:ascii="Amiri" w:hAnsi="Amiri"/>
          <w:color w:val="111111"/>
          <w:sz w:val="28"/>
          <w:szCs w:val="28"/>
          <w:lang w:bidi="ar-SA"/>
        </w:rPr>
        <w:t>233</w:t>
      </w:r>
    </w:p>
    <w:p>
      <w:pPr>
        <w:sectPr>
          <w:footerReference w:type="default" r:id="rId4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2920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صيفي بن فسيل </w:t>
      </w:r>
      <w:r>
        <w:rPr>
          <w:rFonts w:eastAsia="Amiri" w:cs="Amiri" w:ascii="Amiri" w:hAnsi="Amiri"/>
          <w:color w:val="111111"/>
          <w:sz w:val="28"/>
          <w:szCs w:val="28"/>
          <w:lang w:bidi="ar-SA"/>
        </w:rPr>
        <w:t>233</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باب الضاد</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2921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ضابي بن عمرو السعدي </w:t>
      </w:r>
      <w:r>
        <w:rPr>
          <w:rFonts w:eastAsia="Amiri" w:cs="Amiri" w:ascii="Amiri" w:hAnsi="Amiri"/>
          <w:color w:val="111111"/>
          <w:sz w:val="28"/>
          <w:szCs w:val="28"/>
          <w:lang w:bidi="ar-SA"/>
        </w:rPr>
        <w:t>235</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2922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الضحّاك أبو بحر </w:t>
      </w:r>
      <w:r>
        <w:rPr>
          <w:rFonts w:eastAsia="Amiri" w:cs="Amiri" w:ascii="Amiri" w:hAnsi="Amiri"/>
          <w:color w:val="111111"/>
          <w:sz w:val="28"/>
          <w:szCs w:val="28"/>
          <w:lang w:bidi="ar-SA"/>
        </w:rPr>
        <w:t>235</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2923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الضحّاك أبو مالك الحضرمي </w:t>
      </w:r>
      <w:r>
        <w:rPr>
          <w:rFonts w:eastAsia="Amiri" w:cs="Amiri" w:ascii="Amiri" w:hAnsi="Amiri"/>
          <w:color w:val="111111"/>
          <w:sz w:val="28"/>
          <w:szCs w:val="28"/>
          <w:lang w:bidi="ar-SA"/>
        </w:rPr>
        <w:t>235</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2924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الضحّاك بن الأشعث </w:t>
      </w:r>
      <w:r>
        <w:rPr>
          <w:rFonts w:eastAsia="Amiri" w:cs="Amiri" w:ascii="Amiri" w:hAnsi="Amiri"/>
          <w:color w:val="111111"/>
          <w:sz w:val="28"/>
          <w:szCs w:val="28"/>
          <w:lang w:bidi="ar-SA"/>
        </w:rPr>
        <w:t>236</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2925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الضحّاك بن سعد الواسطي </w:t>
      </w:r>
      <w:r>
        <w:rPr>
          <w:rFonts w:eastAsia="Amiri" w:cs="Amiri" w:ascii="Amiri" w:hAnsi="Amiri"/>
          <w:color w:val="111111"/>
          <w:sz w:val="28"/>
          <w:szCs w:val="28"/>
          <w:lang w:bidi="ar-SA"/>
        </w:rPr>
        <w:t>236</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2926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الضحّاك بن عبيد اللّه المشرقي </w:t>
      </w:r>
      <w:r>
        <w:rPr>
          <w:rFonts w:eastAsia="Amiri" w:cs="Amiri" w:ascii="Amiri" w:hAnsi="Amiri"/>
          <w:color w:val="111111"/>
          <w:sz w:val="28"/>
          <w:szCs w:val="28"/>
          <w:lang w:bidi="ar-SA"/>
        </w:rPr>
        <w:t>237</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2927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الضحّاك بن عمارة الكوفي </w:t>
      </w:r>
      <w:r>
        <w:rPr>
          <w:rFonts w:eastAsia="Amiri" w:cs="Amiri" w:ascii="Amiri" w:hAnsi="Amiri"/>
          <w:color w:val="111111"/>
          <w:sz w:val="28"/>
          <w:szCs w:val="28"/>
          <w:lang w:bidi="ar-SA"/>
        </w:rPr>
        <w:t>237</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2928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الضحّاك بن محمّد بن شيبان </w:t>
      </w:r>
      <w:r>
        <w:rPr>
          <w:rFonts w:eastAsia="Amiri" w:cs="Amiri" w:ascii="Amiri" w:hAnsi="Amiri"/>
          <w:color w:val="111111"/>
          <w:sz w:val="28"/>
          <w:szCs w:val="28"/>
          <w:lang w:bidi="ar-SA"/>
        </w:rPr>
        <w:t>237</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2929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الضحّاك بن مخلّد الشيباني </w:t>
      </w:r>
      <w:r>
        <w:rPr>
          <w:rFonts w:eastAsia="Amiri" w:cs="Amiri" w:ascii="Amiri" w:hAnsi="Amiri"/>
          <w:color w:val="111111"/>
          <w:sz w:val="28"/>
          <w:szCs w:val="28"/>
          <w:lang w:bidi="ar-SA"/>
        </w:rPr>
        <w:t>238</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2930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الضحّاك بن مزاحم الخراساني </w:t>
      </w:r>
      <w:r>
        <w:rPr>
          <w:rFonts w:eastAsia="Amiri" w:cs="Amiri" w:ascii="Amiri" w:hAnsi="Amiri"/>
          <w:color w:val="111111"/>
          <w:sz w:val="28"/>
          <w:szCs w:val="28"/>
          <w:lang w:bidi="ar-SA"/>
        </w:rPr>
        <w:t>238</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2931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الضحّاك بن النعمان الجابري </w:t>
      </w:r>
      <w:r>
        <w:rPr>
          <w:rFonts w:eastAsia="Amiri" w:cs="Amiri" w:ascii="Amiri" w:hAnsi="Amiri"/>
          <w:color w:val="111111"/>
          <w:sz w:val="28"/>
          <w:szCs w:val="28"/>
          <w:lang w:bidi="ar-SA"/>
        </w:rPr>
        <w:t>238</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2932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الضحّاك بن يزيد </w:t>
      </w:r>
      <w:r>
        <w:rPr>
          <w:rFonts w:eastAsia="Amiri" w:cs="Amiri" w:ascii="Amiri" w:hAnsi="Amiri"/>
          <w:color w:val="111111"/>
          <w:sz w:val="28"/>
          <w:szCs w:val="28"/>
          <w:lang w:bidi="ar-SA"/>
        </w:rPr>
        <w:t>239</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2933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ضرار بن الصامت </w:t>
      </w:r>
      <w:r>
        <w:rPr>
          <w:rFonts w:eastAsia="IRNazanin" w:cs="IRNazanin"/>
          <w:color w:val="111111"/>
          <w:sz w:val="28"/>
          <w:szCs w:val="28"/>
          <w:lang w:bidi="fa-IR"/>
        </w:rPr>
        <w:t>239</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2934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ضرغامة بن مالك </w:t>
      </w:r>
      <w:r>
        <w:rPr>
          <w:rFonts w:eastAsia="Amiri" w:cs="Amiri" w:ascii="Amiri" w:hAnsi="Amiri"/>
          <w:color w:val="111111"/>
          <w:sz w:val="28"/>
          <w:szCs w:val="28"/>
          <w:lang w:bidi="ar-SA"/>
        </w:rPr>
        <w:t>239</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2935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ضرغامة بيّاع الغزل </w:t>
      </w:r>
      <w:r>
        <w:rPr>
          <w:rFonts w:eastAsia="Amiri" w:cs="Amiri" w:ascii="Amiri" w:hAnsi="Amiri"/>
          <w:color w:val="111111"/>
          <w:sz w:val="28"/>
          <w:szCs w:val="28"/>
          <w:lang w:bidi="ar-SA"/>
        </w:rPr>
        <w:t>239</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2936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ضريس بن عبد الملك بن أعين </w:t>
      </w:r>
      <w:r>
        <w:rPr>
          <w:rFonts w:eastAsia="Amiri" w:cs="Amiri" w:ascii="Amiri" w:hAnsi="Amiri"/>
          <w:color w:val="111111"/>
          <w:sz w:val="28"/>
          <w:szCs w:val="28"/>
          <w:lang w:bidi="ar-SA"/>
        </w:rPr>
        <w:t>239</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2937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ضريس بن عبد الواحد بن المختار </w:t>
      </w:r>
      <w:r>
        <w:rPr>
          <w:rFonts w:eastAsia="Amiri" w:cs="Amiri" w:ascii="Amiri" w:hAnsi="Amiri"/>
          <w:color w:val="111111"/>
          <w:sz w:val="28"/>
          <w:szCs w:val="28"/>
          <w:lang w:bidi="ar-SA"/>
        </w:rPr>
        <w:t>240</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2938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ضريس الوابشي </w:t>
      </w:r>
      <w:r>
        <w:rPr>
          <w:rFonts w:eastAsia="Amiri" w:cs="Amiri" w:ascii="Amiri" w:hAnsi="Amiri"/>
          <w:color w:val="111111"/>
          <w:sz w:val="28"/>
          <w:szCs w:val="28"/>
          <w:lang w:bidi="ar-SA"/>
        </w:rPr>
        <w:t>240</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2939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ضريس بن يزيد </w:t>
      </w:r>
      <w:r>
        <w:rPr>
          <w:rFonts w:eastAsia="Amiri" w:cs="Amiri" w:ascii="Amiri" w:hAnsi="Amiri"/>
          <w:color w:val="111111"/>
          <w:sz w:val="28"/>
          <w:szCs w:val="28"/>
          <w:lang w:bidi="ar-SA"/>
        </w:rPr>
        <w:t>240</w:t>
      </w:r>
    </w:p>
    <w:p>
      <w:pPr>
        <w:pStyle w:val="BookText"/>
        <w:rPr/>
      </w:pPr>
      <w:r>
        <w:rPr>
          <w:rFonts w:ascii="IRNazanin" w:hAnsi="IRNazanin" w:eastAsia="IRNazanin"/>
          <w:color w:val="111111"/>
          <w:sz w:val="28"/>
          <w:sz w:val="28"/>
          <w:szCs w:val="28"/>
          <w:rtl w:val="true"/>
          <w:lang w:bidi="fa-IR"/>
        </w:rPr>
        <w:t>باب الطاء</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2940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طارق بن أشيم الأشجعي </w:t>
      </w:r>
      <w:r>
        <w:rPr>
          <w:rFonts w:eastAsia="Amiri" w:cs="Amiri" w:ascii="Amiri" w:hAnsi="Amiri"/>
          <w:color w:val="111111"/>
          <w:sz w:val="28"/>
          <w:szCs w:val="28"/>
          <w:lang w:bidi="ar-SA"/>
        </w:rPr>
        <w:t>241</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2941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طارق بن شهاب الأحمسي </w:t>
      </w:r>
      <w:r>
        <w:rPr>
          <w:rFonts w:eastAsia="Amiri" w:cs="Amiri" w:ascii="Amiri" w:hAnsi="Amiri"/>
          <w:color w:val="111111"/>
          <w:sz w:val="28"/>
          <w:szCs w:val="28"/>
          <w:lang w:bidi="ar-SA"/>
        </w:rPr>
        <w:t>241</w:t>
      </w:r>
    </w:p>
    <w:p>
      <w:pPr>
        <w:sectPr>
          <w:footerReference w:type="default" r:id="rId4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2942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طارق بن عبد الرحمن الأحمسي </w:t>
      </w:r>
      <w:r>
        <w:rPr>
          <w:rFonts w:eastAsia="Amiri" w:cs="Amiri" w:ascii="Amiri" w:hAnsi="Amiri"/>
          <w:color w:val="111111"/>
          <w:sz w:val="28"/>
          <w:szCs w:val="28"/>
          <w:lang w:bidi="ar-SA"/>
        </w:rPr>
        <w:t>241</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2943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طالب بن عمير الحنفي </w:t>
      </w:r>
      <w:r>
        <w:rPr>
          <w:rFonts w:eastAsia="Amiri" w:cs="Amiri" w:ascii="Amiri" w:hAnsi="Amiri"/>
          <w:color w:val="111111"/>
          <w:sz w:val="28"/>
          <w:szCs w:val="28"/>
          <w:lang w:bidi="ar-SA"/>
        </w:rPr>
        <w:t>241</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2944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طالب بن هارون بن عمير </w:t>
      </w:r>
      <w:r>
        <w:rPr>
          <w:rFonts w:eastAsia="Amiri" w:cs="Amiri" w:ascii="Amiri" w:hAnsi="Amiri"/>
          <w:color w:val="111111"/>
          <w:sz w:val="28"/>
          <w:szCs w:val="28"/>
          <w:lang w:bidi="ar-SA"/>
        </w:rPr>
        <w:t>242</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2945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طاووس بن كيسان </w:t>
      </w:r>
      <w:r>
        <w:rPr>
          <w:rFonts w:eastAsia="Amiri" w:cs="Amiri" w:ascii="Amiri" w:hAnsi="Amiri"/>
          <w:color w:val="111111"/>
          <w:sz w:val="28"/>
          <w:szCs w:val="28"/>
          <w:lang w:bidi="ar-SA"/>
        </w:rPr>
        <w:t>242</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2946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طاهر بن حاتم </w:t>
      </w:r>
      <w:r>
        <w:rPr>
          <w:rFonts w:eastAsia="IRNazanin" w:cs="IRNazanin"/>
          <w:color w:val="111111"/>
          <w:sz w:val="28"/>
          <w:szCs w:val="28"/>
          <w:lang w:bidi="fa-IR"/>
        </w:rPr>
        <w:t>242</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2947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طاهر بن عيسى الورّاق </w:t>
      </w:r>
      <w:r>
        <w:rPr>
          <w:rFonts w:eastAsia="Amiri" w:cs="Amiri" w:ascii="Amiri" w:hAnsi="Amiri"/>
          <w:color w:val="111111"/>
          <w:sz w:val="28"/>
          <w:szCs w:val="28"/>
          <w:lang w:bidi="ar-SA"/>
        </w:rPr>
        <w:t>243</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2948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طاهر غلام أبي الحبيش </w:t>
      </w:r>
      <w:r>
        <w:rPr>
          <w:rFonts w:eastAsia="Amiri" w:cs="Amiri" w:ascii="Amiri" w:hAnsi="Amiri"/>
          <w:color w:val="111111"/>
          <w:sz w:val="28"/>
          <w:szCs w:val="28"/>
          <w:lang w:bidi="ar-SA"/>
        </w:rPr>
        <w:t>243</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2949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طاهر مولى أبي جعفر </w:t>
      </w:r>
      <w:r>
        <w:rPr>
          <w:rFonts w:eastAsia="Amiri" w:cs="Amiri" w:ascii="Amiri" w:hAnsi="Amiri"/>
          <w:color w:val="111111"/>
          <w:sz w:val="28"/>
          <w:szCs w:val="28"/>
          <w:lang w:bidi="ar-SA"/>
        </w:rPr>
        <w:t>244</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2950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طاهر مولى أبي عبد اللّه </w:t>
      </w:r>
      <w:r>
        <w:rPr>
          <w:rFonts w:eastAsia="Amiri" w:cs="Amiri" w:ascii="Amiri" w:hAnsi="Amiri"/>
          <w:color w:val="111111"/>
          <w:sz w:val="28"/>
          <w:szCs w:val="28"/>
          <w:lang w:bidi="ar-SA"/>
        </w:rPr>
        <w:t>244</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2951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طربال </w:t>
      </w:r>
      <w:r>
        <w:rPr>
          <w:rFonts w:eastAsia="IRNazanin" w:cs="IRNazanin"/>
          <w:color w:val="111111"/>
          <w:sz w:val="28"/>
          <w:szCs w:val="28"/>
          <w:lang w:bidi="fa-IR"/>
        </w:rPr>
        <w:t>244</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2952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طربال بن جميل الكوفي </w:t>
      </w:r>
      <w:r>
        <w:rPr>
          <w:rFonts w:eastAsia="Amiri" w:cs="Amiri" w:ascii="Amiri" w:hAnsi="Amiri"/>
          <w:color w:val="111111"/>
          <w:sz w:val="28"/>
          <w:szCs w:val="28"/>
          <w:lang w:bidi="ar-SA"/>
        </w:rPr>
        <w:t>244</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2953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طربال بن رجاء الكوفي </w:t>
      </w:r>
      <w:r>
        <w:rPr>
          <w:rFonts w:eastAsia="Amiri" w:cs="Amiri" w:ascii="Amiri" w:hAnsi="Amiri"/>
          <w:color w:val="111111"/>
          <w:sz w:val="28"/>
          <w:szCs w:val="28"/>
          <w:lang w:bidi="ar-SA"/>
        </w:rPr>
        <w:t>245</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2954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طرمّاح بن عدي </w:t>
      </w:r>
      <w:r>
        <w:rPr>
          <w:rFonts w:eastAsia="Amiri" w:cs="Amiri" w:ascii="Amiri" w:hAnsi="Amiri"/>
          <w:color w:val="111111"/>
          <w:sz w:val="28"/>
          <w:szCs w:val="28"/>
          <w:lang w:bidi="ar-SA"/>
        </w:rPr>
        <w:t>245</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2955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طريف بن سنان الثوري </w:t>
      </w:r>
      <w:r>
        <w:rPr>
          <w:rFonts w:eastAsia="Amiri" w:cs="Amiri" w:ascii="Amiri" w:hAnsi="Amiri"/>
          <w:color w:val="111111"/>
          <w:sz w:val="28"/>
          <w:szCs w:val="28"/>
          <w:lang w:bidi="ar-SA"/>
        </w:rPr>
        <w:t>245</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2956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طعمة بن غيلان الجعفي </w:t>
      </w:r>
      <w:r>
        <w:rPr>
          <w:rFonts w:eastAsia="Amiri" w:cs="Amiri" w:ascii="Amiri" w:hAnsi="Amiri"/>
          <w:color w:val="111111"/>
          <w:sz w:val="28"/>
          <w:szCs w:val="28"/>
          <w:lang w:bidi="ar-SA"/>
        </w:rPr>
        <w:t>245</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2957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الطفيل بن الحارث بن عبد المطّلب </w:t>
      </w:r>
      <w:r>
        <w:rPr>
          <w:rFonts w:eastAsia="Amiri" w:cs="Amiri" w:ascii="Amiri" w:hAnsi="Amiri"/>
          <w:color w:val="111111"/>
          <w:sz w:val="28"/>
          <w:szCs w:val="28"/>
          <w:lang w:bidi="ar-SA"/>
        </w:rPr>
        <w:t>246</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2958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الطفيل بن مالك بن المقداد </w:t>
      </w:r>
      <w:r>
        <w:rPr>
          <w:rFonts w:eastAsia="Amiri" w:cs="Amiri" w:ascii="Amiri" w:hAnsi="Amiri"/>
          <w:color w:val="111111"/>
          <w:sz w:val="28"/>
          <w:szCs w:val="28"/>
          <w:lang w:bidi="ar-SA"/>
        </w:rPr>
        <w:t>246</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2959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طلاّب بن حوشب </w:t>
      </w:r>
      <w:r>
        <w:rPr>
          <w:rFonts w:eastAsia="IRNazanin" w:cs="IRNazanin"/>
          <w:color w:val="111111"/>
          <w:sz w:val="28"/>
          <w:szCs w:val="28"/>
          <w:lang w:bidi="fa-IR"/>
        </w:rPr>
        <w:t>246</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2960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طلحة بن زيد </w:t>
      </w:r>
      <w:r>
        <w:rPr>
          <w:rFonts w:eastAsia="Amiri" w:cs="Amiri" w:ascii="Amiri" w:hAnsi="Amiri"/>
          <w:color w:val="111111"/>
          <w:sz w:val="28"/>
          <w:szCs w:val="28"/>
          <w:lang w:bidi="ar-SA"/>
        </w:rPr>
        <w:t>247</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2961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طلحة بن زيد النهدي </w:t>
      </w:r>
      <w:r>
        <w:rPr>
          <w:rFonts w:eastAsia="Amiri" w:cs="Amiri" w:ascii="Amiri" w:hAnsi="Amiri"/>
          <w:color w:val="111111"/>
          <w:sz w:val="28"/>
          <w:szCs w:val="28"/>
          <w:lang w:bidi="ar-SA"/>
        </w:rPr>
        <w:t>249</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2962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طلحة بن عبد اللّه </w:t>
      </w:r>
      <w:r>
        <w:rPr>
          <w:rFonts w:eastAsia="Amiri" w:cs="Amiri" w:ascii="Amiri" w:hAnsi="Amiri"/>
          <w:color w:val="111111"/>
          <w:sz w:val="28"/>
          <w:szCs w:val="28"/>
          <w:lang w:bidi="ar-SA"/>
        </w:rPr>
        <w:t>249</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2963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طلحة بن عمرو المدني </w:t>
      </w:r>
      <w:r>
        <w:rPr>
          <w:rFonts w:eastAsia="Amiri" w:cs="Amiri" w:ascii="Amiri" w:hAnsi="Amiri"/>
          <w:color w:val="111111"/>
          <w:sz w:val="28"/>
          <w:szCs w:val="28"/>
          <w:lang w:bidi="ar-SA"/>
        </w:rPr>
        <w:t>249</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2964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طلحة بن النضر المدني </w:t>
      </w:r>
      <w:r>
        <w:rPr>
          <w:rFonts w:eastAsia="Amiri" w:cs="Amiri" w:ascii="Amiri" w:hAnsi="Amiri"/>
          <w:color w:val="111111"/>
          <w:sz w:val="28"/>
          <w:szCs w:val="28"/>
          <w:lang w:bidi="ar-SA"/>
        </w:rPr>
        <w:t>249</w:t>
      </w:r>
    </w:p>
    <w:p>
      <w:pPr>
        <w:pStyle w:val="BookText"/>
        <w:rPr/>
      </w:pPr>
      <w:r>
        <w:rPr>
          <w:rFonts w:ascii="IRNazanin" w:hAnsi="IRNazanin" w:eastAsia="IRNazanin"/>
          <w:color w:val="111111"/>
          <w:sz w:val="28"/>
          <w:sz w:val="28"/>
          <w:szCs w:val="28"/>
          <w:rtl w:val="true"/>
          <w:lang w:bidi="fa-IR"/>
        </w:rPr>
        <w:t>باب الظاء</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2965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ظالم بن سراق </w:t>
      </w:r>
      <w:r>
        <w:rPr>
          <w:rFonts w:eastAsia="IRNazanin" w:cs="IRNazanin"/>
          <w:color w:val="111111"/>
          <w:sz w:val="28"/>
          <w:szCs w:val="28"/>
          <w:lang w:bidi="fa-IR"/>
        </w:rPr>
        <w:t>251</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2966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ظالم بن ظالم </w:t>
      </w:r>
      <w:r>
        <w:rPr>
          <w:rFonts w:eastAsia="IRNazanin" w:cs="IRNazanin"/>
          <w:color w:val="111111"/>
          <w:sz w:val="28"/>
          <w:szCs w:val="28"/>
          <w:lang w:bidi="fa-IR"/>
        </w:rPr>
        <w:t>251</w:t>
      </w:r>
    </w:p>
    <w:p>
      <w:pPr>
        <w:sectPr>
          <w:footerReference w:type="default" r:id="rId4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2967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ظبيان بن عمارة التميمي </w:t>
      </w:r>
      <w:r>
        <w:rPr>
          <w:rFonts w:eastAsia="Amiri" w:cs="Amiri" w:ascii="Amiri" w:hAnsi="Amiri"/>
          <w:color w:val="111111"/>
          <w:sz w:val="28"/>
          <w:szCs w:val="28"/>
          <w:lang w:bidi="ar-SA"/>
        </w:rPr>
        <w:t>252</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2968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ظريف بن ناصح </w:t>
      </w:r>
      <w:r>
        <w:rPr>
          <w:rFonts w:eastAsia="Amiri" w:cs="Amiri" w:ascii="Amiri" w:hAnsi="Amiri"/>
          <w:color w:val="111111"/>
          <w:sz w:val="28"/>
          <w:szCs w:val="28"/>
          <w:lang w:bidi="ar-SA"/>
        </w:rPr>
        <w:t>253</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2969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ظفر بن حمدون </w:t>
      </w:r>
      <w:r>
        <w:rPr>
          <w:rFonts w:eastAsia="IRNazanin" w:cs="IRNazanin"/>
          <w:color w:val="111111"/>
          <w:sz w:val="28"/>
          <w:szCs w:val="28"/>
          <w:lang w:bidi="fa-IR"/>
        </w:rPr>
        <w:t>255</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2970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ظهير بن رافع </w:t>
      </w:r>
      <w:r>
        <w:rPr>
          <w:rFonts w:eastAsia="Amiri" w:cs="Amiri" w:ascii="Amiri" w:hAnsi="Amiri"/>
          <w:color w:val="111111"/>
          <w:sz w:val="28"/>
          <w:szCs w:val="28"/>
          <w:lang w:bidi="ar-SA"/>
        </w:rPr>
        <w:t>255</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2971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ظهير بن عمارة البارقي </w:t>
      </w:r>
      <w:r>
        <w:rPr>
          <w:rFonts w:eastAsia="Amiri" w:cs="Amiri" w:ascii="Amiri" w:hAnsi="Amiri"/>
          <w:color w:val="111111"/>
          <w:sz w:val="28"/>
          <w:szCs w:val="28"/>
          <w:lang w:bidi="ar-SA"/>
        </w:rPr>
        <w:t>256</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2972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ظهير والد الحكم بن ظهير </w:t>
      </w:r>
      <w:r>
        <w:rPr>
          <w:rFonts w:eastAsia="Amiri" w:cs="Amiri" w:ascii="Amiri" w:hAnsi="Amiri"/>
          <w:color w:val="111111"/>
          <w:sz w:val="28"/>
          <w:szCs w:val="28"/>
          <w:lang w:bidi="ar-SA"/>
        </w:rPr>
        <w:t>256</w:t>
      </w:r>
    </w:p>
    <w:p>
      <w:pPr>
        <w:pStyle w:val="BookText"/>
        <w:rPr/>
      </w:pPr>
      <w:r>
        <w:rPr>
          <w:rFonts w:ascii="Amiri" w:hAnsi="Amiri" w:eastAsia="Amiri" w:cs="Amiri"/>
          <w:color w:val="111111"/>
          <w:sz w:val="28"/>
          <w:sz w:val="28"/>
          <w:szCs w:val="28"/>
          <w:rtl w:val="true"/>
          <w:lang w:bidi="ar-SA"/>
        </w:rPr>
        <w:t>باب العين</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2973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عابس بن أبي شبيب </w:t>
      </w:r>
      <w:r>
        <w:rPr>
          <w:rFonts w:eastAsia="Amiri" w:cs="Amiri" w:ascii="Amiri" w:hAnsi="Amiri"/>
          <w:color w:val="111111"/>
          <w:sz w:val="28"/>
          <w:szCs w:val="28"/>
          <w:lang w:bidi="ar-SA"/>
        </w:rPr>
        <w:t>257</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2974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عابس بن ربيعة النخعي </w:t>
      </w:r>
      <w:r>
        <w:rPr>
          <w:rFonts w:eastAsia="Amiri" w:cs="Amiri" w:ascii="Amiri" w:hAnsi="Amiri"/>
          <w:color w:val="111111"/>
          <w:sz w:val="28"/>
          <w:szCs w:val="28"/>
          <w:lang w:bidi="ar-SA"/>
        </w:rPr>
        <w:t>257</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2975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عاصم بن ثابت الأفلح </w:t>
      </w:r>
      <w:r>
        <w:rPr>
          <w:rFonts w:eastAsia="IRNazanin" w:cs="IRNazanin"/>
          <w:color w:val="111111"/>
          <w:sz w:val="28"/>
          <w:szCs w:val="28"/>
          <w:lang w:bidi="fa-IR"/>
        </w:rPr>
        <w:t>257</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2976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عاصم بن الحسن </w:t>
      </w:r>
      <w:r>
        <w:rPr>
          <w:rFonts w:eastAsia="IRNazanin" w:cs="IRNazanin"/>
          <w:color w:val="111111"/>
          <w:sz w:val="28"/>
          <w:szCs w:val="28"/>
          <w:lang w:bidi="fa-IR"/>
        </w:rPr>
        <w:t>257</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2977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عاصم بن حفص الكوفي </w:t>
      </w:r>
      <w:r>
        <w:rPr>
          <w:rFonts w:eastAsia="Amiri" w:cs="Amiri" w:ascii="Amiri" w:hAnsi="Amiri"/>
          <w:color w:val="111111"/>
          <w:sz w:val="28"/>
          <w:szCs w:val="28"/>
          <w:lang w:bidi="ar-SA"/>
        </w:rPr>
        <w:t>258</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2978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عاصم بن حميد </w:t>
      </w:r>
      <w:r>
        <w:rPr>
          <w:rFonts w:eastAsia="Amiri" w:cs="Amiri" w:ascii="Amiri" w:hAnsi="Amiri"/>
          <w:color w:val="111111"/>
          <w:sz w:val="28"/>
          <w:szCs w:val="28"/>
          <w:lang w:bidi="ar-SA"/>
        </w:rPr>
        <w:t>258</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2979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عاصم بن زكير الحنفي </w:t>
      </w:r>
      <w:r>
        <w:rPr>
          <w:rFonts w:eastAsia="Amiri" w:cs="Amiri" w:ascii="Amiri" w:hAnsi="Amiri"/>
          <w:color w:val="111111"/>
          <w:sz w:val="28"/>
          <w:szCs w:val="28"/>
          <w:lang w:bidi="ar-SA"/>
        </w:rPr>
        <w:t>259</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2980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عاصم بن سليمان البصري </w:t>
      </w:r>
      <w:r>
        <w:rPr>
          <w:rFonts w:eastAsia="Amiri" w:cs="Amiri" w:ascii="Amiri" w:hAnsi="Amiri"/>
          <w:color w:val="111111"/>
          <w:sz w:val="28"/>
          <w:szCs w:val="28"/>
          <w:lang w:bidi="ar-SA"/>
        </w:rPr>
        <w:t>259</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2981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عاصم بن ضمرة </w:t>
      </w:r>
      <w:r>
        <w:rPr>
          <w:rFonts w:eastAsia="Amiri" w:cs="Amiri" w:ascii="Amiri" w:hAnsi="Amiri"/>
          <w:color w:val="111111"/>
          <w:sz w:val="28"/>
          <w:szCs w:val="28"/>
          <w:lang w:bidi="ar-SA"/>
        </w:rPr>
        <w:t>260</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2982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عاصم بن عمر بن حفص </w:t>
      </w:r>
      <w:r>
        <w:rPr>
          <w:rFonts w:eastAsia="IRNazanin" w:cs="IRNazanin"/>
          <w:color w:val="111111"/>
          <w:sz w:val="28"/>
          <w:szCs w:val="28"/>
          <w:lang w:bidi="fa-IR"/>
        </w:rPr>
        <w:t>260</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2983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عاصم الكوزي </w:t>
      </w:r>
      <w:r>
        <w:rPr>
          <w:rFonts w:eastAsia="Amiri" w:cs="Amiri" w:ascii="Amiri" w:hAnsi="Amiri"/>
          <w:color w:val="111111"/>
          <w:sz w:val="28"/>
          <w:szCs w:val="28"/>
          <w:lang w:bidi="ar-SA"/>
        </w:rPr>
        <w:t>261</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2984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عاصم بن محمّد الكوفيّ </w:t>
      </w:r>
      <w:r>
        <w:rPr>
          <w:rFonts w:eastAsia="Amiri" w:cs="Amiri" w:ascii="Amiri" w:hAnsi="Amiri"/>
          <w:color w:val="111111"/>
          <w:sz w:val="28"/>
          <w:szCs w:val="28"/>
          <w:lang w:bidi="ar-SA"/>
        </w:rPr>
        <w:t>262</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2985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عاصم بن واقد المزنيّ </w:t>
      </w:r>
      <w:r>
        <w:rPr>
          <w:rFonts w:eastAsia="Amiri" w:cs="Amiri" w:ascii="Amiri" w:hAnsi="Amiri"/>
          <w:color w:val="111111"/>
          <w:sz w:val="28"/>
          <w:szCs w:val="28"/>
          <w:lang w:bidi="ar-SA"/>
        </w:rPr>
        <w:t>262</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2986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عامر بن أبي الأحوص </w:t>
      </w:r>
      <w:r>
        <w:rPr>
          <w:rFonts w:eastAsia="Amiri" w:cs="Amiri" w:ascii="Amiri" w:hAnsi="Amiri"/>
          <w:color w:val="111111"/>
          <w:sz w:val="28"/>
          <w:szCs w:val="28"/>
          <w:lang w:bidi="ar-SA"/>
        </w:rPr>
        <w:t>262</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2987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عامر بن أخيل </w:t>
      </w:r>
      <w:r>
        <w:rPr>
          <w:rFonts w:eastAsia="Amiri" w:cs="Amiri" w:ascii="Amiri" w:hAnsi="Amiri"/>
          <w:color w:val="111111"/>
          <w:sz w:val="28"/>
          <w:szCs w:val="28"/>
          <w:lang w:bidi="ar-SA"/>
        </w:rPr>
        <w:t>262</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2988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عامر بن الأصقع الزبيديّ </w:t>
      </w:r>
      <w:r>
        <w:rPr>
          <w:rFonts w:eastAsia="Amiri" w:cs="Amiri" w:ascii="Amiri" w:hAnsi="Amiri"/>
          <w:color w:val="111111"/>
          <w:sz w:val="28"/>
          <w:szCs w:val="28"/>
          <w:lang w:bidi="ar-SA"/>
        </w:rPr>
        <w:t>262</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2989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عامر بن جذاعة </w:t>
      </w:r>
      <w:r>
        <w:rPr>
          <w:rFonts w:eastAsia="Amiri" w:cs="Amiri" w:ascii="Amiri" w:hAnsi="Amiri"/>
          <w:color w:val="111111"/>
          <w:sz w:val="28"/>
          <w:szCs w:val="28"/>
          <w:lang w:bidi="ar-SA"/>
        </w:rPr>
        <w:t>262</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2990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عامر بن حزم </w:t>
      </w:r>
      <w:r>
        <w:rPr>
          <w:rFonts w:eastAsia="IRNazanin" w:cs="IRNazanin"/>
          <w:color w:val="111111"/>
          <w:sz w:val="28"/>
          <w:szCs w:val="28"/>
          <w:lang w:bidi="fa-IR"/>
        </w:rPr>
        <w:t>263</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2991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عامر بن حميد الحضرمي </w:t>
      </w:r>
      <w:r>
        <w:rPr>
          <w:rFonts w:eastAsia="Amiri" w:cs="Amiri" w:ascii="Amiri" w:hAnsi="Amiri"/>
          <w:color w:val="111111"/>
          <w:sz w:val="28"/>
          <w:szCs w:val="28"/>
          <w:lang w:bidi="ar-SA"/>
        </w:rPr>
        <w:t>264</w:t>
      </w:r>
    </w:p>
    <w:p>
      <w:pPr>
        <w:sectPr>
          <w:footerReference w:type="default" r:id="rId4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2992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عامر بن خداعة </w:t>
      </w:r>
      <w:r>
        <w:rPr>
          <w:rFonts w:eastAsia="Amiri" w:cs="Amiri" w:ascii="Amiri" w:hAnsi="Amiri"/>
          <w:color w:val="111111"/>
          <w:sz w:val="28"/>
          <w:szCs w:val="28"/>
          <w:lang w:bidi="ar-SA"/>
        </w:rPr>
        <w:t>264</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2993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عامر بن ربيعة </w:t>
      </w:r>
      <w:r>
        <w:rPr>
          <w:rFonts w:eastAsia="Amiri" w:cs="Amiri" w:ascii="Amiri" w:hAnsi="Amiri"/>
          <w:color w:val="111111"/>
          <w:sz w:val="28"/>
          <w:szCs w:val="28"/>
          <w:lang w:bidi="ar-SA"/>
        </w:rPr>
        <w:t>264</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2994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عامر بن زيد </w:t>
      </w:r>
      <w:r>
        <w:rPr>
          <w:rFonts w:eastAsia="Amiri" w:cs="Amiri" w:ascii="Amiri" w:hAnsi="Amiri"/>
          <w:color w:val="111111"/>
          <w:sz w:val="28"/>
          <w:szCs w:val="28"/>
          <w:lang w:bidi="ar-SA"/>
        </w:rPr>
        <w:t>264</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2995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عامر بن سلمة البكري </w:t>
      </w:r>
      <w:r>
        <w:rPr>
          <w:rFonts w:eastAsia="Amiri" w:cs="Amiri" w:ascii="Amiri" w:hAnsi="Amiri"/>
          <w:color w:val="111111"/>
          <w:sz w:val="28"/>
          <w:szCs w:val="28"/>
          <w:lang w:bidi="ar-SA"/>
        </w:rPr>
        <w:t>265</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2996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عامر بن السّمط التميمي </w:t>
      </w:r>
      <w:r>
        <w:rPr>
          <w:rFonts w:eastAsia="Amiri" w:cs="Amiri" w:ascii="Amiri" w:hAnsi="Amiri"/>
          <w:color w:val="111111"/>
          <w:sz w:val="28"/>
          <w:szCs w:val="28"/>
          <w:lang w:bidi="ar-SA"/>
        </w:rPr>
        <w:t>265</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2997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عامر بن السّمط </w:t>
      </w:r>
      <w:r>
        <w:rPr>
          <w:rFonts w:eastAsia="IRNazanin" w:cs="IRNazanin"/>
          <w:color w:val="111111"/>
          <w:sz w:val="28"/>
          <w:szCs w:val="28"/>
          <w:lang w:bidi="fa-IR"/>
        </w:rPr>
        <w:t>265</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2998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عامر بن شراحيل الشعبي </w:t>
      </w:r>
      <w:r>
        <w:rPr>
          <w:rFonts w:eastAsia="Amiri" w:cs="Amiri" w:ascii="Amiri" w:hAnsi="Amiri"/>
          <w:color w:val="111111"/>
          <w:sz w:val="28"/>
          <w:szCs w:val="28"/>
          <w:lang w:bidi="ar-SA"/>
        </w:rPr>
        <w:t>265</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2999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عامر بن صخرة السكوني </w:t>
      </w:r>
      <w:r>
        <w:rPr>
          <w:rFonts w:eastAsia="Amiri" w:cs="Amiri" w:ascii="Amiri" w:hAnsi="Amiri"/>
          <w:color w:val="111111"/>
          <w:sz w:val="28"/>
          <w:szCs w:val="28"/>
          <w:lang w:bidi="ar-SA"/>
        </w:rPr>
        <w:t>267</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3000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عامر بن طريف </w:t>
      </w:r>
      <w:r>
        <w:rPr>
          <w:rFonts w:eastAsia="Amiri" w:cs="Amiri" w:ascii="Amiri" w:hAnsi="Amiri"/>
          <w:color w:val="111111"/>
          <w:sz w:val="28"/>
          <w:szCs w:val="28"/>
          <w:lang w:bidi="ar-SA"/>
        </w:rPr>
        <w:t>267</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3001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عامر بن عبد الأسود </w:t>
      </w:r>
      <w:r>
        <w:rPr>
          <w:rFonts w:eastAsia="IRNazanin" w:cs="IRNazanin"/>
          <w:color w:val="111111"/>
          <w:sz w:val="28"/>
          <w:szCs w:val="28"/>
          <w:lang w:bidi="fa-IR"/>
        </w:rPr>
        <w:t>267</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3002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عامر بن عبد عمرو </w:t>
      </w:r>
      <w:r>
        <w:rPr>
          <w:rFonts w:eastAsia="IRNazanin" w:cs="IRNazanin"/>
          <w:color w:val="111111"/>
          <w:sz w:val="28"/>
          <w:szCs w:val="28"/>
          <w:lang w:bidi="fa-IR"/>
        </w:rPr>
        <w:t>267</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3003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عامر بن عبد قيس </w:t>
      </w:r>
      <w:r>
        <w:rPr>
          <w:rFonts w:eastAsia="Amiri" w:cs="Amiri" w:ascii="Amiri" w:hAnsi="Amiri"/>
          <w:color w:val="111111"/>
          <w:sz w:val="28"/>
          <w:szCs w:val="28"/>
          <w:lang w:bidi="ar-SA"/>
        </w:rPr>
        <w:t>267</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3004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عامر بن عبد اللّه بن جذاعة </w:t>
      </w:r>
      <w:r>
        <w:rPr>
          <w:rFonts w:eastAsia="Amiri" w:cs="Amiri" w:ascii="Amiri" w:hAnsi="Amiri"/>
          <w:color w:val="111111"/>
          <w:sz w:val="28"/>
          <w:szCs w:val="28"/>
          <w:lang w:bidi="ar-SA"/>
        </w:rPr>
        <w:t>268</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3005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عامر بن عبيد </w:t>
      </w:r>
      <w:r>
        <w:rPr>
          <w:rFonts w:eastAsia="Amiri" w:cs="Amiri" w:ascii="Amiri" w:hAnsi="Amiri"/>
          <w:color w:val="111111"/>
          <w:sz w:val="28"/>
          <w:szCs w:val="28"/>
          <w:lang w:bidi="ar-SA"/>
        </w:rPr>
        <w:t>270</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3006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عامر بن عمير </w:t>
      </w:r>
      <w:r>
        <w:rPr>
          <w:rFonts w:eastAsia="Amiri" w:cs="Amiri" w:ascii="Amiri" w:hAnsi="Amiri"/>
          <w:color w:val="111111"/>
          <w:sz w:val="28"/>
          <w:szCs w:val="28"/>
          <w:lang w:bidi="ar-SA"/>
        </w:rPr>
        <w:t>270</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3007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عامر بن كثير </w:t>
      </w:r>
      <w:r>
        <w:rPr>
          <w:rFonts w:eastAsia="Amiri" w:cs="Amiri" w:ascii="Amiri" w:hAnsi="Amiri"/>
          <w:color w:val="111111"/>
          <w:sz w:val="28"/>
          <w:szCs w:val="28"/>
          <w:lang w:bidi="ar-SA"/>
        </w:rPr>
        <w:t>271</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3008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عامر بن مسعود بن سعد </w:t>
      </w:r>
      <w:r>
        <w:rPr>
          <w:rFonts w:eastAsia="IRNazanin" w:cs="IRNazanin"/>
          <w:color w:val="111111"/>
          <w:sz w:val="28"/>
          <w:szCs w:val="28"/>
          <w:lang w:bidi="fa-IR"/>
        </w:rPr>
        <w:t>272</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3009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عامر بن مسلم </w:t>
      </w:r>
      <w:r>
        <w:rPr>
          <w:rFonts w:eastAsia="IRNazanin" w:cs="IRNazanin"/>
          <w:color w:val="111111"/>
          <w:sz w:val="28"/>
          <w:szCs w:val="28"/>
          <w:lang w:bidi="fa-IR"/>
        </w:rPr>
        <w:t>272</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3010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عامر بن النبّاح </w:t>
      </w:r>
      <w:r>
        <w:rPr>
          <w:rFonts w:eastAsia="IRNazanin" w:cs="IRNazanin"/>
          <w:color w:val="111111"/>
          <w:sz w:val="28"/>
          <w:szCs w:val="28"/>
          <w:lang w:bidi="fa-IR"/>
        </w:rPr>
        <w:t>272</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3011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عامر بن نعيم القمّي </w:t>
      </w:r>
      <w:r>
        <w:rPr>
          <w:rFonts w:eastAsia="Amiri" w:cs="Amiri" w:ascii="Amiri" w:hAnsi="Amiri"/>
          <w:color w:val="111111"/>
          <w:sz w:val="28"/>
          <w:szCs w:val="28"/>
          <w:lang w:bidi="ar-SA"/>
        </w:rPr>
        <w:t>272</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3012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عامر بن واثلة </w:t>
      </w:r>
      <w:r>
        <w:rPr>
          <w:rFonts w:eastAsia="Amiri" w:cs="Amiri" w:ascii="Amiri" w:hAnsi="Amiri"/>
          <w:color w:val="111111"/>
          <w:sz w:val="28"/>
          <w:szCs w:val="28"/>
          <w:lang w:bidi="ar-SA"/>
        </w:rPr>
        <w:t>273</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3013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عامر بن يزيد </w:t>
      </w:r>
      <w:r>
        <w:rPr>
          <w:rFonts w:eastAsia="Amiri" w:cs="Amiri" w:ascii="Amiri" w:hAnsi="Amiri"/>
          <w:color w:val="111111"/>
          <w:sz w:val="28"/>
          <w:szCs w:val="28"/>
          <w:lang w:bidi="ar-SA"/>
        </w:rPr>
        <w:t>276</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3014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عائذ الأحمسي </w:t>
      </w:r>
      <w:r>
        <w:rPr>
          <w:rFonts w:eastAsia="Amiri" w:cs="Amiri" w:ascii="Amiri" w:hAnsi="Amiri"/>
          <w:color w:val="111111"/>
          <w:sz w:val="28"/>
          <w:szCs w:val="28"/>
          <w:lang w:bidi="ar-SA"/>
        </w:rPr>
        <w:t>276</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3015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عائذ بن بكر </w:t>
      </w:r>
      <w:r>
        <w:rPr>
          <w:rFonts w:eastAsia="Amiri" w:cs="Amiri" w:ascii="Amiri" w:hAnsi="Amiri"/>
          <w:color w:val="111111"/>
          <w:sz w:val="28"/>
          <w:szCs w:val="28"/>
          <w:lang w:bidi="ar-SA"/>
        </w:rPr>
        <w:t>276</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3016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عائذ بن حبيب </w:t>
      </w:r>
      <w:r>
        <w:rPr>
          <w:rFonts w:eastAsia="Amiri" w:cs="Amiri" w:ascii="Amiri" w:hAnsi="Amiri"/>
          <w:color w:val="111111"/>
          <w:sz w:val="28"/>
          <w:szCs w:val="28"/>
          <w:lang w:bidi="ar-SA"/>
        </w:rPr>
        <w:t>277</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3017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عائذ الطائي الكوفي </w:t>
      </w:r>
      <w:r>
        <w:rPr>
          <w:rFonts w:eastAsia="Amiri" w:cs="Amiri" w:ascii="Amiri" w:hAnsi="Amiri"/>
          <w:color w:val="111111"/>
          <w:sz w:val="28"/>
          <w:szCs w:val="28"/>
          <w:lang w:bidi="ar-SA"/>
        </w:rPr>
        <w:t>277</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3018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عائذ بن عمرو </w:t>
      </w:r>
      <w:r>
        <w:rPr>
          <w:rFonts w:eastAsia="IRNazanin" w:cs="IRNazanin"/>
          <w:color w:val="111111"/>
          <w:sz w:val="28"/>
          <w:szCs w:val="28"/>
          <w:lang w:bidi="fa-IR"/>
        </w:rPr>
        <w:t>277</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3019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عائذ بن مدرك النخعي </w:t>
      </w:r>
      <w:r>
        <w:rPr>
          <w:rFonts w:eastAsia="Amiri" w:cs="Amiri" w:ascii="Amiri" w:hAnsi="Amiri"/>
          <w:color w:val="111111"/>
          <w:sz w:val="28"/>
          <w:szCs w:val="28"/>
          <w:lang w:bidi="ar-SA"/>
        </w:rPr>
        <w:t>277</w:t>
      </w:r>
    </w:p>
    <w:p>
      <w:pPr>
        <w:sectPr>
          <w:footerReference w:type="default" r:id="rId4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3020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عائذ بن نباتة الأحمسي </w:t>
      </w:r>
      <w:r>
        <w:rPr>
          <w:rFonts w:eastAsia="Amiri" w:cs="Amiri" w:ascii="Amiri" w:hAnsi="Amiri"/>
          <w:color w:val="111111"/>
          <w:sz w:val="28"/>
          <w:szCs w:val="28"/>
          <w:lang w:bidi="ar-SA"/>
        </w:rPr>
        <w:t>278</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3021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عبّاد أبو سعيد العصفري </w:t>
      </w:r>
      <w:r>
        <w:rPr>
          <w:rFonts w:eastAsia="Amiri" w:cs="Amiri" w:ascii="Amiri" w:hAnsi="Amiri"/>
          <w:color w:val="111111"/>
          <w:sz w:val="28"/>
          <w:szCs w:val="28"/>
          <w:lang w:bidi="ar-SA"/>
        </w:rPr>
        <w:t>278</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3022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عبّاد بن جريج </w:t>
      </w:r>
      <w:r>
        <w:rPr>
          <w:rFonts w:eastAsia="Amiri" w:cs="Amiri" w:ascii="Amiri" w:hAnsi="Amiri"/>
          <w:color w:val="111111"/>
          <w:sz w:val="28"/>
          <w:szCs w:val="28"/>
          <w:lang w:bidi="ar-SA"/>
        </w:rPr>
        <w:t>279</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3023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عبّاد بن الربيع البجلي </w:t>
      </w:r>
      <w:r>
        <w:rPr>
          <w:rFonts w:eastAsia="Amiri" w:cs="Amiri" w:ascii="Amiri" w:hAnsi="Amiri"/>
          <w:color w:val="111111"/>
          <w:sz w:val="28"/>
          <w:szCs w:val="28"/>
          <w:lang w:bidi="ar-SA"/>
        </w:rPr>
        <w:t>279</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3024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عبّاد بن زياد الكلبي </w:t>
      </w:r>
      <w:r>
        <w:rPr>
          <w:rFonts w:eastAsia="Amiri" w:cs="Amiri" w:ascii="Amiri" w:hAnsi="Amiri"/>
          <w:color w:val="111111"/>
          <w:sz w:val="28"/>
          <w:szCs w:val="28"/>
          <w:lang w:bidi="ar-SA"/>
        </w:rPr>
        <w:t>279</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3025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عبّاد بن سالم </w:t>
      </w:r>
      <w:r>
        <w:rPr>
          <w:rFonts w:eastAsia="IRNazanin" w:cs="IRNazanin"/>
          <w:color w:val="111111"/>
          <w:sz w:val="28"/>
          <w:szCs w:val="28"/>
          <w:lang w:bidi="fa-IR"/>
        </w:rPr>
        <w:t>279</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3026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عبّاد بن سليمان </w:t>
      </w:r>
      <w:r>
        <w:rPr>
          <w:rFonts w:eastAsia="Amiri" w:cs="Amiri" w:ascii="Amiri" w:hAnsi="Amiri"/>
          <w:color w:val="111111"/>
          <w:sz w:val="28"/>
          <w:szCs w:val="28"/>
          <w:lang w:bidi="ar-SA"/>
        </w:rPr>
        <w:t>279</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3027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عبّاد بن صهيب </w:t>
      </w:r>
      <w:r>
        <w:rPr>
          <w:rFonts w:eastAsia="Amiri" w:cs="Amiri" w:ascii="Amiri" w:hAnsi="Amiri"/>
          <w:color w:val="111111"/>
          <w:sz w:val="28"/>
          <w:szCs w:val="28"/>
          <w:lang w:bidi="ar-SA"/>
        </w:rPr>
        <w:t>281</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3028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عبّاد بن عمران الأنصاري </w:t>
      </w:r>
      <w:r>
        <w:rPr>
          <w:rFonts w:eastAsia="Amiri" w:cs="Amiri" w:ascii="Amiri" w:hAnsi="Amiri"/>
          <w:color w:val="111111"/>
          <w:sz w:val="28"/>
          <w:szCs w:val="28"/>
          <w:lang w:bidi="ar-SA"/>
        </w:rPr>
        <w:t>284</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3029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عبّاد بن عمران التغلبي </w:t>
      </w:r>
      <w:r>
        <w:rPr>
          <w:rFonts w:eastAsia="Amiri" w:cs="Amiri" w:ascii="Amiri" w:hAnsi="Amiri"/>
          <w:color w:val="111111"/>
          <w:sz w:val="28"/>
          <w:szCs w:val="28"/>
          <w:lang w:bidi="ar-SA"/>
        </w:rPr>
        <w:t>284</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3030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عبّاد بن قيس </w:t>
      </w:r>
      <w:r>
        <w:rPr>
          <w:rFonts w:eastAsia="Amiri" w:cs="Amiri" w:ascii="Amiri" w:hAnsi="Amiri"/>
          <w:color w:val="111111"/>
          <w:sz w:val="28"/>
          <w:szCs w:val="28"/>
          <w:lang w:bidi="ar-SA"/>
        </w:rPr>
        <w:t>284</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3031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عبّاد بن كثير الكاهلي </w:t>
      </w:r>
      <w:r>
        <w:rPr>
          <w:rFonts w:eastAsia="Amiri" w:cs="Amiri" w:ascii="Amiri" w:hAnsi="Amiri"/>
          <w:color w:val="111111"/>
          <w:sz w:val="28"/>
          <w:szCs w:val="28"/>
          <w:lang w:bidi="ar-SA"/>
        </w:rPr>
        <w:t>284</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3032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عبّاد بن محمّد بن سليمان </w:t>
      </w:r>
      <w:r>
        <w:rPr>
          <w:rFonts w:eastAsia="Amiri" w:cs="Amiri" w:ascii="Amiri" w:hAnsi="Amiri"/>
          <w:color w:val="111111"/>
          <w:sz w:val="28"/>
          <w:szCs w:val="28"/>
          <w:lang w:bidi="ar-SA"/>
        </w:rPr>
        <w:t>285</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3033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عبّاد بن موهب الكوفي </w:t>
      </w:r>
      <w:r>
        <w:rPr>
          <w:rFonts w:eastAsia="Amiri" w:cs="Amiri" w:ascii="Amiri" w:hAnsi="Amiri"/>
          <w:color w:val="111111"/>
          <w:sz w:val="28"/>
          <w:szCs w:val="28"/>
          <w:lang w:bidi="ar-SA"/>
        </w:rPr>
        <w:t>285</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3034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عبّاد بن يزيد </w:t>
      </w:r>
      <w:r>
        <w:rPr>
          <w:rFonts w:eastAsia="Amiri" w:cs="Amiri" w:ascii="Amiri" w:hAnsi="Amiri"/>
          <w:color w:val="111111"/>
          <w:sz w:val="28"/>
          <w:szCs w:val="28"/>
          <w:lang w:bidi="ar-SA"/>
        </w:rPr>
        <w:t>285</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3035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عبّاد بن يعقوب الرواجني </w:t>
      </w:r>
      <w:r>
        <w:rPr>
          <w:rFonts w:eastAsia="Amiri" w:cs="Amiri" w:ascii="Amiri" w:hAnsi="Amiri"/>
          <w:color w:val="111111"/>
          <w:sz w:val="28"/>
          <w:szCs w:val="28"/>
          <w:lang w:bidi="ar-SA"/>
        </w:rPr>
        <w:t>286</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3036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عبادة بن ربعي الأسدي </w:t>
      </w:r>
      <w:r>
        <w:rPr>
          <w:rFonts w:eastAsia="Amiri" w:cs="Amiri" w:ascii="Amiri" w:hAnsi="Amiri"/>
          <w:color w:val="111111"/>
          <w:sz w:val="28"/>
          <w:szCs w:val="28"/>
          <w:lang w:bidi="ar-SA"/>
        </w:rPr>
        <w:t>287</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3037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عبادة بن زياد الأسدي </w:t>
      </w:r>
      <w:r>
        <w:rPr>
          <w:rFonts w:eastAsia="Amiri" w:cs="Amiri" w:ascii="Amiri" w:hAnsi="Amiri"/>
          <w:color w:val="111111"/>
          <w:sz w:val="28"/>
          <w:szCs w:val="28"/>
          <w:lang w:bidi="ar-SA"/>
        </w:rPr>
        <w:t>287</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3038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عبادة بن الصامت </w:t>
      </w:r>
      <w:r>
        <w:rPr>
          <w:rFonts w:eastAsia="Amiri" w:cs="Amiri" w:ascii="Amiri" w:hAnsi="Amiri"/>
          <w:color w:val="111111"/>
          <w:sz w:val="28"/>
          <w:szCs w:val="28"/>
          <w:lang w:bidi="ar-SA"/>
        </w:rPr>
        <w:t>288</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3039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العبّاس بن جعفر بن محمّد </w:t>
      </w:r>
      <w:r>
        <w:rPr>
          <w:rFonts w:eastAsia="Amiri" w:cs="Amiri" w:ascii="Amiri" w:hAnsi="Amiri"/>
          <w:color w:val="111111"/>
          <w:sz w:val="28"/>
          <w:szCs w:val="28"/>
          <w:lang w:bidi="ar-SA"/>
        </w:rPr>
        <w:t>289</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3040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عبّاس بن ربيعة بن الحارث </w:t>
      </w:r>
      <w:r>
        <w:rPr>
          <w:rFonts w:eastAsia="Amiri" w:cs="Amiri" w:ascii="Amiri" w:hAnsi="Amiri"/>
          <w:color w:val="111111"/>
          <w:sz w:val="28"/>
          <w:szCs w:val="28"/>
          <w:lang w:bidi="ar-SA"/>
        </w:rPr>
        <w:t>289</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3041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عبّاس بن ربيعة النخعيّ </w:t>
      </w:r>
      <w:r>
        <w:rPr>
          <w:rFonts w:eastAsia="Amiri" w:cs="Amiri" w:ascii="Amiri" w:hAnsi="Amiri"/>
          <w:color w:val="111111"/>
          <w:sz w:val="28"/>
          <w:szCs w:val="28"/>
          <w:lang w:bidi="ar-SA"/>
        </w:rPr>
        <w:t>289</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3042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عبّاس بن زيد </w:t>
      </w:r>
      <w:r>
        <w:rPr>
          <w:rFonts w:eastAsia="Amiri" w:cs="Amiri" w:ascii="Amiri" w:hAnsi="Amiri"/>
          <w:color w:val="111111"/>
          <w:sz w:val="28"/>
          <w:szCs w:val="28"/>
          <w:lang w:bidi="ar-SA"/>
        </w:rPr>
        <w:t>290</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3043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عبّاس بن شريك </w:t>
      </w:r>
      <w:r>
        <w:rPr>
          <w:rFonts w:eastAsia="Amiri" w:cs="Amiri" w:ascii="Amiri" w:hAnsi="Amiri"/>
          <w:color w:val="111111"/>
          <w:sz w:val="28"/>
          <w:szCs w:val="28"/>
          <w:lang w:bidi="ar-SA"/>
        </w:rPr>
        <w:t>290</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3044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عبّاس بن صدقة </w:t>
      </w:r>
      <w:r>
        <w:rPr>
          <w:rFonts w:eastAsia="Amiri" w:cs="Amiri" w:ascii="Amiri" w:hAnsi="Amiri"/>
          <w:color w:val="111111"/>
          <w:sz w:val="28"/>
          <w:szCs w:val="28"/>
          <w:lang w:bidi="ar-SA"/>
        </w:rPr>
        <w:t>290</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3045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عبّاس بن عامر </w:t>
      </w:r>
      <w:r>
        <w:rPr>
          <w:rFonts w:eastAsia="IRNazanin" w:cs="IRNazanin"/>
          <w:color w:val="111111"/>
          <w:sz w:val="28"/>
          <w:szCs w:val="28"/>
          <w:lang w:bidi="fa-IR"/>
        </w:rPr>
        <w:t>291</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3046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العبّاس بن عامر بن رباح </w:t>
      </w:r>
      <w:r>
        <w:rPr>
          <w:rFonts w:eastAsia="IRNazanin" w:cs="IRNazanin"/>
          <w:color w:val="111111"/>
          <w:sz w:val="28"/>
          <w:szCs w:val="28"/>
          <w:lang w:bidi="fa-IR"/>
        </w:rPr>
        <w:t>291</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3047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عبّاس بن عائذ الكوفي </w:t>
      </w:r>
      <w:r>
        <w:rPr>
          <w:rFonts w:eastAsia="Amiri" w:cs="Amiri" w:ascii="Amiri" w:hAnsi="Amiri"/>
          <w:color w:val="111111"/>
          <w:sz w:val="28"/>
          <w:szCs w:val="28"/>
          <w:lang w:bidi="ar-SA"/>
        </w:rPr>
        <w:t>292</w:t>
      </w:r>
    </w:p>
    <w:p>
      <w:pPr>
        <w:sectPr>
          <w:footerReference w:type="default" r:id="rId4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3048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عبّاس بن عبد الرحمن الصائغ </w:t>
      </w:r>
      <w:r>
        <w:rPr>
          <w:rFonts w:eastAsia="IRNazanin" w:cs="IRNazanin"/>
          <w:color w:val="111111"/>
          <w:sz w:val="28"/>
          <w:szCs w:val="28"/>
          <w:lang w:bidi="fa-IR"/>
        </w:rPr>
        <w:t>292</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3049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عبّاس بن عبد اللّه بن معبد </w:t>
      </w:r>
      <w:r>
        <w:rPr>
          <w:rFonts w:eastAsia="IRNazanin" w:cs="IRNazanin"/>
          <w:color w:val="111111"/>
          <w:sz w:val="28"/>
          <w:szCs w:val="28"/>
          <w:lang w:bidi="fa-IR"/>
        </w:rPr>
        <w:t>292</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3050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عبّاس بن عبد المطّلب </w:t>
      </w:r>
      <w:r>
        <w:rPr>
          <w:rFonts w:eastAsia="Amiri" w:cs="Amiri" w:ascii="Amiri" w:hAnsi="Amiri"/>
          <w:color w:val="111111"/>
          <w:sz w:val="28"/>
          <w:szCs w:val="28"/>
          <w:lang w:bidi="ar-SA"/>
        </w:rPr>
        <w:t>292</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3051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عبّاس بن عتبة اللهبي </w:t>
      </w:r>
      <w:r>
        <w:rPr>
          <w:rFonts w:eastAsia="Amiri" w:cs="Amiri" w:ascii="Amiri" w:hAnsi="Amiri"/>
          <w:color w:val="111111"/>
          <w:sz w:val="28"/>
          <w:szCs w:val="28"/>
          <w:lang w:bidi="ar-SA"/>
        </w:rPr>
        <w:t>294</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3052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عبّاس بن عطيّة العامري </w:t>
      </w:r>
      <w:r>
        <w:rPr>
          <w:rFonts w:eastAsia="Amiri" w:cs="Amiri" w:ascii="Amiri" w:hAnsi="Amiri"/>
          <w:color w:val="111111"/>
          <w:sz w:val="28"/>
          <w:szCs w:val="28"/>
          <w:lang w:bidi="ar-SA"/>
        </w:rPr>
        <w:t>294</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3053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عبّاس بن عليّ بن أبي سارة </w:t>
      </w:r>
      <w:r>
        <w:rPr>
          <w:rFonts w:eastAsia="Amiri" w:cs="Amiri" w:ascii="Amiri" w:hAnsi="Amiri"/>
          <w:color w:val="111111"/>
          <w:sz w:val="28"/>
          <w:szCs w:val="28"/>
          <w:lang w:bidi="ar-SA"/>
        </w:rPr>
        <w:t>294</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3054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عبّاس بن عليّ بن أبي طالب عليهما السّلام </w:t>
      </w:r>
      <w:r>
        <w:rPr>
          <w:rFonts w:eastAsia="Amiri" w:cs="Amiri" w:ascii="Amiri" w:hAnsi="Amiri"/>
          <w:color w:val="111111"/>
          <w:sz w:val="28"/>
          <w:szCs w:val="28"/>
          <w:lang w:bidi="ar-SA"/>
        </w:rPr>
        <w:t>295</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3055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عبّاس بن علي بن جعفر </w:t>
      </w:r>
      <w:r>
        <w:rPr>
          <w:rFonts w:eastAsia="Amiri" w:cs="Amiri" w:ascii="Amiri" w:hAnsi="Amiri"/>
          <w:color w:val="111111"/>
          <w:sz w:val="28"/>
          <w:szCs w:val="28"/>
          <w:lang w:bidi="ar-SA"/>
        </w:rPr>
        <w:t>295</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3056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عبّاس بن عمر </w:t>
      </w:r>
      <w:r>
        <w:rPr>
          <w:rFonts w:eastAsia="Amiri" w:cs="Amiri" w:ascii="Amiri" w:hAnsi="Amiri"/>
          <w:color w:val="111111"/>
          <w:sz w:val="28"/>
          <w:szCs w:val="28"/>
          <w:lang w:bidi="ar-SA"/>
        </w:rPr>
        <w:t>296</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3057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عبّاس بن عمير </w:t>
      </w:r>
      <w:r>
        <w:rPr>
          <w:rFonts w:eastAsia="Amiri" w:cs="Amiri" w:ascii="Amiri" w:hAnsi="Amiri"/>
          <w:color w:val="111111"/>
          <w:sz w:val="28"/>
          <w:szCs w:val="28"/>
          <w:lang w:bidi="ar-SA"/>
        </w:rPr>
        <w:t>296</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3058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عبّاس بن عوف العبدي </w:t>
      </w:r>
      <w:r>
        <w:rPr>
          <w:rFonts w:eastAsia="Amiri" w:cs="Amiri" w:ascii="Amiri" w:hAnsi="Amiri"/>
          <w:color w:val="111111"/>
          <w:sz w:val="28"/>
          <w:szCs w:val="28"/>
          <w:lang w:bidi="ar-SA"/>
        </w:rPr>
        <w:t>297</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3059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عبّاس بن عيسى الغاضري </w:t>
      </w:r>
      <w:r>
        <w:rPr>
          <w:rFonts w:eastAsia="Amiri" w:cs="Amiri" w:ascii="Amiri" w:hAnsi="Amiri"/>
          <w:color w:val="111111"/>
          <w:sz w:val="28"/>
          <w:szCs w:val="28"/>
          <w:lang w:bidi="ar-SA"/>
        </w:rPr>
        <w:t>297</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3060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عبّاس بن الفضل </w:t>
      </w:r>
      <w:r>
        <w:rPr>
          <w:rFonts w:eastAsia="IRNazanin" w:cs="IRNazanin"/>
          <w:color w:val="111111"/>
          <w:sz w:val="28"/>
          <w:szCs w:val="28"/>
          <w:lang w:bidi="fa-IR"/>
        </w:rPr>
        <w:t>297</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3061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عبّاس بن محمّد الورّاق </w:t>
      </w:r>
      <w:r>
        <w:rPr>
          <w:rFonts w:eastAsia="Amiri" w:cs="Amiri" w:ascii="Amiri" w:hAnsi="Amiri"/>
          <w:color w:val="111111"/>
          <w:sz w:val="28"/>
          <w:szCs w:val="28"/>
          <w:lang w:bidi="ar-SA"/>
        </w:rPr>
        <w:t>298</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3062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عبّاس بن معروف </w:t>
      </w:r>
      <w:r>
        <w:rPr>
          <w:rFonts w:eastAsia="IRNazanin" w:cs="IRNazanin"/>
          <w:color w:val="111111"/>
          <w:sz w:val="28"/>
          <w:szCs w:val="28"/>
          <w:lang w:bidi="fa-IR"/>
        </w:rPr>
        <w:t>298</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3063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عبّاس بن موسى </w:t>
      </w:r>
      <w:r>
        <w:rPr>
          <w:rFonts w:eastAsia="IRNazanin" w:cs="IRNazanin"/>
          <w:color w:val="111111"/>
          <w:sz w:val="28"/>
          <w:szCs w:val="28"/>
          <w:lang w:bidi="fa-IR"/>
        </w:rPr>
        <w:t>299</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3064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عبّاس بن موسى النخّاس </w:t>
      </w:r>
      <w:r>
        <w:rPr>
          <w:rFonts w:eastAsia="Amiri" w:cs="Amiri" w:ascii="Amiri" w:hAnsi="Amiri"/>
          <w:color w:val="111111"/>
          <w:sz w:val="28"/>
          <w:szCs w:val="28"/>
          <w:lang w:bidi="ar-SA"/>
        </w:rPr>
        <w:t>300</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3065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العبّاس النجاشي </w:t>
      </w:r>
      <w:r>
        <w:rPr>
          <w:rFonts w:eastAsia="Amiri" w:cs="Amiri" w:ascii="Amiri" w:hAnsi="Amiri"/>
          <w:color w:val="111111"/>
          <w:sz w:val="28"/>
          <w:szCs w:val="28"/>
          <w:lang w:bidi="ar-SA"/>
        </w:rPr>
        <w:t>300</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3066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عبّاس بن الوليد بن صبيح </w:t>
      </w:r>
      <w:r>
        <w:rPr>
          <w:rFonts w:eastAsia="Amiri" w:cs="Amiri" w:ascii="Amiri" w:hAnsi="Amiri"/>
          <w:color w:val="111111"/>
          <w:sz w:val="28"/>
          <w:szCs w:val="28"/>
          <w:lang w:bidi="ar-SA"/>
        </w:rPr>
        <w:t>301</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3067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العبّاس بن هشام </w:t>
      </w:r>
      <w:r>
        <w:rPr>
          <w:rFonts w:eastAsia="IRNazanin" w:cs="IRNazanin"/>
          <w:color w:val="111111"/>
          <w:sz w:val="28"/>
          <w:szCs w:val="28"/>
          <w:lang w:bidi="fa-IR"/>
        </w:rPr>
        <w:t>302</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3068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عبّاس بن هلال الشامي </w:t>
      </w:r>
      <w:r>
        <w:rPr>
          <w:rFonts w:eastAsia="Amiri" w:cs="Amiri" w:ascii="Amiri" w:hAnsi="Amiri"/>
          <w:color w:val="111111"/>
          <w:sz w:val="28"/>
          <w:szCs w:val="28"/>
          <w:lang w:bidi="ar-SA"/>
        </w:rPr>
        <w:t>304</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3069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عبّاس بن يحيى الجعفري </w:t>
      </w:r>
      <w:r>
        <w:rPr>
          <w:rFonts w:eastAsia="Amiri" w:cs="Amiri" w:ascii="Amiri" w:hAnsi="Amiri"/>
          <w:color w:val="111111"/>
          <w:sz w:val="28"/>
          <w:szCs w:val="28"/>
          <w:lang w:bidi="ar-SA"/>
        </w:rPr>
        <w:t>305</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3070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عبّاس بن يزيد الخريزي </w:t>
      </w:r>
      <w:r>
        <w:rPr>
          <w:rFonts w:eastAsia="Amiri" w:cs="Amiri" w:ascii="Amiri" w:hAnsi="Amiri"/>
          <w:color w:val="111111"/>
          <w:sz w:val="28"/>
          <w:szCs w:val="28"/>
          <w:lang w:bidi="ar-SA"/>
        </w:rPr>
        <w:t>305</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3071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عباية بن ربعي </w:t>
      </w:r>
      <w:r>
        <w:rPr>
          <w:rFonts w:eastAsia="Amiri" w:cs="Amiri" w:ascii="Amiri" w:hAnsi="Amiri"/>
          <w:color w:val="111111"/>
          <w:sz w:val="28"/>
          <w:szCs w:val="28"/>
          <w:lang w:bidi="ar-SA"/>
        </w:rPr>
        <w:t>306</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3072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عباية بن رفاعة بن رافع </w:t>
      </w:r>
      <w:r>
        <w:rPr>
          <w:rFonts w:eastAsia="Amiri" w:cs="Amiri" w:ascii="Amiri" w:hAnsi="Amiri"/>
          <w:color w:val="111111"/>
          <w:sz w:val="28"/>
          <w:szCs w:val="28"/>
          <w:lang w:bidi="ar-SA"/>
        </w:rPr>
        <w:t>306</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3073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عبد الأعلى بن أعين العجلي </w:t>
      </w:r>
      <w:r>
        <w:rPr>
          <w:rFonts w:eastAsia="Amiri" w:cs="Amiri" w:ascii="Amiri" w:hAnsi="Amiri"/>
          <w:color w:val="111111"/>
          <w:sz w:val="28"/>
          <w:szCs w:val="28"/>
          <w:lang w:bidi="ar-SA"/>
        </w:rPr>
        <w:t>307</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3074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عبد الأعلى بن زيد </w:t>
      </w:r>
      <w:r>
        <w:rPr>
          <w:rFonts w:eastAsia="Amiri" w:cs="Amiri" w:ascii="Amiri" w:hAnsi="Amiri"/>
          <w:color w:val="111111"/>
          <w:sz w:val="28"/>
          <w:szCs w:val="28"/>
          <w:lang w:bidi="ar-SA"/>
        </w:rPr>
        <w:t>307</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3075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عبد الأعلى بن عليّ بن أبي شعبة </w:t>
      </w:r>
      <w:r>
        <w:rPr>
          <w:rFonts w:eastAsia="Amiri" w:cs="Amiri" w:ascii="Amiri" w:hAnsi="Amiri"/>
          <w:color w:val="111111"/>
          <w:sz w:val="28"/>
          <w:szCs w:val="28"/>
          <w:lang w:bidi="ar-SA"/>
        </w:rPr>
        <w:t>307</w:t>
      </w:r>
    </w:p>
    <w:p>
      <w:pPr>
        <w:sectPr>
          <w:footerReference w:type="default" r:id="rId4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3076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عبد الأعلى بن كثير البصري </w:t>
      </w:r>
      <w:r>
        <w:rPr>
          <w:rFonts w:eastAsia="Amiri" w:cs="Amiri" w:ascii="Amiri" w:hAnsi="Amiri"/>
          <w:color w:val="111111"/>
          <w:sz w:val="28"/>
          <w:szCs w:val="28"/>
          <w:lang w:bidi="ar-SA"/>
        </w:rPr>
        <w:t>308</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3077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عبد الأعلى بن محمّد البصري </w:t>
      </w:r>
      <w:r>
        <w:rPr>
          <w:rFonts w:eastAsia="Amiri" w:cs="Amiri" w:ascii="Amiri" w:hAnsi="Amiri"/>
          <w:color w:val="111111"/>
          <w:sz w:val="28"/>
          <w:szCs w:val="28"/>
          <w:lang w:bidi="ar-SA"/>
        </w:rPr>
        <w:t>308</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3078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عبد الأعلى مولى آل سام </w:t>
      </w:r>
      <w:r>
        <w:rPr>
          <w:rFonts w:eastAsia="IRNazanin" w:cs="IRNazanin"/>
          <w:color w:val="111111"/>
          <w:sz w:val="28"/>
          <w:szCs w:val="28"/>
          <w:lang w:bidi="fa-IR"/>
        </w:rPr>
        <w:t>308</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3079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عبد الأعلى بن الوضّاح الأزدي </w:t>
      </w:r>
      <w:r>
        <w:rPr>
          <w:rFonts w:eastAsia="Amiri" w:cs="Amiri" w:ascii="Amiri" w:hAnsi="Amiri"/>
          <w:color w:val="111111"/>
          <w:sz w:val="28"/>
          <w:szCs w:val="28"/>
          <w:lang w:bidi="ar-SA"/>
        </w:rPr>
        <w:t>310</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3080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عبد الأعلى بن يزيد الجهني </w:t>
      </w:r>
      <w:r>
        <w:rPr>
          <w:rFonts w:eastAsia="Amiri" w:cs="Amiri" w:ascii="Amiri" w:hAnsi="Amiri"/>
          <w:color w:val="111111"/>
          <w:sz w:val="28"/>
          <w:szCs w:val="28"/>
          <w:lang w:bidi="ar-SA"/>
        </w:rPr>
        <w:t>310</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3081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عبدان بن محمّد الجويمي </w:t>
      </w:r>
      <w:r>
        <w:rPr>
          <w:rFonts w:eastAsia="Amiri" w:cs="Amiri" w:ascii="Amiri" w:hAnsi="Amiri"/>
          <w:color w:val="111111"/>
          <w:sz w:val="28"/>
          <w:szCs w:val="28"/>
          <w:lang w:bidi="ar-SA"/>
        </w:rPr>
        <w:t>310</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3082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عبد الباقي بن قانع </w:t>
      </w:r>
      <w:r>
        <w:rPr>
          <w:rFonts w:eastAsia="Amiri" w:cs="Amiri" w:ascii="Amiri" w:hAnsi="Amiri"/>
          <w:color w:val="111111"/>
          <w:sz w:val="28"/>
          <w:szCs w:val="28"/>
          <w:lang w:bidi="ar-SA"/>
        </w:rPr>
        <w:t>311</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3083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عبد الباهر بن محمّد بن قيس </w:t>
      </w:r>
      <w:r>
        <w:rPr>
          <w:rFonts w:eastAsia="Amiri" w:cs="Amiri" w:ascii="Amiri" w:hAnsi="Amiri"/>
          <w:color w:val="111111"/>
          <w:sz w:val="28"/>
          <w:szCs w:val="28"/>
          <w:lang w:bidi="ar-SA"/>
        </w:rPr>
        <w:t>311</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3084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عبد الجبّار بن أعين </w:t>
      </w:r>
      <w:r>
        <w:rPr>
          <w:rFonts w:eastAsia="Amiri" w:cs="Amiri" w:ascii="Amiri" w:hAnsi="Amiri"/>
          <w:color w:val="111111"/>
          <w:sz w:val="28"/>
          <w:szCs w:val="28"/>
          <w:lang w:bidi="ar-SA"/>
        </w:rPr>
        <w:t>311</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3085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عبد الجبّار بن عبّاس الهمداني </w:t>
      </w:r>
      <w:r>
        <w:rPr>
          <w:rFonts w:eastAsia="Amiri" w:cs="Amiri" w:ascii="Amiri" w:hAnsi="Amiri"/>
          <w:color w:val="111111"/>
          <w:sz w:val="28"/>
          <w:szCs w:val="28"/>
          <w:lang w:bidi="ar-SA"/>
        </w:rPr>
        <w:t>312</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3086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عبد الجبّار بن المبارك النهاوندي </w:t>
      </w:r>
      <w:r>
        <w:rPr>
          <w:rFonts w:eastAsia="Amiri" w:cs="Amiri" w:ascii="Amiri" w:hAnsi="Amiri"/>
          <w:color w:val="111111"/>
          <w:sz w:val="28"/>
          <w:szCs w:val="28"/>
          <w:lang w:bidi="ar-SA"/>
        </w:rPr>
        <w:t>312</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3087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عبد الجبّار بن مسلم العبدي </w:t>
      </w:r>
      <w:r>
        <w:rPr>
          <w:rFonts w:eastAsia="Amiri" w:cs="Amiri" w:ascii="Amiri" w:hAnsi="Amiri"/>
          <w:color w:val="111111"/>
          <w:sz w:val="28"/>
          <w:szCs w:val="28"/>
          <w:lang w:bidi="ar-SA"/>
        </w:rPr>
        <w:t>314</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3088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عبد الحميد بن أبي جعفر الفراء </w:t>
      </w:r>
      <w:r>
        <w:rPr>
          <w:rFonts w:eastAsia="Amiri" w:cs="Amiri" w:ascii="Amiri" w:hAnsi="Amiri"/>
          <w:color w:val="111111"/>
          <w:sz w:val="28"/>
          <w:szCs w:val="28"/>
          <w:lang w:bidi="ar-SA"/>
        </w:rPr>
        <w:t>314</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3089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عبد الحميد بن أبي الديلم </w:t>
      </w:r>
      <w:r>
        <w:rPr>
          <w:rFonts w:eastAsia="Amiri" w:cs="Amiri" w:ascii="Amiri" w:hAnsi="Amiri"/>
          <w:color w:val="111111"/>
          <w:sz w:val="28"/>
          <w:szCs w:val="28"/>
          <w:lang w:bidi="ar-SA"/>
        </w:rPr>
        <w:t>315</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3090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عبد الحميد بن أبي العلاء </w:t>
      </w:r>
      <w:r>
        <w:rPr>
          <w:rFonts w:eastAsia="Amiri" w:cs="Amiri" w:ascii="Amiri" w:hAnsi="Amiri"/>
          <w:color w:val="111111"/>
          <w:sz w:val="28"/>
          <w:szCs w:val="28"/>
          <w:lang w:bidi="ar-SA"/>
        </w:rPr>
        <w:t>315</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3091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عبد الحميد بن أبي العلاء </w:t>
      </w:r>
      <w:r>
        <w:rPr>
          <w:rFonts w:eastAsia="Amiri" w:cs="Amiri" w:ascii="Amiri" w:hAnsi="Amiri"/>
          <w:color w:val="111111"/>
          <w:sz w:val="28"/>
          <w:szCs w:val="28"/>
          <w:lang w:bidi="ar-SA"/>
        </w:rPr>
        <w:t>316</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3092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عبد الحميد الأصطخري </w:t>
      </w:r>
      <w:r>
        <w:rPr>
          <w:rFonts w:eastAsia="Amiri" w:cs="Amiri" w:ascii="Amiri" w:hAnsi="Amiri"/>
          <w:color w:val="111111"/>
          <w:sz w:val="28"/>
          <w:szCs w:val="28"/>
          <w:lang w:bidi="ar-SA"/>
        </w:rPr>
        <w:t>317</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3093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عبد الحميد بن بكير بن أعين </w:t>
      </w:r>
      <w:r>
        <w:rPr>
          <w:rFonts w:eastAsia="Amiri" w:cs="Amiri" w:ascii="Amiri" w:hAnsi="Amiri"/>
          <w:color w:val="111111"/>
          <w:sz w:val="28"/>
          <w:szCs w:val="28"/>
          <w:lang w:bidi="ar-SA"/>
        </w:rPr>
        <w:t>317</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3094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عبد الحميد بيّاع الزطّي </w:t>
      </w:r>
      <w:r>
        <w:rPr>
          <w:rFonts w:eastAsia="Amiri" w:cs="Amiri" w:ascii="Amiri" w:hAnsi="Amiri"/>
          <w:color w:val="111111"/>
          <w:sz w:val="28"/>
          <w:szCs w:val="28"/>
          <w:lang w:bidi="ar-SA"/>
        </w:rPr>
        <w:t>317</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3095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عبد الحميد بن جابر الأزدي </w:t>
      </w:r>
      <w:r>
        <w:rPr>
          <w:rFonts w:eastAsia="Amiri" w:cs="Amiri" w:ascii="Amiri" w:hAnsi="Amiri"/>
          <w:color w:val="111111"/>
          <w:sz w:val="28"/>
          <w:szCs w:val="28"/>
          <w:lang w:bidi="ar-SA"/>
        </w:rPr>
        <w:t>317</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3096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عبد الحميد بن زياد الكوفي </w:t>
      </w:r>
      <w:r>
        <w:rPr>
          <w:rFonts w:eastAsia="Amiri" w:cs="Amiri" w:ascii="Amiri" w:hAnsi="Amiri"/>
          <w:color w:val="111111"/>
          <w:sz w:val="28"/>
          <w:szCs w:val="28"/>
          <w:lang w:bidi="ar-SA"/>
        </w:rPr>
        <w:t>317</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3097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عبد الحميد بن سالم العطّار </w:t>
      </w:r>
      <w:r>
        <w:rPr>
          <w:rFonts w:eastAsia="Amiri" w:cs="Amiri" w:ascii="Amiri" w:hAnsi="Amiri"/>
          <w:color w:val="111111"/>
          <w:sz w:val="28"/>
          <w:szCs w:val="28"/>
          <w:lang w:bidi="ar-SA"/>
        </w:rPr>
        <w:t>318</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3098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عبد الحميد بن سعد </w:t>
      </w:r>
      <w:r>
        <w:rPr>
          <w:rFonts w:eastAsia="Amiri" w:cs="Amiri" w:ascii="Amiri" w:hAnsi="Amiri"/>
          <w:color w:val="111111"/>
          <w:sz w:val="28"/>
          <w:szCs w:val="28"/>
          <w:lang w:bidi="ar-SA"/>
        </w:rPr>
        <w:t>320</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3099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عبد الحميد بن سعيد </w:t>
      </w:r>
      <w:r>
        <w:rPr>
          <w:rFonts w:eastAsia="Amiri" w:cs="Amiri" w:ascii="Amiri" w:hAnsi="Amiri"/>
          <w:color w:val="111111"/>
          <w:sz w:val="28"/>
          <w:szCs w:val="28"/>
          <w:lang w:bidi="ar-SA"/>
        </w:rPr>
        <w:t>321</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3100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عبد الحميد بن عبد الحكيم الكوفي </w:t>
      </w:r>
      <w:r>
        <w:rPr>
          <w:rFonts w:eastAsia="Amiri" w:cs="Amiri" w:ascii="Amiri" w:hAnsi="Amiri"/>
          <w:color w:val="111111"/>
          <w:sz w:val="28"/>
          <w:szCs w:val="28"/>
          <w:lang w:bidi="ar-SA"/>
        </w:rPr>
        <w:t>321</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3101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عبد الحميد العطّار </w:t>
      </w:r>
      <w:r>
        <w:rPr>
          <w:rFonts w:eastAsia="Amiri" w:cs="Amiri" w:ascii="Amiri" w:hAnsi="Amiri"/>
          <w:color w:val="111111"/>
          <w:sz w:val="28"/>
          <w:szCs w:val="28"/>
          <w:lang w:bidi="ar-SA"/>
        </w:rPr>
        <w:t>321</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3102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عبد الحميد بن عواض </w:t>
      </w:r>
      <w:r>
        <w:rPr>
          <w:rFonts w:eastAsia="Amiri" w:cs="Amiri" w:ascii="Amiri" w:hAnsi="Amiri"/>
          <w:color w:val="111111"/>
          <w:sz w:val="28"/>
          <w:szCs w:val="28"/>
          <w:lang w:bidi="ar-SA"/>
        </w:rPr>
        <w:t>322</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3103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عبد الحميد بن فرقد الأسدي </w:t>
      </w:r>
      <w:r>
        <w:rPr>
          <w:rFonts w:eastAsia="Amiri" w:cs="Amiri" w:ascii="Amiri" w:hAnsi="Amiri"/>
          <w:color w:val="111111"/>
          <w:sz w:val="28"/>
          <w:szCs w:val="28"/>
          <w:lang w:bidi="ar-SA"/>
        </w:rPr>
        <w:t>323</w:t>
      </w:r>
    </w:p>
    <w:p>
      <w:pPr>
        <w:sectPr>
          <w:footerReference w:type="default" r:id="rId4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3104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عبد الحميد بن مسلم الأزدي </w:t>
      </w:r>
      <w:r>
        <w:rPr>
          <w:rFonts w:eastAsia="Amiri" w:cs="Amiri" w:ascii="Amiri" w:hAnsi="Amiri"/>
          <w:color w:val="111111"/>
          <w:sz w:val="28"/>
          <w:szCs w:val="28"/>
          <w:lang w:bidi="ar-SA"/>
        </w:rPr>
        <w:t>323</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3105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عبد الحميد بن المعلّى الكوفي </w:t>
      </w:r>
      <w:r>
        <w:rPr>
          <w:rFonts w:eastAsia="Amiri" w:cs="Amiri" w:ascii="Amiri" w:hAnsi="Amiri"/>
          <w:color w:val="111111"/>
          <w:sz w:val="28"/>
          <w:szCs w:val="28"/>
          <w:lang w:bidi="ar-SA"/>
        </w:rPr>
        <w:t>323</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3106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عبد الحميد الكندي </w:t>
      </w:r>
      <w:r>
        <w:rPr>
          <w:rFonts w:eastAsia="Amiri" w:cs="Amiri" w:ascii="Amiri" w:hAnsi="Amiri"/>
          <w:color w:val="111111"/>
          <w:sz w:val="28"/>
          <w:szCs w:val="28"/>
          <w:lang w:bidi="ar-SA"/>
        </w:rPr>
        <w:t>324</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3107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عبد الحميد الواسطي </w:t>
      </w:r>
      <w:r>
        <w:rPr>
          <w:rFonts w:eastAsia="Amiri" w:cs="Amiri" w:ascii="Amiri" w:hAnsi="Amiri"/>
          <w:color w:val="111111"/>
          <w:sz w:val="28"/>
          <w:szCs w:val="28"/>
          <w:lang w:bidi="ar-SA"/>
        </w:rPr>
        <w:t>324</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3108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عبد الخالق بن حبيب الصيرفي </w:t>
      </w:r>
      <w:r>
        <w:rPr>
          <w:rFonts w:eastAsia="Amiri" w:cs="Amiri" w:ascii="Amiri" w:hAnsi="Amiri"/>
          <w:color w:val="111111"/>
          <w:sz w:val="28"/>
          <w:szCs w:val="28"/>
          <w:lang w:bidi="ar-SA"/>
        </w:rPr>
        <w:t>324</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3109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عبد الخالق بن دينار الخزاعي </w:t>
      </w:r>
      <w:r>
        <w:rPr>
          <w:rFonts w:eastAsia="Amiri" w:cs="Amiri" w:ascii="Amiri" w:hAnsi="Amiri"/>
          <w:color w:val="111111"/>
          <w:sz w:val="28"/>
          <w:szCs w:val="28"/>
          <w:lang w:bidi="ar-SA"/>
        </w:rPr>
        <w:t>324</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3110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عبد الخالق الصيقل </w:t>
      </w:r>
      <w:r>
        <w:rPr>
          <w:rFonts w:eastAsia="Amiri" w:cs="Amiri" w:ascii="Amiri" w:hAnsi="Amiri"/>
          <w:color w:val="111111"/>
          <w:sz w:val="28"/>
          <w:szCs w:val="28"/>
          <w:lang w:bidi="ar-SA"/>
        </w:rPr>
        <w:t>325</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3111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عبد الخالق بن عبد ربّه </w:t>
      </w:r>
      <w:r>
        <w:rPr>
          <w:rFonts w:eastAsia="IRNazanin" w:cs="IRNazanin"/>
          <w:color w:val="111111"/>
          <w:sz w:val="28"/>
          <w:szCs w:val="28"/>
          <w:lang w:bidi="fa-IR"/>
        </w:rPr>
        <w:t>325</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3112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عبد الخالق بن محمّد البناني </w:t>
      </w:r>
      <w:r>
        <w:rPr>
          <w:rFonts w:eastAsia="Amiri" w:cs="Amiri" w:ascii="Amiri" w:hAnsi="Amiri"/>
          <w:color w:val="111111"/>
          <w:sz w:val="28"/>
          <w:szCs w:val="28"/>
          <w:lang w:bidi="ar-SA"/>
        </w:rPr>
        <w:t>326</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3113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عبد خير الخيراني </w:t>
      </w:r>
      <w:r>
        <w:rPr>
          <w:rFonts w:eastAsia="Amiri" w:cs="Amiri" w:ascii="Amiri" w:hAnsi="Amiri"/>
          <w:color w:val="111111"/>
          <w:sz w:val="28"/>
          <w:szCs w:val="28"/>
          <w:lang w:bidi="ar-SA"/>
        </w:rPr>
        <w:t>326</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3114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عبد خير بن ناجد </w:t>
      </w:r>
      <w:r>
        <w:rPr>
          <w:rFonts w:eastAsia="Amiri" w:cs="Amiri" w:ascii="Amiri" w:hAnsi="Amiri"/>
          <w:color w:val="111111"/>
          <w:sz w:val="28"/>
          <w:szCs w:val="28"/>
          <w:lang w:bidi="ar-SA"/>
        </w:rPr>
        <w:t>327</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3115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عبد ربّه بن أبي ميمون </w:t>
      </w:r>
      <w:r>
        <w:rPr>
          <w:rFonts w:eastAsia="Amiri" w:cs="Amiri" w:ascii="Amiri" w:hAnsi="Amiri"/>
          <w:color w:val="111111"/>
          <w:sz w:val="28"/>
          <w:szCs w:val="28"/>
          <w:lang w:bidi="ar-SA"/>
        </w:rPr>
        <w:t>327</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3116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عبد الرحمن </w:t>
      </w:r>
      <w:r>
        <w:rPr>
          <w:rFonts w:eastAsia="IRNazanin" w:cs="IRNazanin"/>
          <w:color w:val="111111"/>
          <w:sz w:val="28"/>
          <w:szCs w:val="28"/>
          <w:lang w:bidi="fa-IR"/>
        </w:rPr>
        <w:t>327</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3117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عبد الرحمن بن أبي الصيرفي </w:t>
      </w:r>
      <w:r>
        <w:rPr>
          <w:rFonts w:eastAsia="Amiri" w:cs="Amiri" w:ascii="Amiri" w:hAnsi="Amiri"/>
          <w:color w:val="111111"/>
          <w:sz w:val="28"/>
          <w:szCs w:val="28"/>
          <w:lang w:bidi="ar-SA"/>
        </w:rPr>
        <w:t>328</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3118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عبد الرحمن بن أبي بكر </w:t>
      </w:r>
      <w:r>
        <w:rPr>
          <w:rFonts w:eastAsia="Amiri" w:cs="Amiri" w:ascii="Amiri" w:hAnsi="Amiri"/>
          <w:color w:val="111111"/>
          <w:sz w:val="28"/>
          <w:szCs w:val="28"/>
          <w:lang w:bidi="ar-SA"/>
        </w:rPr>
        <w:t>328</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3119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عبد الرحمن بن أبي الحسين </w:t>
      </w:r>
      <w:r>
        <w:rPr>
          <w:rFonts w:eastAsia="Amiri" w:cs="Amiri" w:ascii="Amiri" w:hAnsi="Amiri"/>
          <w:color w:val="111111"/>
          <w:sz w:val="28"/>
          <w:szCs w:val="28"/>
          <w:lang w:bidi="ar-SA"/>
        </w:rPr>
        <w:t>328</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3120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عبد الرحمن بن أبي حمّاد </w:t>
      </w:r>
      <w:r>
        <w:rPr>
          <w:rFonts w:eastAsia="Amiri" w:cs="Amiri" w:ascii="Amiri" w:hAnsi="Amiri"/>
          <w:color w:val="111111"/>
          <w:sz w:val="28"/>
          <w:szCs w:val="28"/>
          <w:lang w:bidi="ar-SA"/>
        </w:rPr>
        <w:t>328</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3121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عبد الرحمن بن أبي طلحة </w:t>
      </w:r>
      <w:r>
        <w:rPr>
          <w:rFonts w:eastAsia="Amiri" w:cs="Amiri" w:ascii="Amiri" w:hAnsi="Amiri"/>
          <w:color w:val="111111"/>
          <w:sz w:val="28"/>
          <w:szCs w:val="28"/>
          <w:lang w:bidi="ar-SA"/>
        </w:rPr>
        <w:t>329</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3122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عبد الرحمن بن أبي عبد اللّه </w:t>
      </w:r>
      <w:r>
        <w:rPr>
          <w:rFonts w:eastAsia="Amiri" w:cs="Amiri" w:ascii="Amiri" w:hAnsi="Amiri"/>
          <w:color w:val="111111"/>
          <w:sz w:val="28"/>
          <w:szCs w:val="28"/>
          <w:lang w:bidi="ar-SA"/>
        </w:rPr>
        <w:t>329</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3123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عبد الرحمن بن أبي العطّار </w:t>
      </w:r>
      <w:r>
        <w:rPr>
          <w:rFonts w:eastAsia="Amiri" w:cs="Amiri" w:ascii="Amiri" w:hAnsi="Amiri"/>
          <w:color w:val="111111"/>
          <w:sz w:val="28"/>
          <w:szCs w:val="28"/>
          <w:lang w:bidi="ar-SA"/>
        </w:rPr>
        <w:t>330</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3124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عبد الرحمن بن أبي عمارة </w:t>
      </w:r>
      <w:r>
        <w:rPr>
          <w:rFonts w:eastAsia="Amiri" w:cs="Amiri" w:ascii="Amiri" w:hAnsi="Amiri"/>
          <w:color w:val="111111"/>
          <w:sz w:val="28"/>
          <w:szCs w:val="28"/>
          <w:lang w:bidi="ar-SA"/>
        </w:rPr>
        <w:t>330</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3125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عبد الرحمن بن أبي ليلى الأنصاري </w:t>
      </w:r>
      <w:r>
        <w:rPr>
          <w:rFonts w:eastAsia="Amiri" w:cs="Amiri" w:ascii="Amiri" w:hAnsi="Amiri"/>
          <w:color w:val="111111"/>
          <w:sz w:val="28"/>
          <w:szCs w:val="28"/>
          <w:lang w:bidi="ar-SA"/>
        </w:rPr>
        <w:t>331</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3126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عبد الرحمن بن أبي الموالي </w:t>
      </w:r>
      <w:r>
        <w:rPr>
          <w:rFonts w:eastAsia="Amiri" w:cs="Amiri" w:ascii="Amiri" w:hAnsi="Amiri"/>
          <w:color w:val="111111"/>
          <w:sz w:val="28"/>
          <w:szCs w:val="28"/>
          <w:lang w:bidi="ar-SA"/>
        </w:rPr>
        <w:t>333</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3127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عبد الرحمن بن أبي نجران </w:t>
      </w:r>
      <w:r>
        <w:rPr>
          <w:rFonts w:eastAsia="Amiri" w:cs="Amiri" w:ascii="Amiri" w:hAnsi="Amiri"/>
          <w:color w:val="111111"/>
          <w:sz w:val="28"/>
          <w:szCs w:val="28"/>
          <w:lang w:bidi="ar-SA"/>
        </w:rPr>
        <w:t>333</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3128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عبد الرحمن بن أبي هاشم </w:t>
      </w:r>
      <w:r>
        <w:rPr>
          <w:rFonts w:eastAsia="Amiri" w:cs="Amiri" w:ascii="Amiri" w:hAnsi="Amiri"/>
          <w:color w:val="111111"/>
          <w:sz w:val="28"/>
          <w:szCs w:val="28"/>
          <w:lang w:bidi="ar-SA"/>
        </w:rPr>
        <w:t>335</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3129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عبد الرحمن بن أحمد بن جبرويه </w:t>
      </w:r>
      <w:r>
        <w:rPr>
          <w:rFonts w:eastAsia="Amiri" w:cs="Amiri" w:ascii="Amiri" w:hAnsi="Amiri"/>
          <w:color w:val="111111"/>
          <w:sz w:val="28"/>
          <w:szCs w:val="28"/>
          <w:lang w:bidi="ar-SA"/>
        </w:rPr>
        <w:t>335</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3130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عبد الرحمن بن أحمد بن نهيك </w:t>
      </w:r>
      <w:r>
        <w:rPr>
          <w:rFonts w:eastAsia="Amiri" w:cs="Amiri" w:ascii="Amiri" w:hAnsi="Amiri"/>
          <w:color w:val="111111"/>
          <w:sz w:val="28"/>
          <w:szCs w:val="28"/>
          <w:lang w:bidi="ar-SA"/>
        </w:rPr>
        <w:t>336</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3131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عبد الرحمن بن أحمر العجلي </w:t>
      </w:r>
      <w:r>
        <w:rPr>
          <w:rFonts w:eastAsia="Amiri" w:cs="Amiri" w:ascii="Amiri" w:hAnsi="Amiri"/>
          <w:color w:val="111111"/>
          <w:sz w:val="28"/>
          <w:szCs w:val="28"/>
          <w:lang w:bidi="ar-SA"/>
        </w:rPr>
        <w:t>337</w:t>
      </w:r>
    </w:p>
    <w:p>
      <w:pPr>
        <w:sectPr>
          <w:footerReference w:type="default" r:id="rId4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3132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عبد الرحمن بن الأسود </w:t>
      </w:r>
      <w:r>
        <w:rPr>
          <w:rFonts w:eastAsia="IRNazanin" w:cs="IRNazanin"/>
          <w:color w:val="111111"/>
          <w:sz w:val="28"/>
          <w:szCs w:val="28"/>
          <w:lang w:bidi="fa-IR"/>
        </w:rPr>
        <w:t>337</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3133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عبد الرحمن بن أعين </w:t>
      </w:r>
      <w:r>
        <w:rPr>
          <w:rFonts w:eastAsia="Amiri" w:cs="Amiri" w:ascii="Amiri" w:hAnsi="Amiri"/>
          <w:color w:val="111111"/>
          <w:sz w:val="28"/>
          <w:szCs w:val="28"/>
          <w:lang w:bidi="ar-SA"/>
        </w:rPr>
        <w:t>337</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3134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عبد الرحمن بن بدر </w:t>
      </w:r>
      <w:r>
        <w:rPr>
          <w:rFonts w:eastAsia="IRNazanin" w:cs="IRNazanin"/>
          <w:color w:val="111111"/>
          <w:sz w:val="28"/>
          <w:szCs w:val="28"/>
          <w:lang w:bidi="fa-IR"/>
        </w:rPr>
        <w:t>340</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3135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عبد الرحمن بن بديل </w:t>
      </w:r>
      <w:r>
        <w:rPr>
          <w:rFonts w:eastAsia="Amiri" w:cs="Amiri" w:ascii="Amiri" w:hAnsi="Amiri"/>
          <w:color w:val="111111"/>
          <w:sz w:val="28"/>
          <w:szCs w:val="28"/>
          <w:lang w:bidi="ar-SA"/>
        </w:rPr>
        <w:t>340</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3136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عبد الرحمن بن بشير التغلبي </w:t>
      </w:r>
      <w:r>
        <w:rPr>
          <w:rFonts w:eastAsia="Amiri" w:cs="Amiri" w:ascii="Amiri" w:hAnsi="Amiri"/>
          <w:color w:val="111111"/>
          <w:sz w:val="28"/>
          <w:szCs w:val="28"/>
          <w:lang w:bidi="ar-SA"/>
        </w:rPr>
        <w:t>341</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3137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عبد الرحمن بن بكير الكوفي </w:t>
      </w:r>
      <w:r>
        <w:rPr>
          <w:rFonts w:eastAsia="Amiri" w:cs="Amiri" w:ascii="Amiri" w:hAnsi="Amiri"/>
          <w:color w:val="111111"/>
          <w:sz w:val="28"/>
          <w:szCs w:val="28"/>
          <w:lang w:bidi="ar-SA"/>
        </w:rPr>
        <w:t>341</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3138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عبد الرحمن بن جبر أبو عنس </w:t>
      </w:r>
      <w:r>
        <w:rPr>
          <w:rFonts w:eastAsia="IRNazanin" w:cs="IRNazanin"/>
          <w:color w:val="111111"/>
          <w:sz w:val="28"/>
          <w:szCs w:val="28"/>
          <w:lang w:bidi="fa-IR"/>
        </w:rPr>
        <w:t>341</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3139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عبد الرحمن بن جريش الجعفري </w:t>
      </w:r>
      <w:r>
        <w:rPr>
          <w:rFonts w:eastAsia="Amiri" w:cs="Amiri" w:ascii="Amiri" w:hAnsi="Amiri"/>
          <w:color w:val="111111"/>
          <w:sz w:val="28"/>
          <w:szCs w:val="28"/>
          <w:lang w:bidi="ar-SA"/>
        </w:rPr>
        <w:t>341</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3140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عبد الرحمن بن جندب </w:t>
      </w:r>
      <w:r>
        <w:rPr>
          <w:rFonts w:eastAsia="IRNazanin" w:cs="IRNazanin"/>
          <w:color w:val="111111"/>
          <w:sz w:val="28"/>
          <w:szCs w:val="28"/>
          <w:lang w:bidi="fa-IR"/>
        </w:rPr>
        <w:t>342</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3141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عبد الرحمن بن الحجّاج البجلي </w:t>
      </w:r>
      <w:r>
        <w:rPr>
          <w:rFonts w:eastAsia="Amiri" w:cs="Amiri" w:ascii="Amiri" w:hAnsi="Amiri"/>
          <w:color w:val="111111"/>
          <w:sz w:val="28"/>
          <w:szCs w:val="28"/>
          <w:lang w:bidi="ar-SA"/>
        </w:rPr>
        <w:t>342</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3142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عبد الرحمن بن الحسن القاشاني </w:t>
      </w:r>
      <w:r>
        <w:rPr>
          <w:rFonts w:eastAsia="Amiri" w:cs="Amiri" w:ascii="Amiri" w:hAnsi="Amiri"/>
          <w:color w:val="111111"/>
          <w:sz w:val="28"/>
          <w:szCs w:val="28"/>
          <w:lang w:bidi="ar-SA"/>
        </w:rPr>
        <w:t>347</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3143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عبد الرحمن بن حمّاد </w:t>
      </w:r>
      <w:r>
        <w:rPr>
          <w:rFonts w:eastAsia="IRNazanin" w:cs="IRNazanin"/>
          <w:color w:val="111111"/>
          <w:sz w:val="28"/>
          <w:szCs w:val="28"/>
          <w:lang w:bidi="fa-IR"/>
        </w:rPr>
        <w:t>348</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3144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عبد الرحمن بن حميد الكلابي </w:t>
      </w:r>
      <w:r>
        <w:rPr>
          <w:rFonts w:eastAsia="Amiri" w:cs="Amiri" w:ascii="Amiri" w:hAnsi="Amiri"/>
          <w:color w:val="111111"/>
          <w:sz w:val="28"/>
          <w:szCs w:val="28"/>
          <w:lang w:bidi="ar-SA"/>
        </w:rPr>
        <w:t>348</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3145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عبد الرحمن بن خثيل الجمحي </w:t>
      </w:r>
      <w:r>
        <w:rPr>
          <w:rFonts w:eastAsia="Amiri" w:cs="Amiri" w:ascii="Amiri" w:hAnsi="Amiri"/>
          <w:color w:val="111111"/>
          <w:sz w:val="28"/>
          <w:szCs w:val="28"/>
          <w:lang w:bidi="ar-SA"/>
        </w:rPr>
        <w:t>348</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3146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عبد الرحمن بن خراش بن الصمّة </w:t>
      </w:r>
      <w:r>
        <w:rPr>
          <w:rFonts w:eastAsia="Amiri" w:cs="Amiri" w:ascii="Amiri" w:hAnsi="Amiri"/>
          <w:color w:val="111111"/>
          <w:sz w:val="28"/>
          <w:szCs w:val="28"/>
          <w:lang w:bidi="ar-SA"/>
        </w:rPr>
        <w:t>349</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3147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عبد الرحمن بن زرعة </w:t>
      </w:r>
      <w:r>
        <w:rPr>
          <w:rFonts w:eastAsia="Amiri" w:cs="Amiri" w:ascii="Amiri" w:hAnsi="Amiri"/>
          <w:color w:val="111111"/>
          <w:sz w:val="28"/>
          <w:szCs w:val="28"/>
          <w:lang w:bidi="ar-SA"/>
        </w:rPr>
        <w:t>349</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3148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عبد الرحمن بن زياد القصير </w:t>
      </w:r>
      <w:r>
        <w:rPr>
          <w:rFonts w:eastAsia="Amiri" w:cs="Amiri" w:ascii="Amiri" w:hAnsi="Amiri"/>
          <w:color w:val="111111"/>
          <w:sz w:val="28"/>
          <w:szCs w:val="28"/>
          <w:lang w:bidi="ar-SA"/>
        </w:rPr>
        <w:t>349</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3149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عبد الرحمن بن زيد بن أبي زيد </w:t>
      </w:r>
      <w:r>
        <w:rPr>
          <w:rFonts w:eastAsia="Amiri" w:cs="Amiri" w:ascii="Amiri" w:hAnsi="Amiri"/>
          <w:color w:val="111111"/>
          <w:sz w:val="28"/>
          <w:szCs w:val="28"/>
          <w:lang w:bidi="ar-SA"/>
        </w:rPr>
        <w:t>349</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3150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عبد الرحمن بن زيد بن أسلم </w:t>
      </w:r>
      <w:r>
        <w:rPr>
          <w:rFonts w:eastAsia="Amiri" w:cs="Amiri" w:ascii="Amiri" w:hAnsi="Amiri"/>
          <w:color w:val="111111"/>
          <w:sz w:val="28"/>
          <w:szCs w:val="28"/>
          <w:lang w:bidi="ar-SA"/>
        </w:rPr>
        <w:t>349</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3151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عبد الرحمن بن سالم بن عبد الرحمن </w:t>
      </w:r>
      <w:r>
        <w:rPr>
          <w:rFonts w:eastAsia="IRNazanin" w:cs="IRNazanin"/>
          <w:color w:val="111111"/>
          <w:sz w:val="28"/>
          <w:szCs w:val="28"/>
          <w:lang w:bidi="fa-IR"/>
        </w:rPr>
        <w:t>350</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3152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عبد الرحمن بن سعد </w:t>
      </w:r>
      <w:r>
        <w:rPr>
          <w:rFonts w:eastAsia="IRNazanin" w:cs="IRNazanin"/>
          <w:color w:val="111111"/>
          <w:sz w:val="28"/>
          <w:szCs w:val="28"/>
          <w:lang w:bidi="fa-IR"/>
        </w:rPr>
        <w:t>351</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3153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عبد الرحمن بن سلمان الأنصاري </w:t>
      </w:r>
      <w:r>
        <w:rPr>
          <w:rFonts w:eastAsia="Amiri" w:cs="Amiri" w:ascii="Amiri" w:hAnsi="Amiri"/>
          <w:color w:val="111111"/>
          <w:sz w:val="28"/>
          <w:szCs w:val="28"/>
          <w:lang w:bidi="ar-SA"/>
        </w:rPr>
        <w:t>351</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3154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عبد الرحمن بن سمرة </w:t>
      </w:r>
      <w:r>
        <w:rPr>
          <w:rFonts w:eastAsia="Amiri" w:cs="Amiri" w:ascii="Amiri" w:hAnsi="Amiri"/>
          <w:color w:val="111111"/>
          <w:sz w:val="28"/>
          <w:szCs w:val="28"/>
          <w:lang w:bidi="ar-SA"/>
        </w:rPr>
        <w:t>351</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3155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عبد الرحمن بن سويد الكلبي </w:t>
      </w:r>
      <w:r>
        <w:rPr>
          <w:rFonts w:eastAsia="Amiri" w:cs="Amiri" w:ascii="Amiri" w:hAnsi="Amiri"/>
          <w:color w:val="111111"/>
          <w:sz w:val="28"/>
          <w:szCs w:val="28"/>
          <w:lang w:bidi="ar-SA"/>
        </w:rPr>
        <w:t>352</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3156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عبد الرحمن بن سيابة الكوفي </w:t>
      </w:r>
      <w:r>
        <w:rPr>
          <w:rFonts w:eastAsia="Amiri" w:cs="Amiri" w:ascii="Amiri" w:hAnsi="Amiri"/>
          <w:color w:val="111111"/>
          <w:sz w:val="28"/>
          <w:szCs w:val="28"/>
          <w:lang w:bidi="ar-SA"/>
        </w:rPr>
        <w:t>352</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3157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عبد الرحمن بن سيار </w:t>
      </w:r>
      <w:r>
        <w:rPr>
          <w:rFonts w:eastAsia="Amiri" w:cs="Amiri" w:ascii="Amiri" w:hAnsi="Amiri"/>
          <w:color w:val="111111"/>
          <w:sz w:val="28"/>
          <w:szCs w:val="28"/>
          <w:lang w:bidi="ar-SA"/>
        </w:rPr>
        <w:t>354</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3158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عبد الرحمن بن عبّاد البصري </w:t>
      </w:r>
      <w:r>
        <w:rPr>
          <w:rFonts w:eastAsia="Amiri" w:cs="Amiri" w:ascii="Amiri" w:hAnsi="Amiri"/>
          <w:color w:val="111111"/>
          <w:sz w:val="28"/>
          <w:szCs w:val="28"/>
          <w:lang w:bidi="ar-SA"/>
        </w:rPr>
        <w:t>354</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3159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عبد الرحمن بن عبد ربّه </w:t>
      </w:r>
      <w:r>
        <w:rPr>
          <w:rFonts w:eastAsia="IRNazanin" w:cs="IRNazanin"/>
          <w:color w:val="111111"/>
          <w:sz w:val="28"/>
          <w:szCs w:val="28"/>
          <w:lang w:bidi="fa-IR"/>
        </w:rPr>
        <w:t>354</w:t>
      </w:r>
    </w:p>
    <w:p>
      <w:pPr>
        <w:sectPr>
          <w:footerReference w:type="default" r:id="rId4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3160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عبد الرحمن بن عبد بن الكنود </w:t>
      </w:r>
      <w:r>
        <w:rPr>
          <w:rFonts w:eastAsia="Amiri" w:cs="Amiri" w:ascii="Amiri" w:hAnsi="Amiri"/>
          <w:color w:val="111111"/>
          <w:sz w:val="28"/>
          <w:szCs w:val="28"/>
          <w:lang w:bidi="ar-SA"/>
        </w:rPr>
        <w:t>355</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3161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عبد الرحمن بن عبد العزيز الأنصاري </w:t>
      </w:r>
      <w:r>
        <w:rPr>
          <w:rFonts w:eastAsia="Amiri" w:cs="Amiri" w:ascii="Amiri" w:hAnsi="Amiri"/>
          <w:color w:val="111111"/>
          <w:sz w:val="28"/>
          <w:szCs w:val="28"/>
          <w:lang w:bidi="ar-SA"/>
        </w:rPr>
        <w:t>355</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3162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عبد الرحمن بن عبد اللّه الأرحبي </w:t>
      </w:r>
      <w:r>
        <w:rPr>
          <w:rFonts w:eastAsia="Amiri" w:cs="Amiri" w:ascii="Amiri" w:hAnsi="Amiri"/>
          <w:color w:val="111111"/>
          <w:sz w:val="28"/>
          <w:szCs w:val="28"/>
          <w:lang w:bidi="ar-SA"/>
        </w:rPr>
        <w:t>355</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3163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عبد الرحمن بن عبيد بن الكنود </w:t>
      </w:r>
      <w:r>
        <w:rPr>
          <w:rFonts w:eastAsia="Amiri" w:cs="Amiri" w:ascii="Amiri" w:hAnsi="Amiri"/>
          <w:color w:val="111111"/>
          <w:sz w:val="28"/>
          <w:szCs w:val="28"/>
          <w:lang w:bidi="ar-SA"/>
        </w:rPr>
        <w:t>355</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3164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عبد الرحمن بن عبيد الأسدي </w:t>
      </w:r>
      <w:r>
        <w:rPr>
          <w:rFonts w:eastAsia="Amiri" w:cs="Amiri" w:ascii="Amiri" w:hAnsi="Amiri"/>
          <w:color w:val="111111"/>
          <w:sz w:val="28"/>
          <w:szCs w:val="28"/>
          <w:lang w:bidi="ar-SA"/>
        </w:rPr>
        <w:t>355</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3165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عبد الرحمن بن عبيد المزني الكوفي </w:t>
      </w:r>
      <w:r>
        <w:rPr>
          <w:rFonts w:eastAsia="Amiri" w:cs="Amiri" w:ascii="Amiri" w:hAnsi="Amiri"/>
          <w:color w:val="111111"/>
          <w:sz w:val="28"/>
          <w:szCs w:val="28"/>
          <w:lang w:bidi="ar-SA"/>
        </w:rPr>
        <w:t>356</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3166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عبد الرحمن بن عثمان </w:t>
      </w:r>
      <w:r>
        <w:rPr>
          <w:rFonts w:eastAsia="IRNazanin" w:cs="IRNazanin"/>
          <w:color w:val="111111"/>
          <w:sz w:val="28"/>
          <w:szCs w:val="28"/>
          <w:lang w:bidi="fa-IR"/>
        </w:rPr>
        <w:t>356</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3167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عبد الرحمن بن عثمان الحنّاط </w:t>
      </w:r>
      <w:r>
        <w:rPr>
          <w:rFonts w:eastAsia="IRNazanin" w:cs="IRNazanin"/>
          <w:color w:val="111111"/>
          <w:sz w:val="28"/>
          <w:szCs w:val="28"/>
          <w:lang w:bidi="fa-IR"/>
        </w:rPr>
        <w:t>356</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3168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عبد الرحمن بن عرزة </w:t>
      </w:r>
      <w:r>
        <w:rPr>
          <w:rFonts w:eastAsia="Amiri" w:cs="Amiri" w:ascii="Amiri" w:hAnsi="Amiri"/>
          <w:color w:val="111111"/>
          <w:sz w:val="28"/>
          <w:szCs w:val="28"/>
          <w:lang w:bidi="ar-SA"/>
        </w:rPr>
        <w:t>356</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3169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عبد الرحمن العطّار المكي </w:t>
      </w:r>
      <w:r>
        <w:rPr>
          <w:rFonts w:eastAsia="Amiri" w:cs="Amiri" w:ascii="Amiri" w:hAnsi="Amiri"/>
          <w:color w:val="111111"/>
          <w:sz w:val="28"/>
          <w:szCs w:val="28"/>
          <w:lang w:bidi="ar-SA"/>
        </w:rPr>
        <w:t>356</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3170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عبد الرحمن بن عمرو </w:t>
      </w:r>
      <w:r>
        <w:rPr>
          <w:rFonts w:eastAsia="IRNazanin" w:cs="IRNazanin"/>
          <w:color w:val="111111"/>
          <w:sz w:val="28"/>
          <w:szCs w:val="28"/>
          <w:lang w:bidi="fa-IR"/>
        </w:rPr>
        <w:t>356</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3171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عبد الرحمن بن عمرو العائذي </w:t>
      </w:r>
      <w:r>
        <w:rPr>
          <w:rFonts w:eastAsia="Amiri" w:cs="Amiri" w:ascii="Amiri" w:hAnsi="Amiri"/>
          <w:color w:val="111111"/>
          <w:sz w:val="28"/>
          <w:szCs w:val="28"/>
          <w:lang w:bidi="ar-SA"/>
        </w:rPr>
        <w:t>357</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3172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عبد الرحمن بن عمران </w:t>
      </w:r>
      <w:r>
        <w:rPr>
          <w:rFonts w:eastAsia="IRNazanin" w:cs="IRNazanin"/>
          <w:color w:val="111111"/>
          <w:sz w:val="28"/>
          <w:szCs w:val="28"/>
          <w:lang w:bidi="fa-IR"/>
        </w:rPr>
        <w:t>357</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3173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عبد الرحمن بن عوسجة </w:t>
      </w:r>
      <w:r>
        <w:rPr>
          <w:rFonts w:eastAsia="Amiri" w:cs="Amiri" w:ascii="Amiri" w:hAnsi="Amiri"/>
          <w:color w:val="111111"/>
          <w:sz w:val="28"/>
          <w:szCs w:val="28"/>
          <w:lang w:bidi="ar-SA"/>
        </w:rPr>
        <w:t>358</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3174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عبد الرحمن بن عوف </w:t>
      </w:r>
      <w:r>
        <w:rPr>
          <w:rFonts w:eastAsia="IRNazanin" w:cs="IRNazanin"/>
          <w:color w:val="111111"/>
          <w:sz w:val="28"/>
          <w:szCs w:val="28"/>
          <w:lang w:bidi="fa-IR"/>
        </w:rPr>
        <w:t>358</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3175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عبد الرحمن بن غنم </w:t>
      </w:r>
      <w:r>
        <w:rPr>
          <w:rFonts w:eastAsia="IRNazanin" w:cs="IRNazanin"/>
          <w:color w:val="111111"/>
          <w:sz w:val="28"/>
          <w:szCs w:val="28"/>
          <w:lang w:bidi="fa-IR"/>
        </w:rPr>
        <w:t>358</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3176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عبد الرحمن القصير </w:t>
      </w:r>
      <w:r>
        <w:rPr>
          <w:rFonts w:eastAsia="Amiri" w:cs="Amiri" w:ascii="Amiri" w:hAnsi="Amiri"/>
          <w:color w:val="111111"/>
          <w:sz w:val="28"/>
          <w:szCs w:val="28"/>
          <w:lang w:bidi="ar-SA"/>
        </w:rPr>
        <w:t>359</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3177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عبد الرحمن بن كثير القرشي </w:t>
      </w:r>
      <w:r>
        <w:rPr>
          <w:rFonts w:eastAsia="Amiri" w:cs="Amiri" w:ascii="Amiri" w:hAnsi="Amiri"/>
          <w:color w:val="111111"/>
          <w:sz w:val="28"/>
          <w:szCs w:val="28"/>
          <w:lang w:bidi="ar-SA"/>
        </w:rPr>
        <w:t>359</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3178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عبد الرحمن بن كثير الهاشمي </w:t>
      </w:r>
      <w:r>
        <w:rPr>
          <w:rFonts w:eastAsia="Amiri" w:cs="Amiri" w:ascii="Amiri" w:hAnsi="Amiri"/>
          <w:color w:val="111111"/>
          <w:sz w:val="28"/>
          <w:szCs w:val="28"/>
          <w:lang w:bidi="ar-SA"/>
        </w:rPr>
        <w:t>359</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3179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عبد الرحمن بن محمّد </w:t>
      </w:r>
      <w:r>
        <w:rPr>
          <w:rFonts w:eastAsia="IRNazanin" w:cs="IRNazanin"/>
          <w:color w:val="111111"/>
          <w:sz w:val="28"/>
          <w:szCs w:val="28"/>
          <w:lang w:bidi="fa-IR"/>
        </w:rPr>
        <w:t>361</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3180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عبد الرحمن بن محمّد بن أبي هاشم </w:t>
      </w:r>
      <w:r>
        <w:rPr>
          <w:rFonts w:eastAsia="Amiri" w:cs="Amiri" w:ascii="Amiri" w:hAnsi="Amiri"/>
          <w:color w:val="111111"/>
          <w:sz w:val="28"/>
          <w:szCs w:val="28"/>
          <w:lang w:bidi="ar-SA"/>
        </w:rPr>
        <w:t>361</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3181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عبد الرحمن بن محمّد بن طيفور </w:t>
      </w:r>
      <w:r>
        <w:rPr>
          <w:rFonts w:eastAsia="Amiri" w:cs="Amiri" w:ascii="Amiri" w:hAnsi="Amiri"/>
          <w:color w:val="111111"/>
          <w:sz w:val="28"/>
          <w:szCs w:val="28"/>
          <w:lang w:bidi="ar-SA"/>
        </w:rPr>
        <w:t>362</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3182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عبد الرحمن بن محمّد بن عبيد اللّه </w:t>
      </w:r>
      <w:r>
        <w:rPr>
          <w:rFonts w:eastAsia="Amiri" w:cs="Amiri" w:ascii="Amiri" w:hAnsi="Amiri"/>
          <w:color w:val="111111"/>
          <w:sz w:val="28"/>
          <w:szCs w:val="28"/>
          <w:lang w:bidi="ar-SA"/>
        </w:rPr>
        <w:t>362</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3183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عبد الرحمن بن مسلم الأزدي </w:t>
      </w:r>
      <w:r>
        <w:rPr>
          <w:rFonts w:eastAsia="Amiri" w:cs="Amiri" w:ascii="Amiri" w:hAnsi="Amiri"/>
          <w:color w:val="111111"/>
          <w:sz w:val="28"/>
          <w:szCs w:val="28"/>
          <w:lang w:bidi="ar-SA"/>
        </w:rPr>
        <w:t>364</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3184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عبد الرحمن بن المنذر العبدي </w:t>
      </w:r>
      <w:r>
        <w:rPr>
          <w:rFonts w:eastAsia="Amiri" w:cs="Amiri" w:ascii="Amiri" w:hAnsi="Amiri"/>
          <w:color w:val="111111"/>
          <w:sz w:val="28"/>
          <w:szCs w:val="28"/>
          <w:lang w:bidi="ar-SA"/>
        </w:rPr>
        <w:t>364</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3185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عبد الرحمن بن ناصح الجعفي </w:t>
      </w:r>
      <w:r>
        <w:rPr>
          <w:rFonts w:eastAsia="Amiri" w:cs="Amiri" w:ascii="Amiri" w:hAnsi="Amiri"/>
          <w:color w:val="111111"/>
          <w:sz w:val="28"/>
          <w:szCs w:val="28"/>
          <w:lang w:bidi="ar-SA"/>
        </w:rPr>
        <w:t>364</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3186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عبد الرحمن بن نصر بن عبد الرحمن </w:t>
      </w:r>
      <w:r>
        <w:rPr>
          <w:rFonts w:eastAsia="IRNazanin" w:cs="IRNazanin"/>
          <w:color w:val="111111"/>
          <w:sz w:val="28"/>
          <w:szCs w:val="28"/>
          <w:lang w:bidi="fa-IR"/>
        </w:rPr>
        <w:t>364</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3187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عبد الرحمن بن وردان النخعي </w:t>
      </w:r>
      <w:r>
        <w:rPr>
          <w:rFonts w:eastAsia="Amiri" w:cs="Amiri" w:ascii="Amiri" w:hAnsi="Amiri"/>
          <w:color w:val="111111"/>
          <w:sz w:val="28"/>
          <w:szCs w:val="28"/>
          <w:lang w:bidi="ar-SA"/>
        </w:rPr>
        <w:t>365</w:t>
      </w:r>
    </w:p>
    <w:p>
      <w:pPr>
        <w:sectPr>
          <w:footerReference w:type="default" r:id="rId4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3188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عبد الرحمن بن ولاّد الجعفي </w:t>
      </w:r>
      <w:r>
        <w:rPr>
          <w:rFonts w:eastAsia="Amiri" w:cs="Amiri" w:ascii="Amiri" w:hAnsi="Amiri"/>
          <w:color w:val="111111"/>
          <w:sz w:val="28"/>
          <w:szCs w:val="28"/>
          <w:lang w:bidi="ar-SA"/>
        </w:rPr>
        <w:t>365</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3189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عبد الرحمن بن هلقام </w:t>
      </w:r>
      <w:r>
        <w:rPr>
          <w:rFonts w:eastAsia="IRNazanin" w:cs="IRNazanin"/>
          <w:color w:val="111111"/>
          <w:sz w:val="28"/>
          <w:szCs w:val="28"/>
          <w:lang w:bidi="fa-IR"/>
        </w:rPr>
        <w:t>365</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3190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عبد الرحمن بن يحيى العقيلي </w:t>
      </w:r>
      <w:r>
        <w:rPr>
          <w:rFonts w:eastAsia="Amiri" w:cs="Amiri" w:ascii="Amiri" w:hAnsi="Amiri"/>
          <w:color w:val="111111"/>
          <w:sz w:val="28"/>
          <w:szCs w:val="28"/>
          <w:lang w:bidi="ar-SA"/>
        </w:rPr>
        <w:t>365</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3191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عبد الرحمن بن يسار </w:t>
      </w:r>
      <w:r>
        <w:rPr>
          <w:rFonts w:eastAsia="Amiri" w:cs="Amiri" w:ascii="Amiri" w:hAnsi="Amiri"/>
          <w:color w:val="111111"/>
          <w:sz w:val="28"/>
          <w:szCs w:val="28"/>
          <w:lang w:bidi="ar-SA"/>
        </w:rPr>
        <w:t>366</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3192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عبد الرحمن بن اليسع الأزدي </w:t>
      </w:r>
      <w:r>
        <w:rPr>
          <w:rFonts w:eastAsia="Amiri" w:cs="Amiri" w:ascii="Amiri" w:hAnsi="Amiri"/>
          <w:color w:val="111111"/>
          <w:sz w:val="28"/>
          <w:szCs w:val="28"/>
          <w:lang w:bidi="ar-SA"/>
        </w:rPr>
        <w:t>366</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3193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عبد الرحيم و عبد الرحمن ابنا خراش </w:t>
      </w:r>
      <w:r>
        <w:rPr>
          <w:rFonts w:eastAsia="Amiri" w:cs="Amiri" w:ascii="Amiri" w:hAnsi="Amiri"/>
          <w:color w:val="111111"/>
          <w:sz w:val="28"/>
          <w:szCs w:val="28"/>
          <w:lang w:bidi="ar-SA"/>
        </w:rPr>
        <w:t>366</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3194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عبد الرحيم بن روح القصير </w:t>
      </w:r>
      <w:r>
        <w:rPr>
          <w:rFonts w:eastAsia="Amiri" w:cs="Amiri" w:ascii="Amiri" w:hAnsi="Amiri"/>
          <w:color w:val="111111"/>
          <w:sz w:val="28"/>
          <w:szCs w:val="28"/>
          <w:lang w:bidi="ar-SA"/>
        </w:rPr>
        <w:t>366</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3195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عبد الرحيم بن سعدان بن مسلم </w:t>
      </w:r>
      <w:r>
        <w:rPr>
          <w:rFonts w:eastAsia="Amiri" w:cs="Amiri" w:ascii="Amiri" w:hAnsi="Amiri"/>
          <w:color w:val="111111"/>
          <w:sz w:val="28"/>
          <w:szCs w:val="28"/>
          <w:lang w:bidi="ar-SA"/>
        </w:rPr>
        <w:t>367</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3196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عبد الرحيم بن سليمان الرازي </w:t>
      </w:r>
      <w:r>
        <w:rPr>
          <w:rFonts w:eastAsia="Amiri" w:cs="Amiri" w:ascii="Amiri" w:hAnsi="Amiri"/>
          <w:color w:val="111111"/>
          <w:sz w:val="28"/>
          <w:szCs w:val="28"/>
          <w:lang w:bidi="ar-SA"/>
        </w:rPr>
        <w:t>368</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3197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عبد الرحيم بن عبد ربّه </w:t>
      </w:r>
      <w:r>
        <w:rPr>
          <w:rFonts w:eastAsia="Amiri" w:cs="Amiri" w:ascii="Amiri" w:hAnsi="Amiri"/>
          <w:color w:val="111111"/>
          <w:sz w:val="28"/>
          <w:szCs w:val="28"/>
          <w:lang w:bidi="ar-SA"/>
        </w:rPr>
        <w:t>368</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3198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عبد الرحيم بن عتبة اللهبي </w:t>
      </w:r>
      <w:r>
        <w:rPr>
          <w:rFonts w:eastAsia="Amiri" w:cs="Amiri" w:ascii="Amiri" w:hAnsi="Amiri"/>
          <w:color w:val="111111"/>
          <w:sz w:val="28"/>
          <w:szCs w:val="28"/>
          <w:lang w:bidi="ar-SA"/>
        </w:rPr>
        <w:t>369</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3199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عبد الرحيم القصير </w:t>
      </w:r>
      <w:r>
        <w:rPr>
          <w:rFonts w:eastAsia="Amiri" w:cs="Amiri" w:ascii="Amiri" w:hAnsi="Amiri"/>
          <w:color w:val="111111"/>
          <w:sz w:val="28"/>
          <w:szCs w:val="28"/>
          <w:lang w:bidi="ar-SA"/>
        </w:rPr>
        <w:t>369</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3200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عبد الرحيم بن محرز الكندي </w:t>
      </w:r>
      <w:r>
        <w:rPr>
          <w:rFonts w:eastAsia="Amiri" w:cs="Amiri" w:ascii="Amiri" w:hAnsi="Amiri"/>
          <w:color w:val="111111"/>
          <w:sz w:val="28"/>
          <w:szCs w:val="28"/>
          <w:lang w:bidi="ar-SA"/>
        </w:rPr>
        <w:t>370</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3201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عبد الرحيم بن مسلم البجلي </w:t>
      </w:r>
      <w:r>
        <w:rPr>
          <w:rFonts w:eastAsia="Amiri" w:cs="Amiri" w:ascii="Amiri" w:hAnsi="Amiri"/>
          <w:color w:val="111111"/>
          <w:sz w:val="28"/>
          <w:szCs w:val="28"/>
          <w:lang w:bidi="ar-SA"/>
        </w:rPr>
        <w:t>370</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3202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عبد الرحيم بن نصر بن عبد الرحمن </w:t>
      </w:r>
      <w:r>
        <w:rPr>
          <w:rFonts w:eastAsia="Amiri" w:cs="Amiri" w:ascii="Amiri" w:hAnsi="Amiri"/>
          <w:color w:val="111111"/>
          <w:sz w:val="28"/>
          <w:szCs w:val="28"/>
          <w:lang w:bidi="ar-SA"/>
        </w:rPr>
        <w:t>370</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3203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عبد الرزّاق بن إبراهيم الخراساني </w:t>
      </w:r>
      <w:r>
        <w:rPr>
          <w:rFonts w:eastAsia="Amiri" w:cs="Amiri" w:ascii="Amiri" w:hAnsi="Amiri"/>
          <w:color w:val="111111"/>
          <w:sz w:val="28"/>
          <w:szCs w:val="28"/>
          <w:lang w:bidi="ar-SA"/>
        </w:rPr>
        <w:t>370</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3204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عبد الرزاق بن همّام اليماني </w:t>
      </w:r>
      <w:r>
        <w:rPr>
          <w:rFonts w:eastAsia="Amiri" w:cs="Amiri" w:ascii="Amiri" w:hAnsi="Amiri"/>
          <w:color w:val="111111"/>
          <w:sz w:val="28"/>
          <w:szCs w:val="28"/>
          <w:lang w:bidi="ar-SA"/>
        </w:rPr>
        <w:t>370</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3205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عبد السلام بن حرب النهدي </w:t>
      </w:r>
      <w:r>
        <w:rPr>
          <w:rFonts w:eastAsia="Amiri" w:cs="Amiri" w:ascii="Amiri" w:hAnsi="Amiri"/>
          <w:color w:val="111111"/>
          <w:sz w:val="28"/>
          <w:szCs w:val="28"/>
          <w:lang w:bidi="ar-SA"/>
        </w:rPr>
        <w:t>371</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3206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عبد السلام بن حفص المزني </w:t>
      </w:r>
      <w:r>
        <w:rPr>
          <w:rFonts w:eastAsia="Amiri" w:cs="Amiri" w:ascii="Amiri" w:hAnsi="Amiri"/>
          <w:color w:val="111111"/>
          <w:sz w:val="28"/>
          <w:szCs w:val="28"/>
          <w:lang w:bidi="ar-SA"/>
        </w:rPr>
        <w:t>372</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3207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عبد السلام الحلاّل الكوفي </w:t>
      </w:r>
      <w:r>
        <w:rPr>
          <w:rFonts w:eastAsia="Amiri" w:cs="Amiri" w:ascii="Amiri" w:hAnsi="Amiri"/>
          <w:color w:val="111111"/>
          <w:sz w:val="28"/>
          <w:szCs w:val="28"/>
          <w:lang w:bidi="ar-SA"/>
        </w:rPr>
        <w:t>372</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3208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عبد السلام بن راشد الجعفي </w:t>
      </w:r>
      <w:r>
        <w:rPr>
          <w:rFonts w:eastAsia="Amiri" w:cs="Amiri" w:ascii="Amiri" w:hAnsi="Amiri"/>
          <w:color w:val="111111"/>
          <w:sz w:val="28"/>
          <w:szCs w:val="28"/>
          <w:lang w:bidi="ar-SA"/>
        </w:rPr>
        <w:t>372</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3209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عبد السلام بن سالم البجلي </w:t>
      </w:r>
      <w:r>
        <w:rPr>
          <w:rFonts w:eastAsia="Amiri" w:cs="Amiri" w:ascii="Amiri" w:hAnsi="Amiri"/>
          <w:color w:val="111111"/>
          <w:sz w:val="28"/>
          <w:szCs w:val="28"/>
          <w:lang w:bidi="ar-SA"/>
        </w:rPr>
        <w:t>372</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3210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عبد السلام بن صالح </w:t>
      </w:r>
      <w:r>
        <w:rPr>
          <w:rFonts w:eastAsia="IRNazanin" w:cs="IRNazanin"/>
          <w:color w:val="111111"/>
          <w:sz w:val="28"/>
          <w:szCs w:val="28"/>
          <w:lang w:bidi="fa-IR"/>
        </w:rPr>
        <w:t>373</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3211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عبد السلام بن عبد الرحمن </w:t>
      </w:r>
      <w:r>
        <w:rPr>
          <w:rFonts w:eastAsia="IRNazanin" w:cs="IRNazanin"/>
          <w:color w:val="111111"/>
          <w:sz w:val="28"/>
          <w:szCs w:val="28"/>
          <w:lang w:bidi="fa-IR"/>
        </w:rPr>
        <w:t>381</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3212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عبد السلام بن كثير الكوفي </w:t>
      </w:r>
      <w:r>
        <w:rPr>
          <w:rFonts w:eastAsia="Amiri" w:cs="Amiri" w:ascii="Amiri" w:hAnsi="Amiri"/>
          <w:color w:val="111111"/>
          <w:sz w:val="28"/>
          <w:szCs w:val="28"/>
          <w:lang w:bidi="ar-SA"/>
        </w:rPr>
        <w:t>384</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3213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عبد السلام بن المستنير بن يزيد </w:t>
      </w:r>
      <w:r>
        <w:rPr>
          <w:rFonts w:eastAsia="Amiri" w:cs="Amiri" w:ascii="Amiri" w:hAnsi="Amiri"/>
          <w:color w:val="111111"/>
          <w:sz w:val="28"/>
          <w:szCs w:val="28"/>
          <w:lang w:bidi="ar-SA"/>
        </w:rPr>
        <w:t>384</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3214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عبد السلام بن نعيم الكوفي </w:t>
      </w:r>
      <w:r>
        <w:rPr>
          <w:rFonts w:eastAsia="Amiri" w:cs="Amiri" w:ascii="Amiri" w:hAnsi="Amiri"/>
          <w:color w:val="111111"/>
          <w:sz w:val="28"/>
          <w:szCs w:val="28"/>
          <w:lang w:bidi="ar-SA"/>
        </w:rPr>
        <w:t>384</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3215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عبد السلام بن الوضّاح الكلبي </w:t>
      </w:r>
      <w:r>
        <w:rPr>
          <w:rFonts w:eastAsia="Amiri" w:cs="Amiri" w:ascii="Amiri" w:hAnsi="Amiri"/>
          <w:color w:val="111111"/>
          <w:sz w:val="28"/>
          <w:szCs w:val="28"/>
          <w:lang w:bidi="ar-SA"/>
        </w:rPr>
        <w:t>384</w:t>
      </w:r>
    </w:p>
    <w:p>
      <w:pPr>
        <w:sectPr>
          <w:footerReference w:type="default" r:id="rId4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3216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عبد السميع بن سالم المزني </w:t>
      </w:r>
      <w:r>
        <w:rPr>
          <w:rFonts w:eastAsia="Amiri" w:cs="Amiri" w:ascii="Amiri" w:hAnsi="Amiri"/>
          <w:color w:val="111111"/>
          <w:sz w:val="28"/>
          <w:szCs w:val="28"/>
          <w:lang w:bidi="ar-SA"/>
        </w:rPr>
        <w:t>384</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3217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عبد السميع بن واصل الأزدي </w:t>
      </w:r>
      <w:r>
        <w:rPr>
          <w:rFonts w:eastAsia="Amiri" w:cs="Amiri" w:ascii="Amiri" w:hAnsi="Amiri"/>
          <w:color w:val="111111"/>
          <w:sz w:val="28"/>
          <w:szCs w:val="28"/>
          <w:lang w:bidi="ar-SA"/>
        </w:rPr>
        <w:t>384</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3218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عبد الصمد بن بدار الصيرفي </w:t>
      </w:r>
      <w:r>
        <w:rPr>
          <w:rFonts w:eastAsia="Amiri" w:cs="Amiri" w:ascii="Amiri" w:hAnsi="Amiri"/>
          <w:color w:val="111111"/>
          <w:sz w:val="28"/>
          <w:szCs w:val="28"/>
          <w:lang w:bidi="ar-SA"/>
        </w:rPr>
        <w:t>385</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3219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عبد الصمد بن بشير </w:t>
      </w:r>
      <w:r>
        <w:rPr>
          <w:rFonts w:eastAsia="Amiri" w:cs="Amiri" w:ascii="Amiri" w:hAnsi="Amiri"/>
          <w:color w:val="111111"/>
          <w:sz w:val="28"/>
          <w:szCs w:val="28"/>
          <w:lang w:bidi="ar-SA"/>
        </w:rPr>
        <w:t>385</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3220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عبد الصمد بن الصباح الهمداني </w:t>
      </w:r>
      <w:r>
        <w:rPr>
          <w:rFonts w:eastAsia="Amiri" w:cs="Amiri" w:ascii="Amiri" w:hAnsi="Amiri"/>
          <w:color w:val="111111"/>
          <w:sz w:val="28"/>
          <w:szCs w:val="28"/>
          <w:lang w:bidi="ar-SA"/>
        </w:rPr>
        <w:t>386</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3221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عبد الصمد بن عبد اللّه الجهني </w:t>
      </w:r>
      <w:r>
        <w:rPr>
          <w:rFonts w:eastAsia="Amiri" w:cs="Amiri" w:ascii="Amiri" w:hAnsi="Amiri"/>
          <w:color w:val="111111"/>
          <w:sz w:val="28"/>
          <w:szCs w:val="28"/>
          <w:lang w:bidi="ar-SA"/>
        </w:rPr>
        <w:t>386</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3222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عبد الصمد بن عليّ بن عبد اللّه </w:t>
      </w:r>
      <w:r>
        <w:rPr>
          <w:rFonts w:eastAsia="Amiri" w:cs="Amiri" w:ascii="Amiri" w:hAnsi="Amiri"/>
          <w:color w:val="111111"/>
          <w:sz w:val="28"/>
          <w:szCs w:val="28"/>
          <w:lang w:bidi="ar-SA"/>
        </w:rPr>
        <w:t>386</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3223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عبد الصمد بن محمّد </w:t>
      </w:r>
      <w:r>
        <w:rPr>
          <w:rFonts w:eastAsia="IRNazanin" w:cs="IRNazanin"/>
          <w:color w:val="111111"/>
          <w:sz w:val="28"/>
          <w:szCs w:val="28"/>
          <w:lang w:bidi="fa-IR"/>
        </w:rPr>
        <w:t>386</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3224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عبد الصمد بن محمّد بن عبيد اللّه </w:t>
      </w:r>
      <w:r>
        <w:rPr>
          <w:rFonts w:eastAsia="Amiri" w:cs="Amiri" w:ascii="Amiri" w:hAnsi="Amiri"/>
          <w:color w:val="111111"/>
          <w:sz w:val="28"/>
          <w:szCs w:val="28"/>
          <w:lang w:bidi="ar-SA"/>
        </w:rPr>
        <w:t>386</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3225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عبد الصمد بن مدار الصيرفي </w:t>
      </w:r>
      <w:r>
        <w:rPr>
          <w:rFonts w:eastAsia="Amiri" w:cs="Amiri" w:ascii="Amiri" w:hAnsi="Amiri"/>
          <w:color w:val="111111"/>
          <w:sz w:val="28"/>
          <w:szCs w:val="28"/>
          <w:lang w:bidi="ar-SA"/>
        </w:rPr>
        <w:t>387</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3226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عبد الصمد بن هلال الجعفي </w:t>
      </w:r>
      <w:r>
        <w:rPr>
          <w:rFonts w:eastAsia="Amiri" w:cs="Amiri" w:ascii="Amiri" w:hAnsi="Amiri"/>
          <w:color w:val="111111"/>
          <w:sz w:val="28"/>
          <w:szCs w:val="28"/>
          <w:lang w:bidi="ar-SA"/>
        </w:rPr>
        <w:t>387</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3227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عبد العزيز بن أبي حازم </w:t>
      </w:r>
      <w:r>
        <w:rPr>
          <w:rFonts w:eastAsia="Amiri" w:cs="Amiri" w:ascii="Amiri" w:hAnsi="Amiri"/>
          <w:color w:val="111111"/>
          <w:sz w:val="28"/>
          <w:szCs w:val="28"/>
          <w:lang w:bidi="ar-SA"/>
        </w:rPr>
        <w:t>387</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3228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عبد العزيز بن أبي ذئب المدني </w:t>
      </w:r>
      <w:r>
        <w:rPr>
          <w:rFonts w:eastAsia="Amiri" w:cs="Amiri" w:ascii="Amiri" w:hAnsi="Amiri"/>
          <w:color w:val="111111"/>
          <w:sz w:val="28"/>
          <w:szCs w:val="28"/>
          <w:lang w:bidi="ar-SA"/>
        </w:rPr>
        <w:t>387</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3229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عبد العزيز بن أبي سلمة الماجشون </w:t>
      </w:r>
      <w:r>
        <w:rPr>
          <w:rFonts w:eastAsia="Amiri" w:cs="Amiri" w:ascii="Amiri" w:hAnsi="Amiri"/>
          <w:color w:val="111111"/>
          <w:sz w:val="28"/>
          <w:szCs w:val="28"/>
          <w:lang w:bidi="ar-SA"/>
        </w:rPr>
        <w:t>388</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3230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عبد العزيز بن إسحاق بن جعفر </w:t>
      </w:r>
      <w:r>
        <w:rPr>
          <w:rFonts w:eastAsia="Amiri" w:cs="Amiri" w:ascii="Amiri" w:hAnsi="Amiri"/>
          <w:color w:val="111111"/>
          <w:sz w:val="28"/>
          <w:szCs w:val="28"/>
          <w:lang w:bidi="ar-SA"/>
        </w:rPr>
        <w:t>388</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3231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عبد العزيز بن أموي المرادي </w:t>
      </w:r>
      <w:r>
        <w:rPr>
          <w:rFonts w:eastAsia="Amiri" w:cs="Amiri" w:ascii="Amiri" w:hAnsi="Amiri"/>
          <w:color w:val="111111"/>
          <w:sz w:val="28"/>
          <w:szCs w:val="28"/>
          <w:lang w:bidi="ar-SA"/>
        </w:rPr>
        <w:t>389</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3232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عبد العزيز بن سليمان الكناني </w:t>
      </w:r>
      <w:r>
        <w:rPr>
          <w:rFonts w:eastAsia="Amiri" w:cs="Amiri" w:ascii="Amiri" w:hAnsi="Amiri"/>
          <w:color w:val="111111"/>
          <w:sz w:val="28"/>
          <w:szCs w:val="28"/>
          <w:lang w:bidi="ar-SA"/>
        </w:rPr>
        <w:t>389</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3233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عبد العزيز بن عبد اللّه العبدي </w:t>
      </w:r>
      <w:r>
        <w:rPr>
          <w:rFonts w:eastAsia="Amiri" w:cs="Amiri" w:ascii="Amiri" w:hAnsi="Amiri"/>
          <w:color w:val="111111"/>
          <w:sz w:val="28"/>
          <w:szCs w:val="28"/>
          <w:lang w:bidi="ar-SA"/>
        </w:rPr>
        <w:t>389</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3234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عبد العزيز بن عبد اللّه بن يونس </w:t>
      </w:r>
      <w:r>
        <w:rPr>
          <w:rFonts w:eastAsia="Amiri" w:cs="Amiri" w:ascii="Amiri" w:hAnsi="Amiri"/>
          <w:color w:val="111111"/>
          <w:sz w:val="28"/>
          <w:szCs w:val="28"/>
          <w:lang w:bidi="ar-SA"/>
        </w:rPr>
        <w:t>389</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3235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عبد العزيز العبدي </w:t>
      </w:r>
      <w:r>
        <w:rPr>
          <w:rFonts w:eastAsia="Amiri" w:cs="Amiri" w:ascii="Amiri" w:hAnsi="Amiri"/>
          <w:color w:val="111111"/>
          <w:sz w:val="28"/>
          <w:szCs w:val="28"/>
          <w:lang w:bidi="ar-SA"/>
        </w:rPr>
        <w:t>390</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3236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عبد العزيز بن عمران </w:t>
      </w:r>
      <w:r>
        <w:rPr>
          <w:rFonts w:eastAsia="Amiri" w:cs="Amiri" w:ascii="Amiri" w:hAnsi="Amiri"/>
          <w:color w:val="111111"/>
          <w:sz w:val="28"/>
          <w:szCs w:val="28"/>
          <w:lang w:bidi="ar-SA"/>
        </w:rPr>
        <w:t>391</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3237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عبد العزيز بن فضالة الكلبي </w:t>
      </w:r>
      <w:r>
        <w:rPr>
          <w:rFonts w:eastAsia="Amiri" w:cs="Amiri" w:ascii="Amiri" w:hAnsi="Amiri"/>
          <w:color w:val="111111"/>
          <w:sz w:val="28"/>
          <w:szCs w:val="28"/>
          <w:lang w:bidi="ar-SA"/>
        </w:rPr>
        <w:t>391</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3238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عبد العزيز بن محمّد الأندرواردي </w:t>
      </w:r>
      <w:r>
        <w:rPr>
          <w:rFonts w:eastAsia="Amiri" w:cs="Amiri" w:ascii="Amiri" w:hAnsi="Amiri"/>
          <w:color w:val="111111"/>
          <w:sz w:val="28"/>
          <w:szCs w:val="28"/>
          <w:lang w:bidi="ar-SA"/>
        </w:rPr>
        <w:t>392</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3239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عبد العزيز بن المطّلب المخزومي </w:t>
      </w:r>
      <w:r>
        <w:rPr>
          <w:rFonts w:eastAsia="Amiri" w:cs="Amiri" w:ascii="Amiri" w:hAnsi="Amiri"/>
          <w:color w:val="111111"/>
          <w:sz w:val="28"/>
          <w:szCs w:val="28"/>
          <w:lang w:bidi="ar-SA"/>
        </w:rPr>
        <w:t>392</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3240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عبد العزيز المهتدي بن محمّد </w:t>
      </w:r>
      <w:r>
        <w:rPr>
          <w:rFonts w:eastAsia="Amiri" w:cs="Amiri" w:ascii="Amiri" w:hAnsi="Amiri"/>
          <w:color w:val="111111"/>
          <w:sz w:val="28"/>
          <w:szCs w:val="28"/>
          <w:lang w:bidi="ar-SA"/>
        </w:rPr>
        <w:t>392</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3241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عبد العزيز بن نافع الأموي </w:t>
      </w:r>
      <w:r>
        <w:rPr>
          <w:rFonts w:eastAsia="Amiri" w:cs="Amiri" w:ascii="Amiri" w:hAnsi="Amiri"/>
          <w:color w:val="111111"/>
          <w:sz w:val="28"/>
          <w:szCs w:val="28"/>
          <w:lang w:bidi="ar-SA"/>
        </w:rPr>
        <w:t>395</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3242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عبد العزيز بن يحيى بن أحمد </w:t>
      </w:r>
      <w:r>
        <w:rPr>
          <w:rFonts w:eastAsia="Amiri" w:cs="Amiri" w:ascii="Amiri" w:hAnsi="Amiri"/>
          <w:color w:val="111111"/>
          <w:sz w:val="28"/>
          <w:szCs w:val="28"/>
          <w:lang w:bidi="ar-SA"/>
        </w:rPr>
        <w:t>396</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3243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عبد العظيم بن عبد اللّه بن علي </w:t>
      </w:r>
      <w:r>
        <w:rPr>
          <w:rFonts w:eastAsia="Amiri" w:cs="Amiri" w:ascii="Amiri" w:hAnsi="Amiri"/>
          <w:color w:val="111111"/>
          <w:sz w:val="28"/>
          <w:szCs w:val="28"/>
          <w:lang w:bidi="ar-SA"/>
        </w:rPr>
        <w:t>402</w:t>
      </w:r>
    </w:p>
    <w:p>
      <w:pPr>
        <w:sectPr>
          <w:footerReference w:type="default" r:id="rId4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3244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عبد الغفّار الجازي </w:t>
      </w:r>
      <w:r>
        <w:rPr>
          <w:rFonts w:eastAsia="Amiri" w:cs="Amiri" w:ascii="Amiri" w:hAnsi="Amiri"/>
          <w:color w:val="111111"/>
          <w:sz w:val="28"/>
          <w:szCs w:val="28"/>
          <w:lang w:bidi="ar-SA"/>
        </w:rPr>
        <w:t>405</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3245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عبد الغفّار بن عبد اللّه بن السري </w:t>
      </w:r>
      <w:r>
        <w:rPr>
          <w:rFonts w:eastAsia="Amiri" w:cs="Amiri" w:ascii="Amiri" w:hAnsi="Amiri"/>
          <w:color w:val="111111"/>
          <w:sz w:val="28"/>
          <w:szCs w:val="28"/>
          <w:lang w:bidi="ar-SA"/>
        </w:rPr>
        <w:t>407</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3246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عبد الغفار بن القاسم بن قيس </w:t>
      </w:r>
      <w:r>
        <w:rPr>
          <w:rFonts w:eastAsia="Amiri" w:cs="Amiri" w:ascii="Amiri" w:hAnsi="Amiri"/>
          <w:color w:val="111111"/>
          <w:sz w:val="28"/>
          <w:szCs w:val="28"/>
          <w:lang w:bidi="ar-SA"/>
        </w:rPr>
        <w:t>407</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3247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عبد الغني بن عبد ربّه </w:t>
      </w:r>
      <w:r>
        <w:rPr>
          <w:rFonts w:eastAsia="Amiri" w:cs="Amiri" w:ascii="Amiri" w:hAnsi="Amiri"/>
          <w:color w:val="111111"/>
          <w:sz w:val="28"/>
          <w:szCs w:val="28"/>
          <w:lang w:bidi="ar-SA"/>
        </w:rPr>
        <w:t>408</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3248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عبد الغني بن موسى الليثي </w:t>
      </w:r>
      <w:r>
        <w:rPr>
          <w:rFonts w:eastAsia="Amiri" w:cs="Amiri" w:ascii="Amiri" w:hAnsi="Amiri"/>
          <w:color w:val="111111"/>
          <w:sz w:val="28"/>
          <w:szCs w:val="28"/>
          <w:lang w:bidi="ar-SA"/>
        </w:rPr>
        <w:t>408</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3249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عبد القاهر </w:t>
      </w:r>
      <w:r>
        <w:rPr>
          <w:rFonts w:eastAsia="IRNazanin" w:cs="IRNazanin"/>
          <w:color w:val="111111"/>
          <w:sz w:val="28"/>
          <w:szCs w:val="28"/>
          <w:lang w:bidi="fa-IR"/>
        </w:rPr>
        <w:t>408</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3250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عبد القاهر بن محمّد بن قيس </w:t>
      </w:r>
      <w:r>
        <w:rPr>
          <w:rFonts w:eastAsia="Amiri" w:cs="Amiri" w:ascii="Amiri" w:hAnsi="Amiri"/>
          <w:color w:val="111111"/>
          <w:sz w:val="28"/>
          <w:szCs w:val="28"/>
          <w:lang w:bidi="ar-SA"/>
        </w:rPr>
        <w:t>408</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3251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عبد الكريم بن أحمد بن موسى </w:t>
      </w:r>
      <w:r>
        <w:rPr>
          <w:rFonts w:eastAsia="Amiri" w:cs="Amiri" w:ascii="Amiri" w:hAnsi="Amiri"/>
          <w:color w:val="111111"/>
          <w:sz w:val="28"/>
          <w:szCs w:val="28"/>
          <w:lang w:bidi="ar-SA"/>
        </w:rPr>
        <w:t>408</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3252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عبد الكريم بن حسان النبطي </w:t>
      </w:r>
      <w:r>
        <w:rPr>
          <w:rFonts w:eastAsia="Amiri" w:cs="Amiri" w:ascii="Amiri" w:hAnsi="Amiri"/>
          <w:color w:val="111111"/>
          <w:sz w:val="28"/>
          <w:szCs w:val="28"/>
          <w:lang w:bidi="ar-SA"/>
        </w:rPr>
        <w:t>409</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3253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عبد الكريم بن حمّاد الكوفي </w:t>
      </w:r>
      <w:r>
        <w:rPr>
          <w:rFonts w:eastAsia="Amiri" w:cs="Amiri" w:ascii="Amiri" w:hAnsi="Amiri"/>
          <w:color w:val="111111"/>
          <w:sz w:val="28"/>
          <w:szCs w:val="28"/>
          <w:lang w:bidi="ar-SA"/>
        </w:rPr>
        <w:t>410</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3254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عبد الكريم بن سعد </w:t>
      </w:r>
      <w:r>
        <w:rPr>
          <w:rFonts w:eastAsia="Amiri" w:cs="Amiri" w:ascii="Amiri" w:hAnsi="Amiri"/>
          <w:color w:val="111111"/>
          <w:sz w:val="28"/>
          <w:szCs w:val="28"/>
          <w:lang w:bidi="ar-SA"/>
        </w:rPr>
        <w:t>410</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3255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عبد الكريم بن عبد الرحمن البجلي </w:t>
      </w:r>
      <w:r>
        <w:rPr>
          <w:rFonts w:eastAsia="Amiri" w:cs="Amiri" w:ascii="Amiri" w:hAnsi="Amiri"/>
          <w:color w:val="111111"/>
          <w:sz w:val="28"/>
          <w:szCs w:val="28"/>
          <w:lang w:bidi="ar-SA"/>
        </w:rPr>
        <w:t>410</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3256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عبد الكريم بن عتبة </w:t>
      </w:r>
      <w:r>
        <w:rPr>
          <w:rFonts w:eastAsia="Amiri" w:cs="Amiri" w:ascii="Amiri" w:hAnsi="Amiri"/>
          <w:color w:val="111111"/>
          <w:sz w:val="28"/>
          <w:szCs w:val="28"/>
          <w:lang w:bidi="ar-SA"/>
        </w:rPr>
        <w:t>410</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3257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عبد الكريم بن عمرو بن صالح </w:t>
      </w:r>
      <w:r>
        <w:rPr>
          <w:rFonts w:eastAsia="Amiri" w:cs="Amiri" w:ascii="Amiri" w:hAnsi="Amiri"/>
          <w:color w:val="111111"/>
          <w:sz w:val="28"/>
          <w:szCs w:val="28"/>
          <w:lang w:bidi="ar-SA"/>
        </w:rPr>
        <w:t>411</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3258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عبد الكريم بن مهران </w:t>
      </w:r>
      <w:r>
        <w:rPr>
          <w:rFonts w:eastAsia="Amiri" w:cs="Amiri" w:ascii="Amiri" w:hAnsi="Amiri"/>
          <w:color w:val="111111"/>
          <w:sz w:val="28"/>
          <w:szCs w:val="28"/>
          <w:lang w:bidi="ar-SA"/>
        </w:rPr>
        <w:t>413</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3259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عبد الكريم بن هلال الجعفي </w:t>
      </w:r>
      <w:r>
        <w:rPr>
          <w:rFonts w:eastAsia="Amiri" w:cs="Amiri" w:ascii="Amiri" w:hAnsi="Amiri"/>
          <w:color w:val="111111"/>
          <w:sz w:val="28"/>
          <w:szCs w:val="28"/>
          <w:lang w:bidi="ar-SA"/>
        </w:rPr>
        <w:t>413</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3260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عبد الكريم بن هلال القرشي </w:t>
      </w:r>
      <w:r>
        <w:rPr>
          <w:rFonts w:eastAsia="Amiri" w:cs="Amiri" w:ascii="Amiri" w:hAnsi="Amiri"/>
          <w:color w:val="111111"/>
          <w:sz w:val="28"/>
          <w:szCs w:val="28"/>
          <w:lang w:bidi="ar-SA"/>
        </w:rPr>
        <w:t>414</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3261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عبد اللّه بن أبان </w:t>
      </w:r>
      <w:r>
        <w:rPr>
          <w:rFonts w:eastAsia="IRNazanin" w:cs="IRNazanin"/>
          <w:color w:val="111111"/>
          <w:sz w:val="28"/>
          <w:szCs w:val="28"/>
          <w:lang w:bidi="fa-IR"/>
        </w:rPr>
        <w:t>414</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3262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عبد اللّه بن أبان الكوفي </w:t>
      </w:r>
      <w:r>
        <w:rPr>
          <w:rFonts w:eastAsia="Amiri" w:cs="Amiri" w:ascii="Amiri" w:hAnsi="Amiri"/>
          <w:color w:val="111111"/>
          <w:sz w:val="28"/>
          <w:szCs w:val="28"/>
          <w:lang w:bidi="ar-SA"/>
        </w:rPr>
        <w:t>415</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3263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عبد اللّه بن أبجر </w:t>
      </w:r>
      <w:r>
        <w:rPr>
          <w:rFonts w:eastAsia="IRNazanin" w:cs="IRNazanin"/>
          <w:color w:val="111111"/>
          <w:sz w:val="28"/>
          <w:szCs w:val="28"/>
          <w:lang w:bidi="fa-IR"/>
        </w:rPr>
        <w:t>415</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3264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عبد اللّه بن إبراهيم </w:t>
      </w:r>
      <w:r>
        <w:rPr>
          <w:rFonts w:eastAsia="Amiri" w:cs="Amiri" w:ascii="Amiri" w:hAnsi="Amiri"/>
          <w:color w:val="111111"/>
          <w:sz w:val="28"/>
          <w:szCs w:val="28"/>
          <w:lang w:bidi="ar-SA"/>
        </w:rPr>
        <w:t>415</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3265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عبد اللّه بن إبراهيم </w:t>
      </w:r>
      <w:r>
        <w:rPr>
          <w:rFonts w:eastAsia="Amiri" w:cs="Amiri" w:ascii="Amiri" w:hAnsi="Amiri"/>
          <w:color w:val="111111"/>
          <w:sz w:val="28"/>
          <w:szCs w:val="28"/>
          <w:lang w:bidi="ar-SA"/>
        </w:rPr>
        <w:t>416</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3266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عبد اللّه بن إبراهيم بن أبي عمير </w:t>
      </w:r>
      <w:r>
        <w:rPr>
          <w:rFonts w:eastAsia="Amiri" w:cs="Amiri" w:ascii="Amiri" w:hAnsi="Amiri"/>
          <w:color w:val="111111"/>
          <w:sz w:val="28"/>
          <w:szCs w:val="28"/>
          <w:lang w:bidi="ar-SA"/>
        </w:rPr>
        <w:t>416</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3267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عبد اللّه بن إبراهيم بن الحسين </w:t>
      </w:r>
      <w:r>
        <w:rPr>
          <w:rFonts w:eastAsia="Amiri" w:cs="Amiri" w:ascii="Amiri" w:hAnsi="Amiri"/>
          <w:color w:val="111111"/>
          <w:sz w:val="28"/>
          <w:szCs w:val="28"/>
          <w:lang w:bidi="ar-SA"/>
        </w:rPr>
        <w:t>417</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3268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عبد اللّه بن إبراهيم بن محمّد </w:t>
      </w:r>
      <w:r>
        <w:rPr>
          <w:rFonts w:eastAsia="Amiri" w:cs="Amiri" w:ascii="Amiri" w:hAnsi="Amiri"/>
          <w:color w:val="111111"/>
          <w:sz w:val="28"/>
          <w:szCs w:val="28"/>
          <w:lang w:bidi="ar-SA"/>
        </w:rPr>
        <w:t>418</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3269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عبد اللّه بن إبراهيم الكوفي </w:t>
      </w:r>
      <w:r>
        <w:rPr>
          <w:rFonts w:eastAsia="Amiri" w:cs="Amiri" w:ascii="Amiri" w:hAnsi="Amiri"/>
          <w:color w:val="111111"/>
          <w:sz w:val="28"/>
          <w:szCs w:val="28"/>
          <w:lang w:bidi="ar-SA"/>
        </w:rPr>
        <w:t>418</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3270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عبد اللّه يكنّى أبا عتبة </w:t>
      </w:r>
      <w:r>
        <w:rPr>
          <w:rFonts w:eastAsia="Amiri" w:cs="Amiri" w:ascii="Amiri" w:hAnsi="Amiri"/>
          <w:color w:val="111111"/>
          <w:sz w:val="28"/>
          <w:szCs w:val="28"/>
          <w:lang w:bidi="ar-SA"/>
        </w:rPr>
        <w:t>419</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3271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عبد اللّه أبو موسى الأشعري </w:t>
      </w:r>
      <w:r>
        <w:rPr>
          <w:rFonts w:eastAsia="Amiri" w:cs="Amiri" w:ascii="Amiri" w:hAnsi="Amiri"/>
          <w:color w:val="111111"/>
          <w:sz w:val="28"/>
          <w:szCs w:val="28"/>
          <w:lang w:bidi="ar-SA"/>
        </w:rPr>
        <w:t>419</w:t>
      </w:r>
    </w:p>
    <w:p>
      <w:pPr>
        <w:sectPr>
          <w:footerReference w:type="default" r:id="rId4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3272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عبد اللّه أبو هريرة </w:t>
      </w:r>
      <w:r>
        <w:rPr>
          <w:rFonts w:eastAsia="Amiri" w:cs="Amiri" w:ascii="Amiri" w:hAnsi="Amiri"/>
          <w:color w:val="111111"/>
          <w:sz w:val="28"/>
          <w:szCs w:val="28"/>
          <w:lang w:bidi="ar-SA"/>
        </w:rPr>
        <w:t>420</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3273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عبد اللّه بن أبي أوفى </w:t>
      </w:r>
      <w:r>
        <w:rPr>
          <w:rFonts w:eastAsia="Amiri" w:cs="Amiri" w:ascii="Amiri" w:hAnsi="Amiri"/>
          <w:color w:val="111111"/>
          <w:sz w:val="28"/>
          <w:szCs w:val="28"/>
          <w:lang w:bidi="ar-SA"/>
        </w:rPr>
        <w:t>420</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3274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عبد اللّه بن أبي اويس بن مالك </w:t>
      </w:r>
      <w:r>
        <w:rPr>
          <w:rFonts w:eastAsia="Amiri" w:cs="Amiri" w:ascii="Amiri" w:hAnsi="Amiri"/>
          <w:color w:val="111111"/>
          <w:sz w:val="28"/>
          <w:szCs w:val="28"/>
          <w:lang w:bidi="ar-SA"/>
        </w:rPr>
        <w:t>420</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3275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عبد اللّه بن أبي بكر بن عمرو </w:t>
      </w:r>
      <w:r>
        <w:rPr>
          <w:rFonts w:eastAsia="Amiri" w:cs="Amiri" w:ascii="Amiri" w:hAnsi="Amiri"/>
          <w:color w:val="111111"/>
          <w:sz w:val="28"/>
          <w:szCs w:val="28"/>
          <w:lang w:bidi="ar-SA"/>
        </w:rPr>
        <w:t>420</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3276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عبد اللّه بن أبي الجعد </w:t>
      </w:r>
      <w:r>
        <w:rPr>
          <w:rFonts w:eastAsia="Amiri" w:cs="Amiri" w:ascii="Amiri" w:hAnsi="Amiri"/>
          <w:color w:val="111111"/>
          <w:sz w:val="28"/>
          <w:szCs w:val="28"/>
          <w:lang w:bidi="ar-SA"/>
        </w:rPr>
        <w:t>421</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3277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عبد اللّه بن أبي الحسين العلوي </w:t>
      </w:r>
      <w:r>
        <w:rPr>
          <w:rFonts w:eastAsia="Amiri" w:cs="Amiri" w:ascii="Amiri" w:hAnsi="Amiri"/>
          <w:color w:val="111111"/>
          <w:sz w:val="28"/>
          <w:szCs w:val="28"/>
          <w:lang w:bidi="ar-SA"/>
        </w:rPr>
        <w:t>421</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3278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عبد اللّه بن أبي خالد </w:t>
      </w:r>
      <w:r>
        <w:rPr>
          <w:rFonts w:eastAsia="Amiri" w:cs="Amiri" w:ascii="Amiri" w:hAnsi="Amiri"/>
          <w:color w:val="111111"/>
          <w:sz w:val="28"/>
          <w:szCs w:val="28"/>
          <w:lang w:bidi="ar-SA"/>
        </w:rPr>
        <w:t>421</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3279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عبد اللّه بن أبي خلف </w:t>
      </w:r>
      <w:r>
        <w:rPr>
          <w:rFonts w:eastAsia="Amiri" w:cs="Amiri" w:ascii="Amiri" w:hAnsi="Amiri"/>
          <w:color w:val="111111"/>
          <w:sz w:val="28"/>
          <w:szCs w:val="28"/>
          <w:lang w:bidi="ar-SA"/>
        </w:rPr>
        <w:t>422</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3280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عبد اللّه بن أبي الدنيا </w:t>
      </w:r>
      <w:r>
        <w:rPr>
          <w:rFonts w:eastAsia="Amiri" w:cs="Amiri" w:ascii="Amiri" w:hAnsi="Amiri"/>
          <w:color w:val="111111"/>
          <w:sz w:val="28"/>
          <w:szCs w:val="28"/>
          <w:lang w:bidi="ar-SA"/>
        </w:rPr>
        <w:t>422</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3281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عبد اللّه بن أبي ربيعة </w:t>
      </w:r>
      <w:r>
        <w:rPr>
          <w:rFonts w:eastAsia="Amiri" w:cs="Amiri" w:ascii="Amiri" w:hAnsi="Amiri"/>
          <w:color w:val="111111"/>
          <w:sz w:val="28"/>
          <w:szCs w:val="28"/>
          <w:lang w:bidi="ar-SA"/>
        </w:rPr>
        <w:t>422</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3282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عبد اللّه بن أبي زيد الأنباري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422</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3283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عبد اللّه بن أبي سخيلة الخراساني </w:t>
      </w:r>
      <w:r>
        <w:rPr>
          <w:rFonts w:eastAsia="Amiri" w:cs="Amiri" w:ascii="Amiri" w:hAnsi="Amiri"/>
          <w:color w:val="111111"/>
          <w:sz w:val="28"/>
          <w:szCs w:val="28"/>
          <w:lang w:bidi="ar-SA"/>
        </w:rPr>
        <w:t>427</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3284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عبد اللّه بن أبي السفر الهمداني </w:t>
      </w:r>
      <w:r>
        <w:rPr>
          <w:rFonts w:eastAsia="Amiri" w:cs="Amiri" w:ascii="Amiri" w:hAnsi="Amiri"/>
          <w:color w:val="111111"/>
          <w:sz w:val="28"/>
          <w:szCs w:val="28"/>
          <w:lang w:bidi="ar-SA"/>
        </w:rPr>
        <w:t>427</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3285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عبد اللّه بن أبي طلحة </w:t>
      </w:r>
      <w:r>
        <w:rPr>
          <w:rFonts w:eastAsia="Amiri" w:cs="Amiri" w:ascii="Amiri" w:hAnsi="Amiri"/>
          <w:color w:val="111111"/>
          <w:sz w:val="28"/>
          <w:szCs w:val="28"/>
          <w:lang w:bidi="ar-SA"/>
        </w:rPr>
        <w:t>427</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3286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عبد اللّه بن أبي عبد اللّه محمّد </w:t>
      </w:r>
      <w:r>
        <w:rPr>
          <w:rFonts w:eastAsia="Amiri" w:cs="Amiri" w:ascii="Amiri" w:hAnsi="Amiri"/>
          <w:color w:val="111111"/>
          <w:sz w:val="28"/>
          <w:szCs w:val="28"/>
          <w:lang w:bidi="ar-SA"/>
        </w:rPr>
        <w:t>427</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3287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عبد اللّه بن أبي العلاء المذاري </w:t>
      </w:r>
      <w:r>
        <w:rPr>
          <w:rFonts w:eastAsia="Amiri" w:cs="Amiri" w:ascii="Amiri" w:hAnsi="Amiri"/>
          <w:color w:val="111111"/>
          <w:sz w:val="28"/>
          <w:szCs w:val="28"/>
          <w:lang w:bidi="ar-SA"/>
        </w:rPr>
        <w:t>428</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3288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عبد اللّه بن أبي محمّد البصري </w:t>
      </w:r>
      <w:r>
        <w:rPr>
          <w:rFonts w:eastAsia="Amiri" w:cs="Amiri" w:ascii="Amiri" w:hAnsi="Amiri"/>
          <w:color w:val="111111"/>
          <w:sz w:val="28"/>
          <w:szCs w:val="28"/>
          <w:lang w:bidi="ar-SA"/>
        </w:rPr>
        <w:t>428</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3289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عبد اللّه بن أبي مليكة المخزومي </w:t>
      </w:r>
      <w:r>
        <w:rPr>
          <w:rFonts w:eastAsia="Amiri" w:cs="Amiri" w:ascii="Amiri" w:hAnsi="Amiri"/>
          <w:color w:val="111111"/>
          <w:sz w:val="28"/>
          <w:szCs w:val="28"/>
          <w:lang w:bidi="ar-SA"/>
        </w:rPr>
        <w:t>428</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3290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عبد اللّه بن أبي ميمونة الكوفي </w:t>
      </w:r>
      <w:r>
        <w:rPr>
          <w:rFonts w:eastAsia="Amiri" w:cs="Amiri" w:ascii="Amiri" w:hAnsi="Amiri"/>
          <w:color w:val="111111"/>
          <w:sz w:val="28"/>
          <w:szCs w:val="28"/>
          <w:lang w:bidi="ar-SA"/>
        </w:rPr>
        <w:t>429</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3291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عبد اللّه بن أبي يزيد الهمداني </w:t>
      </w:r>
      <w:r>
        <w:rPr>
          <w:rFonts w:eastAsia="Amiri" w:cs="Amiri" w:ascii="Amiri" w:hAnsi="Amiri"/>
          <w:color w:val="111111"/>
          <w:sz w:val="28"/>
          <w:szCs w:val="28"/>
          <w:lang w:bidi="ar-SA"/>
        </w:rPr>
        <w:t>429</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3292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عبد اللّه بن أبي يعفور </w:t>
      </w:r>
      <w:r>
        <w:rPr>
          <w:rFonts w:eastAsia="Amiri" w:cs="Amiri" w:ascii="Amiri" w:hAnsi="Amiri"/>
          <w:color w:val="111111"/>
          <w:sz w:val="28"/>
          <w:szCs w:val="28"/>
          <w:lang w:bidi="ar-SA"/>
        </w:rPr>
        <w:t>429</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3293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عبد اللّه بن الأجلح الكوفي </w:t>
      </w:r>
      <w:r>
        <w:rPr>
          <w:rFonts w:eastAsia="Amiri" w:cs="Amiri" w:ascii="Amiri" w:hAnsi="Amiri"/>
          <w:color w:val="111111"/>
          <w:sz w:val="28"/>
          <w:szCs w:val="28"/>
          <w:lang w:bidi="ar-SA"/>
        </w:rPr>
        <w:t>435</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3294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عبد اللّه بن أحمد بن أبي زيد </w:t>
      </w:r>
      <w:r>
        <w:rPr>
          <w:rFonts w:eastAsia="Amiri" w:cs="Amiri" w:ascii="Amiri" w:hAnsi="Amiri"/>
          <w:color w:val="111111"/>
          <w:sz w:val="28"/>
          <w:szCs w:val="28"/>
          <w:lang w:bidi="ar-SA"/>
        </w:rPr>
        <w:t>435</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3295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عبد اللّه بن أحمد بن حرب </w:t>
      </w:r>
      <w:r>
        <w:rPr>
          <w:rFonts w:eastAsia="IRNazanin" w:cs="IRNazanin"/>
          <w:color w:val="111111"/>
          <w:sz w:val="28"/>
          <w:szCs w:val="28"/>
          <w:lang w:bidi="fa-IR"/>
        </w:rPr>
        <w:t>436</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3296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عبد اللّه بن أحمد الرازي </w:t>
      </w:r>
      <w:r>
        <w:rPr>
          <w:rFonts w:eastAsia="Amiri" w:cs="Amiri" w:ascii="Amiri" w:hAnsi="Amiri"/>
          <w:color w:val="111111"/>
          <w:sz w:val="28"/>
          <w:szCs w:val="28"/>
          <w:lang w:bidi="ar-SA"/>
        </w:rPr>
        <w:t>437</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3297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عبد اللّه بن أحمد بن عامر </w:t>
      </w:r>
      <w:r>
        <w:rPr>
          <w:rFonts w:eastAsia="IRNazanin" w:cs="IRNazanin"/>
          <w:color w:val="111111"/>
          <w:sz w:val="28"/>
          <w:szCs w:val="28"/>
          <w:lang w:bidi="fa-IR"/>
        </w:rPr>
        <w:t>437</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3298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عبد اللّه بن أحمد بن نهيك </w:t>
      </w:r>
      <w:r>
        <w:rPr>
          <w:rFonts w:eastAsia="Amiri" w:cs="Amiri" w:ascii="Amiri" w:hAnsi="Amiri"/>
          <w:color w:val="111111"/>
          <w:sz w:val="28"/>
          <w:szCs w:val="28"/>
          <w:lang w:bidi="ar-SA"/>
        </w:rPr>
        <w:t>438</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3299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عبد اللّه بن أحمد بن يعقوب </w:t>
      </w:r>
      <w:r>
        <w:rPr>
          <w:rFonts w:eastAsia="Amiri" w:cs="Amiri" w:ascii="Amiri" w:hAnsi="Amiri"/>
          <w:color w:val="111111"/>
          <w:sz w:val="28"/>
          <w:szCs w:val="28"/>
          <w:lang w:bidi="ar-SA"/>
        </w:rPr>
        <w:t>440</w:t>
      </w:r>
    </w:p>
    <w:p>
      <w:pPr>
        <w:sectPr>
          <w:footerReference w:type="default" r:id="rId4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3300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عبد اللّه بن إدريس </w:t>
      </w:r>
      <w:r>
        <w:rPr>
          <w:rFonts w:eastAsia="Amiri" w:cs="Amiri" w:ascii="Amiri" w:hAnsi="Amiri"/>
          <w:color w:val="111111"/>
          <w:sz w:val="28"/>
          <w:szCs w:val="28"/>
          <w:lang w:bidi="ar-SA"/>
        </w:rPr>
        <w:t>440</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3301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عبد اللّه بن الأزهر العامري </w:t>
      </w:r>
      <w:r>
        <w:rPr>
          <w:rFonts w:eastAsia="Amiri" w:cs="Amiri" w:ascii="Amiri" w:hAnsi="Amiri"/>
          <w:color w:val="111111"/>
          <w:sz w:val="28"/>
          <w:szCs w:val="28"/>
          <w:lang w:bidi="ar-SA"/>
        </w:rPr>
        <w:t>441</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3302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عبد اللّه بن إسحاق الجعفري </w:t>
      </w:r>
      <w:r>
        <w:rPr>
          <w:rFonts w:eastAsia="Amiri" w:cs="Amiri" w:ascii="Amiri" w:hAnsi="Amiri"/>
          <w:color w:val="111111"/>
          <w:sz w:val="28"/>
          <w:szCs w:val="28"/>
          <w:lang w:bidi="ar-SA"/>
        </w:rPr>
        <w:t>441</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3303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عبد اللّه بن أسد الكوفي </w:t>
      </w:r>
      <w:r>
        <w:rPr>
          <w:rFonts w:eastAsia="Amiri" w:cs="Amiri" w:ascii="Amiri" w:hAnsi="Amiri"/>
          <w:color w:val="111111"/>
          <w:sz w:val="28"/>
          <w:szCs w:val="28"/>
          <w:lang w:bidi="ar-SA"/>
        </w:rPr>
        <w:t>441</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3304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عبد اللّه بن الأسود الثقفي </w:t>
      </w:r>
      <w:r>
        <w:rPr>
          <w:rFonts w:eastAsia="Amiri" w:cs="Amiri" w:ascii="Amiri" w:hAnsi="Amiri"/>
          <w:color w:val="111111"/>
          <w:sz w:val="28"/>
          <w:szCs w:val="28"/>
          <w:lang w:bidi="ar-SA"/>
        </w:rPr>
        <w:t>441</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3305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عبد اللّه بن أسيد القرشي </w:t>
      </w:r>
      <w:r>
        <w:rPr>
          <w:rFonts w:eastAsia="Amiri" w:cs="Amiri" w:ascii="Amiri" w:hAnsi="Amiri"/>
          <w:color w:val="111111"/>
          <w:sz w:val="28"/>
          <w:szCs w:val="28"/>
          <w:lang w:bidi="ar-SA"/>
        </w:rPr>
        <w:t>441</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3306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عبد اللّه بن امية الكوفي </w:t>
      </w:r>
      <w:r>
        <w:rPr>
          <w:rFonts w:eastAsia="Amiri" w:cs="Amiri" w:ascii="Amiri" w:hAnsi="Amiri"/>
          <w:color w:val="111111"/>
          <w:sz w:val="28"/>
          <w:szCs w:val="28"/>
          <w:lang w:bidi="ar-SA"/>
        </w:rPr>
        <w:t>442</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3307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عبد اللّه بن أنيس </w:t>
      </w:r>
      <w:r>
        <w:rPr>
          <w:rFonts w:eastAsia="Amiri" w:cs="Amiri" w:ascii="Amiri" w:hAnsi="Amiri"/>
          <w:color w:val="111111"/>
          <w:sz w:val="28"/>
          <w:szCs w:val="28"/>
          <w:lang w:bidi="ar-SA"/>
        </w:rPr>
        <w:t>442</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3308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عبد اللّه بن أيّوب الأسدي </w:t>
      </w:r>
      <w:r>
        <w:rPr>
          <w:rFonts w:eastAsia="Amiri" w:cs="Amiri" w:ascii="Amiri" w:hAnsi="Amiri"/>
          <w:color w:val="111111"/>
          <w:sz w:val="28"/>
          <w:szCs w:val="28"/>
          <w:lang w:bidi="ar-SA"/>
        </w:rPr>
        <w:t>442</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3309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عبد اللّه بن أيّوب بن راشد </w:t>
      </w:r>
      <w:r>
        <w:rPr>
          <w:rFonts w:eastAsia="Amiri" w:cs="Amiri" w:ascii="Amiri" w:hAnsi="Amiri"/>
          <w:color w:val="111111"/>
          <w:sz w:val="28"/>
          <w:szCs w:val="28"/>
          <w:lang w:bidi="ar-SA"/>
        </w:rPr>
        <w:t>443</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3310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عبد اللّه بن بحر </w:t>
      </w:r>
      <w:r>
        <w:rPr>
          <w:rFonts w:eastAsia="IRNazanin" w:cs="IRNazanin"/>
          <w:color w:val="111111"/>
          <w:sz w:val="28"/>
          <w:szCs w:val="28"/>
          <w:lang w:bidi="fa-IR"/>
        </w:rPr>
        <w:t>445</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3311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عبد اللّه بن بحر الحضرمي </w:t>
      </w:r>
      <w:r>
        <w:rPr>
          <w:rFonts w:eastAsia="Amiri" w:cs="Amiri" w:ascii="Amiri" w:hAnsi="Amiri"/>
          <w:color w:val="111111"/>
          <w:sz w:val="28"/>
          <w:szCs w:val="28"/>
          <w:lang w:bidi="ar-SA"/>
        </w:rPr>
        <w:t>445</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3312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عبد اللّه و عبد الرحمن ابنا بديل بن ورقاء </w:t>
      </w:r>
      <w:r>
        <w:rPr>
          <w:rFonts w:eastAsia="Amiri" w:cs="Amiri" w:ascii="Amiri" w:hAnsi="Amiri"/>
          <w:color w:val="111111"/>
          <w:sz w:val="28"/>
          <w:szCs w:val="28"/>
          <w:lang w:bidi="ar-SA"/>
        </w:rPr>
        <w:t>445</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3313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عبد اللّه البرقي </w:t>
      </w:r>
      <w:r>
        <w:rPr>
          <w:rFonts w:eastAsia="Amiri" w:cs="Amiri" w:ascii="Amiri" w:hAnsi="Amiri"/>
          <w:color w:val="111111"/>
          <w:sz w:val="28"/>
          <w:szCs w:val="28"/>
          <w:lang w:bidi="ar-SA"/>
        </w:rPr>
        <w:t>447</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3314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عبد اللّه بن بسر </w:t>
      </w:r>
      <w:r>
        <w:rPr>
          <w:rFonts w:eastAsia="IRNazanin" w:cs="IRNazanin"/>
          <w:color w:val="111111"/>
          <w:sz w:val="28"/>
          <w:szCs w:val="28"/>
          <w:lang w:bidi="fa-IR"/>
        </w:rPr>
        <w:t>447</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3315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عبد اللّه بن بسطام </w:t>
      </w:r>
      <w:r>
        <w:rPr>
          <w:rFonts w:eastAsia="IRNazanin" w:cs="IRNazanin"/>
          <w:color w:val="111111"/>
          <w:sz w:val="28"/>
          <w:szCs w:val="28"/>
          <w:lang w:bidi="fa-IR"/>
        </w:rPr>
        <w:t>448</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3316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عبد اللّه بن بشر السرخسي </w:t>
      </w:r>
      <w:r>
        <w:rPr>
          <w:rFonts w:eastAsia="Amiri" w:cs="Amiri" w:ascii="Amiri" w:hAnsi="Amiri"/>
          <w:color w:val="111111"/>
          <w:sz w:val="28"/>
          <w:szCs w:val="28"/>
          <w:lang w:bidi="ar-SA"/>
        </w:rPr>
        <w:t>448</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3317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عبد اللّه بن بشير الكوفي </w:t>
      </w:r>
      <w:r>
        <w:rPr>
          <w:rFonts w:eastAsia="Amiri" w:cs="Amiri" w:ascii="Amiri" w:hAnsi="Amiri"/>
          <w:color w:val="111111"/>
          <w:sz w:val="28"/>
          <w:szCs w:val="28"/>
          <w:lang w:bidi="ar-SA"/>
        </w:rPr>
        <w:t>448</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3318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عبد اللّه بن بكار الهمداني </w:t>
      </w:r>
      <w:r>
        <w:rPr>
          <w:rFonts w:eastAsia="Amiri" w:cs="Amiri" w:ascii="Amiri" w:hAnsi="Amiri"/>
          <w:color w:val="111111"/>
          <w:sz w:val="28"/>
          <w:szCs w:val="28"/>
          <w:lang w:bidi="ar-SA"/>
        </w:rPr>
        <w:t>449</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3319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عبد اللّه بن بكر الأرجاني </w:t>
      </w:r>
      <w:r>
        <w:rPr>
          <w:rFonts w:eastAsia="Amiri" w:cs="Amiri" w:ascii="Amiri" w:hAnsi="Amiri"/>
          <w:color w:val="111111"/>
          <w:sz w:val="28"/>
          <w:szCs w:val="28"/>
          <w:lang w:bidi="ar-SA"/>
        </w:rPr>
        <w:t>449</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3320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عبد اللّه بن بكر المرادي </w:t>
      </w:r>
      <w:r>
        <w:rPr>
          <w:rFonts w:eastAsia="Amiri" w:cs="Amiri" w:ascii="Amiri" w:hAnsi="Amiri"/>
          <w:color w:val="111111"/>
          <w:sz w:val="28"/>
          <w:szCs w:val="28"/>
          <w:lang w:bidi="ar-SA"/>
        </w:rPr>
        <w:t>451</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3321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عبد اللّه بن بكير بن أعين </w:t>
      </w:r>
      <w:r>
        <w:rPr>
          <w:rFonts w:eastAsia="Amiri" w:cs="Amiri" w:ascii="Amiri" w:hAnsi="Amiri"/>
          <w:color w:val="111111"/>
          <w:sz w:val="28"/>
          <w:szCs w:val="28"/>
          <w:lang w:bidi="ar-SA"/>
        </w:rPr>
        <w:t>451</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3322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عبد اللّه بن بكير الأرجاني </w:t>
      </w:r>
      <w:r>
        <w:rPr>
          <w:rFonts w:eastAsia="Amiri" w:cs="Amiri" w:ascii="Amiri" w:hAnsi="Amiri"/>
          <w:color w:val="111111"/>
          <w:sz w:val="28"/>
          <w:szCs w:val="28"/>
          <w:lang w:bidi="ar-SA"/>
        </w:rPr>
        <w:t>455</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3323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عبد اللّه بن بكير بن عبد يائل </w:t>
      </w:r>
      <w:r>
        <w:rPr>
          <w:rFonts w:eastAsia="Amiri" w:cs="Amiri" w:ascii="Amiri" w:hAnsi="Amiri"/>
          <w:color w:val="111111"/>
          <w:sz w:val="28"/>
          <w:szCs w:val="28"/>
          <w:lang w:bidi="ar-SA"/>
        </w:rPr>
        <w:t>455</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3324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عبد اللّه بن بكير المرادي </w:t>
      </w:r>
      <w:r>
        <w:rPr>
          <w:rFonts w:eastAsia="Amiri" w:cs="Amiri" w:ascii="Amiri" w:hAnsi="Amiri"/>
          <w:color w:val="111111"/>
          <w:sz w:val="28"/>
          <w:szCs w:val="28"/>
          <w:lang w:bidi="ar-SA"/>
        </w:rPr>
        <w:t>455</w:t>
      </w:r>
    </w:p>
    <w:p>
      <w:pPr>
        <w:sectPr>
          <w:footerReference w:type="default" r:id="rId4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3325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عبد اللّه بن بكير الهجري </w:t>
      </w:r>
      <w:r>
        <w:rPr>
          <w:rFonts w:eastAsia="Amiri" w:cs="Amiri" w:ascii="Amiri" w:hAnsi="Amiri"/>
          <w:color w:val="111111"/>
          <w:sz w:val="28"/>
          <w:szCs w:val="28"/>
          <w:lang w:bidi="ar-SA"/>
        </w:rPr>
        <w:t>455</w:t>
      </w:r>
      <w:r>
        <w:rPr>
          <w:rFonts w:eastAsia="Amiri" w:cs="Amiri" w:ascii="Amiri" w:hAnsi="Amiri"/>
          <w:color w:val="111111"/>
          <w:sz w:val="28"/>
          <w:szCs w:val="28"/>
          <w:rtl w:val="true"/>
          <w:lang w:bidi="ar-SA"/>
        </w:rPr>
        <w:t xml:space="preserve"> </w:t>
      </w:r>
    </w:p>
    <w:p>
      <w:pPr>
        <w:sectPr>
          <w:footerReference w:type="default" r:id="rId4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757" w:name="pg15418_159711"/>
      <w:bookmarkStart w:id="1758" w:name="pg15418_159711"/>
      <w:bookmarkEnd w:id="1758"/>
    </w:p>
    <w:p>
      <w:pPr>
        <w:pStyle w:val="Heading2"/>
        <w:numPr>
          <w:ilvl w:val="1"/>
          <w:numId w:val="1"/>
        </w:numPr>
        <w:rPr/>
      </w:pPr>
      <w:bookmarkStart w:id="1759" w:name="pg15418_159711"/>
      <w:bookmarkStart w:id="1760" w:name="__RefHeading___Toc6610104_2142443653"/>
      <w:bookmarkStart w:id="1761" w:name="_Toc734"/>
      <w:bookmarkEnd w:id="1759"/>
      <w:bookmarkEnd w:id="1760"/>
      <w:r>
        <w:rPr>
          <w:rtl w:val="true"/>
        </w:rPr>
        <w:t>فهرس التعليقة</w:t>
      </w:r>
      <w:bookmarkEnd w:id="1761"/>
    </w:p>
    <w:p>
      <w:pPr>
        <w:pStyle w:val="BookText"/>
        <w:rPr/>
      </w:pPr>
      <w:r>
        <w:rPr>
          <w:rFonts w:ascii="Amiri" w:hAnsi="Amiri" w:eastAsia="Amiri" w:cs="Amiri"/>
          <w:color w:val="111111"/>
          <w:sz w:val="28"/>
          <w:sz w:val="28"/>
          <w:szCs w:val="28"/>
          <w:rtl w:val="true"/>
          <w:lang w:bidi="ar-SA"/>
        </w:rPr>
        <w:t>تكملة باب السين</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909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سلمان الفيض </w:t>
      </w:r>
      <w:r>
        <w:rPr>
          <w:rFonts w:eastAsia="Amiri" w:cs="Amiri" w:ascii="Amiri" w:hAnsi="Amiri"/>
          <w:color w:val="111111"/>
          <w:sz w:val="28"/>
          <w:szCs w:val="28"/>
          <w:lang w:bidi="ar-SA"/>
        </w:rPr>
        <w:t>33</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910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سلمة بن أبي سلمة </w:t>
      </w:r>
      <w:r>
        <w:rPr>
          <w:rFonts w:eastAsia="Amiri" w:cs="Amiri" w:ascii="Amiri" w:hAnsi="Amiri"/>
          <w:color w:val="111111"/>
          <w:sz w:val="28"/>
          <w:szCs w:val="28"/>
          <w:lang w:bidi="ar-SA"/>
        </w:rPr>
        <w:t>33</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911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سلمة بن الخطّاب </w:t>
      </w:r>
      <w:r>
        <w:rPr>
          <w:rFonts w:eastAsia="Amiri" w:cs="Amiri" w:ascii="Amiri" w:hAnsi="Amiri"/>
          <w:color w:val="111111"/>
          <w:sz w:val="28"/>
          <w:szCs w:val="28"/>
          <w:lang w:bidi="ar-SA"/>
        </w:rPr>
        <w:t>35</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912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سلمة بن زياد الأشجعيّ </w:t>
      </w:r>
      <w:r>
        <w:rPr>
          <w:rFonts w:eastAsia="Amiri" w:cs="Amiri" w:ascii="Amiri" w:hAnsi="Amiri"/>
          <w:color w:val="111111"/>
          <w:sz w:val="28"/>
          <w:szCs w:val="28"/>
          <w:lang w:bidi="ar-SA"/>
        </w:rPr>
        <w:t>38</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913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سلمة بن شريح </w:t>
      </w:r>
      <w:r>
        <w:rPr>
          <w:rFonts w:eastAsia="Amiri" w:cs="Amiri" w:ascii="Amiri" w:hAnsi="Amiri"/>
          <w:color w:val="111111"/>
          <w:sz w:val="28"/>
          <w:szCs w:val="28"/>
          <w:lang w:bidi="ar-SA"/>
        </w:rPr>
        <w:t>38</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914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سلمة بن صالح مخلّط </w:t>
      </w:r>
      <w:r>
        <w:rPr>
          <w:rFonts w:eastAsia="Amiri" w:cs="Amiri" w:ascii="Amiri" w:hAnsi="Amiri"/>
          <w:color w:val="111111"/>
          <w:sz w:val="28"/>
          <w:szCs w:val="28"/>
          <w:lang w:bidi="ar-SA"/>
        </w:rPr>
        <w:t>38</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915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سلمة صاحب السابريّ </w:t>
      </w:r>
      <w:r>
        <w:rPr>
          <w:rFonts w:eastAsia="Amiri" w:cs="Amiri" w:ascii="Amiri" w:hAnsi="Amiri"/>
          <w:color w:val="111111"/>
          <w:sz w:val="28"/>
          <w:szCs w:val="28"/>
          <w:lang w:bidi="ar-SA"/>
        </w:rPr>
        <w:t>39</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916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سلمة بن عطيّة الغنويّ </w:t>
      </w:r>
      <w:r>
        <w:rPr>
          <w:rFonts w:eastAsia="Amiri" w:cs="Amiri" w:ascii="Amiri" w:hAnsi="Amiri"/>
          <w:color w:val="111111"/>
          <w:sz w:val="28"/>
          <w:szCs w:val="28"/>
          <w:lang w:bidi="ar-SA"/>
        </w:rPr>
        <w:t>39</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917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سلمة بن محرز كان شيعيّا </w:t>
      </w:r>
      <w:r>
        <w:rPr>
          <w:rFonts w:eastAsia="Amiri" w:cs="Amiri" w:ascii="Amiri" w:hAnsi="Amiri"/>
          <w:color w:val="111111"/>
          <w:sz w:val="28"/>
          <w:szCs w:val="28"/>
          <w:lang w:bidi="ar-SA"/>
        </w:rPr>
        <w:t>41</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918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سليم بن أبي حيّة </w:t>
      </w:r>
      <w:r>
        <w:rPr>
          <w:rFonts w:eastAsia="Amiri" w:cs="Amiri" w:ascii="Amiri" w:hAnsi="Amiri"/>
          <w:color w:val="111111"/>
          <w:sz w:val="28"/>
          <w:szCs w:val="28"/>
          <w:lang w:bidi="ar-SA"/>
        </w:rPr>
        <w:t>43</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919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سليم بن عيسى </w:t>
      </w:r>
      <w:r>
        <w:rPr>
          <w:rFonts w:eastAsia="Amiri" w:cs="Amiri" w:ascii="Amiri" w:hAnsi="Amiri"/>
          <w:color w:val="111111"/>
          <w:sz w:val="28"/>
          <w:szCs w:val="28"/>
          <w:lang w:bidi="ar-SA"/>
        </w:rPr>
        <w:t>44</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920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سليم بن قيس </w:t>
      </w:r>
      <w:r>
        <w:rPr>
          <w:rFonts w:eastAsia="Amiri" w:cs="Amiri" w:ascii="Amiri" w:hAnsi="Amiri"/>
          <w:color w:val="111111"/>
          <w:sz w:val="28"/>
          <w:szCs w:val="28"/>
          <w:lang w:bidi="ar-SA"/>
        </w:rPr>
        <w:t>47</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921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سليم المقرئ </w:t>
      </w:r>
      <w:r>
        <w:rPr>
          <w:rFonts w:eastAsia="Amiri" w:cs="Amiri" w:ascii="Amiri" w:hAnsi="Amiri"/>
          <w:color w:val="111111"/>
          <w:sz w:val="28"/>
          <w:szCs w:val="28"/>
          <w:lang w:bidi="ar-SA"/>
        </w:rPr>
        <w:t>53</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922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سليم مولى عليّ بن يقطين </w:t>
      </w:r>
      <w:r>
        <w:rPr>
          <w:rFonts w:eastAsia="Amiri" w:cs="Amiri" w:ascii="Amiri" w:hAnsi="Amiri"/>
          <w:color w:val="111111"/>
          <w:sz w:val="28"/>
          <w:szCs w:val="28"/>
          <w:lang w:bidi="ar-SA"/>
        </w:rPr>
        <w:t>54</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923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سليمان بن بلال </w:t>
      </w:r>
      <w:r>
        <w:rPr>
          <w:rFonts w:eastAsia="Amiri" w:cs="Amiri" w:ascii="Amiri" w:hAnsi="Amiri"/>
          <w:color w:val="111111"/>
          <w:sz w:val="28"/>
          <w:szCs w:val="28"/>
          <w:lang w:bidi="ar-SA"/>
        </w:rPr>
        <w:t>54</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924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سليمان بن جعفر المروزيّ </w:t>
      </w:r>
      <w:r>
        <w:rPr>
          <w:rFonts w:eastAsia="Amiri" w:cs="Amiri" w:ascii="Amiri" w:hAnsi="Amiri"/>
          <w:color w:val="111111"/>
          <w:sz w:val="28"/>
          <w:szCs w:val="28"/>
          <w:lang w:bidi="ar-SA"/>
        </w:rPr>
        <w:t>57</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925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سليمان بن الحسن بن الجهم </w:t>
      </w:r>
      <w:r>
        <w:rPr>
          <w:rFonts w:eastAsia="Amiri" w:cs="Amiri" w:ascii="Amiri" w:hAnsi="Amiri"/>
          <w:color w:val="111111"/>
          <w:sz w:val="28"/>
          <w:szCs w:val="28"/>
          <w:lang w:bidi="ar-SA"/>
        </w:rPr>
        <w:t>57</w:t>
      </w:r>
    </w:p>
    <w:p>
      <w:pPr>
        <w:sectPr>
          <w:footerReference w:type="default" r:id="rId4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926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سليمان بن حفص المروزيّ </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927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سليمان بن حفصويه </w:t>
      </w:r>
      <w:r>
        <w:rPr>
          <w:rFonts w:eastAsia="Amiri" w:cs="Amiri" w:ascii="Amiri" w:hAnsi="Amiri"/>
          <w:color w:val="111111"/>
          <w:sz w:val="28"/>
          <w:szCs w:val="28"/>
          <w:lang w:bidi="ar-SA"/>
        </w:rPr>
        <w:t>60</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928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سليمان الحمّار </w:t>
      </w:r>
      <w:r>
        <w:rPr>
          <w:rFonts w:eastAsia="Amiri" w:cs="Amiri" w:ascii="Amiri" w:hAnsi="Amiri"/>
          <w:color w:val="111111"/>
          <w:sz w:val="28"/>
          <w:szCs w:val="28"/>
          <w:lang w:bidi="ar-SA"/>
        </w:rPr>
        <w:t>60</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929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سليمان بن خالد </w:t>
      </w:r>
      <w:r>
        <w:rPr>
          <w:rFonts w:eastAsia="Amiri" w:cs="Amiri" w:ascii="Amiri" w:hAnsi="Amiri"/>
          <w:color w:val="111111"/>
          <w:sz w:val="28"/>
          <w:szCs w:val="28"/>
          <w:lang w:bidi="ar-SA"/>
        </w:rPr>
        <w:t>62</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930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سليمان بن داود الجارود </w:t>
      </w:r>
      <w:r>
        <w:rPr>
          <w:rFonts w:eastAsia="Amiri" w:cs="Amiri" w:ascii="Amiri" w:hAnsi="Amiri"/>
          <w:color w:val="111111"/>
          <w:sz w:val="28"/>
          <w:szCs w:val="28"/>
          <w:lang w:bidi="ar-SA"/>
        </w:rPr>
        <w:t>72</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931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سليمان بن داود الخفّاف </w:t>
      </w:r>
      <w:r>
        <w:rPr>
          <w:rFonts w:eastAsia="Amiri" w:cs="Amiri" w:ascii="Amiri" w:hAnsi="Amiri"/>
          <w:color w:val="111111"/>
          <w:sz w:val="28"/>
          <w:szCs w:val="28"/>
          <w:lang w:bidi="ar-SA"/>
        </w:rPr>
        <w:t>72</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932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سليمان بن داود المنقريّ الشاذكونيّ </w:t>
      </w:r>
      <w:r>
        <w:rPr>
          <w:rFonts w:eastAsia="Amiri" w:cs="Amiri" w:ascii="Amiri" w:hAnsi="Amiri"/>
          <w:color w:val="111111"/>
          <w:sz w:val="28"/>
          <w:szCs w:val="28"/>
          <w:lang w:bidi="ar-SA"/>
        </w:rPr>
        <w:t>73</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933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سليمان الديلميّ </w:t>
      </w:r>
      <w:r>
        <w:rPr>
          <w:rFonts w:eastAsia="Amiri" w:cs="Amiri" w:ascii="Amiri" w:hAnsi="Amiri"/>
          <w:color w:val="111111"/>
          <w:sz w:val="28"/>
          <w:szCs w:val="28"/>
          <w:lang w:bidi="ar-SA"/>
        </w:rPr>
        <w:t>75</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934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سليمان بن سفيان </w:t>
      </w:r>
      <w:r>
        <w:rPr>
          <w:rFonts w:eastAsia="Amiri" w:cs="Amiri" w:ascii="Amiri" w:hAnsi="Amiri"/>
          <w:color w:val="111111"/>
          <w:sz w:val="28"/>
          <w:szCs w:val="28"/>
          <w:lang w:bidi="ar-SA"/>
        </w:rPr>
        <w:t>77</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935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سليمان بن سماعة </w:t>
      </w:r>
      <w:r>
        <w:rPr>
          <w:rFonts w:eastAsia="Amiri" w:cs="Amiri" w:ascii="Amiri" w:hAnsi="Amiri"/>
          <w:color w:val="111111"/>
          <w:sz w:val="28"/>
          <w:szCs w:val="28"/>
          <w:lang w:bidi="ar-SA"/>
        </w:rPr>
        <w:t>81</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936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سليمان بن صالح </w:t>
      </w:r>
      <w:r>
        <w:rPr>
          <w:rFonts w:eastAsia="Amiri" w:cs="Amiri" w:ascii="Amiri" w:hAnsi="Amiri"/>
          <w:color w:val="111111"/>
          <w:sz w:val="28"/>
          <w:szCs w:val="28"/>
          <w:lang w:bidi="ar-SA"/>
        </w:rPr>
        <w:t>82</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937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سليمان بن عبد الرحمن </w:t>
      </w:r>
      <w:r>
        <w:rPr>
          <w:rFonts w:eastAsia="Amiri" w:cs="Amiri" w:ascii="Amiri" w:hAnsi="Amiri"/>
          <w:color w:val="111111"/>
          <w:sz w:val="28"/>
          <w:szCs w:val="28"/>
          <w:lang w:bidi="ar-SA"/>
        </w:rPr>
        <w:t>85</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938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سليمان بن عمرو الأحمر </w:t>
      </w:r>
      <w:r>
        <w:rPr>
          <w:rFonts w:eastAsia="Amiri" w:cs="Amiri" w:ascii="Amiri" w:hAnsi="Amiri"/>
          <w:color w:val="111111"/>
          <w:sz w:val="28"/>
          <w:szCs w:val="28"/>
          <w:lang w:bidi="ar-SA"/>
        </w:rPr>
        <w:t>87</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939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سليمان بن المعلّى </w:t>
      </w:r>
      <w:r>
        <w:rPr>
          <w:rFonts w:eastAsia="Amiri" w:cs="Amiri" w:ascii="Amiri" w:hAnsi="Amiri"/>
          <w:color w:val="111111"/>
          <w:sz w:val="28"/>
          <w:szCs w:val="28"/>
          <w:lang w:bidi="ar-SA"/>
        </w:rPr>
        <w:t>90</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940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سليمان بن مهران </w:t>
      </w:r>
      <w:r>
        <w:rPr>
          <w:rFonts w:eastAsia="Amiri" w:cs="Amiri" w:ascii="Amiri" w:hAnsi="Amiri"/>
          <w:color w:val="111111"/>
          <w:sz w:val="28"/>
          <w:szCs w:val="28"/>
          <w:lang w:bidi="ar-SA"/>
        </w:rPr>
        <w:t>91</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941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سماعة بن مهران </w:t>
      </w:r>
      <w:r>
        <w:rPr>
          <w:rFonts w:eastAsia="Amiri" w:cs="Amiri" w:ascii="Amiri" w:hAnsi="Amiri"/>
          <w:color w:val="111111"/>
          <w:sz w:val="28"/>
          <w:szCs w:val="28"/>
          <w:lang w:bidi="ar-SA"/>
        </w:rPr>
        <w:t>96</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942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سنان أبو عبد اللّه </w:t>
      </w:r>
      <w:r>
        <w:rPr>
          <w:rFonts w:eastAsia="IRNazanin" w:cs="IRNazanin"/>
          <w:color w:val="111111"/>
          <w:sz w:val="28"/>
          <w:szCs w:val="28"/>
          <w:lang w:bidi="fa-IR"/>
        </w:rPr>
        <w:t>105</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943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سنان بن طريف </w:t>
      </w:r>
      <w:r>
        <w:rPr>
          <w:rFonts w:eastAsia="Amiri" w:cs="Amiri" w:ascii="Amiri" w:hAnsi="Amiri"/>
          <w:color w:val="111111"/>
          <w:sz w:val="28"/>
          <w:szCs w:val="28"/>
          <w:lang w:bidi="ar-SA"/>
        </w:rPr>
        <w:t>107</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944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سنديّ بن الربيع </w:t>
      </w:r>
      <w:r>
        <w:rPr>
          <w:rFonts w:eastAsia="Amiri" w:cs="Amiri" w:ascii="Amiri" w:hAnsi="Amiri"/>
          <w:color w:val="111111"/>
          <w:sz w:val="28"/>
          <w:szCs w:val="28"/>
          <w:lang w:bidi="ar-SA"/>
        </w:rPr>
        <w:t>110</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945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سنديّ بن عيسى </w:t>
      </w:r>
      <w:r>
        <w:rPr>
          <w:rFonts w:eastAsia="Amiri" w:cs="Amiri" w:ascii="Amiri" w:hAnsi="Amiri"/>
          <w:color w:val="111111"/>
          <w:sz w:val="28"/>
          <w:szCs w:val="28"/>
          <w:lang w:bidi="ar-SA"/>
        </w:rPr>
        <w:t>111</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946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سورة بن كليب </w:t>
      </w:r>
      <w:r>
        <w:rPr>
          <w:rFonts w:eastAsia="Amiri" w:cs="Amiri" w:ascii="Amiri" w:hAnsi="Amiri"/>
          <w:color w:val="111111"/>
          <w:sz w:val="28"/>
          <w:szCs w:val="28"/>
          <w:lang w:bidi="ar-SA"/>
        </w:rPr>
        <w:t>113</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947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سويد بن مسلم </w:t>
      </w:r>
      <w:r>
        <w:rPr>
          <w:rFonts w:eastAsia="Amiri" w:cs="Amiri" w:ascii="Amiri" w:hAnsi="Amiri"/>
          <w:color w:val="111111"/>
          <w:sz w:val="28"/>
          <w:szCs w:val="28"/>
          <w:lang w:bidi="ar-SA"/>
        </w:rPr>
        <w:t>117</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948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سهل بن أحمد </w:t>
      </w:r>
      <w:r>
        <w:rPr>
          <w:rFonts w:eastAsia="IRNazanin" w:cs="IRNazanin"/>
          <w:color w:val="111111"/>
          <w:sz w:val="28"/>
          <w:szCs w:val="28"/>
          <w:lang w:bidi="fa-IR"/>
        </w:rPr>
        <w:t>119</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949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سهل بن بحر </w:t>
      </w:r>
      <w:r>
        <w:rPr>
          <w:rFonts w:eastAsia="IRNazanin" w:cs="IRNazanin"/>
          <w:color w:val="111111"/>
          <w:sz w:val="28"/>
          <w:szCs w:val="28"/>
          <w:lang w:bidi="fa-IR"/>
        </w:rPr>
        <w:t>121</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950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سهل بن الحسن </w:t>
      </w:r>
      <w:r>
        <w:rPr>
          <w:rFonts w:eastAsia="IRNazanin" w:cs="IRNazanin"/>
          <w:color w:val="111111"/>
          <w:sz w:val="28"/>
          <w:szCs w:val="28"/>
          <w:lang w:bidi="fa-IR"/>
        </w:rPr>
        <w:t>121</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951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سهل بن زياد </w:t>
      </w:r>
      <w:r>
        <w:rPr>
          <w:rFonts w:eastAsia="Amiri" w:cs="Amiri" w:ascii="Amiri" w:hAnsi="Amiri"/>
          <w:color w:val="111111"/>
          <w:sz w:val="28"/>
          <w:szCs w:val="28"/>
          <w:lang w:bidi="ar-SA"/>
        </w:rPr>
        <w:t>125</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952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سهل بن يعقوب </w:t>
      </w:r>
      <w:r>
        <w:rPr>
          <w:rFonts w:eastAsia="Amiri" w:cs="Amiri" w:ascii="Amiri" w:hAnsi="Amiri"/>
          <w:color w:val="111111"/>
          <w:sz w:val="28"/>
          <w:szCs w:val="28"/>
          <w:lang w:bidi="ar-SA"/>
        </w:rPr>
        <w:t>136</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953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سهيل </w:t>
      </w:r>
      <w:r>
        <w:rPr>
          <w:rFonts w:eastAsia="Amiri" w:cs="Amiri" w:ascii="Amiri" w:hAnsi="Amiri"/>
          <w:color w:val="111111"/>
          <w:sz w:val="28"/>
          <w:szCs w:val="28"/>
          <w:lang w:bidi="ar-SA"/>
        </w:rPr>
        <w:t>136</w:t>
      </w:r>
    </w:p>
    <w:p>
      <w:pPr>
        <w:sectPr>
          <w:footerReference w:type="default" r:id="rId4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954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سيف التمّار </w:t>
      </w:r>
      <w:r>
        <w:rPr>
          <w:rFonts w:eastAsia="Amiri" w:cs="Amiri" w:ascii="Amiri" w:hAnsi="Amiri"/>
          <w:color w:val="111111"/>
          <w:sz w:val="28"/>
          <w:szCs w:val="28"/>
          <w:lang w:bidi="ar-SA"/>
        </w:rPr>
        <w:t>140</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955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سيف بن عميرة </w:t>
      </w:r>
      <w:r>
        <w:rPr>
          <w:rFonts w:eastAsia="Amiri" w:cs="Amiri" w:ascii="Amiri" w:hAnsi="Amiri"/>
          <w:color w:val="111111"/>
          <w:sz w:val="28"/>
          <w:szCs w:val="28"/>
          <w:lang w:bidi="ar-SA"/>
        </w:rPr>
        <w:t>143</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956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سيف بن المغيرة </w:t>
      </w:r>
      <w:r>
        <w:rPr>
          <w:rFonts w:eastAsia="Amiri" w:cs="Amiri" w:ascii="Amiri" w:hAnsi="Amiri"/>
          <w:color w:val="111111"/>
          <w:sz w:val="28"/>
          <w:szCs w:val="28"/>
          <w:lang w:bidi="ar-SA"/>
        </w:rPr>
        <w:t>145</w:t>
      </w:r>
    </w:p>
    <w:p>
      <w:pPr>
        <w:pStyle w:val="BookText"/>
        <w:rPr/>
      </w:pPr>
      <w:r>
        <w:rPr>
          <w:rFonts w:ascii="Amiri" w:hAnsi="Amiri" w:eastAsia="Amiri" w:cs="Amiri"/>
          <w:color w:val="111111"/>
          <w:sz w:val="28"/>
          <w:sz w:val="28"/>
          <w:szCs w:val="28"/>
          <w:rtl w:val="true"/>
          <w:lang w:bidi="ar-SA"/>
        </w:rPr>
        <w:t>باب الشين</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957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شاذان بن الخليل </w:t>
      </w:r>
      <w:r>
        <w:rPr>
          <w:rFonts w:eastAsia="Amiri" w:cs="Amiri" w:ascii="Amiri" w:hAnsi="Amiri"/>
          <w:color w:val="111111"/>
          <w:sz w:val="28"/>
          <w:szCs w:val="28"/>
          <w:lang w:bidi="ar-SA"/>
        </w:rPr>
        <w:t>147</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958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شاذويه بن الحسين القمّي </w:t>
      </w:r>
      <w:r>
        <w:rPr>
          <w:rFonts w:eastAsia="Amiri" w:cs="Amiri" w:ascii="Amiri" w:hAnsi="Amiri"/>
          <w:color w:val="111111"/>
          <w:sz w:val="28"/>
          <w:szCs w:val="28"/>
          <w:lang w:bidi="ar-SA"/>
        </w:rPr>
        <w:t>147</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959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شاهويه بن عبد اللّه </w:t>
      </w:r>
      <w:r>
        <w:rPr>
          <w:rFonts w:eastAsia="Amiri" w:cs="Amiri" w:ascii="Amiri" w:hAnsi="Amiri"/>
          <w:color w:val="111111"/>
          <w:sz w:val="28"/>
          <w:szCs w:val="28"/>
          <w:lang w:bidi="ar-SA"/>
        </w:rPr>
        <w:t>148</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960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شباب الصيرفيّ </w:t>
      </w:r>
      <w:r>
        <w:rPr>
          <w:rFonts w:eastAsia="Amiri" w:cs="Amiri" w:ascii="Amiri" w:hAnsi="Amiri"/>
          <w:color w:val="111111"/>
          <w:sz w:val="28"/>
          <w:szCs w:val="28"/>
          <w:lang w:bidi="ar-SA"/>
        </w:rPr>
        <w:t>148</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961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شبث </w:t>
      </w:r>
      <w:r>
        <w:rPr>
          <w:rFonts w:eastAsia="IRNazanin" w:cs="IRNazanin"/>
          <w:color w:val="111111"/>
          <w:sz w:val="28"/>
          <w:szCs w:val="28"/>
          <w:lang w:bidi="fa-IR"/>
        </w:rPr>
        <w:t>149</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962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شديد بن عبد الرحمن </w:t>
      </w:r>
      <w:r>
        <w:rPr>
          <w:rFonts w:eastAsia="Amiri" w:cs="Amiri" w:ascii="Amiri" w:hAnsi="Amiri"/>
          <w:color w:val="111111"/>
          <w:sz w:val="28"/>
          <w:szCs w:val="28"/>
          <w:lang w:bidi="ar-SA"/>
        </w:rPr>
        <w:t>154</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963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شريف بن سابق </w:t>
      </w:r>
      <w:r>
        <w:rPr>
          <w:rFonts w:eastAsia="Amiri" w:cs="Amiri" w:ascii="Amiri" w:hAnsi="Amiri"/>
          <w:color w:val="111111"/>
          <w:sz w:val="28"/>
          <w:szCs w:val="28"/>
          <w:lang w:bidi="ar-SA"/>
        </w:rPr>
        <w:t>157</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964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شريك بن عبد اللّه القاضي </w:t>
      </w:r>
      <w:r>
        <w:rPr>
          <w:rFonts w:eastAsia="Amiri" w:cs="Amiri" w:ascii="Amiri" w:hAnsi="Amiri"/>
          <w:color w:val="111111"/>
          <w:sz w:val="28"/>
          <w:szCs w:val="28"/>
          <w:lang w:bidi="ar-SA"/>
        </w:rPr>
        <w:t>158</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965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شعبة بن الحجّاج </w:t>
      </w:r>
      <w:r>
        <w:rPr>
          <w:rFonts w:eastAsia="Amiri" w:cs="Amiri" w:ascii="Amiri" w:hAnsi="Amiri"/>
          <w:color w:val="111111"/>
          <w:sz w:val="28"/>
          <w:szCs w:val="28"/>
          <w:lang w:bidi="ar-SA"/>
        </w:rPr>
        <w:t>160</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966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شعيب أبو صالح </w:t>
      </w:r>
      <w:r>
        <w:rPr>
          <w:rFonts w:eastAsia="Amiri" w:cs="Amiri" w:ascii="Amiri" w:hAnsi="Amiri"/>
          <w:color w:val="111111"/>
          <w:sz w:val="28"/>
          <w:szCs w:val="28"/>
          <w:lang w:bidi="ar-SA"/>
        </w:rPr>
        <w:t>160</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967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شعيب بن أعين </w:t>
      </w:r>
      <w:r>
        <w:rPr>
          <w:rFonts w:eastAsia="Amiri" w:cs="Amiri" w:ascii="Amiri" w:hAnsi="Amiri"/>
          <w:color w:val="111111"/>
          <w:sz w:val="28"/>
          <w:szCs w:val="28"/>
          <w:lang w:bidi="ar-SA"/>
        </w:rPr>
        <w:t>160</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968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شعيب بن عبد اللّه بن سعد </w:t>
      </w:r>
      <w:r>
        <w:rPr>
          <w:rFonts w:eastAsia="Amiri" w:cs="Amiri" w:ascii="Amiri" w:hAnsi="Amiri"/>
          <w:color w:val="111111"/>
          <w:sz w:val="28"/>
          <w:szCs w:val="28"/>
          <w:lang w:bidi="ar-SA"/>
        </w:rPr>
        <w:t>162</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969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شعيب المحامليّ </w:t>
      </w:r>
      <w:r>
        <w:rPr>
          <w:rFonts w:eastAsia="Amiri" w:cs="Amiri" w:ascii="Amiri" w:hAnsi="Amiri"/>
          <w:color w:val="111111"/>
          <w:sz w:val="28"/>
          <w:szCs w:val="28"/>
          <w:lang w:bidi="ar-SA"/>
        </w:rPr>
        <w:t>167</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970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شعيب بن مرثد </w:t>
      </w:r>
      <w:r>
        <w:rPr>
          <w:rFonts w:eastAsia="Amiri" w:cs="Amiri" w:ascii="Amiri" w:hAnsi="Amiri"/>
          <w:color w:val="111111"/>
          <w:sz w:val="28"/>
          <w:szCs w:val="28"/>
          <w:lang w:bidi="ar-SA"/>
        </w:rPr>
        <w:t>167</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971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شعيب مولى عليّ </w:t>
      </w:r>
      <w:r>
        <w:rPr>
          <w:rFonts w:eastAsia="Amiri" w:cs="Amiri" w:ascii="Amiri" w:hAnsi="Amiri"/>
          <w:color w:val="111111"/>
          <w:sz w:val="28"/>
          <w:szCs w:val="28"/>
          <w:lang w:bidi="ar-SA"/>
        </w:rPr>
        <w:t>168</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972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شعيب بن ميثم </w:t>
      </w:r>
      <w:r>
        <w:rPr>
          <w:rFonts w:eastAsia="Amiri" w:cs="Amiri" w:ascii="Amiri" w:hAnsi="Amiri"/>
          <w:color w:val="111111"/>
          <w:sz w:val="28"/>
          <w:szCs w:val="28"/>
          <w:lang w:bidi="ar-SA"/>
        </w:rPr>
        <w:t>169</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973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شعيب بن واقد </w:t>
      </w:r>
      <w:r>
        <w:rPr>
          <w:rFonts w:eastAsia="Amiri" w:cs="Amiri" w:ascii="Amiri" w:hAnsi="Amiri"/>
          <w:color w:val="111111"/>
          <w:sz w:val="28"/>
          <w:szCs w:val="28"/>
          <w:lang w:bidi="ar-SA"/>
        </w:rPr>
        <w:t>169</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974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شقران </w:t>
      </w:r>
      <w:r>
        <w:rPr>
          <w:rFonts w:eastAsia="IRNazanin" w:cs="IRNazanin"/>
          <w:color w:val="111111"/>
          <w:sz w:val="28"/>
          <w:szCs w:val="28"/>
          <w:lang w:bidi="fa-IR"/>
        </w:rPr>
        <w:t>170</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975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شقيق بن أبي عبد اللّه </w:t>
      </w:r>
      <w:r>
        <w:rPr>
          <w:rFonts w:eastAsia="Amiri" w:cs="Amiri" w:ascii="Amiri" w:hAnsi="Amiri"/>
          <w:color w:val="111111"/>
          <w:sz w:val="28"/>
          <w:szCs w:val="28"/>
          <w:lang w:bidi="ar-SA"/>
        </w:rPr>
        <w:t>170</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976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شهاب بن عبد ربّه </w:t>
      </w:r>
      <w:r>
        <w:rPr>
          <w:rFonts w:eastAsia="IRNazanin" w:cs="IRNazanin"/>
          <w:color w:val="111111"/>
          <w:sz w:val="28"/>
          <w:szCs w:val="28"/>
          <w:lang w:bidi="fa-IR"/>
        </w:rPr>
        <w:t>171</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977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شهر بن عبد اللّه </w:t>
      </w:r>
      <w:r>
        <w:rPr>
          <w:rFonts w:eastAsia="IRNazanin" w:cs="IRNazanin"/>
          <w:color w:val="111111"/>
          <w:sz w:val="28"/>
          <w:szCs w:val="28"/>
          <w:lang w:bidi="fa-IR"/>
        </w:rPr>
        <w:t>175</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978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شيبة أبو عبد اللّه الحميريّ </w:t>
      </w:r>
      <w:r>
        <w:rPr>
          <w:rFonts w:eastAsia="Amiri" w:cs="Amiri" w:ascii="Amiri" w:hAnsi="Amiri"/>
          <w:color w:val="111111"/>
          <w:sz w:val="28"/>
          <w:szCs w:val="28"/>
          <w:lang w:bidi="ar-SA"/>
        </w:rPr>
        <w:t>175</w:t>
      </w:r>
    </w:p>
    <w:p>
      <w:pPr>
        <w:sectPr>
          <w:footerReference w:type="default" r:id="rId4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979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شيث بن ربعيّ لعنه اللّه </w:t>
      </w:r>
      <w:r>
        <w:rPr>
          <w:rFonts w:eastAsia="Amiri" w:cs="Amiri" w:ascii="Amiri" w:hAnsi="Amiri"/>
          <w:color w:val="111111"/>
          <w:sz w:val="28"/>
          <w:szCs w:val="28"/>
          <w:lang w:bidi="ar-SA"/>
        </w:rPr>
        <w:t>176</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باب الصاد</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980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صالح أبو خالد </w:t>
      </w:r>
      <w:r>
        <w:rPr>
          <w:rFonts w:eastAsia="IRNazanin" w:cs="IRNazanin"/>
          <w:color w:val="111111"/>
          <w:sz w:val="28"/>
          <w:szCs w:val="28"/>
          <w:lang w:bidi="fa-IR"/>
        </w:rPr>
        <w:t>178</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981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صالح بن أبي صالح </w:t>
      </w:r>
      <w:r>
        <w:rPr>
          <w:rFonts w:eastAsia="Amiri" w:cs="Amiri" w:ascii="Amiri" w:hAnsi="Amiri"/>
          <w:color w:val="111111"/>
          <w:sz w:val="28"/>
          <w:szCs w:val="28"/>
          <w:lang w:bidi="ar-SA"/>
        </w:rPr>
        <w:t>180</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982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صالح بن أبي حمّاد </w:t>
      </w:r>
      <w:r>
        <w:rPr>
          <w:rFonts w:eastAsia="Amiri" w:cs="Amiri" w:ascii="Amiri" w:hAnsi="Amiri"/>
          <w:color w:val="111111"/>
          <w:sz w:val="28"/>
          <w:szCs w:val="28"/>
          <w:lang w:bidi="ar-SA"/>
        </w:rPr>
        <w:t>180</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983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صالح بن الحكم </w:t>
      </w:r>
      <w:r>
        <w:rPr>
          <w:rFonts w:eastAsia="Amiri" w:cs="Amiri" w:ascii="Amiri" w:hAnsi="Amiri"/>
          <w:color w:val="111111"/>
          <w:sz w:val="28"/>
          <w:szCs w:val="28"/>
          <w:lang w:bidi="ar-SA"/>
        </w:rPr>
        <w:t>183</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984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صالح بن خالد </w:t>
      </w:r>
      <w:r>
        <w:rPr>
          <w:rFonts w:eastAsia="IRNazanin" w:cs="IRNazanin"/>
          <w:color w:val="111111"/>
          <w:sz w:val="28"/>
          <w:szCs w:val="28"/>
          <w:lang w:bidi="fa-IR"/>
        </w:rPr>
        <w:t>185</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985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صالح بن رزين </w:t>
      </w:r>
      <w:r>
        <w:rPr>
          <w:rFonts w:eastAsia="Amiri" w:cs="Amiri" w:ascii="Amiri" w:hAnsi="Amiri"/>
          <w:color w:val="111111"/>
          <w:sz w:val="28"/>
          <w:szCs w:val="28"/>
          <w:lang w:bidi="ar-SA"/>
        </w:rPr>
        <w:t>186</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986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صالح بن سعيد </w:t>
      </w:r>
      <w:r>
        <w:rPr>
          <w:rFonts w:eastAsia="Amiri" w:cs="Amiri" w:ascii="Amiri" w:hAnsi="Amiri"/>
          <w:color w:val="111111"/>
          <w:sz w:val="28"/>
          <w:szCs w:val="28"/>
          <w:lang w:bidi="ar-SA"/>
        </w:rPr>
        <w:t>188</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987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صالح بن سعيد </w:t>
      </w:r>
      <w:r>
        <w:rPr>
          <w:rFonts w:eastAsia="Amiri" w:cs="Amiri" w:ascii="Amiri" w:hAnsi="Amiri"/>
          <w:color w:val="111111"/>
          <w:sz w:val="28"/>
          <w:szCs w:val="28"/>
          <w:lang w:bidi="ar-SA"/>
        </w:rPr>
        <w:t>189</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988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صالح بن السنديّ </w:t>
      </w:r>
      <w:r>
        <w:rPr>
          <w:rFonts w:eastAsia="Amiri" w:cs="Amiri" w:ascii="Amiri" w:hAnsi="Amiri"/>
          <w:color w:val="111111"/>
          <w:sz w:val="28"/>
          <w:szCs w:val="28"/>
          <w:lang w:bidi="ar-SA"/>
        </w:rPr>
        <w:t>190</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989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صالح بن سهل </w:t>
      </w:r>
      <w:r>
        <w:rPr>
          <w:rFonts w:eastAsia="IRNazanin" w:cs="IRNazanin"/>
          <w:color w:val="111111"/>
          <w:sz w:val="28"/>
          <w:szCs w:val="28"/>
          <w:lang w:bidi="fa-IR"/>
        </w:rPr>
        <w:t>191</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990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صالح بن عبد اللّه الجلاّب </w:t>
      </w:r>
      <w:r>
        <w:rPr>
          <w:rFonts w:eastAsia="IRNazanin" w:cs="IRNazanin"/>
          <w:color w:val="111111"/>
          <w:sz w:val="28"/>
          <w:szCs w:val="28"/>
          <w:lang w:bidi="fa-IR"/>
        </w:rPr>
        <w:t>194</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991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صالح بن عبيد </w:t>
      </w:r>
      <w:r>
        <w:rPr>
          <w:rFonts w:eastAsia="Amiri" w:cs="Amiri" w:ascii="Amiri" w:hAnsi="Amiri"/>
          <w:color w:val="111111"/>
          <w:sz w:val="28"/>
          <w:szCs w:val="28"/>
          <w:lang w:bidi="ar-SA"/>
        </w:rPr>
        <w:t>194</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992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صالح بن عقبة بن قيس </w:t>
      </w:r>
      <w:r>
        <w:rPr>
          <w:rFonts w:eastAsia="Amiri" w:cs="Amiri" w:ascii="Amiri" w:hAnsi="Amiri"/>
          <w:color w:val="111111"/>
          <w:sz w:val="28"/>
          <w:szCs w:val="28"/>
          <w:lang w:bidi="ar-SA"/>
        </w:rPr>
        <w:t>195</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993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صالح بن العلا المدنيّ </w:t>
      </w:r>
      <w:r>
        <w:rPr>
          <w:rFonts w:eastAsia="Amiri" w:cs="Amiri" w:ascii="Amiri" w:hAnsi="Amiri"/>
          <w:color w:val="111111"/>
          <w:sz w:val="28"/>
          <w:szCs w:val="28"/>
          <w:lang w:bidi="ar-SA"/>
        </w:rPr>
        <w:t>196</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994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صالح بن محمّد الهمداني </w:t>
      </w:r>
      <w:r>
        <w:rPr>
          <w:rFonts w:eastAsia="Amiri" w:cs="Amiri" w:ascii="Amiri" w:hAnsi="Amiri"/>
          <w:color w:val="111111"/>
          <w:sz w:val="28"/>
          <w:szCs w:val="28"/>
          <w:lang w:bidi="ar-SA"/>
        </w:rPr>
        <w:t>198</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995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صالح بن ميثم </w:t>
      </w:r>
      <w:r>
        <w:rPr>
          <w:rFonts w:eastAsia="Amiri" w:cs="Amiri" w:ascii="Amiri" w:hAnsi="Amiri"/>
          <w:color w:val="111111"/>
          <w:sz w:val="28"/>
          <w:szCs w:val="28"/>
          <w:lang w:bidi="ar-SA"/>
        </w:rPr>
        <w:t>200</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996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صالح النيلي </w:t>
      </w:r>
      <w:r>
        <w:rPr>
          <w:rFonts w:eastAsia="Amiri" w:cs="Amiri" w:ascii="Amiri" w:hAnsi="Amiri"/>
          <w:color w:val="111111"/>
          <w:sz w:val="28"/>
          <w:szCs w:val="28"/>
          <w:lang w:bidi="ar-SA"/>
        </w:rPr>
        <w:t>201</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997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الصباح الحذّاء </w:t>
      </w:r>
      <w:r>
        <w:rPr>
          <w:rFonts w:eastAsia="IRNazanin" w:cs="IRNazanin"/>
          <w:color w:val="111111"/>
          <w:sz w:val="28"/>
          <w:szCs w:val="28"/>
          <w:lang w:bidi="fa-IR"/>
        </w:rPr>
        <w:t>203</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998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الصباح بن السيابة </w:t>
      </w:r>
      <w:r>
        <w:rPr>
          <w:rFonts w:eastAsia="Amiri" w:cs="Amiri" w:ascii="Amiri" w:hAnsi="Amiri"/>
          <w:color w:val="111111"/>
          <w:sz w:val="28"/>
          <w:szCs w:val="28"/>
          <w:lang w:bidi="ar-SA"/>
        </w:rPr>
        <w:t>204</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999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الصباح الطنافسيّ </w:t>
      </w:r>
      <w:r>
        <w:rPr>
          <w:rFonts w:eastAsia="Amiri" w:cs="Amiri" w:ascii="Amiri" w:hAnsi="Amiri"/>
          <w:color w:val="111111"/>
          <w:sz w:val="28"/>
          <w:szCs w:val="28"/>
          <w:lang w:bidi="ar-SA"/>
        </w:rPr>
        <w:t>206</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1000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الصباح بن عبد الحميد </w:t>
      </w:r>
      <w:r>
        <w:rPr>
          <w:rFonts w:eastAsia="Amiri" w:cs="Amiri" w:ascii="Amiri" w:hAnsi="Amiri"/>
          <w:color w:val="111111"/>
          <w:sz w:val="28"/>
          <w:szCs w:val="28"/>
          <w:lang w:bidi="ar-SA"/>
        </w:rPr>
        <w:t>206</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1001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الصباح بن قيس زيديّ </w:t>
      </w:r>
      <w:r>
        <w:rPr>
          <w:rFonts w:eastAsia="Amiri" w:cs="Amiri" w:ascii="Amiri" w:hAnsi="Amiri"/>
          <w:color w:val="111111"/>
          <w:sz w:val="28"/>
          <w:szCs w:val="28"/>
          <w:lang w:bidi="ar-SA"/>
        </w:rPr>
        <w:t>207</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1002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الصباح بن موسى ثقة </w:t>
      </w:r>
      <w:r>
        <w:rPr>
          <w:rFonts w:eastAsia="Amiri" w:cs="Amiri" w:ascii="Amiri" w:hAnsi="Amiri"/>
          <w:color w:val="111111"/>
          <w:sz w:val="28"/>
          <w:szCs w:val="28"/>
          <w:lang w:bidi="ar-SA"/>
        </w:rPr>
        <w:t>208</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1003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صبيح أبو الصباح </w:t>
      </w:r>
      <w:r>
        <w:rPr>
          <w:rFonts w:eastAsia="Amiri" w:cs="Amiri" w:ascii="Amiri" w:hAnsi="Amiri"/>
          <w:color w:val="111111"/>
          <w:sz w:val="28"/>
          <w:szCs w:val="28"/>
          <w:lang w:bidi="ar-SA"/>
        </w:rPr>
        <w:t>211</w:t>
      </w:r>
    </w:p>
    <w:p>
      <w:pPr>
        <w:sectPr>
          <w:footerReference w:type="default" r:id="rId4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1004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صرام أبو منصور </w:t>
      </w:r>
      <w:r>
        <w:rPr>
          <w:rFonts w:eastAsia="IRNazanin" w:cs="IRNazanin"/>
          <w:color w:val="111111"/>
          <w:sz w:val="28"/>
          <w:szCs w:val="28"/>
          <w:lang w:bidi="fa-IR"/>
        </w:rPr>
        <w:t>214</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1005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صفوان بن حذيفة </w:t>
      </w:r>
      <w:r>
        <w:rPr>
          <w:rFonts w:eastAsia="Amiri" w:cs="Amiri" w:ascii="Amiri" w:hAnsi="Amiri"/>
          <w:color w:val="111111"/>
          <w:sz w:val="28"/>
          <w:szCs w:val="28"/>
          <w:lang w:bidi="ar-SA"/>
        </w:rPr>
        <w:t>220</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1006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صغير مولى الصادق عليه السّلام </w:t>
      </w:r>
      <w:r>
        <w:rPr>
          <w:rFonts w:eastAsia="Amiri" w:cs="Amiri" w:ascii="Amiri" w:hAnsi="Amiri"/>
          <w:color w:val="111111"/>
          <w:sz w:val="28"/>
          <w:szCs w:val="28"/>
          <w:lang w:bidi="ar-SA"/>
        </w:rPr>
        <w:t>220</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1007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صفوان </w:t>
      </w:r>
      <w:r>
        <w:rPr>
          <w:rFonts w:eastAsia="IRNazanin" w:cs="IRNazanin"/>
          <w:color w:val="111111"/>
          <w:sz w:val="28"/>
          <w:szCs w:val="28"/>
          <w:lang w:bidi="fa-IR"/>
        </w:rPr>
        <w:t>222</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1008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الصقر بن أبي دلف </w:t>
      </w:r>
      <w:r>
        <w:rPr>
          <w:rFonts w:eastAsia="Amiri" w:cs="Amiri" w:ascii="Amiri" w:hAnsi="Amiri"/>
          <w:color w:val="111111"/>
          <w:sz w:val="28"/>
          <w:szCs w:val="28"/>
          <w:lang w:bidi="ar-SA"/>
        </w:rPr>
        <w:t>230</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1009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صندل </w:t>
      </w:r>
      <w:r>
        <w:rPr>
          <w:rFonts w:eastAsia="IRNazanin" w:cs="IRNazanin"/>
          <w:color w:val="111111"/>
          <w:sz w:val="28"/>
          <w:szCs w:val="28"/>
          <w:lang w:bidi="fa-IR"/>
        </w:rPr>
        <w:t>232</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1010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صهيب </w:t>
      </w:r>
      <w:r>
        <w:rPr>
          <w:rFonts w:eastAsia="Amiri" w:cs="Amiri" w:ascii="Amiri" w:hAnsi="Amiri"/>
          <w:color w:val="111111"/>
          <w:sz w:val="28"/>
          <w:szCs w:val="28"/>
          <w:lang w:bidi="ar-SA"/>
        </w:rPr>
        <w:t>232</w:t>
      </w:r>
    </w:p>
    <w:p>
      <w:pPr>
        <w:pStyle w:val="BookText"/>
        <w:rPr/>
      </w:pPr>
      <w:r>
        <w:rPr>
          <w:rFonts w:ascii="IRNazanin" w:hAnsi="IRNazanin" w:eastAsia="IRNazanin"/>
          <w:color w:val="111111"/>
          <w:sz w:val="28"/>
          <w:sz w:val="28"/>
          <w:szCs w:val="28"/>
          <w:rtl w:val="true"/>
          <w:lang w:bidi="fa-IR"/>
        </w:rPr>
        <w:t>باب الطاء</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1011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طرخان النخّاس </w:t>
      </w:r>
      <w:r>
        <w:rPr>
          <w:rFonts w:eastAsia="IRNazanin" w:cs="IRNazanin"/>
          <w:color w:val="111111"/>
          <w:sz w:val="28"/>
          <w:szCs w:val="28"/>
          <w:lang w:bidi="fa-IR"/>
        </w:rPr>
        <w:t>245</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1012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طلحة بن زيد </w:t>
      </w:r>
      <w:r>
        <w:rPr>
          <w:rFonts w:eastAsia="Amiri" w:cs="Amiri" w:ascii="Amiri" w:hAnsi="Amiri"/>
          <w:color w:val="111111"/>
          <w:sz w:val="28"/>
          <w:szCs w:val="28"/>
          <w:lang w:bidi="ar-SA"/>
        </w:rPr>
        <w:t>247</w:t>
      </w:r>
    </w:p>
    <w:p>
      <w:pPr>
        <w:pStyle w:val="BookText"/>
        <w:rPr/>
      </w:pPr>
      <w:r>
        <w:rPr>
          <w:rFonts w:ascii="IRNazanin" w:hAnsi="IRNazanin" w:eastAsia="IRNazanin"/>
          <w:color w:val="111111"/>
          <w:sz w:val="28"/>
          <w:sz w:val="28"/>
          <w:szCs w:val="28"/>
          <w:rtl w:val="true"/>
          <w:lang w:bidi="fa-IR"/>
        </w:rPr>
        <w:t>باب الظاء</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1013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ظريف بن ناصح </w:t>
      </w:r>
      <w:r>
        <w:rPr>
          <w:rFonts w:eastAsia="Amiri" w:cs="Amiri" w:ascii="Amiri" w:hAnsi="Amiri"/>
          <w:color w:val="111111"/>
          <w:sz w:val="28"/>
          <w:szCs w:val="28"/>
          <w:lang w:bidi="ar-SA"/>
        </w:rPr>
        <w:t>253</w:t>
      </w:r>
    </w:p>
    <w:p>
      <w:pPr>
        <w:pStyle w:val="BookText"/>
        <w:rPr/>
      </w:pPr>
      <w:r>
        <w:rPr>
          <w:rFonts w:ascii="Amiri" w:hAnsi="Amiri" w:eastAsia="Amiri" w:cs="Amiri"/>
          <w:color w:val="111111"/>
          <w:sz w:val="28"/>
          <w:sz w:val="28"/>
          <w:szCs w:val="28"/>
          <w:rtl w:val="true"/>
          <w:lang w:bidi="ar-SA"/>
        </w:rPr>
        <w:t>باب العين</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1014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عاصم بن الحسن </w:t>
      </w:r>
      <w:r>
        <w:rPr>
          <w:rFonts w:eastAsia="IRNazanin" w:cs="IRNazanin"/>
          <w:color w:val="111111"/>
          <w:sz w:val="28"/>
          <w:szCs w:val="28"/>
          <w:lang w:bidi="fa-IR"/>
        </w:rPr>
        <w:t>258</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1015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عاصم بن زياد </w:t>
      </w:r>
      <w:r>
        <w:rPr>
          <w:rFonts w:eastAsia="Amiri" w:cs="Amiri" w:ascii="Amiri" w:hAnsi="Amiri"/>
          <w:color w:val="111111"/>
          <w:sz w:val="28"/>
          <w:szCs w:val="28"/>
          <w:lang w:bidi="ar-SA"/>
        </w:rPr>
        <w:t>259</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1016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عاصم بن ضمرة السّلولي </w:t>
      </w:r>
      <w:r>
        <w:rPr>
          <w:rFonts w:eastAsia="Amiri" w:cs="Amiri" w:ascii="Amiri" w:hAnsi="Amiri"/>
          <w:color w:val="111111"/>
          <w:sz w:val="28"/>
          <w:szCs w:val="28"/>
          <w:lang w:bidi="ar-SA"/>
        </w:rPr>
        <w:t>260</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1017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عاصم بن عمر </w:t>
      </w:r>
      <w:r>
        <w:rPr>
          <w:rFonts w:eastAsia="IRNazanin" w:cs="IRNazanin"/>
          <w:color w:val="111111"/>
          <w:sz w:val="28"/>
          <w:szCs w:val="28"/>
          <w:lang w:bidi="fa-IR"/>
        </w:rPr>
        <w:t>261</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1018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عامر بن جذاعة </w:t>
      </w:r>
      <w:r>
        <w:rPr>
          <w:rFonts w:eastAsia="Amiri" w:cs="Amiri" w:ascii="Amiri" w:hAnsi="Amiri"/>
          <w:color w:val="111111"/>
          <w:sz w:val="28"/>
          <w:szCs w:val="28"/>
          <w:lang w:bidi="ar-SA"/>
        </w:rPr>
        <w:t>263</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1019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عامر بن خداعة </w:t>
      </w:r>
      <w:r>
        <w:rPr>
          <w:rFonts w:eastAsia="Amiri" w:cs="Amiri" w:ascii="Amiri" w:hAnsi="Amiri"/>
          <w:color w:val="111111"/>
          <w:sz w:val="28"/>
          <w:szCs w:val="28"/>
          <w:lang w:bidi="ar-SA"/>
        </w:rPr>
        <w:t>264</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1020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عامر بن عبد الملك </w:t>
      </w:r>
      <w:r>
        <w:rPr>
          <w:rFonts w:eastAsia="Amiri" w:cs="Amiri" w:ascii="Amiri" w:hAnsi="Amiri"/>
          <w:color w:val="111111"/>
          <w:sz w:val="28"/>
          <w:szCs w:val="28"/>
          <w:lang w:bidi="ar-SA"/>
        </w:rPr>
        <w:t>268</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1021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عامر بن عبد اللّه </w:t>
      </w:r>
      <w:r>
        <w:rPr>
          <w:rFonts w:eastAsia="IRNazanin" w:cs="IRNazanin"/>
          <w:color w:val="111111"/>
          <w:sz w:val="28"/>
          <w:szCs w:val="28"/>
          <w:lang w:bidi="fa-IR"/>
        </w:rPr>
        <w:t>268</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1022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عامر بن عمير </w:t>
      </w:r>
      <w:r>
        <w:rPr>
          <w:rFonts w:eastAsia="Amiri" w:cs="Amiri" w:ascii="Amiri" w:hAnsi="Amiri"/>
          <w:color w:val="111111"/>
          <w:sz w:val="28"/>
          <w:szCs w:val="28"/>
          <w:lang w:bidi="ar-SA"/>
        </w:rPr>
        <w:t>270</w:t>
      </w:r>
    </w:p>
    <w:p>
      <w:pPr>
        <w:sectPr>
          <w:footerReference w:type="default" r:id="rId4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1023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عامر بن نعيم </w:t>
      </w:r>
      <w:r>
        <w:rPr>
          <w:rFonts w:eastAsia="Amiri" w:cs="Amiri" w:ascii="Amiri" w:hAnsi="Amiri"/>
          <w:color w:val="111111"/>
          <w:sz w:val="28"/>
          <w:szCs w:val="28"/>
          <w:lang w:bidi="ar-SA"/>
        </w:rPr>
        <w:t>272</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1024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عامر بن واثلة </w:t>
      </w:r>
      <w:r>
        <w:rPr>
          <w:rFonts w:eastAsia="Amiri" w:cs="Amiri" w:ascii="Amiri" w:hAnsi="Amiri"/>
          <w:color w:val="111111"/>
          <w:sz w:val="28"/>
          <w:szCs w:val="28"/>
          <w:lang w:bidi="ar-SA"/>
        </w:rPr>
        <w:t>273</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1025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عائذ الأحمسيّ </w:t>
      </w:r>
      <w:r>
        <w:rPr>
          <w:rFonts w:eastAsia="Amiri" w:cs="Amiri" w:ascii="Amiri" w:hAnsi="Amiri"/>
          <w:color w:val="111111"/>
          <w:sz w:val="28"/>
          <w:szCs w:val="28"/>
          <w:lang w:bidi="ar-SA"/>
        </w:rPr>
        <w:t>276</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1026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عائذ بن حبيب </w:t>
      </w:r>
      <w:r>
        <w:rPr>
          <w:rFonts w:eastAsia="Amiri" w:cs="Amiri" w:ascii="Amiri" w:hAnsi="Amiri"/>
          <w:color w:val="111111"/>
          <w:sz w:val="28"/>
          <w:szCs w:val="28"/>
          <w:lang w:bidi="ar-SA"/>
        </w:rPr>
        <w:t>277</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1027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عائذ بن رفاعة </w:t>
      </w:r>
      <w:r>
        <w:rPr>
          <w:rFonts w:eastAsia="Amiri" w:cs="Amiri" w:ascii="Amiri" w:hAnsi="Amiri"/>
          <w:color w:val="111111"/>
          <w:sz w:val="28"/>
          <w:szCs w:val="28"/>
          <w:lang w:bidi="ar-SA"/>
        </w:rPr>
        <w:t>277</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1028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عبّاد بن سليمان </w:t>
      </w:r>
      <w:r>
        <w:rPr>
          <w:rFonts w:eastAsia="Amiri" w:cs="Amiri" w:ascii="Amiri" w:hAnsi="Amiri"/>
          <w:color w:val="111111"/>
          <w:sz w:val="28"/>
          <w:szCs w:val="28"/>
          <w:lang w:bidi="ar-SA"/>
        </w:rPr>
        <w:t>279</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1029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عبّاد بن صهيب بتريّ </w:t>
      </w:r>
      <w:r>
        <w:rPr>
          <w:rFonts w:eastAsia="Amiri" w:cs="Amiri" w:ascii="Amiri" w:hAnsi="Amiri"/>
          <w:color w:val="111111"/>
          <w:sz w:val="28"/>
          <w:szCs w:val="28"/>
          <w:lang w:bidi="ar-SA"/>
        </w:rPr>
        <w:t>281</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1030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عبّاد بن كثير الثقفي </w:t>
      </w:r>
      <w:r>
        <w:rPr>
          <w:rFonts w:eastAsia="Amiri" w:cs="Amiri" w:ascii="Amiri" w:hAnsi="Amiri"/>
          <w:color w:val="111111"/>
          <w:sz w:val="28"/>
          <w:szCs w:val="28"/>
          <w:lang w:bidi="ar-SA"/>
        </w:rPr>
        <w:t>284</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1031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عبّاد بن يعقوب </w:t>
      </w:r>
      <w:r>
        <w:rPr>
          <w:rFonts w:eastAsia="Amiri" w:cs="Amiri" w:ascii="Amiri" w:hAnsi="Amiri"/>
          <w:color w:val="111111"/>
          <w:sz w:val="28"/>
          <w:szCs w:val="28"/>
          <w:lang w:bidi="ar-SA"/>
        </w:rPr>
        <w:t>286</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1032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عبادة بن زياد </w:t>
      </w:r>
      <w:r>
        <w:rPr>
          <w:rFonts w:eastAsia="Amiri" w:cs="Amiri" w:ascii="Amiri" w:hAnsi="Amiri"/>
          <w:color w:val="111111"/>
          <w:sz w:val="28"/>
          <w:szCs w:val="28"/>
          <w:lang w:bidi="ar-SA"/>
        </w:rPr>
        <w:t>287</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1033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عبّاس بن أبي طالب </w:t>
      </w:r>
      <w:r>
        <w:rPr>
          <w:rFonts w:eastAsia="Amiri" w:cs="Amiri" w:ascii="Amiri" w:hAnsi="Amiri"/>
          <w:color w:val="111111"/>
          <w:sz w:val="28"/>
          <w:szCs w:val="28"/>
          <w:lang w:bidi="ar-SA"/>
        </w:rPr>
        <w:t>287</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1034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العبّاس بن جعفر بن محمّد </w:t>
      </w:r>
      <w:r>
        <w:rPr>
          <w:rFonts w:eastAsia="Amiri" w:cs="Amiri" w:ascii="Amiri" w:hAnsi="Amiri"/>
          <w:color w:val="111111"/>
          <w:sz w:val="28"/>
          <w:szCs w:val="28"/>
          <w:lang w:bidi="ar-SA"/>
        </w:rPr>
        <w:t>288</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1035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العبّاس بن طاهر بن ظهير </w:t>
      </w:r>
      <w:r>
        <w:rPr>
          <w:rFonts w:eastAsia="Amiri" w:cs="Amiri" w:ascii="Amiri" w:hAnsi="Amiri"/>
          <w:color w:val="111111"/>
          <w:sz w:val="28"/>
          <w:szCs w:val="28"/>
          <w:lang w:bidi="ar-SA"/>
        </w:rPr>
        <w:t>291</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1036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العبّاس بن عبد المطّلب </w:t>
      </w:r>
      <w:r>
        <w:rPr>
          <w:rFonts w:eastAsia="Amiri" w:cs="Amiri" w:ascii="Amiri" w:hAnsi="Amiri"/>
          <w:color w:val="111111"/>
          <w:sz w:val="28"/>
          <w:szCs w:val="28"/>
          <w:lang w:bidi="ar-SA"/>
        </w:rPr>
        <w:t>292</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1037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العبّاس بن عتبة اللهبي </w:t>
      </w:r>
      <w:r>
        <w:rPr>
          <w:rFonts w:eastAsia="Amiri" w:cs="Amiri" w:ascii="Amiri" w:hAnsi="Amiri"/>
          <w:color w:val="111111"/>
          <w:sz w:val="28"/>
          <w:szCs w:val="28"/>
          <w:lang w:bidi="ar-SA"/>
        </w:rPr>
        <w:t>294</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1038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العبّاس بن عمر بن العبّاس </w:t>
      </w:r>
      <w:r>
        <w:rPr>
          <w:rFonts w:eastAsia="IRNazanin" w:cs="IRNazanin"/>
          <w:color w:val="111111"/>
          <w:sz w:val="28"/>
          <w:szCs w:val="28"/>
          <w:lang w:bidi="fa-IR"/>
        </w:rPr>
        <w:t>296</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1039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عبّاس بن عيسى </w:t>
      </w:r>
      <w:r>
        <w:rPr>
          <w:rFonts w:eastAsia="Amiri" w:cs="Amiri" w:ascii="Amiri" w:hAnsi="Amiri"/>
          <w:color w:val="111111"/>
          <w:sz w:val="28"/>
          <w:szCs w:val="28"/>
          <w:lang w:bidi="ar-SA"/>
        </w:rPr>
        <w:t>297</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1040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عبّاس بن محمّد </w:t>
      </w:r>
      <w:r>
        <w:rPr>
          <w:rFonts w:eastAsia="Amiri" w:cs="Amiri" w:ascii="Amiri" w:hAnsi="Amiri"/>
          <w:color w:val="111111"/>
          <w:sz w:val="28"/>
          <w:szCs w:val="28"/>
          <w:lang w:bidi="ar-SA"/>
        </w:rPr>
        <w:t>298</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1041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العبّاس بن معروف تركه أجود </w:t>
      </w:r>
      <w:r>
        <w:rPr>
          <w:rFonts w:eastAsia="Amiri" w:cs="Amiri" w:ascii="Amiri" w:hAnsi="Amiri"/>
          <w:color w:val="111111"/>
          <w:sz w:val="28"/>
          <w:szCs w:val="28"/>
          <w:lang w:bidi="ar-SA"/>
        </w:rPr>
        <w:t>298</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1042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عبّاس مولى الرضا عليه السّلام </w:t>
      </w:r>
      <w:r>
        <w:rPr>
          <w:rFonts w:eastAsia="Amiri" w:cs="Amiri" w:ascii="Amiri" w:hAnsi="Amiri"/>
          <w:color w:val="111111"/>
          <w:sz w:val="28"/>
          <w:szCs w:val="28"/>
          <w:lang w:bidi="ar-SA"/>
        </w:rPr>
        <w:t>300</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1043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العبّاس بن موسى النخّاس </w:t>
      </w:r>
      <w:r>
        <w:rPr>
          <w:rFonts w:eastAsia="Amiri" w:cs="Amiri" w:ascii="Amiri" w:hAnsi="Amiri"/>
          <w:color w:val="111111"/>
          <w:sz w:val="28"/>
          <w:szCs w:val="28"/>
          <w:lang w:bidi="ar-SA"/>
        </w:rPr>
        <w:t>300</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1044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عبّاس النجاشي </w:t>
      </w:r>
      <w:r>
        <w:rPr>
          <w:rFonts w:eastAsia="Amiri" w:cs="Amiri" w:ascii="Amiri" w:hAnsi="Amiri"/>
          <w:color w:val="111111"/>
          <w:sz w:val="28"/>
          <w:szCs w:val="28"/>
          <w:lang w:bidi="ar-SA"/>
        </w:rPr>
        <w:t>300</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1045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عبّاس بن الوليد </w:t>
      </w:r>
      <w:r>
        <w:rPr>
          <w:rFonts w:eastAsia="Amiri" w:cs="Amiri" w:ascii="Amiri" w:hAnsi="Amiri"/>
          <w:color w:val="111111"/>
          <w:sz w:val="28"/>
          <w:szCs w:val="28"/>
          <w:lang w:bidi="ar-SA"/>
        </w:rPr>
        <w:t>301</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1046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عبّاس بن هشام </w:t>
      </w:r>
      <w:r>
        <w:rPr>
          <w:rFonts w:eastAsia="IRNazanin" w:cs="IRNazanin"/>
          <w:color w:val="111111"/>
          <w:sz w:val="28"/>
          <w:szCs w:val="28"/>
          <w:lang w:bidi="fa-IR"/>
        </w:rPr>
        <w:t>302</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1047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عبّاس بن هلال </w:t>
      </w:r>
      <w:r>
        <w:rPr>
          <w:rFonts w:eastAsia="IRNazanin" w:cs="IRNazanin"/>
          <w:color w:val="111111"/>
          <w:sz w:val="28"/>
          <w:szCs w:val="28"/>
          <w:lang w:bidi="fa-IR"/>
        </w:rPr>
        <w:t>304</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1048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عباية بن ربعي </w:t>
      </w:r>
      <w:r>
        <w:rPr>
          <w:rFonts w:eastAsia="Amiri" w:cs="Amiri" w:ascii="Amiri" w:hAnsi="Amiri"/>
          <w:color w:val="111111"/>
          <w:sz w:val="28"/>
          <w:szCs w:val="28"/>
          <w:lang w:bidi="ar-SA"/>
        </w:rPr>
        <w:t>306</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1049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عباية بن رفاعة </w:t>
      </w:r>
      <w:r>
        <w:rPr>
          <w:rFonts w:eastAsia="Amiri" w:cs="Amiri" w:ascii="Amiri" w:hAnsi="Amiri"/>
          <w:color w:val="111111"/>
          <w:sz w:val="28"/>
          <w:szCs w:val="28"/>
          <w:lang w:bidi="ar-SA"/>
        </w:rPr>
        <w:t>306</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1050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عبد الأعلى بن أعين </w:t>
      </w:r>
      <w:r>
        <w:rPr>
          <w:rFonts w:eastAsia="Amiri" w:cs="Amiri" w:ascii="Amiri" w:hAnsi="Amiri"/>
          <w:color w:val="111111"/>
          <w:sz w:val="28"/>
          <w:szCs w:val="28"/>
          <w:lang w:bidi="ar-SA"/>
        </w:rPr>
        <w:t>307</w:t>
      </w:r>
    </w:p>
    <w:p>
      <w:pPr>
        <w:sectPr>
          <w:footerReference w:type="default" r:id="rId4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1051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عبد الأعلى مولى آل سام </w:t>
      </w:r>
      <w:r>
        <w:rPr>
          <w:rFonts w:eastAsia="IRNazanin" w:cs="IRNazanin"/>
          <w:color w:val="111111"/>
          <w:sz w:val="28"/>
          <w:szCs w:val="28"/>
          <w:lang w:bidi="fa-IR"/>
        </w:rPr>
        <w:t>308</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1052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عبد الجبّار بن أعين </w:t>
      </w:r>
      <w:r>
        <w:rPr>
          <w:rFonts w:eastAsia="Amiri" w:cs="Amiri" w:ascii="Amiri" w:hAnsi="Amiri"/>
          <w:color w:val="111111"/>
          <w:sz w:val="28"/>
          <w:szCs w:val="28"/>
          <w:lang w:bidi="ar-SA"/>
        </w:rPr>
        <w:t>311</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1053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عبد الجبّار بن العبّاس الشامي </w:t>
      </w:r>
      <w:r>
        <w:rPr>
          <w:rFonts w:eastAsia="Amiri" w:cs="Amiri" w:ascii="Amiri" w:hAnsi="Amiri"/>
          <w:color w:val="111111"/>
          <w:sz w:val="28"/>
          <w:szCs w:val="28"/>
          <w:lang w:bidi="ar-SA"/>
        </w:rPr>
        <w:t>312</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1054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عبد الحميد بن أبي الديلم </w:t>
      </w:r>
      <w:r>
        <w:rPr>
          <w:rFonts w:eastAsia="Amiri" w:cs="Amiri" w:ascii="Amiri" w:hAnsi="Amiri"/>
          <w:color w:val="111111"/>
          <w:sz w:val="28"/>
          <w:szCs w:val="28"/>
          <w:lang w:bidi="ar-SA"/>
        </w:rPr>
        <w:t>315</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1055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عبد الحميد بن أبي العلاء الأزدي </w:t>
      </w:r>
      <w:r>
        <w:rPr>
          <w:rFonts w:eastAsia="Amiri" w:cs="Amiri" w:ascii="Amiri" w:hAnsi="Amiri"/>
          <w:color w:val="111111"/>
          <w:sz w:val="28"/>
          <w:szCs w:val="28"/>
          <w:lang w:bidi="ar-SA"/>
        </w:rPr>
        <w:t>315</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1056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عبد الحميد بن بكير بن أعين </w:t>
      </w:r>
      <w:r>
        <w:rPr>
          <w:rFonts w:eastAsia="Amiri" w:cs="Amiri" w:ascii="Amiri" w:hAnsi="Amiri"/>
          <w:color w:val="111111"/>
          <w:sz w:val="28"/>
          <w:szCs w:val="28"/>
          <w:lang w:bidi="ar-SA"/>
        </w:rPr>
        <w:t>317</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1057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عبد الحميد بن سالم و كان ثقة </w:t>
      </w:r>
      <w:r>
        <w:rPr>
          <w:rFonts w:eastAsia="Amiri" w:cs="Amiri" w:ascii="Amiri" w:hAnsi="Amiri"/>
          <w:color w:val="111111"/>
          <w:sz w:val="28"/>
          <w:szCs w:val="28"/>
          <w:lang w:bidi="ar-SA"/>
        </w:rPr>
        <w:t>318</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1058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عبد الحميد بن سعيد </w:t>
      </w:r>
      <w:r>
        <w:rPr>
          <w:rFonts w:eastAsia="Amiri" w:cs="Amiri" w:ascii="Amiri" w:hAnsi="Amiri"/>
          <w:color w:val="111111"/>
          <w:sz w:val="28"/>
          <w:szCs w:val="28"/>
          <w:lang w:bidi="ar-SA"/>
        </w:rPr>
        <w:t>321</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1059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عبد الحميد العطّار </w:t>
      </w:r>
      <w:r>
        <w:rPr>
          <w:rFonts w:eastAsia="Amiri" w:cs="Amiri" w:ascii="Amiri" w:hAnsi="Amiri"/>
          <w:color w:val="111111"/>
          <w:sz w:val="28"/>
          <w:szCs w:val="28"/>
          <w:lang w:bidi="ar-SA"/>
        </w:rPr>
        <w:t>322</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1060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عبد الحميد عواض </w:t>
      </w:r>
      <w:r>
        <w:rPr>
          <w:rFonts w:eastAsia="Amiri" w:cs="Amiri" w:ascii="Amiri" w:hAnsi="Amiri"/>
          <w:color w:val="111111"/>
          <w:sz w:val="28"/>
          <w:szCs w:val="28"/>
          <w:lang w:bidi="ar-SA"/>
        </w:rPr>
        <w:t>322</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1061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عبد الحميد بن فرقد </w:t>
      </w:r>
      <w:r>
        <w:rPr>
          <w:rFonts w:eastAsia="Amiri" w:cs="Amiri" w:ascii="Amiri" w:hAnsi="Amiri"/>
          <w:color w:val="111111"/>
          <w:sz w:val="28"/>
          <w:szCs w:val="28"/>
          <w:lang w:bidi="ar-SA"/>
        </w:rPr>
        <w:t>323</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1062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عبد الحميد بن النضر </w:t>
      </w:r>
      <w:r>
        <w:rPr>
          <w:rFonts w:eastAsia="Amiri" w:cs="Amiri" w:ascii="Amiri" w:hAnsi="Amiri"/>
          <w:color w:val="111111"/>
          <w:sz w:val="28"/>
          <w:szCs w:val="28"/>
          <w:lang w:bidi="ar-SA"/>
        </w:rPr>
        <w:t>324</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1063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عبد الحميد الواسطي </w:t>
      </w:r>
      <w:r>
        <w:rPr>
          <w:rFonts w:eastAsia="Amiri" w:cs="Amiri" w:ascii="Amiri" w:hAnsi="Amiri"/>
          <w:color w:val="111111"/>
          <w:sz w:val="28"/>
          <w:szCs w:val="28"/>
          <w:lang w:bidi="ar-SA"/>
        </w:rPr>
        <w:t>324</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1064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عبد الخالق بن عبد ربّه </w:t>
      </w:r>
      <w:r>
        <w:rPr>
          <w:rFonts w:eastAsia="IRNazanin" w:cs="IRNazanin"/>
          <w:color w:val="111111"/>
          <w:sz w:val="28"/>
          <w:szCs w:val="28"/>
          <w:lang w:bidi="fa-IR"/>
        </w:rPr>
        <w:t>325</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1065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عبد ربّه بن أعين </w:t>
      </w:r>
      <w:r>
        <w:rPr>
          <w:rFonts w:eastAsia="Amiri" w:cs="Amiri" w:ascii="Amiri" w:hAnsi="Amiri"/>
          <w:color w:val="111111"/>
          <w:sz w:val="28"/>
          <w:szCs w:val="28"/>
          <w:lang w:bidi="ar-SA"/>
        </w:rPr>
        <w:t>327</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1066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عبد ربّه بن أبي ميمونة </w:t>
      </w:r>
      <w:r>
        <w:rPr>
          <w:rFonts w:eastAsia="Amiri" w:cs="Amiri" w:ascii="Amiri" w:hAnsi="Amiri"/>
          <w:color w:val="111111"/>
          <w:sz w:val="28"/>
          <w:szCs w:val="28"/>
          <w:lang w:bidi="ar-SA"/>
        </w:rPr>
        <w:t>327</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1067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عبد الرحمن </w:t>
      </w:r>
      <w:r>
        <w:rPr>
          <w:rFonts w:eastAsia="IRNazanin" w:cs="IRNazanin"/>
          <w:color w:val="111111"/>
          <w:sz w:val="28"/>
          <w:szCs w:val="28"/>
          <w:lang w:bidi="fa-IR"/>
        </w:rPr>
        <w:t>327</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1068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عبد الرحمن بن أبي حمّاد </w:t>
      </w:r>
      <w:r>
        <w:rPr>
          <w:rFonts w:eastAsia="Amiri" w:cs="Amiri" w:ascii="Amiri" w:hAnsi="Amiri"/>
          <w:color w:val="111111"/>
          <w:sz w:val="28"/>
          <w:szCs w:val="28"/>
          <w:lang w:bidi="ar-SA"/>
        </w:rPr>
        <w:t>328</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1069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عبد الرحمن بن أحمد بن علي الحسين </w:t>
      </w:r>
      <w:r>
        <w:rPr>
          <w:rFonts w:eastAsia="Amiri" w:cs="Amiri" w:ascii="Amiri" w:hAnsi="Amiri"/>
          <w:color w:val="111111"/>
          <w:sz w:val="28"/>
          <w:szCs w:val="28"/>
          <w:lang w:bidi="ar-SA"/>
        </w:rPr>
        <w:t>336</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1070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عبد الرحمن بن أحمد </w:t>
      </w:r>
      <w:r>
        <w:rPr>
          <w:rFonts w:eastAsia="IRNazanin" w:cs="IRNazanin"/>
          <w:color w:val="111111"/>
          <w:sz w:val="28"/>
          <w:szCs w:val="28"/>
          <w:lang w:bidi="fa-IR"/>
        </w:rPr>
        <w:t>336</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1071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عبد الرحمن بن أصرم </w:t>
      </w:r>
      <w:r>
        <w:rPr>
          <w:rFonts w:eastAsia="IRNazanin" w:cs="IRNazanin"/>
          <w:color w:val="111111"/>
          <w:sz w:val="28"/>
          <w:szCs w:val="28"/>
          <w:lang w:bidi="fa-IR"/>
        </w:rPr>
        <w:t>336</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1072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قوله في عبد الرحمن بن أعين </w:t>
      </w:r>
      <w:r>
        <w:rPr>
          <w:rFonts w:eastAsia="Amiri" w:cs="Amiri" w:ascii="Amiri" w:hAnsi="Amiri"/>
          <w:color w:val="111111"/>
          <w:sz w:val="28"/>
          <w:szCs w:val="28"/>
          <w:lang w:bidi="ar-SA"/>
        </w:rPr>
        <w:t>338</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1073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عبد الرحمن بن بدر </w:t>
      </w:r>
      <w:r>
        <w:rPr>
          <w:rFonts w:eastAsia="IRNazanin" w:cs="IRNazanin"/>
          <w:color w:val="111111"/>
          <w:sz w:val="28"/>
          <w:szCs w:val="28"/>
          <w:lang w:bidi="fa-IR"/>
        </w:rPr>
        <w:t>340</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1074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عبد الرحمن بن الحجّاج </w:t>
      </w:r>
      <w:r>
        <w:rPr>
          <w:rFonts w:eastAsia="IRNazanin" w:cs="IRNazanin"/>
          <w:color w:val="111111"/>
          <w:sz w:val="28"/>
          <w:szCs w:val="28"/>
          <w:lang w:bidi="fa-IR"/>
        </w:rPr>
        <w:t>344</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1075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عبد الرحمن بن خثيل </w:t>
      </w:r>
      <w:r>
        <w:rPr>
          <w:rFonts w:eastAsia="Amiri" w:cs="Amiri" w:ascii="Amiri" w:hAnsi="Amiri"/>
          <w:color w:val="111111"/>
          <w:sz w:val="28"/>
          <w:szCs w:val="28"/>
          <w:lang w:bidi="ar-SA"/>
        </w:rPr>
        <w:t>348</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1076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عبد الرحمن بن سالم </w:t>
      </w:r>
      <w:r>
        <w:rPr>
          <w:rFonts w:eastAsia="IRNazanin" w:cs="IRNazanin"/>
          <w:color w:val="111111"/>
          <w:sz w:val="28"/>
          <w:szCs w:val="28"/>
          <w:lang w:bidi="fa-IR"/>
        </w:rPr>
        <w:t>350</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1077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عبد الرحمن السرّاج </w:t>
      </w:r>
      <w:r>
        <w:rPr>
          <w:rFonts w:eastAsia="IRNazanin" w:cs="IRNazanin"/>
          <w:color w:val="111111"/>
          <w:sz w:val="28"/>
          <w:szCs w:val="28"/>
          <w:lang w:bidi="fa-IR"/>
        </w:rPr>
        <w:t>351</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1078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عبد الرحمن السمّري </w:t>
      </w:r>
      <w:r>
        <w:rPr>
          <w:rFonts w:eastAsia="Amiri" w:cs="Amiri" w:ascii="Amiri" w:hAnsi="Amiri"/>
          <w:color w:val="111111"/>
          <w:sz w:val="28"/>
          <w:szCs w:val="28"/>
          <w:lang w:bidi="ar-SA"/>
        </w:rPr>
        <w:t>351</w:t>
      </w:r>
    </w:p>
    <w:p>
      <w:pPr>
        <w:sectPr>
          <w:footerReference w:type="default" r:id="rId4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1079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عبد الرحمن بن سيابه </w:t>
      </w:r>
      <w:r>
        <w:rPr>
          <w:rFonts w:eastAsia="Amiri" w:cs="Amiri" w:ascii="Amiri" w:hAnsi="Amiri"/>
          <w:color w:val="111111"/>
          <w:sz w:val="28"/>
          <w:szCs w:val="28"/>
          <w:lang w:bidi="ar-SA"/>
        </w:rPr>
        <w:t>352</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1080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عبد الرحمن بن عبد ربّه </w:t>
      </w:r>
      <w:r>
        <w:rPr>
          <w:rFonts w:eastAsia="IRNazanin" w:cs="IRNazanin"/>
          <w:color w:val="111111"/>
          <w:sz w:val="28"/>
          <w:szCs w:val="28"/>
          <w:lang w:bidi="fa-IR"/>
        </w:rPr>
        <w:t>354</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1081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عبد الرحمن بن عتيك </w:t>
      </w:r>
      <w:r>
        <w:rPr>
          <w:rFonts w:eastAsia="Amiri" w:cs="Amiri" w:ascii="Amiri" w:hAnsi="Amiri"/>
          <w:color w:val="111111"/>
          <w:sz w:val="28"/>
          <w:szCs w:val="28"/>
          <w:lang w:bidi="ar-SA"/>
        </w:rPr>
        <w:t>355</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1082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عبد الرحمن بن عمرو بن مسلم </w:t>
      </w:r>
      <w:r>
        <w:rPr>
          <w:rFonts w:eastAsia="IRNazanin" w:cs="IRNazanin"/>
          <w:color w:val="111111"/>
          <w:sz w:val="28"/>
          <w:szCs w:val="28"/>
          <w:lang w:bidi="fa-IR"/>
        </w:rPr>
        <w:t>358</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1083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عبد الرحمن بن فرقد </w:t>
      </w:r>
      <w:r>
        <w:rPr>
          <w:rFonts w:eastAsia="IRNazanin" w:cs="IRNazanin"/>
          <w:color w:val="111111"/>
          <w:sz w:val="28"/>
          <w:szCs w:val="28"/>
          <w:lang w:bidi="fa-IR"/>
        </w:rPr>
        <w:t>358</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1084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عبد الرحمن بن كثير الهاشمي </w:t>
      </w:r>
      <w:r>
        <w:rPr>
          <w:rFonts w:eastAsia="Amiri" w:cs="Amiri" w:ascii="Amiri" w:hAnsi="Amiri"/>
          <w:color w:val="111111"/>
          <w:sz w:val="28"/>
          <w:szCs w:val="28"/>
          <w:lang w:bidi="ar-SA"/>
        </w:rPr>
        <w:t>359</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1085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عبد الرحمن بن محمّد </w:t>
      </w:r>
      <w:r>
        <w:rPr>
          <w:rFonts w:eastAsia="IRNazanin" w:cs="IRNazanin"/>
          <w:color w:val="111111"/>
          <w:sz w:val="28"/>
          <w:szCs w:val="28"/>
          <w:lang w:bidi="fa-IR"/>
        </w:rPr>
        <w:t>362</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1086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عبد الرحمن بن محمّد بن عيسى </w:t>
      </w:r>
      <w:r>
        <w:rPr>
          <w:rFonts w:eastAsia="Amiri" w:cs="Amiri" w:ascii="Amiri" w:hAnsi="Amiri"/>
          <w:color w:val="111111"/>
          <w:sz w:val="28"/>
          <w:szCs w:val="28"/>
          <w:lang w:bidi="ar-SA"/>
        </w:rPr>
        <w:t>363</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1087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عبد الرحمن بن مسلم العامري </w:t>
      </w:r>
      <w:r>
        <w:rPr>
          <w:rFonts w:eastAsia="Amiri" w:cs="Amiri" w:ascii="Amiri" w:hAnsi="Amiri"/>
          <w:color w:val="111111"/>
          <w:sz w:val="28"/>
          <w:szCs w:val="28"/>
          <w:lang w:bidi="ar-SA"/>
        </w:rPr>
        <w:t>364</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1088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عبد الرحمن بن مهدي </w:t>
      </w:r>
      <w:r>
        <w:rPr>
          <w:rFonts w:eastAsia="Amiri" w:cs="Amiri" w:ascii="Amiri" w:hAnsi="Amiri"/>
          <w:color w:val="111111"/>
          <w:sz w:val="28"/>
          <w:szCs w:val="28"/>
          <w:lang w:bidi="ar-SA"/>
        </w:rPr>
        <w:t>364</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1089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عبد الرحمن بن ميمون </w:t>
      </w:r>
      <w:r>
        <w:rPr>
          <w:rFonts w:eastAsia="Amiri" w:cs="Amiri" w:ascii="Amiri" w:hAnsi="Amiri"/>
          <w:color w:val="111111"/>
          <w:sz w:val="28"/>
          <w:szCs w:val="28"/>
          <w:lang w:bidi="ar-SA"/>
        </w:rPr>
        <w:t>364</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1090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عبد الرحمن بن نعيم </w:t>
      </w:r>
      <w:r>
        <w:rPr>
          <w:rFonts w:eastAsia="Amiri" w:cs="Amiri" w:ascii="Amiri" w:hAnsi="Amiri"/>
          <w:color w:val="111111"/>
          <w:sz w:val="28"/>
          <w:szCs w:val="28"/>
          <w:lang w:bidi="ar-SA"/>
        </w:rPr>
        <w:t>365</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1091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عبد الرحمن بن يوسف بن خداش </w:t>
      </w:r>
      <w:r>
        <w:rPr>
          <w:rFonts w:eastAsia="Amiri" w:cs="Amiri" w:ascii="Amiri" w:hAnsi="Amiri"/>
          <w:color w:val="111111"/>
          <w:sz w:val="28"/>
          <w:szCs w:val="28"/>
          <w:lang w:bidi="ar-SA"/>
        </w:rPr>
        <w:t>366</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1092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عبد الرحيم بن روح </w:t>
      </w:r>
      <w:r>
        <w:rPr>
          <w:rFonts w:eastAsia="Amiri" w:cs="Amiri" w:ascii="Amiri" w:hAnsi="Amiri"/>
          <w:color w:val="111111"/>
          <w:sz w:val="28"/>
          <w:szCs w:val="28"/>
          <w:lang w:bidi="ar-SA"/>
        </w:rPr>
        <w:t>366</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1093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عبد الرحيم بن عتبة </w:t>
      </w:r>
      <w:r>
        <w:rPr>
          <w:rFonts w:eastAsia="Amiri" w:cs="Amiri" w:ascii="Amiri" w:hAnsi="Amiri"/>
          <w:color w:val="111111"/>
          <w:sz w:val="28"/>
          <w:szCs w:val="28"/>
          <w:lang w:bidi="ar-SA"/>
        </w:rPr>
        <w:t>369</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1094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عبد الرحيم بن عتيك </w:t>
      </w:r>
      <w:r>
        <w:rPr>
          <w:rFonts w:eastAsia="Amiri" w:cs="Amiri" w:ascii="Amiri" w:hAnsi="Amiri"/>
          <w:color w:val="111111"/>
          <w:sz w:val="28"/>
          <w:szCs w:val="28"/>
          <w:lang w:bidi="ar-SA"/>
        </w:rPr>
        <w:t>369</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1095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عبد الرزّاق بن همّام اليماني </w:t>
      </w:r>
      <w:r>
        <w:rPr>
          <w:rFonts w:eastAsia="Amiri" w:cs="Amiri" w:ascii="Amiri" w:hAnsi="Amiri"/>
          <w:color w:val="111111"/>
          <w:sz w:val="28"/>
          <w:szCs w:val="28"/>
          <w:lang w:bidi="ar-SA"/>
        </w:rPr>
        <w:t>370</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1096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عبد السلام بن الحسين </w:t>
      </w:r>
      <w:r>
        <w:rPr>
          <w:rFonts w:eastAsia="Amiri" w:cs="Amiri" w:ascii="Amiri" w:hAnsi="Amiri"/>
          <w:color w:val="111111"/>
          <w:sz w:val="28"/>
          <w:szCs w:val="28"/>
          <w:lang w:bidi="ar-SA"/>
        </w:rPr>
        <w:t>371</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1097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عبد السلام بن سالم </w:t>
      </w:r>
      <w:r>
        <w:rPr>
          <w:rFonts w:eastAsia="IRNazanin" w:cs="IRNazanin"/>
          <w:color w:val="111111"/>
          <w:sz w:val="28"/>
          <w:szCs w:val="28"/>
          <w:lang w:bidi="fa-IR"/>
        </w:rPr>
        <w:t>372</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1098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عبد السلام بن صالح </w:t>
      </w:r>
      <w:r>
        <w:rPr>
          <w:rFonts w:eastAsia="IRNazanin" w:cs="IRNazanin"/>
          <w:color w:val="111111"/>
          <w:sz w:val="28"/>
          <w:szCs w:val="28"/>
          <w:lang w:bidi="fa-IR"/>
        </w:rPr>
        <w:t>373</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1099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عبد السلام بن عبد الرحمن </w:t>
      </w:r>
      <w:r>
        <w:rPr>
          <w:rFonts w:eastAsia="IRNazanin" w:cs="IRNazanin"/>
          <w:color w:val="111111"/>
          <w:sz w:val="28"/>
          <w:szCs w:val="28"/>
          <w:lang w:bidi="fa-IR"/>
        </w:rPr>
        <w:t>382</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1100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عبد الصمد بن عبد الشهيد الأنصاري </w:t>
      </w:r>
      <w:r>
        <w:rPr>
          <w:rFonts w:eastAsia="Amiri" w:cs="Amiri" w:ascii="Amiri" w:hAnsi="Amiri"/>
          <w:color w:val="111111"/>
          <w:sz w:val="28"/>
          <w:szCs w:val="28"/>
          <w:lang w:bidi="ar-SA"/>
        </w:rPr>
        <w:t>386</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1101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عبد العزيز بن أموي </w:t>
      </w:r>
      <w:r>
        <w:rPr>
          <w:rFonts w:eastAsia="Amiri" w:cs="Amiri" w:ascii="Amiri" w:hAnsi="Amiri"/>
          <w:color w:val="111111"/>
          <w:sz w:val="28"/>
          <w:szCs w:val="28"/>
          <w:lang w:bidi="ar-SA"/>
        </w:rPr>
        <w:t>389</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1102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عبد العزيز القراطيسي </w:t>
      </w:r>
      <w:r>
        <w:rPr>
          <w:rFonts w:eastAsia="Amiri" w:cs="Amiri" w:ascii="Amiri" w:hAnsi="Amiri"/>
          <w:color w:val="111111"/>
          <w:sz w:val="28"/>
          <w:szCs w:val="28"/>
          <w:lang w:bidi="ar-SA"/>
        </w:rPr>
        <w:t>391</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1103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عبد العزيز القزّاز </w:t>
      </w:r>
      <w:r>
        <w:rPr>
          <w:rFonts w:eastAsia="Amiri" w:cs="Amiri" w:ascii="Amiri" w:hAnsi="Amiri"/>
          <w:color w:val="111111"/>
          <w:sz w:val="28"/>
          <w:szCs w:val="28"/>
          <w:lang w:bidi="ar-SA"/>
        </w:rPr>
        <w:t>391</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1104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عبد العزيز بن المختار </w:t>
      </w:r>
      <w:r>
        <w:rPr>
          <w:rFonts w:eastAsia="Amiri" w:cs="Amiri" w:ascii="Amiri" w:hAnsi="Amiri"/>
          <w:color w:val="111111"/>
          <w:sz w:val="28"/>
          <w:szCs w:val="28"/>
          <w:lang w:bidi="ar-SA"/>
        </w:rPr>
        <w:t>392</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1105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عبد العزيز بن مسلم </w:t>
      </w:r>
      <w:r>
        <w:rPr>
          <w:rFonts w:eastAsia="Amiri" w:cs="Amiri" w:ascii="Amiri" w:hAnsi="Amiri"/>
          <w:color w:val="111111"/>
          <w:sz w:val="28"/>
          <w:szCs w:val="28"/>
          <w:lang w:bidi="ar-SA"/>
        </w:rPr>
        <w:t>392</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1106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عبد العزيز بن المهتدي </w:t>
      </w:r>
      <w:r>
        <w:rPr>
          <w:rFonts w:eastAsia="Amiri" w:cs="Amiri" w:ascii="Amiri" w:hAnsi="Amiri"/>
          <w:color w:val="111111"/>
          <w:sz w:val="28"/>
          <w:szCs w:val="28"/>
          <w:lang w:bidi="ar-SA"/>
        </w:rPr>
        <w:t>393</w:t>
      </w:r>
    </w:p>
    <w:p>
      <w:pPr>
        <w:sectPr>
          <w:footerReference w:type="default" r:id="rId4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1107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عبد العزيز بن نافع </w:t>
      </w:r>
      <w:r>
        <w:rPr>
          <w:rFonts w:eastAsia="Amiri" w:cs="Amiri" w:ascii="Amiri" w:hAnsi="Amiri"/>
          <w:color w:val="111111"/>
          <w:sz w:val="28"/>
          <w:szCs w:val="28"/>
          <w:lang w:bidi="ar-SA"/>
        </w:rPr>
        <w:t>395</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1108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عبد العزيز بن نحرير بن عبد العزيز </w:t>
      </w:r>
      <w:r>
        <w:rPr>
          <w:rFonts w:eastAsia="Amiri" w:cs="Amiri" w:ascii="Amiri" w:hAnsi="Amiri"/>
          <w:color w:val="111111"/>
          <w:sz w:val="28"/>
          <w:szCs w:val="28"/>
          <w:lang w:bidi="ar-SA"/>
        </w:rPr>
        <w:t>395</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1109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عبد العظيم بن عبد اللّه بن عليّ </w:t>
      </w:r>
      <w:r>
        <w:rPr>
          <w:rFonts w:eastAsia="Amiri" w:cs="Amiri" w:ascii="Amiri" w:hAnsi="Amiri"/>
          <w:color w:val="111111"/>
          <w:sz w:val="28"/>
          <w:szCs w:val="28"/>
          <w:lang w:bidi="ar-SA"/>
        </w:rPr>
        <w:t>403</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1110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عبد الغفار بن حبيب الطائي </w:t>
      </w:r>
      <w:r>
        <w:rPr>
          <w:rFonts w:eastAsia="Amiri" w:cs="Amiri" w:ascii="Amiri" w:hAnsi="Amiri"/>
          <w:color w:val="111111"/>
          <w:sz w:val="28"/>
          <w:szCs w:val="28"/>
          <w:lang w:bidi="ar-SA"/>
        </w:rPr>
        <w:t>406</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1111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عبد الغفّار بن القاسم </w:t>
      </w:r>
      <w:r>
        <w:rPr>
          <w:rFonts w:eastAsia="IRNazanin" w:cs="IRNazanin"/>
          <w:color w:val="111111"/>
          <w:sz w:val="28"/>
          <w:szCs w:val="28"/>
          <w:lang w:bidi="fa-IR"/>
        </w:rPr>
        <w:t>407</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1112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عبد الكريم بن عبد اللّه بن نصر </w:t>
      </w:r>
      <w:r>
        <w:rPr>
          <w:rFonts w:eastAsia="Amiri" w:cs="Amiri" w:ascii="Amiri" w:hAnsi="Amiri"/>
          <w:color w:val="111111"/>
          <w:sz w:val="28"/>
          <w:szCs w:val="28"/>
          <w:lang w:bidi="ar-SA"/>
        </w:rPr>
        <w:t>410</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1113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عبد الكريم بن عتبة </w:t>
      </w:r>
      <w:r>
        <w:rPr>
          <w:rFonts w:eastAsia="Amiri" w:cs="Amiri" w:ascii="Amiri" w:hAnsi="Amiri"/>
          <w:color w:val="111111"/>
          <w:sz w:val="28"/>
          <w:szCs w:val="28"/>
          <w:lang w:bidi="ar-SA"/>
        </w:rPr>
        <w:t>410</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1114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عبد الكريم بن عمرو </w:t>
      </w:r>
      <w:r>
        <w:rPr>
          <w:rFonts w:eastAsia="Amiri" w:cs="Amiri" w:ascii="Amiri" w:hAnsi="Amiri"/>
          <w:color w:val="111111"/>
          <w:sz w:val="28"/>
          <w:szCs w:val="28"/>
          <w:lang w:bidi="ar-SA"/>
        </w:rPr>
        <w:t>411</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1115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عبد اللّه بن أبان </w:t>
      </w:r>
      <w:r>
        <w:rPr>
          <w:rFonts w:eastAsia="IRNazanin" w:cs="IRNazanin"/>
          <w:color w:val="111111"/>
          <w:sz w:val="28"/>
          <w:szCs w:val="28"/>
          <w:lang w:bidi="fa-IR"/>
        </w:rPr>
        <w:t>414</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1116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عبد اللّه بن إبراهيم </w:t>
      </w:r>
      <w:r>
        <w:rPr>
          <w:rFonts w:eastAsia="Amiri" w:cs="Amiri" w:ascii="Amiri" w:hAnsi="Amiri"/>
          <w:color w:val="111111"/>
          <w:sz w:val="28"/>
          <w:szCs w:val="28"/>
          <w:lang w:bidi="ar-SA"/>
        </w:rPr>
        <w:t>415</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1117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عبد اللّه بن إبراهيم بن محمّد </w:t>
      </w:r>
      <w:r>
        <w:rPr>
          <w:rFonts w:eastAsia="Amiri" w:cs="Amiri" w:ascii="Amiri" w:hAnsi="Amiri"/>
          <w:color w:val="111111"/>
          <w:sz w:val="28"/>
          <w:szCs w:val="28"/>
          <w:lang w:bidi="ar-SA"/>
        </w:rPr>
        <w:t>418</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1118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عبد اللّه أبو جابر بن عبد اللّه الأنصاري </w:t>
      </w:r>
      <w:r>
        <w:rPr>
          <w:rFonts w:eastAsia="Amiri" w:cs="Amiri" w:ascii="Amiri" w:hAnsi="Amiri"/>
          <w:color w:val="111111"/>
          <w:sz w:val="28"/>
          <w:szCs w:val="28"/>
          <w:lang w:bidi="ar-SA"/>
        </w:rPr>
        <w:t>418</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1119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عبد اللّه بن أبي الجعد </w:t>
      </w:r>
      <w:r>
        <w:rPr>
          <w:rFonts w:eastAsia="Amiri" w:cs="Amiri" w:ascii="Amiri" w:hAnsi="Amiri"/>
          <w:color w:val="111111"/>
          <w:sz w:val="28"/>
          <w:szCs w:val="28"/>
          <w:lang w:bidi="ar-SA"/>
        </w:rPr>
        <w:t>421</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1120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عبد اللّه بن أبي العلاء </w:t>
      </w:r>
      <w:r>
        <w:rPr>
          <w:rFonts w:eastAsia="Amiri" w:cs="Amiri" w:ascii="Amiri" w:hAnsi="Amiri"/>
          <w:color w:val="111111"/>
          <w:sz w:val="28"/>
          <w:szCs w:val="28"/>
          <w:lang w:bidi="ar-SA"/>
        </w:rPr>
        <w:t>428</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1121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عبد اللّه بن أبي القاسم </w:t>
      </w:r>
      <w:r>
        <w:rPr>
          <w:rFonts w:eastAsia="Amiri" w:cs="Amiri" w:ascii="Amiri" w:hAnsi="Amiri"/>
          <w:color w:val="111111"/>
          <w:sz w:val="28"/>
          <w:szCs w:val="28"/>
          <w:lang w:bidi="ar-SA"/>
        </w:rPr>
        <w:t>428</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1122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عبد اللّه بن الأجلح </w:t>
      </w:r>
      <w:r>
        <w:rPr>
          <w:rFonts w:eastAsia="IRNazanin" w:cs="IRNazanin"/>
          <w:color w:val="111111"/>
          <w:sz w:val="28"/>
          <w:szCs w:val="28"/>
          <w:lang w:bidi="fa-IR"/>
        </w:rPr>
        <w:t>435</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1123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عبد اللّه بن أحمد الرازي </w:t>
      </w:r>
      <w:r>
        <w:rPr>
          <w:rFonts w:eastAsia="Amiri" w:cs="Amiri" w:ascii="Amiri" w:hAnsi="Amiri"/>
          <w:color w:val="111111"/>
          <w:sz w:val="28"/>
          <w:szCs w:val="28"/>
          <w:lang w:bidi="ar-SA"/>
        </w:rPr>
        <w:t>437</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1124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عبد اللّه بن أحمد بن عامر </w:t>
      </w:r>
      <w:r>
        <w:rPr>
          <w:rFonts w:eastAsia="IRNazanin" w:cs="IRNazanin"/>
          <w:color w:val="111111"/>
          <w:sz w:val="28"/>
          <w:szCs w:val="28"/>
          <w:lang w:bidi="fa-IR"/>
        </w:rPr>
        <w:t>437</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1125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عبد اللّه بن أحمد بن نهيك جعفر بن محمّد </w:t>
      </w:r>
      <w:r>
        <w:rPr>
          <w:rFonts w:eastAsia="Amiri" w:cs="Amiri" w:ascii="Amiri" w:hAnsi="Amiri"/>
          <w:color w:val="111111"/>
          <w:sz w:val="28"/>
          <w:szCs w:val="28"/>
          <w:lang w:bidi="ar-SA"/>
        </w:rPr>
        <w:t>439</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1126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عبد اللّه بن أعين </w:t>
      </w:r>
      <w:r>
        <w:rPr>
          <w:rFonts w:eastAsia="Amiri" w:cs="Amiri" w:ascii="Amiri" w:hAnsi="Amiri"/>
          <w:color w:val="111111"/>
          <w:sz w:val="28"/>
          <w:szCs w:val="28"/>
          <w:lang w:bidi="ar-SA"/>
        </w:rPr>
        <w:t>442</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1127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عبد اللّه بن أيوب </w:t>
      </w:r>
      <w:r>
        <w:rPr>
          <w:rFonts w:eastAsia="Amiri" w:cs="Amiri" w:ascii="Amiri" w:hAnsi="Amiri"/>
          <w:color w:val="111111"/>
          <w:sz w:val="28"/>
          <w:szCs w:val="28"/>
          <w:lang w:bidi="ar-SA"/>
        </w:rPr>
        <w:t>443</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1128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عبد اللّه بن بحر </w:t>
      </w:r>
      <w:r>
        <w:rPr>
          <w:rFonts w:eastAsia="IRNazanin" w:cs="IRNazanin"/>
          <w:color w:val="111111"/>
          <w:sz w:val="28"/>
          <w:szCs w:val="28"/>
          <w:lang w:bidi="fa-IR"/>
        </w:rPr>
        <w:t>445</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1129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عبد اللّه و عبد الرحمن ابنا بديل بن ورقاء </w:t>
      </w:r>
      <w:r>
        <w:rPr>
          <w:rFonts w:eastAsia="Amiri" w:cs="Amiri" w:ascii="Amiri" w:hAnsi="Amiri"/>
          <w:color w:val="111111"/>
          <w:sz w:val="28"/>
          <w:szCs w:val="28"/>
          <w:lang w:bidi="ar-SA"/>
        </w:rPr>
        <w:t>445</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1130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عبد اللّه بن بشير الخثعمي </w:t>
      </w:r>
      <w:r>
        <w:rPr>
          <w:rFonts w:eastAsia="Amiri" w:cs="Amiri" w:ascii="Amiri" w:hAnsi="Amiri"/>
          <w:color w:val="111111"/>
          <w:sz w:val="28"/>
          <w:szCs w:val="28"/>
          <w:lang w:bidi="ar-SA"/>
        </w:rPr>
        <w:t>448</w:t>
      </w:r>
    </w:p>
    <w:p>
      <w:pPr>
        <w:sectPr>
          <w:footerReference w:type="default" r:id="rId4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1131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عبد اللّه بن بكير </w:t>
      </w:r>
      <w:r>
        <w:rPr>
          <w:rFonts w:eastAsia="Amiri" w:cs="Amiri" w:ascii="Amiri" w:hAnsi="Amiri"/>
          <w:color w:val="111111"/>
          <w:sz w:val="28"/>
          <w:szCs w:val="28"/>
          <w:lang w:bidi="ar-SA"/>
        </w:rPr>
        <w:t>451</w:t>
      </w:r>
      <w:r>
        <w:rPr>
          <w:rFonts w:eastAsia="Amiri" w:cs="Amiri" w:ascii="Amiri" w:hAnsi="Amiri"/>
          <w:color w:val="111111"/>
          <w:sz w:val="28"/>
          <w:szCs w:val="28"/>
          <w:rtl w:val="true"/>
          <w:lang w:bidi="ar-SA"/>
        </w:rPr>
        <w:t xml:space="preserve">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499"/>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00"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5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 w:name="Times New Roman">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314</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315</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316</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317</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318</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319</w:t>
    </w:r>
  </w:p>
</w:ftr>
</file>

<file path=word/footer3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320</w:t>
    </w:r>
  </w:p>
</w:ftr>
</file>

<file path=word/footer3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321</w:t>
    </w:r>
  </w:p>
</w:ftr>
</file>

<file path=word/footer3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322</w:t>
    </w:r>
  </w:p>
</w:ftr>
</file>

<file path=word/footer3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323</w:t>
    </w:r>
  </w:p>
</w:ftr>
</file>

<file path=word/footer3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324</w:t>
    </w:r>
  </w:p>
</w:ftr>
</file>

<file path=word/footer3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325</w:t>
    </w:r>
  </w:p>
</w:ftr>
</file>

<file path=word/footer3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326</w:t>
    </w:r>
  </w:p>
</w:ftr>
</file>

<file path=word/footer3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327</w:t>
    </w:r>
  </w:p>
</w:ftr>
</file>

<file path=word/footer3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328</w:t>
    </w:r>
  </w:p>
</w:ftr>
</file>

<file path=word/footer3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329</w:t>
    </w:r>
  </w:p>
</w:ftr>
</file>

<file path=word/footer3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330</w:t>
    </w:r>
  </w:p>
</w:ftr>
</file>

<file path=word/footer3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331</w:t>
    </w:r>
  </w:p>
</w:ftr>
</file>

<file path=word/footer3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332</w:t>
    </w:r>
  </w:p>
</w:ftr>
</file>

<file path=word/footer3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333</w:t>
    </w:r>
  </w:p>
</w:ftr>
</file>

<file path=word/footer3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334</w:t>
    </w:r>
  </w:p>
</w:ftr>
</file>

<file path=word/footer3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335</w:t>
    </w:r>
  </w:p>
</w:ftr>
</file>

<file path=word/footer3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336</w:t>
    </w:r>
  </w:p>
</w:ftr>
</file>

<file path=word/footer3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337</w:t>
    </w:r>
  </w:p>
</w:ftr>
</file>

<file path=word/footer3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338</w:t>
    </w:r>
  </w:p>
</w:ftr>
</file>

<file path=word/footer3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339</w:t>
    </w:r>
  </w:p>
</w:ftr>
</file>

<file path=word/footer3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340</w:t>
    </w:r>
  </w:p>
</w:ftr>
</file>

<file path=word/footer3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341</w:t>
    </w:r>
  </w:p>
</w:ftr>
</file>

<file path=word/footer3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342</w:t>
    </w:r>
  </w:p>
</w:ftr>
</file>

<file path=word/footer3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343</w:t>
    </w:r>
  </w:p>
</w:ftr>
</file>

<file path=word/footer3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344</w:t>
    </w:r>
  </w:p>
</w:ftr>
</file>

<file path=word/footer3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345</w:t>
    </w:r>
  </w:p>
</w:ftr>
</file>

<file path=word/footer3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346</w:t>
    </w:r>
  </w:p>
</w:ftr>
</file>

<file path=word/footer3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347</w:t>
    </w:r>
  </w:p>
</w:ftr>
</file>

<file path=word/footer3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348</w:t>
    </w:r>
  </w:p>
</w:ftr>
</file>

<file path=word/footer3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349</w:t>
    </w:r>
  </w:p>
</w:ftr>
</file>

<file path=word/footer3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350</w:t>
    </w:r>
  </w:p>
</w:ftr>
</file>

<file path=word/footer3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351</w:t>
    </w:r>
  </w:p>
</w:ftr>
</file>

<file path=word/footer3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352</w:t>
    </w:r>
  </w:p>
</w:ftr>
</file>

<file path=word/footer3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353</w:t>
    </w:r>
  </w:p>
</w:ftr>
</file>

<file path=word/footer3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354</w:t>
    </w:r>
  </w:p>
</w:ftr>
</file>

<file path=word/footer3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355</w:t>
    </w:r>
  </w:p>
</w:ftr>
</file>

<file path=word/footer3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356</w:t>
    </w:r>
  </w:p>
</w:ftr>
</file>

<file path=word/footer3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357</w:t>
    </w:r>
  </w:p>
</w:ftr>
</file>

<file path=word/footer3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358</w:t>
    </w:r>
  </w:p>
</w:ftr>
</file>

<file path=word/footer3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359</w:t>
    </w:r>
  </w:p>
</w:ftr>
</file>

<file path=word/footer3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360</w:t>
    </w:r>
  </w:p>
</w:ftr>
</file>

<file path=word/footer3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361</w:t>
    </w:r>
  </w:p>
</w:ftr>
</file>

<file path=word/footer3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362</w:t>
    </w:r>
  </w:p>
</w:ftr>
</file>

<file path=word/footer3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363</w:t>
    </w:r>
  </w:p>
</w:ftr>
</file>

<file path=word/footer3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364</w:t>
    </w:r>
  </w:p>
</w:ftr>
</file>

<file path=word/footer3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365</w:t>
    </w:r>
  </w:p>
</w:ftr>
</file>

<file path=word/footer3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366</w:t>
    </w:r>
  </w:p>
</w:ftr>
</file>

<file path=word/footer3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367</w:t>
    </w:r>
  </w:p>
</w:ftr>
</file>

<file path=word/footer3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368</w:t>
    </w:r>
  </w:p>
</w:ftr>
</file>

<file path=word/footer3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369</w:t>
    </w:r>
  </w:p>
</w:ftr>
</file>

<file path=word/footer3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370</w:t>
    </w:r>
  </w:p>
</w:ftr>
</file>

<file path=word/footer3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371</w:t>
    </w:r>
  </w:p>
</w:ftr>
</file>

<file path=word/footer3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372</w:t>
    </w:r>
  </w:p>
</w:ftr>
</file>

<file path=word/footer3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373</w:t>
    </w:r>
  </w:p>
</w:ftr>
</file>

<file path=word/footer3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374</w:t>
    </w:r>
  </w:p>
</w:ftr>
</file>

<file path=word/footer3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375</w:t>
    </w:r>
  </w:p>
</w:ftr>
</file>

<file path=word/footer3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376</w:t>
    </w:r>
  </w:p>
</w:ftr>
</file>

<file path=word/footer3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377</w:t>
    </w:r>
  </w:p>
</w:ftr>
</file>

<file path=word/footer3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378</w:t>
    </w:r>
  </w:p>
</w:ftr>
</file>

<file path=word/footer3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379</w:t>
    </w:r>
  </w:p>
</w:ftr>
</file>

<file path=word/footer3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380</w:t>
    </w:r>
  </w:p>
</w:ftr>
</file>

<file path=word/footer3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381</w:t>
    </w:r>
  </w:p>
</w:ftr>
</file>

<file path=word/footer3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382</w:t>
    </w:r>
  </w:p>
</w:ftr>
</file>

<file path=word/footer3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383</w:t>
    </w:r>
  </w:p>
</w:ftr>
</file>

<file path=word/footer3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384</w:t>
    </w:r>
  </w:p>
</w:ftr>
</file>

<file path=word/footer3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385</w:t>
    </w:r>
  </w:p>
</w:ftr>
</file>

<file path=word/footer3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386</w:t>
    </w:r>
  </w:p>
</w:ftr>
</file>

<file path=word/footer3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387</w:t>
    </w:r>
  </w:p>
</w:ftr>
</file>

<file path=word/footer3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388</w:t>
    </w:r>
  </w:p>
</w:ftr>
</file>

<file path=word/footer3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389</w:t>
    </w:r>
  </w:p>
</w:ftr>
</file>

<file path=word/footer3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390</w:t>
    </w:r>
  </w:p>
</w:ftr>
</file>

<file path=word/footer3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391</w:t>
    </w:r>
  </w:p>
</w:ftr>
</file>

<file path=word/footer3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392</w:t>
    </w:r>
  </w:p>
</w:ftr>
</file>

<file path=word/footer3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393</w:t>
    </w:r>
  </w:p>
</w:ftr>
</file>

<file path=word/footer3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394</w:t>
    </w:r>
  </w:p>
</w:ftr>
</file>

<file path=word/footer3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395</w:t>
    </w:r>
  </w:p>
</w:ftr>
</file>

<file path=word/footer3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396</w:t>
    </w:r>
  </w:p>
</w:ftr>
</file>

<file path=word/footer3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397</w:t>
    </w:r>
  </w:p>
</w:ftr>
</file>

<file path=word/footer3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398</w:t>
    </w:r>
  </w:p>
</w:ftr>
</file>

<file path=word/footer3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399</w:t>
    </w:r>
  </w:p>
</w:ftr>
</file>

<file path=word/footer4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400</w:t>
    </w:r>
  </w:p>
</w:ftr>
</file>

<file path=word/footer4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401</w:t>
    </w:r>
  </w:p>
</w:ftr>
</file>

<file path=word/footer4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402</w:t>
    </w:r>
  </w:p>
</w:ftr>
</file>

<file path=word/footer4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403</w:t>
    </w:r>
  </w:p>
</w:ftr>
</file>

<file path=word/footer4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404</w:t>
    </w:r>
  </w:p>
</w:ftr>
</file>

<file path=word/footer4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405</w:t>
    </w:r>
  </w:p>
</w:ftr>
</file>

<file path=word/footer4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406</w:t>
    </w:r>
  </w:p>
</w:ftr>
</file>

<file path=word/footer4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407</w:t>
    </w:r>
  </w:p>
</w:ftr>
</file>

<file path=word/footer4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408</w:t>
    </w:r>
  </w:p>
</w:ftr>
</file>

<file path=word/footer4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409</w:t>
    </w:r>
  </w:p>
</w:ftr>
</file>

<file path=word/footer4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410</w:t>
    </w:r>
  </w:p>
</w:ftr>
</file>

<file path=word/footer4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411</w:t>
    </w:r>
  </w:p>
</w:ftr>
</file>

<file path=word/footer4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412</w:t>
    </w:r>
  </w:p>
</w:ftr>
</file>

<file path=word/footer4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413</w:t>
    </w:r>
  </w:p>
</w:ftr>
</file>

<file path=word/footer4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414</w:t>
    </w:r>
  </w:p>
</w:ftr>
</file>

<file path=word/footer4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415</w:t>
    </w:r>
  </w:p>
</w:ftr>
</file>

<file path=word/footer4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416</w:t>
    </w:r>
  </w:p>
</w:ftr>
</file>

<file path=word/footer4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417</w:t>
    </w:r>
  </w:p>
</w:ftr>
</file>

<file path=word/footer4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418</w:t>
    </w:r>
  </w:p>
</w:ftr>
</file>

<file path=word/footer4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419</w:t>
    </w:r>
  </w:p>
</w:ftr>
</file>

<file path=word/footer4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420</w:t>
    </w:r>
  </w:p>
</w:ftr>
</file>

<file path=word/footer4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421</w:t>
    </w:r>
  </w:p>
</w:ftr>
</file>

<file path=word/footer4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422</w:t>
    </w:r>
  </w:p>
</w:ftr>
</file>

<file path=word/footer4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423</w:t>
    </w:r>
  </w:p>
</w:ftr>
</file>

<file path=word/footer4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424</w:t>
    </w:r>
  </w:p>
</w:ftr>
</file>

<file path=word/footer4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425</w:t>
    </w:r>
  </w:p>
</w:ftr>
</file>

<file path=word/footer4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426</w:t>
    </w:r>
  </w:p>
</w:ftr>
</file>

<file path=word/footer4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427</w:t>
    </w:r>
  </w:p>
</w:ftr>
</file>

<file path=word/footer4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428</w:t>
    </w:r>
  </w:p>
</w:ftr>
</file>

<file path=word/footer4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429</w:t>
    </w:r>
  </w:p>
</w:ftr>
</file>

<file path=word/footer4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430</w:t>
    </w:r>
  </w:p>
</w:ftr>
</file>

<file path=word/footer4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431</w:t>
    </w:r>
  </w:p>
</w:ftr>
</file>

<file path=word/footer4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432</w:t>
    </w:r>
  </w:p>
</w:ftr>
</file>

<file path=word/footer4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433</w:t>
    </w:r>
  </w:p>
</w:ftr>
</file>

<file path=word/footer4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434</w:t>
    </w:r>
  </w:p>
</w:ftr>
</file>

<file path=word/footer4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435</w:t>
    </w:r>
  </w:p>
</w:ftr>
</file>

<file path=word/footer4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436</w:t>
    </w:r>
  </w:p>
</w:ftr>
</file>

<file path=word/footer4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437</w:t>
    </w:r>
  </w:p>
</w:ftr>
</file>

<file path=word/footer4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438</w:t>
    </w:r>
  </w:p>
</w:ftr>
</file>

<file path=word/footer4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439</w:t>
    </w:r>
  </w:p>
</w:ftr>
</file>

<file path=word/footer4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440</w:t>
    </w:r>
  </w:p>
</w:ftr>
</file>

<file path=word/footer4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441</w:t>
    </w:r>
  </w:p>
</w:ftr>
</file>

<file path=word/footer4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442</w:t>
    </w:r>
  </w:p>
</w:ftr>
</file>

<file path=word/footer4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443</w:t>
    </w:r>
  </w:p>
</w:ftr>
</file>

<file path=word/footer4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444</w:t>
    </w:r>
  </w:p>
</w:ftr>
</file>

<file path=word/footer4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445</w:t>
    </w:r>
  </w:p>
</w:ftr>
</file>

<file path=word/footer4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446</w:t>
    </w:r>
  </w:p>
</w:ftr>
</file>

<file path=word/footer4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447</w:t>
    </w:r>
  </w:p>
</w:ftr>
</file>

<file path=word/footer4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448</w:t>
    </w:r>
  </w:p>
</w:ftr>
</file>

<file path=word/footer4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449</w:t>
    </w:r>
  </w:p>
</w:ftr>
</file>

<file path=word/footer4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450</w:t>
    </w:r>
  </w:p>
</w:ftr>
</file>

<file path=word/footer4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451</w:t>
    </w:r>
  </w:p>
</w:ftr>
</file>

<file path=word/footer4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452</w:t>
    </w:r>
  </w:p>
</w:ftr>
</file>

<file path=word/footer4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453</w:t>
    </w:r>
  </w:p>
</w:ftr>
</file>

<file path=word/footer4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454</w:t>
    </w:r>
  </w:p>
</w:ftr>
</file>

<file path=word/footer4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455</w:t>
    </w:r>
  </w:p>
</w:ftr>
</file>

<file path=word/footer4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456</w:t>
    </w:r>
  </w:p>
</w:ftr>
</file>

<file path=word/footer4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457</w:t>
    </w:r>
  </w:p>
</w:ftr>
</file>

<file path=word/footer4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458</w:t>
    </w:r>
  </w:p>
</w:ftr>
</file>

<file path=word/footer4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459</w:t>
    </w:r>
  </w:p>
</w:ftr>
</file>

<file path=word/footer4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460</w:t>
    </w:r>
  </w:p>
</w:ftr>
</file>

<file path=word/footer4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461</w:t>
    </w:r>
  </w:p>
</w:ftr>
</file>

<file path=word/footer4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462</w:t>
    </w:r>
  </w:p>
</w:ftr>
</file>

<file path=word/footer4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463</w:t>
    </w:r>
  </w:p>
</w:ftr>
</file>

<file path=word/footer4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464</w:t>
    </w:r>
  </w:p>
</w:ftr>
</file>

<file path=word/footer4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465</w:t>
    </w:r>
  </w:p>
</w:ftr>
</file>

<file path=word/footer4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466</w:t>
    </w:r>
  </w:p>
</w:ftr>
</file>

<file path=word/footer4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467</w:t>
    </w:r>
  </w:p>
</w:ftr>
</file>

<file path=word/footer4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468</w:t>
    </w:r>
  </w:p>
</w:ftr>
</file>

<file path=word/footer4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469</w:t>
    </w:r>
  </w:p>
</w:ftr>
</file>

<file path=word/footer4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470</w:t>
    </w:r>
  </w:p>
</w:ftr>
</file>

<file path=word/footer4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471</w:t>
    </w:r>
  </w:p>
</w:ftr>
</file>

<file path=word/footer4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472</w:t>
    </w:r>
  </w:p>
</w:ftr>
</file>

<file path=word/footer4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473</w:t>
    </w:r>
  </w:p>
</w:ftr>
</file>

<file path=word/footer4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474</w:t>
    </w:r>
  </w:p>
</w:ftr>
</file>

<file path=word/footer4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475</w:t>
    </w:r>
  </w:p>
</w:ftr>
</file>

<file path=word/footer4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476</w:t>
    </w:r>
  </w:p>
</w:ftr>
</file>

<file path=word/footer4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477</w:t>
    </w:r>
  </w:p>
</w:ftr>
</file>

<file path=word/footer4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478</w:t>
    </w:r>
  </w:p>
</w:ftr>
</file>

<file path=word/footer4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479</w:t>
    </w:r>
  </w:p>
</w:ftr>
</file>

<file path=word/footer4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480</w:t>
    </w:r>
  </w:p>
</w:ftr>
</file>

<file path=word/footer4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481</w:t>
    </w:r>
  </w:p>
</w:ftr>
</file>

<file path=word/footer4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482</w:t>
    </w:r>
  </w:p>
</w:ftr>
</file>

<file path=word/footer4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483</w:t>
    </w:r>
  </w:p>
</w:ftr>
</file>

<file path=word/footer4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484</w:t>
    </w:r>
  </w:p>
</w:ftr>
</file>

<file path=word/footer4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485</w:t>
    </w:r>
  </w:p>
</w:ftr>
</file>

<file path=word/footer4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486</w:t>
    </w:r>
  </w:p>
</w:ftr>
</file>

<file path=word/footer4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487</w:t>
    </w:r>
  </w:p>
</w:ftr>
</file>

<file path=word/footer4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488</w:t>
    </w:r>
  </w:p>
</w:ftr>
</file>

<file path=word/footer4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489</w:t>
    </w:r>
  </w:p>
</w:ftr>
</file>

<file path=word/footer4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490</w:t>
    </w:r>
  </w:p>
</w:ftr>
</file>

<file path=word/footer4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491</w:t>
    </w:r>
  </w:p>
</w:ftr>
</file>

<file path=word/footer4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492</w:t>
    </w:r>
  </w:p>
</w:ftr>
</file>

<file path=word/footer4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493</w:t>
    </w:r>
  </w:p>
</w:ftr>
</file>

<file path=word/footer4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493</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15/40</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112/217</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Pr>
        <w:t>8/40</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في،لم ترد في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ض</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الخلاصة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1/164</w:t>
      </w:r>
      <w:r>
        <w:rPr>
          <w:rFonts w:ascii="IRNazanin" w:hAnsi="IRNazanin" w:eastAsia="IRNazanin"/>
          <w:b w:val="false"/>
          <w:b w:val="false"/>
          <w:bCs w:val="false"/>
          <w:i w:val="false"/>
          <w:i w:val="false"/>
          <w:iCs w:val="false"/>
          <w:color w:val="333333"/>
          <w:sz w:val="20"/>
          <w:sz w:val="20"/>
          <w:szCs w:val="20"/>
          <w:rtl w:val="true"/>
        </w:rPr>
        <w:t>،و فيها بعد الفارسي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رحمة اللّه عليه</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البرقي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،و لم يرد فيه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أبو عبد اللّه</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عن</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الفهرست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3/142</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إبراهيم،لم ترد في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ض</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بدل بن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 زيادة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لأبي بكر</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آل عمران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الكشّي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ض</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البرماني،و في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البرياني</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قال،أثبتناها من الحجريّة و المصدر</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قمّي كثير الحديث إلاّ أنّه قيل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إنّه غلا في آخر عمره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 قدّس سرّه</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قوله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ضاقت الأرض،كأنّه بسبب ما صار من قصّة أمير المؤمنين،أو لأنّ المؤمن الخالص تضيق به الدنيا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الشيخ محمّد السبط</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الكشّي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الحجريّة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في المشرق و من في المغرب</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زيادة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لكن،و في الحجريّة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لكن،و في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هلكوا</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سنان،ساسان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 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ض</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سنان،و في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سنان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 ل</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ستيرة</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الكشّي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 الحجريّة بدل عمرة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عميرة</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الفضيل</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الأنصار،أثبتناها من الحجريّة و المصدر</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الكشّي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 و نسخة بدل من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أبو الخير</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الحراز،و في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الحزاز،و في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ض</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الحزار</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آل زريق</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الكشّي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 بدل أمير المؤمنين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حلفوا،و في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ض</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فحلقوا</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الكشّي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ض</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مضت،و في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مضت،قبضت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 ل</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الحجريّة زيادة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رطبا</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الكشّي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ض</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سلمان،و في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سلمان،سليمان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 ل</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لي،لم ترد في المصدر</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بن عبد اللّه،لم ترد في الحجريّة</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المنادي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 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كذلك في الموضعين الآتيين</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المتحوّرة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 ل</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الكشّي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20/10</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ض</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بدل أمرني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أمر</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الكشّي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21/10</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الحجريّة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حدّثنا</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بن،لم ترد في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حال حولة،جولة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 ل</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الكشّي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22/10</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الكشّي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23/11</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حاض حيضة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حاص حيصة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 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في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جاض جيضة</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ستيرة</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أثبتناه من الحجرية و المصدر،و في بقية النسخ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كان</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الكشّي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24/11</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فرج،نوح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 ل</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ض</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زيادة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كش</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ض</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أخبر آخر مثله</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الكشّي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25/12</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ض</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خرّزاد</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بن،لم ترد في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ض</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محمّد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 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في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محمّد</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قال،لم ترد في المصدر</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الكشّي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26/12</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قال،لم ترد في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ض</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خرّزاد</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الكشّي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27/12</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الكشّي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28/12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 الحجريّة بدل الفضل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الفضيل</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قال،لم ترد في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ض</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خرّزاد</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ض</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زيادة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الكشّي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29/13</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 و نسخة بدل من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بن</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الحجريّة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أنّه</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كان هودج عائشة في وقعة الجمل على جمل اسمه عسكر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المغرب </w:t>
      </w:r>
      <w:r>
        <w:rPr>
          <w:rFonts w:eastAsia="IRNazanin" w:cs="IRNazanin"/>
          <w:b w:val="false"/>
          <w:bCs w:val="false"/>
          <w:i w:val="false"/>
          <w:iCs w:val="false"/>
          <w:color w:val="333333"/>
          <w:sz w:val="20"/>
          <w:szCs w:val="20"/>
        </w:rPr>
        <w:t>2:228</w:t>
      </w:r>
      <w:r>
        <w:rPr>
          <w:rFonts w:ascii="IRNazanin" w:hAnsi="IRNazanin" w:eastAsia="IRNazanin"/>
          <w:b w:val="false"/>
          <w:b w:val="false"/>
          <w:bCs w:val="false"/>
          <w:i w:val="false"/>
          <w:i w:val="false"/>
          <w:iCs w:val="false"/>
          <w:color w:val="333333"/>
          <w:sz w:val="20"/>
          <w:sz w:val="20"/>
          <w:szCs w:val="20"/>
          <w:rtl w:val="true"/>
        </w:rPr>
        <w:t>،مادة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نكث</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يا،لم ترد في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به،لم ترد في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الحجرية</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به،لم ترد في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الكشّي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30/13</w:t>
      </w:r>
      <w:r>
        <w:rPr>
          <w:rFonts w:ascii="IRNazanin" w:hAnsi="IRNazanin" w:eastAsia="IRNazanin"/>
          <w:b w:val="false"/>
          <w:b w:val="false"/>
          <w:bCs w:val="false"/>
          <w:i w:val="false"/>
          <w:i w:val="false"/>
          <w:iCs w:val="false"/>
          <w:color w:val="333333"/>
          <w:sz w:val="20"/>
          <w:sz w:val="20"/>
          <w:szCs w:val="20"/>
          <w:rtl w:val="true"/>
        </w:rPr>
        <w:t>،و فيه و في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بدل جملك</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عليك</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الحجريّة زيادة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بن أحمد</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أثبتناه من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المصدر،و في بقية النسخ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خرّزاد</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الكشّي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31/13</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الحجرات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عليك،لم ترد في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ض</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الكشّي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32/13</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حدّثني،لم ترد في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ض</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المصدر زيادة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فبينما</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الحجريّة زيادة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له،لم ترد في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ض</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الكشّي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33/14</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 بدل لا عن ربّه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 يجوز به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في بعض النسخ من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 عن ربّه</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الكشّي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34/15</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فيه ردّ على أصحاب الرياضة الذين يدعون الكشف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الشيخ محمّد السبط</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 زيادة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حدّثني</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الكشّي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35/15</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اللّه،لم ترد في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ض</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الكشّي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36/15</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الكشّي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37/16</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الحجريّة بدل أو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هيه،هبة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 ل</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أجفت الباب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رددته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في الحديث</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أجيفوا أبوابكم أي ردّوها</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الكشّي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38/16</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أثبتناه من المصدر و نسخة بدل من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في بقية النسخ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فقال</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الحجريّة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بها</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وزرها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وزر مثلها،وزرها مثلها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 ل</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 زيادة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الكشّي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39/16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في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ها و خذه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ها خذه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 ل</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الكشّي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40/17</w:t>
      </w:r>
      <w:r>
        <w:rPr>
          <w:rFonts w:ascii="IRNazanin" w:hAnsi="IRNazanin" w:eastAsia="IRNazanin"/>
          <w:b w:val="false"/>
          <w:b w:val="false"/>
          <w:bCs w:val="false"/>
          <w:i w:val="false"/>
          <w:i w:val="false"/>
          <w:iCs w:val="false"/>
          <w:color w:val="333333"/>
          <w:sz w:val="20"/>
          <w:sz w:val="20"/>
          <w:szCs w:val="20"/>
          <w:rtl w:val="true"/>
        </w:rPr>
        <w:t>،و فيه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 ل</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ض</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المثيب،و في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المسيب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 ل</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الكشّي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41/17</w:t>
      </w:r>
      <w:r>
        <w:rPr>
          <w:rFonts w:ascii="IRNazanin" w:hAnsi="IRNazanin" w:eastAsia="IRNazanin"/>
          <w:b w:val="false"/>
          <w:b w:val="false"/>
          <w:bCs w:val="false"/>
          <w:i w:val="false"/>
          <w:i w:val="false"/>
          <w:iCs w:val="false"/>
          <w:color w:val="333333"/>
          <w:sz w:val="20"/>
          <w:sz w:val="20"/>
          <w:szCs w:val="20"/>
          <w:rtl w:val="true"/>
        </w:rPr>
        <w:t>،و فيه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يعني صدقة فاطمة</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الحجريّة زيادة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بن</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الكشّي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42/18</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الحجريّة و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الحسن</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العطار،لم ترد في الحجريّة</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 بدل و قرأت عليه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فقرأت</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ض</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فيه،و في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منه،فيه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 ل</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الكشّي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43/18</w:t>
      </w:r>
      <w:r>
        <w:rPr>
          <w:rFonts w:ascii="IRNazanin" w:hAnsi="IRNazanin" w:eastAsia="IRNazanin"/>
          <w:b w:val="false"/>
          <w:b w:val="false"/>
          <w:bCs w:val="false"/>
          <w:i w:val="false"/>
          <w:i w:val="false"/>
          <w:iCs w:val="false"/>
          <w:color w:val="333333"/>
          <w:sz w:val="20"/>
          <w:sz w:val="20"/>
          <w:szCs w:val="20"/>
          <w:rtl w:val="true"/>
        </w:rPr>
        <w:t>،و فيه و في الحجريّة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فدخلت في قلب سلمان</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الكشّي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44/19</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الصوان،الصواف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 ل</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ض</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الهاش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 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الهاش،النهاش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 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الهاش،و في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النهاس</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الحجريّة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ألا</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الكشّي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45/19</w:t>
      </w:r>
      <w:r>
        <w:rPr>
          <w:rFonts w:ascii="IRNazanin" w:hAnsi="IRNazanin" w:eastAsia="IRNazanin"/>
          <w:b w:val="false"/>
          <w:b w:val="false"/>
          <w:bCs w:val="false"/>
          <w:i w:val="false"/>
          <w:i w:val="false"/>
          <w:iCs w:val="false"/>
          <w:color w:val="333333"/>
          <w:sz w:val="20"/>
          <w:sz w:val="20"/>
          <w:szCs w:val="20"/>
          <w:rtl w:val="true"/>
        </w:rPr>
        <w:t>،و فيه بدل فهم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قهم،و في الحجريّة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فهيم</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ض</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عمرو بن عبد اللّه الأعلى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في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عمرو بن أبي قيس،عن عبد الأعلى</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ض</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نجيّة</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ض</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فلقيه</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فيمن</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الحجريّة و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انتهى إلى</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الكشّي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46/19</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ض</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زيادة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ض</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إسكيب</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الحجريّة و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خرّزاذ</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الحسن بن خرّزاذ</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التاشي،و في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الشاسي،و في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ض</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الساشي،و في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الساسي،و في مجمع الرجال </w:t>
      </w:r>
      <w:r>
        <w:rPr>
          <w:rFonts w:eastAsia="IRNazanin" w:cs="IRNazanin"/>
          <w:b w:val="false"/>
          <w:bCs w:val="false"/>
          <w:i w:val="false"/>
          <w:iCs w:val="false"/>
          <w:color w:val="333333"/>
          <w:sz w:val="20"/>
          <w:szCs w:val="20"/>
        </w:rPr>
        <w:t>3:148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الشاشي</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 بدل نوح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فرج،و في مجمع الرجال </w:t>
      </w:r>
      <w:r>
        <w:rPr>
          <w:rFonts w:eastAsia="IRNazanin" w:cs="IRNazanin"/>
          <w:b w:val="false"/>
          <w:bCs w:val="false"/>
          <w:i w:val="false"/>
          <w:iCs w:val="false"/>
          <w:color w:val="333333"/>
          <w:sz w:val="20"/>
          <w:szCs w:val="20"/>
        </w:rPr>
        <w:t>3:148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نوح</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ض</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لنار،و في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النار،و في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مذكّ لنار</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أتيت،و في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ض</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أثبت</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ض</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بها</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فنلت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 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قبلت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 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فنلت</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الحجريّة زيادة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يا</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زيادة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إنّه</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عمران،لم ترد في الحجريّة</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الرجاء</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نابذتكم،و في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ض</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فانبئتكم،فانذرتكم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 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في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نابذتكم</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أخذتكم</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الحجريّة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تعملون</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النسخ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غير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زيادة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إنّ لبني اميّة من آل هاشم نطحات</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بنيها</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بدل الخلق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القلب،الخلق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 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الخلق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 ل</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الحجريّة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صلاته</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منعني رسول اللّه،لم ترد في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ض</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المصدر</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مصارعهم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 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مصارعهم</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وضع البعير و أوضعه راكبه إذا حمله على سرعة السير،قال الأزهري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الإيضاع أن يعدي بعيره و يحمله على العدو الحثيث</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في حديث حذيفة بن اسيد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شرّ الناس في الفتنة الراكب الموضع،أي المسرع فيها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Pr>
        <w:t>8:399</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هو مفعل،من الصقع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رفع الصوت و متابعته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مفعل من أبنية المبالغة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في حديث حذيفة بن أسيد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شر الناس في الفتنة الخطيب المصقع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أي البليغ الماهر من خطبته الداعي إلى الفتن الذي يحرض الناس عليها</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تتجاهلون</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يشهد</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الكافر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 ل</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أنت،لم ترد في المصدر</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لمن احتقره لضعفه</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لقلّته،و في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لقلّته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 ل</w:t>
      </w:r>
      <w:r>
        <w:rPr>
          <w:rFonts w:eastAsia="IRNazanin" w:cs="IRNazanin"/>
          <w:b w:val="false"/>
          <w:bCs w:val="false"/>
          <w:i w:val="false"/>
          <w:iCs w:val="false"/>
          <w:color w:val="333333"/>
          <w:sz w:val="20"/>
          <w:szCs w:val="20"/>
          <w:rtl w:val="true"/>
        </w:rPr>
        <w:t>).</w:t>
      </w:r>
    </w:p>
  </w:footnote>
  <w:footnote w:id="1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بدل إلاّ إشارة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الإشارة</w:t>
      </w:r>
      <w:r>
        <w:rPr>
          <w:rFonts w:eastAsia="IRNazanin" w:cs="IRNazanin"/>
          <w:b w:val="false"/>
          <w:bCs w:val="false"/>
          <w:i w:val="false"/>
          <w:iCs w:val="false"/>
          <w:color w:val="333333"/>
          <w:sz w:val="20"/>
          <w:szCs w:val="20"/>
          <w:rtl w:val="true"/>
        </w:rPr>
        <w:t>.</w:t>
      </w:r>
    </w:p>
  </w:footnote>
  <w:footnote w:id="1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بأبي،يأتي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 ل</w:t>
      </w:r>
      <w:r>
        <w:rPr>
          <w:rFonts w:eastAsia="IRNazanin" w:cs="IRNazanin"/>
          <w:b w:val="false"/>
          <w:bCs w:val="false"/>
          <w:i w:val="false"/>
          <w:iCs w:val="false"/>
          <w:color w:val="333333"/>
          <w:sz w:val="20"/>
          <w:szCs w:val="20"/>
          <w:rtl w:val="true"/>
        </w:rPr>
        <w:t>).</w:t>
      </w:r>
    </w:p>
  </w:footnote>
  <w:footnote w:id="1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ض</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رافع</w:t>
      </w:r>
      <w:r>
        <w:rPr>
          <w:rFonts w:eastAsia="IRNazanin" w:cs="IRNazanin"/>
          <w:b w:val="false"/>
          <w:bCs w:val="false"/>
          <w:i w:val="false"/>
          <w:iCs w:val="false"/>
          <w:color w:val="333333"/>
          <w:sz w:val="20"/>
          <w:szCs w:val="20"/>
          <w:rtl w:val="true"/>
        </w:rPr>
        <w:t>.</w:t>
      </w:r>
    </w:p>
  </w:footnote>
  <w:footnote w:id="1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يا ويح لبلاء ما نشاء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يا ويح لسبايا نساء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 ل</w:t>
      </w:r>
      <w:r>
        <w:rPr>
          <w:rFonts w:eastAsia="IRNazanin" w:cs="IRNazanin"/>
          <w:b w:val="false"/>
          <w:bCs w:val="false"/>
          <w:i w:val="false"/>
          <w:iCs w:val="false"/>
          <w:color w:val="333333"/>
          <w:sz w:val="20"/>
          <w:szCs w:val="20"/>
          <w:rtl w:val="true"/>
        </w:rPr>
        <w:t>).</w:t>
      </w:r>
    </w:p>
  </w:footnote>
  <w:footnote w:id="1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ض</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التوبة،و في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التوبة</w:t>
      </w:r>
      <w:r>
        <w:rPr>
          <w:rFonts w:eastAsia="IRNazanin" w:cs="IRNazanin"/>
          <w:b w:val="false"/>
          <w:bCs w:val="false"/>
          <w:i w:val="false"/>
          <w:iCs w:val="false"/>
          <w:color w:val="333333"/>
          <w:sz w:val="20"/>
          <w:szCs w:val="20"/>
          <w:rtl w:val="true"/>
        </w:rPr>
        <w:t>.</w:t>
      </w:r>
    </w:p>
  </w:footnote>
  <w:footnote w:id="1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المستسعدون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في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المستغدون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 ل</w:t>
      </w:r>
      <w:r>
        <w:rPr>
          <w:rFonts w:eastAsia="IRNazanin" w:cs="IRNazanin"/>
          <w:b w:val="false"/>
          <w:bCs w:val="false"/>
          <w:i w:val="false"/>
          <w:iCs w:val="false"/>
          <w:color w:val="333333"/>
          <w:sz w:val="20"/>
          <w:szCs w:val="20"/>
          <w:rtl w:val="true"/>
        </w:rPr>
        <w:t>).</w:t>
      </w:r>
    </w:p>
  </w:footnote>
  <w:footnote w:id="1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 بدل و جاء هاتف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ستسيّر موجئا هاتفا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كذا في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نسخة بدل</w:t>
      </w:r>
      <w:r>
        <w:rPr>
          <w:rFonts w:eastAsia="IRNazanin" w:cs="IRNazanin"/>
          <w:b w:val="false"/>
          <w:bCs w:val="false"/>
          <w:i w:val="false"/>
          <w:iCs w:val="false"/>
          <w:color w:val="333333"/>
          <w:sz w:val="20"/>
          <w:szCs w:val="20"/>
          <w:rtl w:val="true"/>
        </w:rPr>
        <w:t>.</w:t>
      </w:r>
    </w:p>
  </w:footnote>
  <w:footnote w:id="1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ض</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شيبة</w:t>
      </w:r>
      <w:r>
        <w:rPr>
          <w:rFonts w:eastAsia="IRNazanin" w:cs="IRNazanin"/>
          <w:b w:val="false"/>
          <w:bCs w:val="false"/>
          <w:i w:val="false"/>
          <w:iCs w:val="false"/>
          <w:color w:val="333333"/>
          <w:sz w:val="20"/>
          <w:szCs w:val="20"/>
          <w:rtl w:val="true"/>
        </w:rPr>
        <w:t>.</w:t>
      </w:r>
    </w:p>
  </w:footnote>
  <w:footnote w:id="1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أثبتناه عن نسخة بدل من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في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تنبى جنبتها،و في جميع النسخ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فبينا حسما</w:t>
      </w:r>
      <w:r>
        <w:rPr>
          <w:rFonts w:eastAsia="IRNazanin" w:cs="IRNazanin"/>
          <w:b w:val="false"/>
          <w:bCs w:val="false"/>
          <w:i w:val="false"/>
          <w:iCs w:val="false"/>
          <w:color w:val="333333"/>
          <w:sz w:val="20"/>
          <w:szCs w:val="20"/>
          <w:rtl w:val="true"/>
        </w:rPr>
        <w:t>.</w:t>
      </w:r>
    </w:p>
  </w:footnote>
  <w:footnote w:id="1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تطافي خطامها</w:t>
      </w:r>
      <w:r>
        <w:rPr>
          <w:rFonts w:eastAsia="IRNazanin" w:cs="IRNazanin"/>
          <w:b w:val="false"/>
          <w:bCs w:val="false"/>
          <w:i w:val="false"/>
          <w:iCs w:val="false"/>
          <w:color w:val="333333"/>
          <w:sz w:val="20"/>
          <w:szCs w:val="20"/>
          <w:rtl w:val="true"/>
        </w:rPr>
        <w:t>.</w:t>
      </w:r>
    </w:p>
  </w:footnote>
  <w:footnote w:id="1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القوسين لم يرد في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w:t>
      </w:r>
    </w:p>
  </w:footnote>
  <w:footnote w:id="1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فأت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 ل</w:t>
      </w:r>
      <w:r>
        <w:rPr>
          <w:rFonts w:eastAsia="IRNazanin" w:cs="IRNazanin"/>
          <w:b w:val="false"/>
          <w:bCs w:val="false"/>
          <w:i w:val="false"/>
          <w:iCs w:val="false"/>
          <w:color w:val="333333"/>
          <w:sz w:val="20"/>
          <w:szCs w:val="20"/>
          <w:rtl w:val="true"/>
        </w:rPr>
        <w:t>).</w:t>
      </w:r>
    </w:p>
  </w:footnote>
  <w:footnote w:id="1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دخل في ولايته فيصبح على أمر و يمسي</w:t>
      </w:r>
      <w:r>
        <w:rPr>
          <w:rFonts w:eastAsia="IRNazanin" w:cs="IRNazanin"/>
          <w:b w:val="false"/>
          <w:bCs w:val="false"/>
          <w:i w:val="false"/>
          <w:iCs w:val="false"/>
          <w:color w:val="333333"/>
          <w:sz w:val="20"/>
          <w:szCs w:val="20"/>
          <w:rtl w:val="true"/>
        </w:rPr>
        <w:t>...</w:t>
      </w:r>
    </w:p>
  </w:footnote>
  <w:footnote w:id="1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الكشّي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47/24</w:t>
      </w:r>
      <w:r>
        <w:rPr>
          <w:rFonts w:eastAsia="IRNazanin" w:cs="IRNazanin"/>
          <w:b w:val="false"/>
          <w:bCs w:val="false"/>
          <w:i w:val="false"/>
          <w:iCs w:val="false"/>
          <w:color w:val="333333"/>
          <w:sz w:val="20"/>
          <w:szCs w:val="20"/>
          <w:rtl w:val="true"/>
        </w:rPr>
        <w:t>.</w:t>
      </w:r>
    </w:p>
  </w:footnote>
  <w:footnote w:id="1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هنا إلى آخر الترجمة لم يرد في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ورد في حاشية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w:t>
      </w:r>
    </w:p>
  </w:footnote>
  <w:footnote w:id="1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ملا محمّد صالح المازندراني رحمه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فإن قلت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هل فيه لوم لأبي ذر؟قلت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 لأنّ المقصود في مواضع استعمال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هو أنّ عدم الجزاء مترتب على عدم الشرط،و أمّا ثبوته فقد يكون محالا لابتنائه على ثبوت الشرط،و ثبوت الشرط قد يكون محالا عادة أو عقلا كعلم أحدنا بجميع ما في قلب الآخر ثبوت حقيقة الملكية للمتكلّم في قوله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لو كنت ملكا لم أعص،و من هذا القبيل قوله تعالى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لَئِنْ أَشْرَكْتَ لَيَحْبَطَنَّ عَمَلُكَ على أنّه يمكن أن يكون المقصود من التعليق هو التعريض بوجوب التقيّة و كتمان الأسرار ممّن يخاف منه الضرر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محمّد أمين الكاظمي</w:t>
      </w:r>
      <w:r>
        <w:rPr>
          <w:rFonts w:eastAsia="IRNazanin" w:cs="IRNazanin"/>
          <w:b w:val="false"/>
          <w:bCs w:val="false"/>
          <w:i w:val="false"/>
          <w:iCs w:val="false"/>
          <w:color w:val="333333"/>
          <w:sz w:val="20"/>
          <w:szCs w:val="20"/>
          <w:rtl w:val="true"/>
        </w:rPr>
        <w:t>.</w:t>
      </w:r>
    </w:p>
  </w:footnote>
  <w:footnote w:id="1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سهلا،و في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الحجريّة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مستهلا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في الحجرية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مستعملا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 ل</w:t>
      </w:r>
      <w:r>
        <w:rPr>
          <w:rFonts w:eastAsia="IRNazanin" w:cs="IRNazanin"/>
          <w:b w:val="false"/>
          <w:bCs w:val="false"/>
          <w:i w:val="false"/>
          <w:iCs w:val="false"/>
          <w:color w:val="333333"/>
          <w:sz w:val="20"/>
          <w:szCs w:val="20"/>
          <w:rtl w:val="true"/>
        </w:rPr>
        <w:t>).</w:t>
      </w:r>
    </w:p>
  </w:footnote>
  <w:footnote w:id="1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 تخيل،و في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 يحيل</w:t>
      </w:r>
      <w:r>
        <w:rPr>
          <w:rFonts w:eastAsia="IRNazanin" w:cs="IRNazanin"/>
          <w:b w:val="false"/>
          <w:bCs w:val="false"/>
          <w:i w:val="false"/>
          <w:iCs w:val="false"/>
          <w:color w:val="333333"/>
          <w:sz w:val="20"/>
          <w:szCs w:val="20"/>
          <w:rtl w:val="true"/>
        </w:rPr>
        <w:t>.</w:t>
      </w:r>
    </w:p>
  </w:footnote>
  <w:footnote w:id="1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 زيادة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النبيّ عليه السّلام</w:t>
      </w:r>
      <w:r>
        <w:rPr>
          <w:rFonts w:eastAsia="IRNazanin" w:cs="IRNazanin"/>
          <w:b w:val="false"/>
          <w:bCs w:val="false"/>
          <w:i w:val="false"/>
          <w:iCs w:val="false"/>
          <w:color w:val="333333"/>
          <w:sz w:val="20"/>
          <w:szCs w:val="20"/>
          <w:rtl w:val="true"/>
        </w:rPr>
        <w:t>.</w:t>
      </w:r>
    </w:p>
  </w:footnote>
  <w:footnote w:id="1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أمالي المرتضى </w:t>
      </w:r>
      <w:r>
        <w:rPr>
          <w:rFonts w:eastAsia="IRNazanin" w:cs="IRNazanin"/>
          <w:b w:val="false"/>
          <w:bCs w:val="false"/>
          <w:i w:val="false"/>
          <w:iCs w:val="false"/>
          <w:color w:val="333333"/>
          <w:sz w:val="20"/>
          <w:szCs w:val="20"/>
        </w:rPr>
        <w:t>2:396</w:t>
      </w:r>
      <w:r>
        <w:rPr>
          <w:rFonts w:eastAsia="IRNazanin" w:cs="IRNazanin"/>
          <w:b w:val="false"/>
          <w:bCs w:val="false"/>
          <w:i w:val="false"/>
          <w:iCs w:val="false"/>
          <w:color w:val="333333"/>
          <w:sz w:val="20"/>
          <w:szCs w:val="20"/>
          <w:rtl w:val="true"/>
        </w:rPr>
        <w:t>.</w:t>
      </w:r>
    </w:p>
  </w:footnote>
  <w:footnote w:id="1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110/217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في طبعة النجف الأشرف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سليمان</w:t>
      </w:r>
      <w:r>
        <w:rPr>
          <w:rFonts w:eastAsia="IRNazanin" w:cs="IRNazanin"/>
          <w:b w:val="false"/>
          <w:bCs w:val="false"/>
          <w:i w:val="false"/>
          <w:iCs w:val="false"/>
          <w:color w:val="333333"/>
          <w:sz w:val="20"/>
          <w:szCs w:val="20"/>
          <w:rtl w:val="true"/>
        </w:rPr>
        <w:t>.</w:t>
      </w:r>
    </w:p>
  </w:footnote>
  <w:footnote w:id="1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155/219</w:t>
      </w:r>
      <w:r>
        <w:rPr>
          <w:rFonts w:eastAsia="IRNazanin" w:cs="IRNazanin"/>
          <w:b w:val="false"/>
          <w:bCs w:val="false"/>
          <w:i w:val="false"/>
          <w:iCs w:val="false"/>
          <w:color w:val="333333"/>
          <w:sz w:val="20"/>
          <w:szCs w:val="20"/>
          <w:rtl w:val="true"/>
        </w:rPr>
        <w:t>.</w:t>
      </w:r>
    </w:p>
  </w:footnote>
  <w:footnote w:id="1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الحجرية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العبيص</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 ل</w:t>
      </w:r>
      <w:r>
        <w:rPr>
          <w:rFonts w:eastAsia="IRNazanin" w:cs="IRNazanin"/>
          <w:b w:val="false"/>
          <w:bCs w:val="false"/>
          <w:i w:val="false"/>
          <w:iCs w:val="false"/>
          <w:color w:val="333333"/>
          <w:sz w:val="20"/>
          <w:szCs w:val="20"/>
          <w:rtl w:val="true"/>
        </w:rPr>
        <w:t>).</w:t>
      </w:r>
    </w:p>
  </w:footnote>
  <w:footnote w:id="1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5:1339/384</w:t>
      </w:r>
      <w:r>
        <w:rPr>
          <w:rFonts w:ascii="IRNazanin" w:hAnsi="IRNazanin" w:eastAsia="IRNazanin"/>
          <w:b w:val="false"/>
          <w:b w:val="false"/>
          <w:bCs w:val="false"/>
          <w:i w:val="false"/>
          <w:i w:val="false"/>
          <w:iCs w:val="false"/>
          <w:color w:val="333333"/>
          <w:sz w:val="20"/>
          <w:sz w:val="20"/>
          <w:szCs w:val="20"/>
          <w:rtl w:val="true"/>
        </w:rPr>
        <w:t>،و فيه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سليمان بن العيص</w:t>
      </w:r>
      <w:r>
        <w:rPr>
          <w:rFonts w:eastAsia="IRNazanin" w:cs="IRNazanin"/>
          <w:b w:val="false"/>
          <w:bCs w:val="false"/>
          <w:i w:val="false"/>
          <w:iCs w:val="false"/>
          <w:color w:val="333333"/>
          <w:sz w:val="20"/>
          <w:szCs w:val="20"/>
          <w:rtl w:val="true"/>
        </w:rPr>
        <w:t>.</w:t>
      </w:r>
    </w:p>
  </w:footnote>
  <w:footnote w:id="1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الحجرية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سلم</w:t>
      </w:r>
      <w:r>
        <w:rPr>
          <w:rFonts w:eastAsia="IRNazanin" w:cs="IRNazanin"/>
          <w:b w:val="false"/>
          <w:bCs w:val="false"/>
          <w:i w:val="false"/>
          <w:iCs w:val="false"/>
          <w:color w:val="333333"/>
          <w:sz w:val="20"/>
          <w:szCs w:val="20"/>
          <w:rtl w:val="true"/>
        </w:rPr>
        <w:t>.</w:t>
      </w:r>
    </w:p>
  </w:footnote>
  <w:footnote w:id="1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35/48</w:t>
      </w:r>
      <w:r>
        <w:rPr>
          <w:rFonts w:ascii="IRNazanin" w:hAnsi="IRNazanin" w:eastAsia="IRNazanin"/>
          <w:b w:val="false"/>
          <w:b w:val="false"/>
          <w:bCs w:val="false"/>
          <w:i w:val="false"/>
          <w:i w:val="false"/>
          <w:iCs w:val="false"/>
          <w:color w:val="333333"/>
          <w:sz w:val="20"/>
          <w:sz w:val="20"/>
          <w:szCs w:val="20"/>
          <w:rtl w:val="true"/>
        </w:rPr>
        <w:t>،الخلاصة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5/236</w:t>
      </w:r>
      <w:r>
        <w:rPr>
          <w:rFonts w:eastAsia="IRNazanin" w:cs="IRNazanin"/>
          <w:b w:val="false"/>
          <w:bCs w:val="false"/>
          <w:i w:val="false"/>
          <w:iCs w:val="false"/>
          <w:color w:val="333333"/>
          <w:sz w:val="20"/>
          <w:szCs w:val="20"/>
          <w:rtl w:val="true"/>
        </w:rPr>
        <w:t>.</w:t>
      </w:r>
    </w:p>
  </w:footnote>
  <w:footnote w:id="1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9/40</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13/66</w:t>
      </w:r>
      <w:r>
        <w:rPr>
          <w:rFonts w:eastAsia="IRNazanin" w:cs="IRNazanin"/>
          <w:b w:val="false"/>
          <w:bCs w:val="false"/>
          <w:i w:val="false"/>
          <w:iCs w:val="false"/>
          <w:color w:val="333333"/>
          <w:sz w:val="20"/>
          <w:szCs w:val="20"/>
          <w:rtl w:val="true"/>
        </w:rPr>
        <w:t>.</w:t>
      </w:r>
    </w:p>
  </w:footnote>
  <w:footnote w:id="1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4/136</w:t>
      </w:r>
      <w:r>
        <w:rPr>
          <w:rFonts w:ascii="IRNazanin" w:hAnsi="IRNazanin" w:eastAsia="IRNazanin"/>
          <w:b w:val="false"/>
          <w:b w:val="false"/>
          <w:bCs w:val="false"/>
          <w:i w:val="false"/>
          <w:i w:val="false"/>
          <w:iCs w:val="false"/>
          <w:color w:val="333333"/>
          <w:sz w:val="20"/>
          <w:sz w:val="20"/>
          <w:szCs w:val="20"/>
          <w:rtl w:val="true"/>
        </w:rPr>
        <w:t>،و فيه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سلمة الأهثم،سلمة بن الأهثم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 ل</w:t>
      </w:r>
      <w:r>
        <w:rPr>
          <w:rFonts w:eastAsia="IRNazanin" w:cs="IRNazanin"/>
          <w:b w:val="false"/>
          <w:bCs w:val="false"/>
          <w:i w:val="false"/>
          <w:iCs w:val="false"/>
          <w:color w:val="333333"/>
          <w:sz w:val="20"/>
          <w:szCs w:val="20"/>
          <w:rtl w:val="true"/>
        </w:rPr>
        <w:t>).</w:t>
      </w:r>
    </w:p>
  </w:footnote>
  <w:footnote w:id="1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152/219</w:t>
      </w:r>
      <w:r>
        <w:rPr>
          <w:rFonts w:ascii="IRNazanin" w:hAnsi="IRNazanin" w:eastAsia="IRNazanin"/>
          <w:b w:val="false"/>
          <w:b w:val="false"/>
          <w:bCs w:val="false"/>
          <w:i w:val="false"/>
          <w:i w:val="false"/>
          <w:iCs w:val="false"/>
          <w:color w:val="333333"/>
          <w:sz w:val="20"/>
          <w:sz w:val="20"/>
          <w:szCs w:val="20"/>
          <w:rtl w:val="true"/>
        </w:rPr>
        <w:t>،و فيه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سلمة الأهثم الكوفي</w:t>
      </w:r>
      <w:r>
        <w:rPr>
          <w:rFonts w:eastAsia="IRNazanin" w:cs="IRNazanin"/>
          <w:b w:val="false"/>
          <w:bCs w:val="false"/>
          <w:i w:val="false"/>
          <w:iCs w:val="false"/>
          <w:color w:val="333333"/>
          <w:sz w:val="20"/>
          <w:szCs w:val="20"/>
          <w:rtl w:val="true"/>
        </w:rPr>
        <w:t>.</w:t>
      </w:r>
    </w:p>
  </w:footnote>
  <w:footnote w:id="1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18/40</w:t>
      </w:r>
      <w:r>
        <w:rPr>
          <w:rFonts w:eastAsia="IRNazanin" w:cs="IRNazanin"/>
          <w:b w:val="false"/>
          <w:bCs w:val="false"/>
          <w:i w:val="false"/>
          <w:iCs w:val="false"/>
          <w:color w:val="333333"/>
          <w:sz w:val="20"/>
          <w:szCs w:val="20"/>
          <w:rtl w:val="true"/>
        </w:rPr>
        <w:t>.</w:t>
      </w:r>
    </w:p>
  </w:footnote>
  <w:footnote w:id="1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149/219</w:t>
      </w:r>
      <w:r>
        <w:rPr>
          <w:rFonts w:eastAsia="IRNazanin" w:cs="IRNazanin"/>
          <w:b w:val="false"/>
          <w:bCs w:val="false"/>
          <w:i w:val="false"/>
          <w:iCs w:val="false"/>
          <w:color w:val="333333"/>
          <w:sz w:val="20"/>
          <w:szCs w:val="20"/>
          <w:rtl w:val="true"/>
        </w:rPr>
        <w:t>.</w:t>
      </w:r>
    </w:p>
  </w:footnote>
  <w:footnote w:id="1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الخلاصة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2/354</w:t>
      </w:r>
      <w:r>
        <w:rPr>
          <w:rFonts w:eastAsia="IRNazanin" w:cs="IRNazanin"/>
          <w:b w:val="false"/>
          <w:bCs w:val="false"/>
          <w:i w:val="false"/>
          <w:iCs w:val="false"/>
          <w:color w:val="333333"/>
          <w:sz w:val="20"/>
          <w:szCs w:val="20"/>
          <w:rtl w:val="true"/>
        </w:rPr>
        <w:t>.</w:t>
      </w:r>
    </w:p>
  </w:footnote>
  <w:footnote w:id="1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تعليقة الشهيد الثاني على الخلاصة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المطبوعة ضمن رسائله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367/194</w:t>
      </w:r>
      <w:r>
        <w:rPr>
          <w:rFonts w:eastAsia="IRNazanin" w:cs="IRNazanin"/>
          <w:b w:val="false"/>
          <w:bCs w:val="false"/>
          <w:i w:val="false"/>
          <w:iCs w:val="false"/>
          <w:color w:val="333333"/>
          <w:sz w:val="20"/>
          <w:szCs w:val="20"/>
          <w:rtl w:val="true"/>
        </w:rPr>
        <w:t>].</w:t>
      </w:r>
    </w:p>
  </w:footnote>
  <w:footnote w:id="1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ض</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بدل ظم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w:t>
      </w:r>
      <w:r>
        <w:rPr>
          <w:rFonts w:eastAsia="IRNazanin" w:cs="IRNazanin"/>
          <w:b w:val="false"/>
          <w:bCs w:val="false"/>
          <w:i w:val="false"/>
          <w:iCs w:val="false"/>
          <w:color w:val="333333"/>
          <w:sz w:val="20"/>
          <w:szCs w:val="20"/>
          <w:rtl w:val="true"/>
        </w:rPr>
        <w:t>.</w:t>
      </w:r>
    </w:p>
  </w:footnote>
  <w:footnote w:id="1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1/337</w:t>
      </w:r>
      <w:r>
        <w:rPr>
          <w:rFonts w:ascii="IRNazanin" w:hAnsi="IRNazanin" w:eastAsia="IRNazanin"/>
          <w:b w:val="false"/>
          <w:b w:val="false"/>
          <w:bCs w:val="false"/>
          <w:i w:val="false"/>
          <w:i w:val="false"/>
          <w:iCs w:val="false"/>
          <w:color w:val="333333"/>
          <w:sz w:val="20"/>
          <w:sz w:val="20"/>
          <w:szCs w:val="20"/>
          <w:rtl w:val="true"/>
        </w:rPr>
        <w:t>،و فيه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سلمة بن حيّان،واقفي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بدل حنان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حيّان</w:t>
      </w:r>
      <w:r>
        <w:rPr>
          <w:rFonts w:eastAsia="IRNazanin" w:cs="IRNazanin"/>
          <w:b w:val="false"/>
          <w:bCs w:val="false"/>
          <w:i w:val="false"/>
          <w:iCs w:val="false"/>
          <w:color w:val="333333"/>
          <w:sz w:val="20"/>
          <w:szCs w:val="20"/>
          <w:rtl w:val="true"/>
        </w:rPr>
        <w:t>.</w:t>
      </w:r>
    </w:p>
  </w:footnote>
  <w:footnote w:id="1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157/219</w:t>
      </w:r>
      <w:r>
        <w:rPr>
          <w:rFonts w:eastAsia="IRNazanin" w:cs="IRNazanin"/>
          <w:b w:val="false"/>
          <w:bCs w:val="false"/>
          <w:i w:val="false"/>
          <w:iCs w:val="false"/>
          <w:color w:val="333333"/>
          <w:sz w:val="20"/>
          <w:szCs w:val="20"/>
          <w:rtl w:val="true"/>
        </w:rPr>
        <w:t>.</w:t>
      </w:r>
    </w:p>
  </w:footnote>
  <w:footnote w:id="1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البراوستاني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بفتح الباء المنقّطة تحتها نقطة،و الراء بعدها،و الواو المفتوحة بعد الألف،و السين المهملة الساكنة،و النون بعد الألف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منسوب إلى براوستان قرية قريبة من قم،الأزدورقاني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بالزاي و الدال المهملة،و الواو و الراء المفتوحة،و القاف و النون بعد الألف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قرية من سواد الري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إيضاح الاشتباه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321/198</w:t>
      </w:r>
      <w:r>
        <w:rPr>
          <w:rFonts w:eastAsia="IRNazanin" w:cs="IRNazanin"/>
          <w:b w:val="false"/>
          <w:bCs w:val="false"/>
          <w:i w:val="false"/>
          <w:iCs w:val="false"/>
          <w:color w:val="333333"/>
          <w:sz w:val="20"/>
          <w:szCs w:val="20"/>
          <w:rtl w:val="true"/>
        </w:rPr>
        <w:t>.</w:t>
      </w:r>
    </w:p>
  </w:footnote>
  <w:footnote w:id="1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498/187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جش</w:t>
      </w:r>
      <w:r>
        <w:rPr>
          <w:rFonts w:eastAsia="IRNazanin" w:cs="IRNazanin"/>
          <w:b w:val="false"/>
          <w:bCs w:val="false"/>
          <w:i w:val="false"/>
          <w:iCs w:val="false"/>
          <w:color w:val="333333"/>
          <w:sz w:val="20"/>
          <w:szCs w:val="20"/>
          <w:rtl w:val="true"/>
        </w:rPr>
        <w:t>.</w:t>
      </w:r>
    </w:p>
  </w:footnote>
  <w:footnote w:id="1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من،لم ترد في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p>
  </w:footnote>
  <w:footnote w:id="1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6:808/292</w:t>
      </w:r>
      <w:r>
        <w:rPr>
          <w:rFonts w:eastAsia="IRNazanin" w:cs="IRNazanin"/>
          <w:b w:val="false"/>
          <w:bCs w:val="false"/>
          <w:i w:val="false"/>
          <w:iCs w:val="false"/>
          <w:color w:val="333333"/>
          <w:sz w:val="20"/>
          <w:szCs w:val="20"/>
          <w:rtl w:val="true"/>
        </w:rPr>
        <w:t>.</w:t>
      </w:r>
    </w:p>
  </w:footnote>
  <w:footnote w:id="2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939/348</w:t>
      </w:r>
      <w:r>
        <w:rPr>
          <w:rFonts w:eastAsia="IRNazanin" w:cs="IRNazanin"/>
          <w:b w:val="false"/>
          <w:bCs w:val="false"/>
          <w:i w:val="false"/>
          <w:iCs w:val="false"/>
          <w:color w:val="333333"/>
          <w:sz w:val="20"/>
          <w:szCs w:val="20"/>
          <w:rtl w:val="true"/>
        </w:rPr>
        <w:t>.</w:t>
      </w:r>
    </w:p>
  </w:footnote>
  <w:footnote w:id="2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4:3/446</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3:444/194</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4:629/217</w:t>
      </w:r>
      <w:r>
        <w:rPr>
          <w:rFonts w:eastAsia="IRNazanin" w:cs="IRNazanin"/>
          <w:b w:val="false"/>
          <w:bCs w:val="false"/>
          <w:i w:val="false"/>
          <w:iCs w:val="false"/>
          <w:color w:val="333333"/>
          <w:sz w:val="20"/>
          <w:szCs w:val="20"/>
          <w:rtl w:val="true"/>
        </w:rPr>
        <w:t>.</w:t>
      </w:r>
    </w:p>
  </w:footnote>
  <w:footnote w:id="2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الخلاصة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4/354</w:t>
      </w:r>
      <w:r>
        <w:rPr>
          <w:rFonts w:eastAsia="IRNazanin" w:cs="IRNazanin"/>
          <w:b w:val="false"/>
          <w:bCs w:val="false"/>
          <w:i w:val="false"/>
          <w:iCs w:val="false"/>
          <w:color w:val="333333"/>
          <w:sz w:val="20"/>
          <w:szCs w:val="20"/>
          <w:rtl w:val="true"/>
        </w:rPr>
        <w:t>.</w:t>
      </w:r>
    </w:p>
  </w:footnote>
  <w:footnote w:id="2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8/427</w:t>
      </w:r>
      <w:r>
        <w:rPr>
          <w:rFonts w:eastAsia="IRNazanin" w:cs="IRNazanin"/>
          <w:b w:val="false"/>
          <w:bCs w:val="false"/>
          <w:i w:val="false"/>
          <w:iCs w:val="false"/>
          <w:color w:val="333333"/>
          <w:sz w:val="20"/>
          <w:szCs w:val="20"/>
          <w:rtl w:val="true"/>
        </w:rPr>
        <w:t>.</w:t>
      </w:r>
    </w:p>
  </w:footnote>
  <w:footnote w:id="2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 بدل السهو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الوضوء</w:t>
      </w:r>
      <w:r>
        <w:rPr>
          <w:rFonts w:eastAsia="IRNazanin" w:cs="IRNazanin"/>
          <w:b w:val="false"/>
          <w:bCs w:val="false"/>
          <w:i w:val="false"/>
          <w:iCs w:val="false"/>
          <w:color w:val="333333"/>
          <w:sz w:val="20"/>
          <w:szCs w:val="20"/>
          <w:rtl w:val="true"/>
        </w:rPr>
        <w:t>.</w:t>
      </w:r>
    </w:p>
  </w:footnote>
  <w:footnote w:id="2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 زيادة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كتاب السهو</w:t>
      </w:r>
      <w:r>
        <w:rPr>
          <w:rFonts w:eastAsia="IRNazanin" w:cs="IRNazanin"/>
          <w:b w:val="false"/>
          <w:bCs w:val="false"/>
          <w:i w:val="false"/>
          <w:iCs w:val="false"/>
          <w:color w:val="333333"/>
          <w:sz w:val="20"/>
          <w:szCs w:val="20"/>
          <w:rtl w:val="true"/>
        </w:rPr>
        <w:t>.</w:t>
      </w:r>
    </w:p>
  </w:footnote>
  <w:footnote w:id="2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الفهرست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1/140</w:t>
      </w:r>
      <w:r>
        <w:rPr>
          <w:rFonts w:eastAsia="IRNazanin" w:cs="IRNazanin"/>
          <w:b w:val="false"/>
          <w:bCs w:val="false"/>
          <w:i w:val="false"/>
          <w:iCs w:val="false"/>
          <w:color w:val="333333"/>
          <w:sz w:val="20"/>
          <w:szCs w:val="20"/>
          <w:rtl w:val="true"/>
        </w:rPr>
        <w:t>.</w:t>
      </w:r>
    </w:p>
  </w:footnote>
  <w:footnote w:id="2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الفائدة الثانية و الثالثة</w:t>
      </w:r>
      <w:r>
        <w:rPr>
          <w:rFonts w:eastAsia="IRNazanin" w:cs="IRNazanin"/>
          <w:b w:val="false"/>
          <w:bCs w:val="false"/>
          <w:i w:val="false"/>
          <w:iCs w:val="false"/>
          <w:color w:val="333333"/>
          <w:sz w:val="20"/>
          <w:szCs w:val="20"/>
          <w:rtl w:val="true"/>
        </w:rPr>
        <w:t>.</w:t>
      </w:r>
    </w:p>
  </w:footnote>
  <w:footnote w:id="2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التحرير الطاووسي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400/544</w:t>
      </w:r>
      <w:r>
        <w:rPr>
          <w:rFonts w:eastAsia="IRNazanin" w:cs="IRNazanin"/>
          <w:b w:val="false"/>
          <w:bCs w:val="false"/>
          <w:i w:val="false"/>
          <w:iCs w:val="false"/>
          <w:color w:val="333333"/>
          <w:sz w:val="20"/>
          <w:szCs w:val="20"/>
          <w:rtl w:val="true"/>
        </w:rPr>
        <w:t>.</w:t>
      </w:r>
    </w:p>
  </w:footnote>
  <w:footnote w:id="2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حنان</w:t>
      </w:r>
      <w:r>
        <w:rPr>
          <w:rFonts w:eastAsia="IRNazanin" w:cs="IRNazanin"/>
          <w:b w:val="false"/>
          <w:bCs w:val="false"/>
          <w:i w:val="false"/>
          <w:iCs w:val="false"/>
          <w:color w:val="333333"/>
          <w:sz w:val="20"/>
          <w:szCs w:val="20"/>
          <w:rtl w:val="true"/>
        </w:rPr>
        <w:t>.</w:t>
      </w:r>
    </w:p>
  </w:footnote>
  <w:footnote w:id="2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498/187</w:t>
      </w:r>
      <w:r>
        <w:rPr>
          <w:rFonts w:eastAsia="IRNazanin" w:cs="IRNazanin"/>
          <w:b w:val="false"/>
          <w:bCs w:val="false"/>
          <w:i w:val="false"/>
          <w:iCs w:val="false"/>
          <w:color w:val="333333"/>
          <w:sz w:val="20"/>
          <w:szCs w:val="20"/>
          <w:rtl w:val="true"/>
        </w:rPr>
        <w:t>.</w:t>
      </w:r>
    </w:p>
  </w:footnote>
  <w:footnote w:id="2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الباوستاني،و في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البراوستاني</w:t>
      </w:r>
      <w:r>
        <w:rPr>
          <w:rFonts w:eastAsia="IRNazanin" w:cs="IRNazanin"/>
          <w:b w:val="false"/>
          <w:bCs w:val="false"/>
          <w:i w:val="false"/>
          <w:iCs w:val="false"/>
          <w:color w:val="333333"/>
          <w:sz w:val="20"/>
          <w:szCs w:val="20"/>
          <w:rtl w:val="true"/>
        </w:rPr>
        <w:t>.</w:t>
      </w:r>
    </w:p>
  </w:footnote>
  <w:footnote w:id="2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المصدر زيادة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قريبة</w:t>
      </w:r>
      <w:r>
        <w:rPr>
          <w:rFonts w:eastAsia="IRNazanin" w:cs="IRNazanin"/>
          <w:b w:val="false"/>
          <w:bCs w:val="false"/>
          <w:i w:val="false"/>
          <w:iCs w:val="false"/>
          <w:color w:val="333333"/>
          <w:sz w:val="20"/>
          <w:szCs w:val="20"/>
          <w:rtl w:val="true"/>
        </w:rPr>
        <w:t>.</w:t>
      </w:r>
    </w:p>
  </w:footnote>
  <w:footnote w:id="2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ابن داود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218/248</w:t>
      </w:r>
      <w:r>
        <w:rPr>
          <w:rFonts w:eastAsia="IRNazanin" w:cs="IRNazanin"/>
          <w:b w:val="false"/>
          <w:bCs w:val="false"/>
          <w:i w:val="false"/>
          <w:iCs w:val="false"/>
          <w:color w:val="333333"/>
          <w:sz w:val="20"/>
          <w:szCs w:val="20"/>
          <w:rtl w:val="true"/>
        </w:rPr>
        <w:t>.</w:t>
      </w:r>
    </w:p>
  </w:footnote>
  <w:footnote w:id="2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القوسين لم يرد في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ض</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w:t>
      </w:r>
    </w:p>
  </w:footnote>
  <w:footnote w:id="2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11/114</w:t>
      </w:r>
      <w:r>
        <w:rPr>
          <w:rFonts w:eastAsia="IRNazanin" w:cs="IRNazanin"/>
          <w:b w:val="false"/>
          <w:bCs w:val="false"/>
          <w:i w:val="false"/>
          <w:iCs w:val="false"/>
          <w:color w:val="333333"/>
          <w:sz w:val="20"/>
          <w:szCs w:val="20"/>
          <w:rtl w:val="true"/>
        </w:rPr>
        <w:t>.</w:t>
      </w:r>
    </w:p>
  </w:footnote>
  <w:footnote w:id="2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الكاشف </w:t>
      </w:r>
      <w:r>
        <w:rPr>
          <w:rFonts w:eastAsia="IRNazanin" w:cs="IRNazanin"/>
          <w:b w:val="false"/>
          <w:bCs w:val="false"/>
          <w:i w:val="false"/>
          <w:iCs w:val="false"/>
          <w:color w:val="333333"/>
          <w:sz w:val="20"/>
          <w:szCs w:val="20"/>
        </w:rPr>
        <w:t>1:2046/337</w:t>
      </w:r>
      <w:r>
        <w:rPr>
          <w:rFonts w:ascii="IRNazanin" w:hAnsi="IRNazanin" w:eastAsia="IRNazanin"/>
          <w:b w:val="false"/>
          <w:b w:val="false"/>
          <w:bCs w:val="false"/>
          <w:i w:val="false"/>
          <w:i w:val="false"/>
          <w:iCs w:val="false"/>
          <w:color w:val="333333"/>
          <w:sz w:val="20"/>
          <w:sz w:val="20"/>
          <w:szCs w:val="20"/>
          <w:rtl w:val="true"/>
        </w:rPr>
        <w:t>،و فيه بدل المدني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المديني</w:t>
      </w:r>
      <w:r>
        <w:rPr>
          <w:rFonts w:eastAsia="IRNazanin" w:cs="IRNazanin"/>
          <w:b w:val="false"/>
          <w:bCs w:val="false"/>
          <w:i w:val="false"/>
          <w:iCs w:val="false"/>
          <w:color w:val="333333"/>
          <w:sz w:val="20"/>
          <w:szCs w:val="20"/>
          <w:rtl w:val="true"/>
        </w:rPr>
        <w:t>.</w:t>
      </w:r>
    </w:p>
  </w:footnote>
  <w:footnote w:id="2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تقريب التهذيب </w:t>
      </w:r>
      <w:r>
        <w:rPr>
          <w:rFonts w:eastAsia="IRNazanin" w:cs="IRNazanin"/>
          <w:b w:val="false"/>
          <w:bCs w:val="false"/>
          <w:i w:val="false"/>
          <w:iCs w:val="false"/>
          <w:color w:val="333333"/>
          <w:sz w:val="20"/>
          <w:szCs w:val="20"/>
        </w:rPr>
        <w:t>1:2742/306</w:t>
      </w:r>
      <w:r>
        <w:rPr>
          <w:rFonts w:ascii="IRNazanin" w:hAnsi="IRNazanin" w:eastAsia="IRNazanin"/>
          <w:b w:val="false"/>
          <w:b w:val="false"/>
          <w:bCs w:val="false"/>
          <w:i w:val="false"/>
          <w:i w:val="false"/>
          <w:iCs w:val="false"/>
          <w:color w:val="333333"/>
          <w:sz w:val="20"/>
          <w:sz w:val="20"/>
          <w:szCs w:val="20"/>
          <w:rtl w:val="true"/>
        </w:rPr>
        <w:t>،و فيه بدل الأفزر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الأثور</w:t>
      </w:r>
      <w:r>
        <w:rPr>
          <w:rFonts w:eastAsia="IRNazanin" w:cs="IRNazanin"/>
          <w:b w:val="false"/>
          <w:bCs w:val="false"/>
          <w:i w:val="false"/>
          <w:iCs w:val="false"/>
          <w:color w:val="333333"/>
          <w:sz w:val="20"/>
          <w:szCs w:val="20"/>
          <w:rtl w:val="true"/>
        </w:rPr>
        <w:t>.</w:t>
      </w:r>
    </w:p>
  </w:footnote>
  <w:footnote w:id="2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القوسين أثبتناه من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لم يرد في بقية النسخ</w:t>
      </w:r>
      <w:r>
        <w:rPr>
          <w:rFonts w:eastAsia="IRNazanin" w:cs="IRNazanin"/>
          <w:b w:val="false"/>
          <w:bCs w:val="false"/>
          <w:i w:val="false"/>
          <w:iCs w:val="false"/>
          <w:color w:val="333333"/>
          <w:sz w:val="20"/>
          <w:szCs w:val="20"/>
          <w:rtl w:val="true"/>
        </w:rPr>
        <w:t>.</w:t>
      </w:r>
    </w:p>
  </w:footnote>
  <w:footnote w:id="2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150/219</w:t>
      </w:r>
      <w:r>
        <w:rPr>
          <w:rFonts w:eastAsia="IRNazanin" w:cs="IRNazanin"/>
          <w:b w:val="false"/>
          <w:bCs w:val="false"/>
          <w:i w:val="false"/>
          <w:iCs w:val="false"/>
          <w:color w:val="333333"/>
          <w:sz w:val="20"/>
          <w:szCs w:val="20"/>
          <w:rtl w:val="true"/>
        </w:rPr>
        <w:t>.</w:t>
      </w:r>
    </w:p>
  </w:footnote>
  <w:footnote w:id="2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154/219</w:t>
      </w:r>
      <w:r>
        <w:rPr>
          <w:rFonts w:eastAsia="IRNazanin" w:cs="IRNazanin"/>
          <w:b w:val="false"/>
          <w:bCs w:val="false"/>
          <w:i w:val="false"/>
          <w:iCs w:val="false"/>
          <w:color w:val="333333"/>
          <w:sz w:val="20"/>
          <w:szCs w:val="20"/>
          <w:rtl w:val="true"/>
        </w:rPr>
        <w:t>.</w:t>
      </w:r>
    </w:p>
  </w:footnote>
  <w:footnote w:id="2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الخلاصة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1/354</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148/219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بدل 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في رجاله عليه السّلام بدون قوله من أصحاب أبي عبد اللّه عليه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في الحجريّة زيادة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في رجاله عليه السّلام بدون قوله من أصحاب أبي عبد اللّه عليه السّلام</w:t>
      </w:r>
      <w:r>
        <w:rPr>
          <w:rFonts w:eastAsia="IRNazanin" w:cs="IRNazanin"/>
          <w:b w:val="false"/>
          <w:bCs w:val="false"/>
          <w:i w:val="false"/>
          <w:iCs w:val="false"/>
          <w:color w:val="333333"/>
          <w:sz w:val="20"/>
          <w:szCs w:val="20"/>
          <w:rtl w:val="true"/>
        </w:rPr>
        <w:t>.</w:t>
      </w:r>
    </w:p>
  </w:footnote>
  <w:footnote w:id="2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2104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الخلاصة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12/147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447/169</w:t>
      </w:r>
      <w:r>
        <w:rPr>
          <w:rFonts w:eastAsia="IRNazanin" w:cs="IRNazanin"/>
          <w:b w:val="false"/>
          <w:bCs w:val="false"/>
          <w:i w:val="false"/>
          <w:iCs w:val="false"/>
          <w:color w:val="333333"/>
          <w:sz w:val="20"/>
          <w:szCs w:val="20"/>
          <w:rtl w:val="true"/>
        </w:rPr>
        <w:t>.</w:t>
      </w:r>
    </w:p>
  </w:footnote>
  <w:footnote w:id="2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2594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907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التعليقة</w:t>
      </w:r>
      <w:r>
        <w:rPr>
          <w:rFonts w:eastAsia="IRNazanin" w:cs="IRNazanin"/>
          <w:b w:val="false"/>
          <w:bCs w:val="false"/>
          <w:i w:val="false"/>
          <w:iCs w:val="false"/>
          <w:color w:val="333333"/>
          <w:sz w:val="20"/>
          <w:szCs w:val="20"/>
          <w:rtl w:val="true"/>
        </w:rPr>
        <w:t>.</w:t>
      </w:r>
    </w:p>
  </w:footnote>
  <w:footnote w:id="2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الفائدة الثانية</w:t>
      </w:r>
      <w:r>
        <w:rPr>
          <w:rFonts w:eastAsia="IRNazanin" w:cs="IRNazanin"/>
          <w:b w:val="false"/>
          <w:bCs w:val="false"/>
          <w:i w:val="false"/>
          <w:iCs w:val="false"/>
          <w:color w:val="333333"/>
          <w:sz w:val="20"/>
          <w:szCs w:val="20"/>
          <w:rtl w:val="true"/>
        </w:rPr>
        <w:t>.</w:t>
      </w:r>
    </w:p>
  </w:footnote>
  <w:footnote w:id="2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161/220</w:t>
      </w:r>
      <w:r>
        <w:rPr>
          <w:rFonts w:eastAsia="IRNazanin" w:cs="IRNazanin"/>
          <w:b w:val="false"/>
          <w:bCs w:val="false"/>
          <w:i w:val="false"/>
          <w:iCs w:val="false"/>
          <w:color w:val="333333"/>
          <w:sz w:val="20"/>
          <w:szCs w:val="20"/>
          <w:rtl w:val="true"/>
        </w:rPr>
        <w:t>.</w:t>
      </w:r>
    </w:p>
  </w:footnote>
  <w:footnote w:id="2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البطري</w:t>
      </w:r>
      <w:r>
        <w:rPr>
          <w:rFonts w:eastAsia="IRNazanin" w:cs="IRNazanin"/>
          <w:b w:val="false"/>
          <w:bCs w:val="false"/>
          <w:i w:val="false"/>
          <w:iCs w:val="false"/>
          <w:color w:val="333333"/>
          <w:sz w:val="20"/>
          <w:szCs w:val="20"/>
          <w:rtl w:val="true"/>
        </w:rPr>
        <w:t>.</w:t>
      </w:r>
    </w:p>
  </w:footnote>
  <w:footnote w:id="2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151/219</w:t>
      </w:r>
      <w:r>
        <w:rPr>
          <w:rFonts w:ascii="IRNazanin" w:hAnsi="IRNazanin" w:eastAsia="IRNazanin"/>
          <w:b w:val="false"/>
          <w:b w:val="false"/>
          <w:bCs w:val="false"/>
          <w:i w:val="false"/>
          <w:i w:val="false"/>
          <w:iCs w:val="false"/>
          <w:color w:val="333333"/>
          <w:sz w:val="20"/>
          <w:sz w:val="20"/>
          <w:szCs w:val="20"/>
          <w:rtl w:val="true"/>
        </w:rPr>
        <w:t>،و فيه بدل عبّاس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عيّاش</w:t>
      </w:r>
      <w:r>
        <w:rPr>
          <w:rFonts w:eastAsia="IRNazanin" w:cs="IRNazanin"/>
          <w:b w:val="false"/>
          <w:bCs w:val="false"/>
          <w:i w:val="false"/>
          <w:iCs w:val="false"/>
          <w:color w:val="333333"/>
          <w:sz w:val="20"/>
          <w:szCs w:val="20"/>
          <w:rtl w:val="true"/>
        </w:rPr>
        <w:t>.</w:t>
      </w:r>
    </w:p>
  </w:footnote>
  <w:footnote w:id="2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153/219</w:t>
      </w:r>
      <w:r>
        <w:rPr>
          <w:rFonts w:eastAsia="IRNazanin" w:cs="IRNazanin"/>
          <w:b w:val="false"/>
          <w:bCs w:val="false"/>
          <w:i w:val="false"/>
          <w:iCs w:val="false"/>
          <w:color w:val="333333"/>
          <w:sz w:val="20"/>
          <w:szCs w:val="20"/>
          <w:rtl w:val="true"/>
        </w:rPr>
        <w:t>.</w:t>
      </w:r>
    </w:p>
  </w:footnote>
  <w:footnote w:id="2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156/219</w:t>
      </w:r>
      <w:r>
        <w:rPr>
          <w:rFonts w:ascii="IRNazanin" w:hAnsi="IRNazanin" w:eastAsia="IRNazanin"/>
          <w:b w:val="false"/>
          <w:b w:val="false"/>
          <w:bCs w:val="false"/>
          <w:i w:val="false"/>
          <w:i w:val="false"/>
          <w:iCs w:val="false"/>
          <w:color w:val="333333"/>
          <w:sz w:val="20"/>
          <w:sz w:val="20"/>
          <w:szCs w:val="20"/>
          <w:rtl w:val="true"/>
        </w:rPr>
        <w:t>،و فيه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كوفي</w:t>
      </w:r>
      <w:r>
        <w:rPr>
          <w:rFonts w:eastAsia="IRNazanin" w:cs="IRNazanin"/>
          <w:b w:val="false"/>
          <w:bCs w:val="false"/>
          <w:i w:val="false"/>
          <w:iCs w:val="false"/>
          <w:color w:val="333333"/>
          <w:sz w:val="20"/>
          <w:szCs w:val="20"/>
          <w:rtl w:val="true"/>
        </w:rPr>
        <w:t>.</w:t>
      </w:r>
    </w:p>
  </w:footnote>
  <w:footnote w:id="2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1/136</w:t>
      </w:r>
      <w:r>
        <w:rPr>
          <w:rFonts w:ascii="IRNazanin" w:hAnsi="IRNazanin" w:eastAsia="IRNazanin"/>
          <w:b w:val="false"/>
          <w:b w:val="false"/>
          <w:bCs w:val="false"/>
          <w:i w:val="false"/>
          <w:i w:val="false"/>
          <w:iCs w:val="false"/>
          <w:color w:val="333333"/>
          <w:sz w:val="20"/>
          <w:sz w:val="20"/>
          <w:szCs w:val="20"/>
          <w:rtl w:val="true"/>
        </w:rPr>
        <w:t>،و فيه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سليم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في طبعة النجف الأشرف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سلمة</w:t>
      </w:r>
      <w:r>
        <w:rPr>
          <w:rFonts w:eastAsia="IRNazanin" w:cs="IRNazanin"/>
          <w:b w:val="false"/>
          <w:bCs w:val="false"/>
          <w:i w:val="false"/>
          <w:iCs w:val="false"/>
          <w:color w:val="333333"/>
          <w:sz w:val="20"/>
          <w:szCs w:val="20"/>
          <w:rtl w:val="true"/>
        </w:rPr>
        <w:t>.</w:t>
      </w:r>
    </w:p>
  </w:footnote>
  <w:footnote w:id="2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كامل الزيارات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2/184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الترتيب الألفبائي يقتضي أن تأتي هذه الترجمة بعد سلمة بن شريح</w:t>
      </w:r>
      <w:r>
        <w:rPr>
          <w:rFonts w:eastAsia="IRNazanin" w:cs="IRNazanin"/>
          <w:b w:val="false"/>
          <w:bCs w:val="false"/>
          <w:i w:val="false"/>
          <w:iCs w:val="false"/>
          <w:color w:val="333333"/>
          <w:sz w:val="20"/>
          <w:szCs w:val="20"/>
          <w:rtl w:val="true"/>
        </w:rPr>
        <w:t>.</w:t>
      </w:r>
    </w:p>
  </w:footnote>
  <w:footnote w:id="2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158/219</w:t>
      </w:r>
      <w:r>
        <w:rPr>
          <w:rFonts w:ascii="IRNazanin" w:hAnsi="IRNazanin" w:eastAsia="IRNazanin"/>
          <w:b w:val="false"/>
          <w:b w:val="false"/>
          <w:bCs w:val="false"/>
          <w:i w:val="false"/>
          <w:i w:val="false"/>
          <w:iCs w:val="false"/>
          <w:color w:val="333333"/>
          <w:sz w:val="20"/>
          <w:sz w:val="20"/>
          <w:szCs w:val="20"/>
          <w:rtl w:val="true"/>
        </w:rPr>
        <w:t xml:space="preserve">،نقد الرجال </w:t>
      </w:r>
      <w:r>
        <w:rPr>
          <w:rFonts w:eastAsia="IRNazanin" w:cs="IRNazanin"/>
          <w:b w:val="false"/>
          <w:bCs w:val="false"/>
          <w:i w:val="false"/>
          <w:iCs w:val="false"/>
          <w:color w:val="333333"/>
          <w:sz w:val="20"/>
          <w:szCs w:val="20"/>
        </w:rPr>
        <w:t>2:18/351</w:t>
      </w:r>
      <w:r>
        <w:rPr>
          <w:rFonts w:eastAsia="IRNazanin" w:cs="IRNazanin"/>
          <w:b w:val="false"/>
          <w:bCs w:val="false"/>
          <w:i w:val="false"/>
          <w:iCs w:val="false"/>
          <w:color w:val="333333"/>
          <w:sz w:val="20"/>
          <w:szCs w:val="20"/>
          <w:rtl w:val="true"/>
        </w:rPr>
        <w:t>.</w:t>
      </w:r>
    </w:p>
  </w:footnote>
  <w:footnote w:id="2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ذكر ابن حجر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تقريب التهذيب </w:t>
      </w:r>
      <w:r>
        <w:rPr>
          <w:rFonts w:eastAsia="IRNazanin" w:cs="IRNazanin"/>
          <w:b w:val="false"/>
          <w:bCs w:val="false"/>
          <w:i w:val="false"/>
          <w:iCs w:val="false"/>
          <w:color w:val="333333"/>
          <w:sz w:val="20"/>
          <w:szCs w:val="20"/>
        </w:rPr>
        <w:t>1:2775/309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سلمة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بكسر اللام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 قيس و يقال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نفيع،و يقال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غير ذلك،الجرميّ البصريّ،صحابيّ،له وفادة،و هو والد عمرو</w:t>
      </w:r>
      <w:r>
        <w:rPr>
          <w:rFonts w:eastAsia="IRNazanin" w:cs="IRNazanin"/>
          <w:b w:val="false"/>
          <w:bCs w:val="false"/>
          <w:i w:val="false"/>
          <w:iCs w:val="false"/>
          <w:color w:val="333333"/>
          <w:sz w:val="20"/>
          <w:szCs w:val="20"/>
          <w:rtl w:val="true"/>
        </w:rPr>
        <w:t>.</w:t>
      </w:r>
    </w:p>
  </w:footnote>
  <w:footnote w:id="2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160/220</w:t>
      </w:r>
      <w:r>
        <w:rPr>
          <w:rFonts w:ascii="IRNazanin" w:hAnsi="IRNazanin" w:eastAsia="IRNazanin"/>
          <w:b w:val="false"/>
          <w:b w:val="false"/>
          <w:bCs w:val="false"/>
          <w:i w:val="false"/>
          <w:i w:val="false"/>
          <w:iCs w:val="false"/>
          <w:color w:val="333333"/>
          <w:sz w:val="20"/>
          <w:sz w:val="20"/>
          <w:szCs w:val="20"/>
          <w:rtl w:val="true"/>
        </w:rPr>
        <w:t>،و فيه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كلثمة،كلثم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 ل</w:t>
      </w:r>
      <w:r>
        <w:rPr>
          <w:rFonts w:eastAsia="IRNazanin" w:cs="IRNazanin"/>
          <w:b w:val="false"/>
          <w:bCs w:val="false"/>
          <w:i w:val="false"/>
          <w:iCs w:val="false"/>
          <w:color w:val="333333"/>
          <w:sz w:val="20"/>
          <w:szCs w:val="20"/>
          <w:rtl w:val="true"/>
        </w:rPr>
        <w:t>).</w:t>
      </w:r>
    </w:p>
  </w:footnote>
  <w:footnote w:id="2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8/66</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2/136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ي،لم ترد في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الحجرية</w:t>
      </w:r>
      <w:r>
        <w:rPr>
          <w:rFonts w:eastAsia="IRNazanin" w:cs="IRNazanin"/>
          <w:b w:val="false"/>
          <w:bCs w:val="false"/>
          <w:i w:val="false"/>
          <w:iCs w:val="false"/>
          <w:color w:val="333333"/>
          <w:sz w:val="20"/>
          <w:szCs w:val="20"/>
          <w:rtl w:val="true"/>
        </w:rPr>
        <w:t>.</w:t>
      </w:r>
    </w:p>
  </w:footnote>
  <w:footnote w:id="2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9/114</w:t>
      </w:r>
      <w:r>
        <w:rPr>
          <w:rFonts w:eastAsia="IRNazanin" w:cs="IRNazanin"/>
          <w:b w:val="false"/>
          <w:bCs w:val="false"/>
          <w:i w:val="false"/>
          <w:iCs w:val="false"/>
          <w:color w:val="333333"/>
          <w:sz w:val="20"/>
          <w:szCs w:val="20"/>
          <w:rtl w:val="true"/>
        </w:rPr>
        <w:t>.</w:t>
      </w:r>
    </w:p>
  </w:footnote>
  <w:footnote w:id="2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146/219</w:t>
      </w:r>
      <w:r>
        <w:rPr>
          <w:rFonts w:ascii="IRNazanin" w:hAnsi="IRNazanin" w:eastAsia="IRNazanin"/>
          <w:b w:val="false"/>
          <w:b w:val="false"/>
          <w:bCs w:val="false"/>
          <w:i w:val="false"/>
          <w:i w:val="false"/>
          <w:iCs w:val="false"/>
          <w:color w:val="333333"/>
          <w:sz w:val="20"/>
          <w:sz w:val="20"/>
          <w:szCs w:val="20"/>
          <w:rtl w:val="true"/>
        </w:rPr>
        <w:t>،و فيه بدل الحسين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الحصين</w:t>
      </w:r>
      <w:r>
        <w:rPr>
          <w:rFonts w:eastAsia="IRNazanin" w:cs="IRNazanin"/>
          <w:b w:val="false"/>
          <w:bCs w:val="false"/>
          <w:i w:val="false"/>
          <w:iCs w:val="false"/>
          <w:color w:val="333333"/>
          <w:sz w:val="20"/>
          <w:szCs w:val="20"/>
          <w:rtl w:val="true"/>
        </w:rPr>
        <w:t>.</w:t>
      </w:r>
    </w:p>
  </w:footnote>
  <w:footnote w:id="2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2364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رجال الكشّي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429/236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بدل و في آخر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أواخر</w:t>
      </w:r>
      <w:r>
        <w:rPr>
          <w:rFonts w:eastAsia="IRNazanin" w:cs="IRNazanin"/>
          <w:b w:val="false"/>
          <w:bCs w:val="false"/>
          <w:i w:val="false"/>
          <w:iCs w:val="false"/>
          <w:color w:val="333333"/>
          <w:sz w:val="20"/>
          <w:szCs w:val="20"/>
          <w:rtl w:val="true"/>
        </w:rPr>
        <w:t>.</w:t>
      </w:r>
    </w:p>
  </w:footnote>
  <w:footnote w:id="2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حيث ذكر الميرزا هناك نقلا عن رجال الكشّي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439/240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حديثا يذكر فيه سلمة بأنّه و جماعة معه أضلّوا كثيرا</w:t>
      </w:r>
      <w:r>
        <w:rPr>
          <w:rFonts w:eastAsia="IRNazanin" w:cs="IRNazanin"/>
          <w:b w:val="false"/>
          <w:bCs w:val="false"/>
          <w:i w:val="false"/>
          <w:iCs w:val="false"/>
          <w:color w:val="333333"/>
          <w:sz w:val="20"/>
          <w:szCs w:val="20"/>
          <w:rtl w:val="true"/>
        </w:rPr>
        <w:t>.</w:t>
      </w:r>
    </w:p>
  </w:footnote>
  <w:footnote w:id="2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الخلاصة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3/354</w:t>
      </w:r>
      <w:r>
        <w:rPr>
          <w:rFonts w:eastAsia="IRNazanin" w:cs="IRNazanin"/>
          <w:b w:val="false"/>
          <w:bCs w:val="false"/>
          <w:i w:val="false"/>
          <w:iCs w:val="false"/>
          <w:color w:val="333333"/>
          <w:sz w:val="20"/>
          <w:szCs w:val="20"/>
          <w:rtl w:val="true"/>
        </w:rPr>
        <w:t>.</w:t>
      </w:r>
    </w:p>
  </w:footnote>
  <w:footnote w:id="2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الخلاصة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1179/307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رجال البرقي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ابن داود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721/105</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722</w:t>
      </w:r>
      <w:r>
        <w:rPr>
          <w:rFonts w:eastAsia="IRNazanin" w:cs="IRNazanin"/>
          <w:b w:val="false"/>
          <w:bCs w:val="false"/>
          <w:i w:val="false"/>
          <w:iCs w:val="false"/>
          <w:color w:val="333333"/>
          <w:sz w:val="20"/>
          <w:szCs w:val="20"/>
          <w:rtl w:val="true"/>
        </w:rPr>
        <w:t>.</w:t>
      </w:r>
    </w:p>
  </w:footnote>
  <w:footnote w:id="2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ابن داود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220/248</w:t>
      </w:r>
      <w:r>
        <w:rPr>
          <w:rFonts w:eastAsia="IRNazanin" w:cs="IRNazanin"/>
          <w:b w:val="false"/>
          <w:bCs w:val="false"/>
          <w:i w:val="false"/>
          <w:iCs w:val="false"/>
          <w:color w:val="333333"/>
          <w:sz w:val="20"/>
          <w:szCs w:val="20"/>
          <w:rtl w:val="true"/>
        </w:rPr>
        <w:t>.</w:t>
      </w:r>
    </w:p>
  </w:footnote>
  <w:footnote w:id="2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7/137</w:t>
      </w:r>
      <w:r>
        <w:rPr>
          <w:rFonts w:eastAsia="IRNazanin" w:cs="IRNazanin"/>
          <w:b w:val="false"/>
          <w:bCs w:val="false"/>
          <w:i w:val="false"/>
          <w:iCs w:val="false"/>
          <w:color w:val="333333"/>
          <w:sz w:val="20"/>
          <w:szCs w:val="20"/>
          <w:rtl w:val="true"/>
        </w:rPr>
        <w:t>.</w:t>
      </w:r>
    </w:p>
  </w:footnote>
  <w:footnote w:id="2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147/219</w:t>
      </w:r>
      <w:r>
        <w:rPr>
          <w:rFonts w:eastAsia="IRNazanin" w:cs="IRNazanin"/>
          <w:b w:val="false"/>
          <w:bCs w:val="false"/>
          <w:i w:val="false"/>
          <w:iCs w:val="false"/>
          <w:color w:val="333333"/>
          <w:sz w:val="20"/>
          <w:szCs w:val="20"/>
          <w:rtl w:val="true"/>
        </w:rPr>
        <w:t>.</w:t>
      </w:r>
    </w:p>
  </w:footnote>
  <w:footnote w:id="2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7:3/86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9:1004/277</w:t>
      </w:r>
      <w:r>
        <w:rPr>
          <w:rFonts w:eastAsia="IRNazanin" w:cs="IRNazanin"/>
          <w:b w:val="false"/>
          <w:bCs w:val="false"/>
          <w:i w:val="false"/>
          <w:iCs w:val="false"/>
          <w:color w:val="333333"/>
          <w:sz w:val="20"/>
          <w:szCs w:val="20"/>
          <w:rtl w:val="true"/>
        </w:rPr>
        <w:t>.</w:t>
      </w:r>
    </w:p>
  </w:footnote>
  <w:footnote w:id="2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4:1/378</w:t>
      </w:r>
      <w:r>
        <w:rPr>
          <w:rFonts w:eastAsia="IRNazanin" w:cs="IRNazanin"/>
          <w:b w:val="false"/>
          <w:bCs w:val="false"/>
          <w:i w:val="false"/>
          <w:iCs w:val="false"/>
          <w:color w:val="333333"/>
          <w:sz w:val="20"/>
          <w:szCs w:val="20"/>
          <w:rtl w:val="true"/>
        </w:rPr>
        <w:t>.</w:t>
      </w:r>
    </w:p>
  </w:footnote>
  <w:footnote w:id="2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أخبار الرضا عليه السّلام </w:t>
      </w:r>
      <w:r>
        <w:rPr>
          <w:rFonts w:eastAsia="IRNazanin" w:cs="IRNazanin"/>
          <w:b w:val="false"/>
          <w:bCs w:val="false"/>
          <w:i w:val="false"/>
          <w:iCs w:val="false"/>
          <w:color w:val="333333"/>
          <w:sz w:val="20"/>
          <w:szCs w:val="20"/>
        </w:rPr>
        <w:t>1:20/29</w:t>
      </w:r>
      <w:r>
        <w:rPr>
          <w:rFonts w:eastAsia="IRNazanin" w:cs="IRNazanin"/>
          <w:b w:val="false"/>
          <w:bCs w:val="false"/>
          <w:i w:val="false"/>
          <w:iCs w:val="false"/>
          <w:color w:val="333333"/>
          <w:sz w:val="20"/>
          <w:szCs w:val="20"/>
          <w:rtl w:val="true"/>
        </w:rPr>
        <w:t>.</w:t>
      </w:r>
    </w:p>
  </w:footnote>
  <w:footnote w:id="2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الخلاصة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10/167</w:t>
      </w:r>
      <w:r>
        <w:rPr>
          <w:rFonts w:eastAsia="IRNazanin" w:cs="IRNazanin"/>
          <w:b w:val="false"/>
          <w:bCs w:val="false"/>
          <w:i w:val="false"/>
          <w:iCs w:val="false"/>
          <w:color w:val="333333"/>
          <w:sz w:val="20"/>
          <w:szCs w:val="20"/>
          <w:rtl w:val="true"/>
        </w:rPr>
        <w:t>.</w:t>
      </w:r>
    </w:p>
  </w:footnote>
  <w:footnote w:id="2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499/188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موسى،لم ترد في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في المصدر بدل بكير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بكر</w:t>
      </w:r>
      <w:r>
        <w:rPr>
          <w:rFonts w:eastAsia="IRNazanin" w:cs="IRNazanin"/>
          <w:b w:val="false"/>
          <w:bCs w:val="false"/>
          <w:i w:val="false"/>
          <w:iCs w:val="false"/>
          <w:color w:val="333333"/>
          <w:sz w:val="20"/>
          <w:szCs w:val="20"/>
          <w:rtl w:val="true"/>
        </w:rPr>
        <w:t>.</w:t>
      </w:r>
    </w:p>
  </w:footnote>
  <w:footnote w:id="2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1099/412</w:t>
      </w:r>
      <w:r>
        <w:rPr>
          <w:rFonts w:eastAsia="IRNazanin" w:cs="IRNazanin"/>
          <w:b w:val="false"/>
          <w:bCs w:val="false"/>
          <w:i w:val="false"/>
          <w:iCs w:val="false"/>
          <w:color w:val="333333"/>
          <w:sz w:val="20"/>
          <w:szCs w:val="20"/>
          <w:rtl w:val="true"/>
        </w:rPr>
        <w:t>.</w:t>
      </w:r>
    </w:p>
  </w:footnote>
  <w:footnote w:id="2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الفهرست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2/140</w:t>
      </w:r>
      <w:r>
        <w:rPr>
          <w:rFonts w:ascii="IRNazanin" w:hAnsi="IRNazanin" w:eastAsia="IRNazanin"/>
          <w:b w:val="false"/>
          <w:b w:val="false"/>
          <w:bCs w:val="false"/>
          <w:i w:val="false"/>
          <w:i w:val="false"/>
          <w:iCs w:val="false"/>
          <w:color w:val="333333"/>
          <w:sz w:val="20"/>
          <w:sz w:val="20"/>
          <w:szCs w:val="20"/>
          <w:rtl w:val="true"/>
        </w:rPr>
        <w:t>،و فيه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بكر،بكير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 ل</w:t>
      </w:r>
      <w:r>
        <w:rPr>
          <w:rFonts w:eastAsia="IRNazanin" w:cs="IRNazanin"/>
          <w:b w:val="false"/>
          <w:bCs w:val="false"/>
          <w:i w:val="false"/>
          <w:iCs w:val="false"/>
          <w:color w:val="333333"/>
          <w:sz w:val="20"/>
          <w:szCs w:val="20"/>
          <w:rtl w:val="true"/>
        </w:rPr>
        <w:t>).</w:t>
      </w:r>
    </w:p>
  </w:footnote>
  <w:footnote w:id="2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ابن داود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720/105</w:t>
      </w:r>
      <w:r>
        <w:rPr>
          <w:rFonts w:ascii="IRNazanin" w:hAnsi="IRNazanin" w:eastAsia="IRNazanin"/>
          <w:b w:val="false"/>
          <w:b w:val="false"/>
          <w:bCs w:val="false"/>
          <w:i w:val="false"/>
          <w:i w:val="false"/>
          <w:iCs w:val="false"/>
          <w:color w:val="333333"/>
          <w:sz w:val="20"/>
          <w:sz w:val="20"/>
          <w:szCs w:val="20"/>
          <w:rtl w:val="true"/>
        </w:rPr>
        <w:t>،و فيه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بدل كش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جش</w:t>
      </w:r>
      <w:r>
        <w:rPr>
          <w:rFonts w:eastAsia="IRNazanin" w:cs="IRNazanin"/>
          <w:b w:val="false"/>
          <w:bCs w:val="false"/>
          <w:i w:val="false"/>
          <w:iCs w:val="false"/>
          <w:color w:val="333333"/>
          <w:sz w:val="20"/>
          <w:szCs w:val="20"/>
          <w:rtl w:val="true"/>
        </w:rPr>
        <w:t>].</w:t>
      </w:r>
    </w:p>
  </w:footnote>
  <w:footnote w:id="2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الفائدة الثالثة</w:t>
      </w:r>
      <w:r>
        <w:rPr>
          <w:rFonts w:eastAsia="IRNazanin" w:cs="IRNazanin"/>
          <w:b w:val="false"/>
          <w:bCs w:val="false"/>
          <w:i w:val="false"/>
          <w:iCs w:val="false"/>
          <w:color w:val="333333"/>
          <w:sz w:val="20"/>
          <w:szCs w:val="20"/>
          <w:rtl w:val="true"/>
        </w:rPr>
        <w:t>.</w:t>
      </w:r>
    </w:p>
  </w:footnote>
  <w:footnote w:id="2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جميع النسخ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القلانسيّ</w:t>
      </w:r>
      <w:r>
        <w:rPr>
          <w:rFonts w:eastAsia="IRNazanin" w:cs="IRNazanin"/>
          <w:b w:val="false"/>
          <w:bCs w:val="false"/>
          <w:i w:val="false"/>
          <w:iCs w:val="false"/>
          <w:color w:val="333333"/>
          <w:sz w:val="20"/>
          <w:szCs w:val="20"/>
          <w:rtl w:val="true"/>
        </w:rPr>
        <w:t>.</w:t>
      </w:r>
    </w:p>
  </w:footnote>
  <w:footnote w:id="2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القوسين لم يرد في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ورد في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ض</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 الهامش منه رحمه اللّه،و في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ض</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 م كش</w:t>
      </w:r>
      <w:r>
        <w:rPr>
          <w:rFonts w:eastAsia="IRNazanin" w:cs="IRNazanin"/>
          <w:b w:val="false"/>
          <w:bCs w:val="false"/>
          <w:i w:val="false"/>
          <w:iCs w:val="false"/>
          <w:color w:val="333333"/>
          <w:sz w:val="20"/>
          <w:szCs w:val="20"/>
          <w:rtl w:val="true"/>
        </w:rPr>
        <w:t>...</w:t>
      </w:r>
    </w:p>
  </w:footnote>
  <w:footnote w:id="2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159/219</w:t>
      </w:r>
      <w:r>
        <w:rPr>
          <w:rFonts w:eastAsia="IRNazanin" w:cs="IRNazanin"/>
          <w:b w:val="false"/>
          <w:bCs w:val="false"/>
          <w:i w:val="false"/>
          <w:iCs w:val="false"/>
          <w:color w:val="333333"/>
          <w:sz w:val="20"/>
          <w:szCs w:val="20"/>
          <w:rtl w:val="true"/>
        </w:rPr>
        <w:t>.</w:t>
      </w:r>
    </w:p>
  </w:footnote>
  <w:footnote w:id="2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12/114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طبعة النجف الأشرف،و في مجمع الرجال </w:t>
      </w:r>
      <w:r>
        <w:rPr>
          <w:rFonts w:eastAsia="IRNazanin" w:cs="IRNazanin"/>
          <w:b w:val="false"/>
          <w:bCs w:val="false"/>
          <w:i w:val="false"/>
          <w:iCs w:val="false"/>
          <w:color w:val="333333"/>
          <w:sz w:val="20"/>
          <w:szCs w:val="20"/>
        </w:rPr>
        <w:t>3:152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نقلا عنه بدل نبيط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ثبيط</w:t>
      </w:r>
      <w:r>
        <w:rPr>
          <w:rFonts w:eastAsia="IRNazanin" w:cs="IRNazanin"/>
          <w:b w:val="false"/>
          <w:bCs w:val="false"/>
          <w:i w:val="false"/>
          <w:iCs w:val="false"/>
          <w:color w:val="333333"/>
          <w:sz w:val="20"/>
          <w:szCs w:val="20"/>
          <w:rtl w:val="true"/>
        </w:rPr>
        <w:t>.</w:t>
      </w:r>
    </w:p>
  </w:footnote>
  <w:footnote w:id="2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زيادة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اللّه أعلم</w:t>
      </w:r>
      <w:r>
        <w:rPr>
          <w:rFonts w:eastAsia="IRNazanin" w:cs="IRNazanin"/>
          <w:b w:val="false"/>
          <w:bCs w:val="false"/>
          <w:i w:val="false"/>
          <w:iCs w:val="false"/>
          <w:color w:val="333333"/>
          <w:sz w:val="20"/>
          <w:szCs w:val="20"/>
          <w:rtl w:val="true"/>
        </w:rPr>
        <w:t>.</w:t>
      </w:r>
    </w:p>
  </w:footnote>
  <w:footnote w:id="2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تقريب التهذيب </w:t>
      </w:r>
      <w:r>
        <w:rPr>
          <w:rFonts w:eastAsia="IRNazanin" w:cs="IRNazanin"/>
          <w:b w:val="false"/>
          <w:bCs w:val="false"/>
          <w:i w:val="false"/>
          <w:iCs w:val="false"/>
          <w:color w:val="333333"/>
          <w:sz w:val="20"/>
          <w:szCs w:val="20"/>
        </w:rPr>
        <w:t>1:2766/309</w:t>
      </w:r>
      <w:r>
        <w:rPr>
          <w:rFonts w:eastAsia="IRNazanin" w:cs="IRNazanin"/>
          <w:b w:val="false"/>
          <w:bCs w:val="false"/>
          <w:i w:val="false"/>
          <w:iCs w:val="false"/>
          <w:color w:val="333333"/>
          <w:sz w:val="20"/>
          <w:szCs w:val="20"/>
          <w:rtl w:val="true"/>
        </w:rPr>
        <w:t>.</w:t>
      </w:r>
    </w:p>
  </w:footnote>
  <w:footnote w:id="2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الكاشف </w:t>
      </w:r>
      <w:r>
        <w:rPr>
          <w:rFonts w:eastAsia="IRNazanin" w:cs="IRNazanin"/>
          <w:b w:val="false"/>
          <w:bCs w:val="false"/>
          <w:i w:val="false"/>
          <w:iCs w:val="false"/>
          <w:color w:val="333333"/>
          <w:sz w:val="20"/>
          <w:szCs w:val="20"/>
        </w:rPr>
        <w:t>1:2067/340</w:t>
      </w:r>
      <w:r>
        <w:rPr>
          <w:rFonts w:eastAsia="IRNazanin" w:cs="IRNazanin"/>
          <w:b w:val="false"/>
          <w:bCs w:val="false"/>
          <w:i w:val="false"/>
          <w:iCs w:val="false"/>
          <w:color w:val="333333"/>
          <w:sz w:val="20"/>
          <w:szCs w:val="20"/>
          <w:rtl w:val="true"/>
        </w:rPr>
        <w:t>.</w:t>
      </w:r>
    </w:p>
  </w:footnote>
  <w:footnote w:id="2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الحجريّة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سلمة</w:t>
      </w:r>
      <w:r>
        <w:rPr>
          <w:rFonts w:eastAsia="IRNazanin" w:cs="IRNazanin"/>
          <w:b w:val="false"/>
          <w:bCs w:val="false"/>
          <w:i w:val="false"/>
          <w:iCs w:val="false"/>
          <w:color w:val="333333"/>
          <w:sz w:val="20"/>
          <w:szCs w:val="20"/>
          <w:rtl w:val="true"/>
        </w:rPr>
        <w:t>.</w:t>
      </w:r>
    </w:p>
  </w:footnote>
  <w:footnote w:id="2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فيه بدل حيّة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حبه،حية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 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رجال النجاشي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7/10</w:t>
      </w:r>
    </w:p>
  </w:footnote>
  <w:footnote w:id="2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144/219</w:t>
      </w:r>
      <w:r>
        <w:rPr>
          <w:rFonts w:ascii="IRNazanin" w:hAnsi="IRNazanin" w:eastAsia="IRNazanin"/>
          <w:b w:val="false"/>
          <w:b w:val="false"/>
          <w:bCs w:val="false"/>
          <w:i w:val="false"/>
          <w:i w:val="false"/>
          <w:iCs w:val="false"/>
          <w:color w:val="333333"/>
          <w:sz w:val="20"/>
          <w:sz w:val="20"/>
          <w:szCs w:val="20"/>
          <w:rtl w:val="true"/>
        </w:rPr>
        <w:t>،و فيه و في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بدل عيسى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عبيس</w:t>
      </w:r>
      <w:r>
        <w:rPr>
          <w:rFonts w:eastAsia="IRNazanin" w:cs="IRNazanin"/>
          <w:b w:val="false"/>
          <w:bCs w:val="false"/>
          <w:i w:val="false"/>
          <w:iCs w:val="false"/>
          <w:color w:val="333333"/>
          <w:sz w:val="20"/>
          <w:szCs w:val="20"/>
          <w:rtl w:val="true"/>
        </w:rPr>
        <w:t>.</w:t>
      </w:r>
    </w:p>
  </w:footnote>
  <w:footnote w:id="2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الخلاصة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2/163</w:t>
      </w:r>
      <w:r>
        <w:rPr>
          <w:rFonts w:eastAsia="IRNazanin" w:cs="IRNazanin"/>
          <w:b w:val="false"/>
          <w:bCs w:val="false"/>
          <w:i w:val="false"/>
          <w:iCs w:val="false"/>
          <w:color w:val="333333"/>
          <w:sz w:val="20"/>
          <w:szCs w:val="20"/>
          <w:rtl w:val="true"/>
        </w:rPr>
        <w:t>.</w:t>
      </w:r>
    </w:p>
  </w:footnote>
  <w:footnote w:id="2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516/193</w:t>
      </w:r>
      <w:r>
        <w:rPr>
          <w:rFonts w:eastAsia="IRNazanin" w:cs="IRNazanin"/>
          <w:b w:val="false"/>
          <w:bCs w:val="false"/>
          <w:i w:val="false"/>
          <w:iCs w:val="false"/>
          <w:color w:val="333333"/>
          <w:sz w:val="20"/>
          <w:szCs w:val="20"/>
          <w:rtl w:val="true"/>
        </w:rPr>
        <w:t>.</w:t>
      </w:r>
    </w:p>
  </w:footnote>
  <w:footnote w:id="2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143/219</w:t>
      </w:r>
      <w:r>
        <w:rPr>
          <w:rFonts w:eastAsia="IRNazanin" w:cs="IRNazanin"/>
          <w:b w:val="false"/>
          <w:bCs w:val="false"/>
          <w:i w:val="false"/>
          <w:iCs w:val="false"/>
          <w:color w:val="333333"/>
          <w:sz w:val="20"/>
          <w:szCs w:val="20"/>
          <w:rtl w:val="true"/>
        </w:rPr>
        <w:t>.</w:t>
      </w:r>
    </w:p>
  </w:footnote>
  <w:footnote w:id="2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ابن داود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733/106</w:t>
      </w:r>
      <w:r>
        <w:rPr>
          <w:rFonts w:ascii="IRNazanin" w:hAnsi="IRNazanin" w:eastAsia="IRNazanin"/>
          <w:b w:val="false"/>
          <w:b w:val="false"/>
          <w:bCs w:val="false"/>
          <w:i w:val="false"/>
          <w:i w:val="false"/>
          <w:iCs w:val="false"/>
          <w:color w:val="333333"/>
          <w:sz w:val="20"/>
          <w:sz w:val="20"/>
          <w:szCs w:val="20"/>
          <w:rtl w:val="true"/>
        </w:rPr>
        <w:t>،و فيه زيادة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جخ</w:t>
      </w:r>
      <w:r>
        <w:rPr>
          <w:rFonts w:eastAsia="IRNazanin" w:cs="IRNazanin"/>
          <w:b w:val="false"/>
          <w:bCs w:val="false"/>
          <w:i w:val="false"/>
          <w:iCs w:val="false"/>
          <w:color w:val="333333"/>
          <w:sz w:val="20"/>
          <w:szCs w:val="20"/>
          <w:rtl w:val="true"/>
        </w:rPr>
        <w:t>.</w:t>
      </w:r>
    </w:p>
  </w:footnote>
  <w:footnote w:id="2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القوسين لم يرد في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ورد في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ض</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 الهامش منه قدّس سرّه</w:t>
      </w:r>
      <w:r>
        <w:rPr>
          <w:rFonts w:eastAsia="IRNazanin" w:cs="IRNazanin"/>
          <w:b w:val="false"/>
          <w:bCs w:val="false"/>
          <w:i w:val="false"/>
          <w:iCs w:val="false"/>
          <w:color w:val="333333"/>
          <w:sz w:val="20"/>
          <w:szCs w:val="20"/>
          <w:rtl w:val="true"/>
        </w:rPr>
        <w:t>.</w:t>
      </w:r>
    </w:p>
  </w:footnote>
  <w:footnote w:id="2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1730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200/190</w:t>
      </w:r>
      <w:r>
        <w:rPr>
          <w:rFonts w:eastAsia="IRNazanin" w:cs="IRNazanin"/>
          <w:b w:val="false"/>
          <w:bCs w:val="false"/>
          <w:i w:val="false"/>
          <w:iCs w:val="false"/>
          <w:color w:val="333333"/>
          <w:sz w:val="20"/>
          <w:szCs w:val="20"/>
          <w:rtl w:val="true"/>
        </w:rPr>
        <w:t>.</w:t>
      </w:r>
    </w:p>
  </w:footnote>
  <w:footnote w:id="2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5/66</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1/94</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1/101</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1/136</w:t>
      </w:r>
      <w:r>
        <w:rPr>
          <w:rFonts w:eastAsia="IRNazanin" w:cs="IRNazanin"/>
          <w:b w:val="false"/>
          <w:bCs w:val="false"/>
          <w:i w:val="false"/>
          <w:iCs w:val="false"/>
          <w:color w:val="333333"/>
          <w:sz w:val="20"/>
          <w:szCs w:val="20"/>
          <w:rtl w:val="true"/>
        </w:rPr>
        <w:t>.</w:t>
      </w:r>
    </w:p>
  </w:footnote>
  <w:footnote w:id="2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6/114</w:t>
      </w:r>
      <w:r>
        <w:rPr>
          <w:rFonts w:eastAsia="IRNazanin" w:cs="IRNazanin"/>
          <w:b w:val="false"/>
          <w:bCs w:val="false"/>
          <w:i w:val="false"/>
          <w:iCs w:val="false"/>
          <w:color w:val="333333"/>
          <w:sz w:val="20"/>
          <w:szCs w:val="20"/>
          <w:rtl w:val="true"/>
        </w:rPr>
        <w:t>.</w:t>
      </w:r>
    </w:p>
  </w:footnote>
  <w:footnote w:id="2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الحجرية بدل حمّاد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محمّد</w:t>
      </w:r>
      <w:r>
        <w:rPr>
          <w:rFonts w:eastAsia="IRNazanin" w:cs="IRNazanin"/>
          <w:b w:val="false"/>
          <w:bCs w:val="false"/>
          <w:i w:val="false"/>
          <w:iCs w:val="false"/>
          <w:color w:val="333333"/>
          <w:sz w:val="20"/>
          <w:szCs w:val="20"/>
          <w:rtl w:val="true"/>
        </w:rPr>
        <w:t>.</w:t>
      </w:r>
    </w:p>
  </w:footnote>
  <w:footnote w:id="2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ض</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حدّثناه</w:t>
      </w:r>
      <w:r>
        <w:rPr>
          <w:rFonts w:eastAsia="IRNazanin" w:cs="IRNazanin"/>
          <w:b w:val="false"/>
          <w:bCs w:val="false"/>
          <w:i w:val="false"/>
          <w:iCs w:val="false"/>
          <w:color w:val="333333"/>
          <w:sz w:val="20"/>
          <w:szCs w:val="20"/>
          <w:rtl w:val="true"/>
        </w:rPr>
        <w:t>.</w:t>
      </w:r>
    </w:p>
  </w:footnote>
  <w:footnote w:id="2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سليمان</w:t>
      </w:r>
      <w:r>
        <w:rPr>
          <w:rFonts w:eastAsia="IRNazanin" w:cs="IRNazanin"/>
          <w:b w:val="false"/>
          <w:bCs w:val="false"/>
          <w:i w:val="false"/>
          <w:iCs w:val="false"/>
          <w:color w:val="333333"/>
          <w:sz w:val="20"/>
          <w:szCs w:val="20"/>
          <w:rtl w:val="true"/>
        </w:rPr>
        <w:t>.</w:t>
      </w:r>
    </w:p>
  </w:footnote>
  <w:footnote w:id="2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هذا سهو يليق أن ينسب إلى القلم فإنّه ما تشرّف بصحبة الصادق عليه السّلام على ما يظهر من مواضع في جخ و غيره،و قوله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الحسن و الحسين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إلى آخره، يستدعي أن يكون بدله أبو الحسنين علي بن أبي طالب عليه السّلام فإنّه من رجاله على ما لا يخفى،و لولا هذا السياق يحتمل أن يكون بدله أبا جعفر عليه السّلام فإنّه من رجاله أيضا على ما لا يخفى فهو من رجال الأئمّة الخمسة عليهم السّلام،فعلى أي حال في الكلام تبديل مع ترك و لا يخفى الحال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عناية اللّه القهبائي</w:t>
      </w:r>
      <w:r>
        <w:rPr>
          <w:rFonts w:eastAsia="IRNazanin" w:cs="IRNazanin"/>
          <w:b w:val="false"/>
          <w:bCs w:val="false"/>
          <w:i w:val="false"/>
          <w:iCs w:val="false"/>
          <w:color w:val="333333"/>
          <w:sz w:val="20"/>
          <w:szCs w:val="20"/>
          <w:rtl w:val="true"/>
        </w:rPr>
        <w:t>.</w:t>
      </w:r>
    </w:p>
  </w:footnote>
  <w:footnote w:id="2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 أنّ محمّدا هذا ولد في حجّة الوداع،و مدّة خلافة أبيه سنتان و أشهر،فلا تغفل عن عدم معقولية الوعظ</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عناية اللّه القهبائي</w:t>
      </w:r>
      <w:r>
        <w:rPr>
          <w:rFonts w:eastAsia="IRNazanin" w:cs="IRNazanin"/>
          <w:b w:val="false"/>
          <w:bCs w:val="false"/>
          <w:i w:val="false"/>
          <w:iCs w:val="false"/>
          <w:color w:val="333333"/>
          <w:sz w:val="20"/>
          <w:szCs w:val="20"/>
          <w:rtl w:val="true"/>
        </w:rPr>
        <w:t>.</w:t>
      </w:r>
    </w:p>
  </w:footnote>
  <w:footnote w:id="2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المراد بالفاسد أنّه ذكر بعض أنّ فيه محمّد بن أبي بكر وعظ أباه عند موته و كان عند موته صغيرا لم يكن له ثلاث سنين،فمع أنّه لا يستبعد ذلك بأن يكون بتعليم أمّه أسماء بنت عميس،بل فيه أنّ الأئمّة إثنا عشر من ولد رسول اللّه صلّى اللّه عليه و آله و هو على التغليب،مع أنّ أمير المؤمنين عليه السّلام كان بمنزلة أولاد رسول اللّه صلّى اللّه عليه و آله كما أنّه كان أخاه و أمثال هذه العبارة موجودة في الكافي و غيره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محمّد تقي المجلسي</w:t>
      </w:r>
    </w:p>
  </w:footnote>
  <w:footnote w:id="2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1:4/444</w:t>
      </w:r>
      <w:r>
        <w:rPr>
          <w:rFonts w:ascii="IRNazanin" w:hAnsi="IRNazanin" w:eastAsia="IRNazanin"/>
          <w:b w:val="false"/>
          <w:b w:val="false"/>
          <w:bCs w:val="false"/>
          <w:i w:val="false"/>
          <w:i w:val="false"/>
          <w:iCs w:val="false"/>
          <w:color w:val="333333"/>
          <w:sz w:val="20"/>
          <w:sz w:val="20"/>
          <w:szCs w:val="20"/>
          <w:rtl w:val="true"/>
        </w:rPr>
        <w:t>،و قد ذكر فيه ثلاث طرق</w:t>
      </w:r>
      <w:r>
        <w:rPr>
          <w:rFonts w:eastAsia="IRNazanin" w:cs="IRNazanin"/>
          <w:b w:val="false"/>
          <w:bCs w:val="false"/>
          <w:i w:val="false"/>
          <w:iCs w:val="false"/>
          <w:color w:val="333333"/>
          <w:sz w:val="20"/>
          <w:szCs w:val="20"/>
          <w:rtl w:val="true"/>
        </w:rPr>
        <w:t>.</w:t>
      </w:r>
    </w:p>
  </w:footnote>
  <w:footnote w:id="2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Pr>
        <w:t>1:30/41</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63/51</w:t>
      </w:r>
      <w:r>
        <w:rPr>
          <w:rFonts w:eastAsia="IRNazanin" w:cs="IRNazanin"/>
          <w:b w:val="false"/>
          <w:bCs w:val="false"/>
          <w:i w:val="false"/>
          <w:iCs w:val="false"/>
          <w:color w:val="333333"/>
          <w:sz w:val="20"/>
          <w:szCs w:val="20"/>
          <w:rtl w:val="true"/>
        </w:rPr>
        <w:t>.</w:t>
      </w:r>
    </w:p>
  </w:footnote>
  <w:footnote w:id="2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الفهرست </w:t>
      </w:r>
      <w:r>
        <w:rPr>
          <w:rFonts w:eastAsia="IRNazanin" w:cs="IRNazanin"/>
          <w:b w:val="false"/>
          <w:bCs w:val="false"/>
          <w:i w:val="false"/>
          <w:iCs w:val="false"/>
          <w:color w:val="333333"/>
          <w:sz w:val="20"/>
          <w:szCs w:val="20"/>
        </w:rPr>
        <w:t>11/143</w:t>
      </w:r>
      <w:r>
        <w:rPr>
          <w:rFonts w:ascii="IRNazanin" w:hAnsi="IRNazanin" w:eastAsia="IRNazanin"/>
          <w:b w:val="false"/>
          <w:b w:val="false"/>
          <w:bCs w:val="false"/>
          <w:i w:val="false"/>
          <w:i w:val="false"/>
          <w:iCs w:val="false"/>
          <w:color w:val="333333"/>
          <w:sz w:val="20"/>
          <w:sz w:val="20"/>
          <w:szCs w:val="20"/>
          <w:rtl w:val="true"/>
        </w:rPr>
        <w:t>،و قد ذكر فيه طريقين</w:t>
      </w:r>
      <w:r>
        <w:rPr>
          <w:rFonts w:eastAsia="IRNazanin" w:cs="IRNazanin"/>
          <w:b w:val="false"/>
          <w:bCs w:val="false"/>
          <w:i w:val="false"/>
          <w:iCs w:val="false"/>
          <w:color w:val="333333"/>
          <w:sz w:val="20"/>
          <w:szCs w:val="20"/>
          <w:rtl w:val="true"/>
        </w:rPr>
        <w:t>.</w:t>
      </w:r>
    </w:p>
  </w:footnote>
  <w:footnote w:id="2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كرجال النجاشي </w:t>
      </w:r>
      <w:r>
        <w:rPr>
          <w:rFonts w:eastAsia="IRNazanin" w:cs="IRNazanin"/>
          <w:b w:val="false"/>
          <w:bCs w:val="false"/>
          <w:i w:val="false"/>
          <w:iCs w:val="false"/>
          <w:color w:val="333333"/>
          <w:sz w:val="20"/>
          <w:szCs w:val="20"/>
        </w:rPr>
        <w:t>4/8</w:t>
      </w:r>
      <w:r>
        <w:rPr>
          <w:rFonts w:ascii="IRNazanin" w:hAnsi="IRNazanin" w:eastAsia="IRNazanin"/>
          <w:b w:val="false"/>
          <w:b w:val="false"/>
          <w:bCs w:val="false"/>
          <w:i w:val="false"/>
          <w:i w:val="false"/>
          <w:iCs w:val="false"/>
          <w:color w:val="333333"/>
          <w:sz w:val="20"/>
          <w:sz w:val="20"/>
          <w:szCs w:val="20"/>
          <w:rtl w:val="true"/>
        </w:rPr>
        <w:t>،و قد ذكر فيه طريقين</w:t>
      </w:r>
      <w:r>
        <w:rPr>
          <w:rFonts w:eastAsia="IRNazanin" w:cs="IRNazanin"/>
          <w:b w:val="false"/>
          <w:bCs w:val="false"/>
          <w:i w:val="false"/>
          <w:iCs w:val="false"/>
          <w:color w:val="333333"/>
          <w:sz w:val="20"/>
          <w:szCs w:val="20"/>
          <w:rtl w:val="true"/>
        </w:rPr>
        <w:t>.</w:t>
      </w:r>
    </w:p>
  </w:footnote>
  <w:footnote w:id="2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التعليقة</w:t>
      </w:r>
      <w:r>
        <w:rPr>
          <w:rFonts w:eastAsia="IRNazanin" w:cs="IRNazanin"/>
          <w:b w:val="false"/>
          <w:bCs w:val="false"/>
          <w:i w:val="false"/>
          <w:iCs w:val="false"/>
          <w:color w:val="333333"/>
          <w:sz w:val="20"/>
          <w:szCs w:val="20"/>
          <w:rtl w:val="true"/>
        </w:rPr>
        <w:t>.</w:t>
      </w:r>
    </w:p>
  </w:footnote>
  <w:footnote w:id="2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محمّد بن إبراهيم النعماني في كتاب الغيبة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30/102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عند ذكر الحديث المتضمّن كون الأئمّة عليهم السّلام هم الإثنا عشر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ليس بين جميع الشيعة ممّن حمل العلم و رواه عن الأئمّة عليهم السّلام خلاف في أنّ كتاب سليم بن قيس الهلالي أصل من الاصول التي يرجع إليها من الكتب التي رواها أهل العلم و حملة حديث أهل البيت عليهم السّلام و أقدمها؛لأنّ جميع ما اشتمل عليه هذا الأصل إنّما هو عن رسول اللّه صلّى اللّه عليه و آله،و عن أمير المؤمنين عليه السّلام و سلمان و المقداد و أبي ذر و من جرى مجراهم ممّن شهد رسول اللّه صلّى اللّه عليه و آله و أمير المؤمنين عليه السّلام و سمع منهما،و هو من الاصول التي ترجع إليها الشيعة و تعوّل عليها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محمّد أمين الكاظمي</w:t>
      </w:r>
      <w:r>
        <w:rPr>
          <w:rFonts w:eastAsia="IRNazanin" w:cs="IRNazanin"/>
          <w:b w:val="false"/>
          <w:bCs w:val="false"/>
          <w:i w:val="false"/>
          <w:iCs w:val="false"/>
          <w:color w:val="333333"/>
          <w:sz w:val="20"/>
          <w:szCs w:val="20"/>
          <w:rtl w:val="true"/>
        </w:rPr>
        <w:t>.</w:t>
      </w:r>
    </w:p>
  </w:footnote>
  <w:footnote w:id="2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الخلاصة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1/161</w:t>
      </w:r>
      <w:r>
        <w:rPr>
          <w:rFonts w:ascii="IRNazanin" w:hAnsi="IRNazanin" w:eastAsia="IRNazanin"/>
          <w:b w:val="false"/>
          <w:b w:val="false"/>
          <w:bCs w:val="false"/>
          <w:i w:val="false"/>
          <w:i w:val="false"/>
          <w:iCs w:val="false"/>
          <w:color w:val="333333"/>
          <w:sz w:val="20"/>
          <w:sz w:val="20"/>
          <w:szCs w:val="20"/>
          <w:rtl w:val="true"/>
        </w:rPr>
        <w:t xml:space="preserve">،كتاب سليم بن قيس </w:t>
      </w:r>
      <w:r>
        <w:rPr>
          <w:rFonts w:eastAsia="IRNazanin" w:cs="IRNazanin"/>
          <w:b w:val="false"/>
          <w:bCs w:val="false"/>
          <w:i w:val="false"/>
          <w:iCs w:val="false"/>
          <w:color w:val="333333"/>
          <w:sz w:val="20"/>
          <w:szCs w:val="20"/>
        </w:rPr>
        <w:t>2:822</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857</w:t>
      </w:r>
      <w:r>
        <w:rPr>
          <w:rFonts w:eastAsia="IRNazanin" w:cs="IRNazanin"/>
          <w:b w:val="false"/>
          <w:bCs w:val="false"/>
          <w:i w:val="false"/>
          <w:iCs w:val="false"/>
          <w:color w:val="333333"/>
          <w:sz w:val="20"/>
          <w:szCs w:val="20"/>
          <w:rtl w:val="true"/>
        </w:rPr>
        <w:t>.</w:t>
      </w:r>
    </w:p>
  </w:footnote>
  <w:footnote w:id="2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تعليقة الشهيد الثاني على الخلاصة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المطبوعة ضمن رسائله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193/108</w:t>
      </w:r>
      <w:r>
        <w:rPr>
          <w:rFonts w:eastAsia="IRNazanin" w:cs="IRNazanin"/>
          <w:b w:val="false"/>
          <w:bCs w:val="false"/>
          <w:i w:val="false"/>
          <w:iCs w:val="false"/>
          <w:color w:val="333333"/>
          <w:sz w:val="20"/>
          <w:szCs w:val="20"/>
          <w:rtl w:val="true"/>
        </w:rPr>
        <w:t>].</w:t>
      </w:r>
    </w:p>
  </w:footnote>
  <w:footnote w:id="2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تعليقة الشهيد الثاني على الخلاصة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المطبوعة ضمن رسائله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193/109</w:t>
      </w:r>
      <w:r>
        <w:rPr>
          <w:rFonts w:eastAsia="IRNazanin" w:cs="IRNazanin"/>
          <w:b w:val="false"/>
          <w:bCs w:val="false"/>
          <w:i w:val="false"/>
          <w:iCs w:val="false"/>
          <w:color w:val="333333"/>
          <w:sz w:val="20"/>
          <w:szCs w:val="20"/>
          <w:rtl w:val="true"/>
        </w:rPr>
        <w:t>].</w:t>
      </w:r>
    </w:p>
  </w:footnote>
  <w:footnote w:id="2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روضة المتّقين </w:t>
      </w:r>
      <w:r>
        <w:rPr>
          <w:rFonts w:eastAsia="IRNazanin" w:cs="IRNazanin"/>
          <w:b w:val="false"/>
          <w:bCs w:val="false"/>
          <w:i w:val="false"/>
          <w:iCs w:val="false"/>
          <w:color w:val="333333"/>
          <w:sz w:val="20"/>
          <w:szCs w:val="20"/>
        </w:rPr>
        <w:t>14:371</w:t>
      </w:r>
      <w:r>
        <w:rPr>
          <w:rFonts w:eastAsia="IRNazanin" w:cs="IRNazanin"/>
          <w:b w:val="false"/>
          <w:bCs w:val="false"/>
          <w:i w:val="false"/>
          <w:iCs w:val="false"/>
          <w:color w:val="333333"/>
          <w:sz w:val="20"/>
          <w:szCs w:val="20"/>
          <w:rtl w:val="true"/>
        </w:rPr>
        <w:t>.</w:t>
      </w:r>
    </w:p>
  </w:footnote>
  <w:footnote w:id="2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تعليقة الشهيد الثاني على الخلاصة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المطبوعة ضمن رسائله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193/109</w:t>
      </w:r>
      <w:r>
        <w:rPr>
          <w:rFonts w:eastAsia="IRNazanin" w:cs="IRNazanin"/>
          <w:b w:val="false"/>
          <w:bCs w:val="false"/>
          <w:i w:val="false"/>
          <w:iCs w:val="false"/>
          <w:color w:val="333333"/>
          <w:sz w:val="20"/>
          <w:szCs w:val="20"/>
          <w:rtl w:val="true"/>
        </w:rPr>
        <w:t>].</w:t>
      </w:r>
    </w:p>
  </w:footnote>
  <w:footnote w:id="2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لعلّ الأنسب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من،كما في منتهى المقال </w:t>
      </w:r>
      <w:r>
        <w:rPr>
          <w:rFonts w:eastAsia="IRNazanin" w:cs="IRNazanin"/>
          <w:b w:val="false"/>
          <w:bCs w:val="false"/>
          <w:i w:val="false"/>
          <w:iCs w:val="false"/>
          <w:color w:val="333333"/>
          <w:sz w:val="20"/>
          <w:szCs w:val="20"/>
        </w:rPr>
        <w:t>3:377</w:t>
      </w:r>
      <w:r>
        <w:rPr>
          <w:rFonts w:eastAsia="IRNazanin" w:cs="IRNazanin"/>
          <w:b w:val="false"/>
          <w:bCs w:val="false"/>
          <w:i w:val="false"/>
          <w:iCs w:val="false"/>
          <w:color w:val="333333"/>
          <w:sz w:val="20"/>
          <w:szCs w:val="20"/>
          <w:rtl w:val="true"/>
        </w:rPr>
        <w:t>.</w:t>
      </w:r>
    </w:p>
  </w:footnote>
  <w:footnote w:id="2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1:4/444</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Pr>
        <w:t>2:41/477</w:t>
      </w:r>
      <w:r>
        <w:rPr>
          <w:rFonts w:eastAsia="IRNazanin" w:cs="IRNazanin"/>
          <w:b w:val="false"/>
          <w:bCs w:val="false"/>
          <w:i w:val="false"/>
          <w:iCs w:val="false"/>
          <w:color w:val="333333"/>
          <w:sz w:val="20"/>
          <w:szCs w:val="20"/>
          <w:rtl w:val="true"/>
        </w:rPr>
        <w:t>.</w:t>
      </w:r>
    </w:p>
  </w:footnote>
  <w:footnote w:id="2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بل ربّما يشير إلى ما ذكره المصنّف،فلاحظ و تأمّل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 قدّس سرّه</w:t>
      </w:r>
      <w:r>
        <w:rPr>
          <w:rFonts w:eastAsia="IRNazanin" w:cs="IRNazanin"/>
          <w:b w:val="false"/>
          <w:bCs w:val="false"/>
          <w:i w:val="false"/>
          <w:iCs w:val="false"/>
          <w:color w:val="333333"/>
          <w:sz w:val="20"/>
          <w:szCs w:val="20"/>
          <w:rtl w:val="true"/>
        </w:rPr>
        <w:t>.</w:t>
      </w:r>
    </w:p>
  </w:footnote>
  <w:footnote w:id="2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4/8</w:t>
      </w:r>
      <w:r>
        <w:rPr>
          <w:rFonts w:ascii="IRNazanin" w:hAnsi="IRNazanin" w:eastAsia="IRNazanin"/>
          <w:b w:val="false"/>
          <w:b w:val="false"/>
          <w:bCs w:val="false"/>
          <w:i w:val="false"/>
          <w:i w:val="false"/>
          <w:iCs w:val="false"/>
          <w:color w:val="333333"/>
          <w:sz w:val="20"/>
          <w:sz w:val="20"/>
          <w:szCs w:val="20"/>
          <w:rtl w:val="true"/>
        </w:rPr>
        <w:t>،رجال الكشّي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167/104</w:t>
      </w:r>
      <w:r>
        <w:rPr>
          <w:rFonts w:ascii="IRNazanin" w:hAnsi="IRNazanin" w:eastAsia="IRNazanin"/>
          <w:b w:val="false"/>
          <w:b w:val="false"/>
          <w:bCs w:val="false"/>
          <w:i w:val="false"/>
          <w:i w:val="false"/>
          <w:iCs w:val="false"/>
          <w:color w:val="333333"/>
          <w:sz w:val="20"/>
          <w:sz w:val="20"/>
          <w:szCs w:val="20"/>
          <w:rtl w:val="true"/>
        </w:rPr>
        <w:t>،الفهرست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11/143</w:t>
      </w:r>
      <w:r>
        <w:rPr>
          <w:rFonts w:eastAsia="IRNazanin" w:cs="IRNazanin"/>
          <w:b w:val="false"/>
          <w:bCs w:val="false"/>
          <w:i w:val="false"/>
          <w:iCs w:val="false"/>
          <w:color w:val="333333"/>
          <w:sz w:val="20"/>
          <w:szCs w:val="20"/>
          <w:rtl w:val="true"/>
        </w:rPr>
        <w:t>.</w:t>
      </w:r>
    </w:p>
  </w:footnote>
  <w:footnote w:id="2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يأتي بعنوان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هبة اللّه أحمد بن محمّد،و في رجال النجاشي كما في المتن</w:t>
      </w:r>
      <w:r>
        <w:rPr>
          <w:rFonts w:eastAsia="IRNazanin" w:cs="IRNazanin"/>
          <w:b w:val="false"/>
          <w:bCs w:val="false"/>
          <w:i w:val="false"/>
          <w:iCs w:val="false"/>
          <w:color w:val="333333"/>
          <w:sz w:val="20"/>
          <w:szCs w:val="20"/>
          <w:rtl w:val="true"/>
        </w:rPr>
        <w:t>.</w:t>
      </w:r>
    </w:p>
  </w:footnote>
  <w:footnote w:id="2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2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1185/440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الخلاصة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2/415</w:t>
      </w:r>
      <w:r>
        <w:rPr>
          <w:rFonts w:eastAsia="IRNazanin" w:cs="IRNazanin"/>
          <w:b w:val="false"/>
          <w:bCs w:val="false"/>
          <w:i w:val="false"/>
          <w:iCs w:val="false"/>
          <w:color w:val="333333"/>
          <w:sz w:val="20"/>
          <w:szCs w:val="20"/>
          <w:rtl w:val="true"/>
        </w:rPr>
        <w:t>.</w:t>
      </w:r>
    </w:p>
  </w:footnote>
  <w:footnote w:id="2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روضة المتّقين </w:t>
      </w:r>
      <w:r>
        <w:rPr>
          <w:rFonts w:eastAsia="IRNazanin" w:cs="IRNazanin"/>
          <w:b w:val="false"/>
          <w:bCs w:val="false"/>
          <w:i w:val="false"/>
          <w:iCs w:val="false"/>
          <w:color w:val="333333"/>
          <w:sz w:val="20"/>
          <w:szCs w:val="20"/>
        </w:rPr>
        <w:t>14:371</w:t>
      </w:r>
      <w:r>
        <w:rPr>
          <w:rFonts w:eastAsia="IRNazanin" w:cs="IRNazanin"/>
          <w:b w:val="false"/>
          <w:bCs w:val="false"/>
          <w:i w:val="false"/>
          <w:iCs w:val="false"/>
          <w:color w:val="333333"/>
          <w:sz w:val="20"/>
          <w:szCs w:val="20"/>
          <w:rtl w:val="true"/>
        </w:rPr>
        <w:t>.</w:t>
      </w:r>
    </w:p>
  </w:footnote>
  <w:footnote w:id="2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ض</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بدل ثمّ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لم</w:t>
      </w:r>
      <w:r>
        <w:rPr>
          <w:rFonts w:eastAsia="IRNazanin" w:cs="IRNazanin"/>
          <w:b w:val="false"/>
          <w:bCs w:val="false"/>
          <w:i w:val="false"/>
          <w:iCs w:val="false"/>
          <w:color w:val="333333"/>
          <w:sz w:val="20"/>
          <w:szCs w:val="20"/>
          <w:rtl w:val="true"/>
        </w:rPr>
        <w:t>.</w:t>
      </w:r>
    </w:p>
  </w:footnote>
  <w:footnote w:id="2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الجزء</w:t>
      </w:r>
      <w:r>
        <w:rPr>
          <w:rFonts w:eastAsia="IRNazanin" w:cs="IRNazanin"/>
          <w:b w:val="false"/>
          <w:bCs w:val="false"/>
          <w:i w:val="false"/>
          <w:iCs w:val="false"/>
          <w:color w:val="333333"/>
          <w:sz w:val="20"/>
          <w:szCs w:val="20"/>
          <w:rtl w:val="true"/>
        </w:rPr>
        <w:t>.</w:t>
      </w:r>
    </w:p>
  </w:footnote>
  <w:footnote w:id="3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الخلاصة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1170/307</w:t>
      </w:r>
      <w:r>
        <w:rPr>
          <w:rFonts w:eastAsia="IRNazanin" w:cs="IRNazanin"/>
          <w:b w:val="false"/>
          <w:bCs w:val="false"/>
          <w:i w:val="false"/>
          <w:iCs w:val="false"/>
          <w:color w:val="333333"/>
          <w:sz w:val="20"/>
          <w:szCs w:val="20"/>
          <w:rtl w:val="true"/>
        </w:rPr>
        <w:t>.</w:t>
      </w:r>
    </w:p>
  </w:footnote>
  <w:footnote w:id="3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البرقي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3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الفهرست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11/143</w:t>
      </w:r>
      <w:r>
        <w:rPr>
          <w:rFonts w:eastAsia="IRNazanin" w:cs="IRNazanin"/>
          <w:b w:val="false"/>
          <w:bCs w:val="false"/>
          <w:i w:val="false"/>
          <w:iCs w:val="false"/>
          <w:color w:val="333333"/>
          <w:sz w:val="20"/>
          <w:szCs w:val="20"/>
          <w:rtl w:val="true"/>
        </w:rPr>
        <w:t>.</w:t>
      </w:r>
    </w:p>
  </w:footnote>
  <w:footnote w:id="3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3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التعليقة</w:t>
      </w:r>
      <w:r>
        <w:rPr>
          <w:rFonts w:eastAsia="IRNazanin" w:cs="IRNazanin"/>
          <w:b w:val="false"/>
          <w:bCs w:val="false"/>
          <w:i w:val="false"/>
          <w:iCs w:val="false"/>
          <w:color w:val="333333"/>
          <w:sz w:val="20"/>
          <w:szCs w:val="20"/>
          <w:rtl w:val="true"/>
        </w:rPr>
        <w:t>.</w:t>
      </w:r>
    </w:p>
  </w:footnote>
  <w:footnote w:id="3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البراني</w:t>
      </w:r>
      <w:r>
        <w:rPr>
          <w:rFonts w:eastAsia="IRNazanin" w:cs="IRNazanin"/>
          <w:b w:val="false"/>
          <w:bCs w:val="false"/>
          <w:i w:val="false"/>
          <w:iCs w:val="false"/>
          <w:color w:val="333333"/>
          <w:sz w:val="20"/>
          <w:szCs w:val="20"/>
          <w:rtl w:val="true"/>
        </w:rPr>
        <w:t>.</w:t>
      </w:r>
    </w:p>
  </w:footnote>
  <w:footnote w:id="3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ض</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زيادة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إبراهيم عن،و في حاشية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ظاهرا عن إبراهيم</w:t>
      </w:r>
      <w:r>
        <w:rPr>
          <w:rFonts w:eastAsia="IRNazanin" w:cs="IRNazanin"/>
          <w:b w:val="false"/>
          <w:bCs w:val="false"/>
          <w:i w:val="false"/>
          <w:iCs w:val="false"/>
          <w:color w:val="333333"/>
          <w:sz w:val="20"/>
          <w:szCs w:val="20"/>
          <w:rtl w:val="true"/>
        </w:rPr>
        <w:t>.</w:t>
      </w:r>
    </w:p>
  </w:footnote>
  <w:footnote w:id="3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أثبتناه من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المصدر،و في بقية النسخ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رفعه</w:t>
      </w:r>
      <w:r>
        <w:rPr>
          <w:rFonts w:eastAsia="IRNazanin" w:cs="IRNazanin"/>
          <w:b w:val="false"/>
          <w:bCs w:val="false"/>
          <w:i w:val="false"/>
          <w:iCs w:val="false"/>
          <w:color w:val="333333"/>
          <w:sz w:val="20"/>
          <w:szCs w:val="20"/>
          <w:rtl w:val="true"/>
        </w:rPr>
        <w:t>.</w:t>
      </w:r>
    </w:p>
  </w:footnote>
  <w:footnote w:id="3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الهلالي،لم ترد في الحجرية</w:t>
      </w:r>
      <w:r>
        <w:rPr>
          <w:rFonts w:eastAsia="IRNazanin" w:cs="IRNazanin"/>
          <w:b w:val="false"/>
          <w:bCs w:val="false"/>
          <w:i w:val="false"/>
          <w:iCs w:val="false"/>
          <w:color w:val="333333"/>
          <w:sz w:val="20"/>
          <w:szCs w:val="20"/>
          <w:rtl w:val="true"/>
        </w:rPr>
        <w:t>.</w:t>
      </w:r>
    </w:p>
  </w:footnote>
  <w:footnote w:id="3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من</w:t>
      </w:r>
      <w:r>
        <w:rPr>
          <w:rFonts w:eastAsia="IRNazanin" w:cs="IRNazanin"/>
          <w:b w:val="false"/>
          <w:bCs w:val="false"/>
          <w:i w:val="false"/>
          <w:iCs w:val="false"/>
          <w:color w:val="333333"/>
          <w:sz w:val="20"/>
          <w:szCs w:val="20"/>
          <w:rtl w:val="true"/>
        </w:rPr>
        <w:t>.</w:t>
      </w:r>
    </w:p>
  </w:footnote>
  <w:footnote w:id="3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بصدق،تصديق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 ل</w:t>
      </w:r>
      <w:r>
        <w:rPr>
          <w:rFonts w:eastAsia="IRNazanin" w:cs="IRNazanin"/>
          <w:b w:val="false"/>
          <w:bCs w:val="false"/>
          <w:i w:val="false"/>
          <w:iCs w:val="false"/>
          <w:color w:val="333333"/>
          <w:sz w:val="20"/>
          <w:szCs w:val="20"/>
          <w:rtl w:val="true"/>
        </w:rPr>
        <w:t>).</w:t>
      </w:r>
    </w:p>
  </w:footnote>
  <w:footnote w:id="3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أخطّ،أخطّ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 ل</w:t>
      </w:r>
      <w:r>
        <w:rPr>
          <w:rFonts w:eastAsia="IRNazanin" w:cs="IRNazanin"/>
          <w:b w:val="false"/>
          <w:bCs w:val="false"/>
          <w:i w:val="false"/>
          <w:iCs w:val="false"/>
          <w:color w:val="333333"/>
          <w:sz w:val="20"/>
          <w:szCs w:val="20"/>
          <w:rtl w:val="true"/>
        </w:rPr>
        <w:t>).</w:t>
      </w:r>
    </w:p>
  </w:footnote>
  <w:footnote w:id="3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غير ظاهر إلى الآخر و كأنّه سقط منه شيء،و في كتاب سليم ما يدلّ على الإسقاط و أنّه عرض الحكم على الحسن و الحسين عليهما السّلام فكأنّه اختصر الرواية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الشيخ محمّد السبط</w:t>
      </w:r>
      <w:r>
        <w:rPr>
          <w:rFonts w:eastAsia="IRNazanin" w:cs="IRNazanin"/>
          <w:b w:val="false"/>
          <w:bCs w:val="false"/>
          <w:i w:val="false"/>
          <w:iCs w:val="false"/>
          <w:color w:val="333333"/>
          <w:sz w:val="20"/>
          <w:szCs w:val="20"/>
          <w:rtl w:val="true"/>
        </w:rPr>
        <w:t>.</w:t>
      </w:r>
    </w:p>
  </w:footnote>
  <w:footnote w:id="3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 زيادة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لك</w:t>
      </w:r>
      <w:r>
        <w:rPr>
          <w:rFonts w:eastAsia="IRNazanin" w:cs="IRNazanin"/>
          <w:b w:val="false"/>
          <w:bCs w:val="false"/>
          <w:i w:val="false"/>
          <w:iCs w:val="false"/>
          <w:color w:val="333333"/>
          <w:sz w:val="20"/>
          <w:szCs w:val="20"/>
          <w:rtl w:val="true"/>
        </w:rPr>
        <w:t>.</w:t>
      </w:r>
    </w:p>
  </w:footnote>
  <w:footnote w:id="3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 بدل حدّثنا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حدّثاه</w:t>
      </w:r>
      <w:r>
        <w:rPr>
          <w:rFonts w:eastAsia="IRNazanin" w:cs="IRNazanin"/>
          <w:b w:val="false"/>
          <w:bCs w:val="false"/>
          <w:i w:val="false"/>
          <w:iCs w:val="false"/>
          <w:color w:val="333333"/>
          <w:sz w:val="20"/>
          <w:szCs w:val="20"/>
          <w:rtl w:val="true"/>
        </w:rPr>
        <w:t>.</w:t>
      </w:r>
    </w:p>
  </w:footnote>
  <w:footnote w:id="3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الكشّي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167/104</w:t>
      </w:r>
      <w:r>
        <w:rPr>
          <w:rFonts w:eastAsia="IRNazanin" w:cs="IRNazanin"/>
          <w:b w:val="false"/>
          <w:bCs w:val="false"/>
          <w:i w:val="false"/>
          <w:iCs w:val="false"/>
          <w:color w:val="333333"/>
          <w:sz w:val="20"/>
          <w:szCs w:val="20"/>
          <w:rtl w:val="true"/>
        </w:rPr>
        <w:t>.</w:t>
      </w:r>
    </w:p>
  </w:footnote>
  <w:footnote w:id="3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ابن داود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732/106</w:t>
      </w:r>
      <w:r>
        <w:rPr>
          <w:rFonts w:eastAsia="IRNazanin" w:cs="IRNazanin"/>
          <w:b w:val="false"/>
          <w:bCs w:val="false"/>
          <w:i w:val="false"/>
          <w:iCs w:val="false"/>
          <w:color w:val="333333"/>
          <w:sz w:val="20"/>
          <w:szCs w:val="20"/>
          <w:rtl w:val="true"/>
        </w:rPr>
        <w:t>.</w:t>
      </w:r>
    </w:p>
  </w:footnote>
  <w:footnote w:id="3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ابن داود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226/249</w:t>
      </w:r>
      <w:r>
        <w:rPr>
          <w:rFonts w:eastAsia="IRNazanin" w:cs="IRNazanin"/>
          <w:b w:val="false"/>
          <w:bCs w:val="false"/>
          <w:i w:val="false"/>
          <w:iCs w:val="false"/>
          <w:color w:val="333333"/>
          <w:sz w:val="20"/>
          <w:szCs w:val="20"/>
          <w:rtl w:val="true"/>
        </w:rPr>
        <w:t>.</w:t>
      </w:r>
    </w:p>
  </w:footnote>
  <w:footnote w:id="3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2630</w:t>
      </w:r>
      <w:r>
        <w:rPr>
          <w:rFonts w:eastAsia="IRNazanin" w:cs="IRNazanin"/>
          <w:b w:val="false"/>
          <w:bCs w:val="false"/>
          <w:i w:val="false"/>
          <w:iCs w:val="false"/>
          <w:color w:val="333333"/>
          <w:sz w:val="20"/>
          <w:szCs w:val="20"/>
          <w:rtl w:val="true"/>
        </w:rPr>
        <w:t>].</w:t>
      </w:r>
    </w:p>
  </w:footnote>
  <w:footnote w:id="3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145/219</w:t>
      </w:r>
      <w:r>
        <w:rPr>
          <w:rFonts w:eastAsia="IRNazanin" w:cs="IRNazanin"/>
          <w:b w:val="false"/>
          <w:bCs w:val="false"/>
          <w:i w:val="false"/>
          <w:iCs w:val="false"/>
          <w:color w:val="333333"/>
          <w:sz w:val="20"/>
          <w:szCs w:val="20"/>
          <w:rtl w:val="true"/>
        </w:rPr>
        <w:t>.</w:t>
      </w:r>
    </w:p>
  </w:footnote>
  <w:footnote w:id="3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489/185</w:t>
      </w:r>
      <w:r>
        <w:rPr>
          <w:rFonts w:ascii="IRNazanin" w:hAnsi="IRNazanin" w:eastAsia="IRNazanin"/>
          <w:b w:val="false"/>
          <w:b w:val="false"/>
          <w:bCs w:val="false"/>
          <w:i w:val="false"/>
          <w:i w:val="false"/>
          <w:iCs w:val="false"/>
          <w:color w:val="333333"/>
          <w:sz w:val="20"/>
          <w:sz w:val="20"/>
          <w:szCs w:val="20"/>
          <w:rtl w:val="true"/>
        </w:rPr>
        <w:t>،رجال ابن داود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728/106</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21/137</w:t>
      </w:r>
      <w:r>
        <w:rPr>
          <w:rFonts w:eastAsia="IRNazanin" w:cs="IRNazanin"/>
          <w:b w:val="false"/>
          <w:bCs w:val="false"/>
          <w:i w:val="false"/>
          <w:iCs w:val="false"/>
          <w:color w:val="333333"/>
          <w:sz w:val="20"/>
          <w:szCs w:val="20"/>
          <w:rtl w:val="true"/>
        </w:rPr>
        <w:t>.</w:t>
      </w:r>
    </w:p>
  </w:footnote>
  <w:footnote w:id="3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8/338</w:t>
      </w:r>
      <w:r>
        <w:rPr>
          <w:rFonts w:eastAsia="IRNazanin" w:cs="IRNazanin"/>
          <w:b w:val="false"/>
          <w:bCs w:val="false"/>
          <w:i w:val="false"/>
          <w:iCs w:val="false"/>
          <w:color w:val="333333"/>
          <w:sz w:val="20"/>
          <w:szCs w:val="20"/>
          <w:rtl w:val="true"/>
        </w:rPr>
        <w:t>.</w:t>
      </w:r>
    </w:p>
  </w:footnote>
  <w:footnote w:id="3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ابن داود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723/105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د،لم ترد في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الحجريّة</w:t>
      </w:r>
      <w:r>
        <w:rPr>
          <w:rFonts w:eastAsia="IRNazanin" w:cs="IRNazanin"/>
          <w:b w:val="false"/>
          <w:bCs w:val="false"/>
          <w:i w:val="false"/>
          <w:iCs w:val="false"/>
          <w:color w:val="333333"/>
          <w:sz w:val="20"/>
          <w:szCs w:val="20"/>
          <w:rtl w:val="true"/>
        </w:rPr>
        <w:t>.</w:t>
      </w:r>
    </w:p>
  </w:footnote>
  <w:footnote w:id="3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75/215</w:t>
      </w:r>
      <w:r>
        <w:rPr>
          <w:rFonts w:eastAsia="IRNazanin" w:cs="IRNazanin"/>
          <w:b w:val="false"/>
          <w:bCs w:val="false"/>
          <w:i w:val="false"/>
          <w:iCs w:val="false"/>
          <w:color w:val="333333"/>
          <w:sz w:val="20"/>
          <w:szCs w:val="20"/>
          <w:rtl w:val="true"/>
        </w:rPr>
        <w:t>.</w:t>
      </w:r>
    </w:p>
  </w:footnote>
  <w:footnote w:id="3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908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التعليقة</w:t>
      </w:r>
      <w:r>
        <w:rPr>
          <w:rFonts w:eastAsia="IRNazanin" w:cs="IRNazanin"/>
          <w:b w:val="false"/>
          <w:bCs w:val="false"/>
          <w:i w:val="false"/>
          <w:iCs w:val="false"/>
          <w:color w:val="333333"/>
          <w:sz w:val="20"/>
          <w:szCs w:val="20"/>
          <w:rtl w:val="true"/>
        </w:rPr>
        <w:t>.</w:t>
      </w:r>
    </w:p>
  </w:footnote>
  <w:footnote w:id="3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حلية الأولياء </w:t>
      </w:r>
      <w:r>
        <w:rPr>
          <w:rFonts w:eastAsia="IRNazanin" w:cs="IRNazanin"/>
          <w:b w:val="false"/>
          <w:bCs w:val="false"/>
          <w:i w:val="false"/>
          <w:iCs w:val="false"/>
          <w:color w:val="333333"/>
          <w:sz w:val="20"/>
          <w:szCs w:val="20"/>
        </w:rPr>
        <w:t>3:199</w:t>
      </w:r>
      <w:r>
        <w:rPr>
          <w:rFonts w:eastAsia="IRNazanin" w:cs="IRNazanin"/>
          <w:b w:val="false"/>
          <w:bCs w:val="false"/>
          <w:i w:val="false"/>
          <w:iCs w:val="false"/>
          <w:color w:val="333333"/>
          <w:sz w:val="20"/>
          <w:szCs w:val="20"/>
          <w:rtl w:val="true"/>
        </w:rPr>
        <w:t>.</w:t>
      </w:r>
    </w:p>
  </w:footnote>
  <w:footnote w:id="3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الفائدة الثالثة</w:t>
      </w:r>
      <w:r>
        <w:rPr>
          <w:rFonts w:eastAsia="IRNazanin" w:cs="IRNazanin"/>
          <w:b w:val="false"/>
          <w:bCs w:val="false"/>
          <w:i w:val="false"/>
          <w:iCs w:val="false"/>
          <w:color w:val="333333"/>
          <w:sz w:val="20"/>
          <w:szCs w:val="20"/>
          <w:rtl w:val="true"/>
        </w:rPr>
        <w:t>.</w:t>
      </w:r>
    </w:p>
  </w:footnote>
  <w:footnote w:id="3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108/217</w:t>
      </w:r>
      <w:r>
        <w:rPr>
          <w:rFonts w:ascii="IRNazanin" w:hAnsi="IRNazanin" w:eastAsia="IRNazanin"/>
          <w:b w:val="false"/>
          <w:b w:val="false"/>
          <w:bCs w:val="false"/>
          <w:i w:val="false"/>
          <w:i w:val="false"/>
          <w:iCs w:val="false"/>
          <w:color w:val="333333"/>
          <w:sz w:val="20"/>
          <w:sz w:val="20"/>
          <w:szCs w:val="20"/>
          <w:rtl w:val="true"/>
        </w:rPr>
        <w:t>،و فيه و في طبعة النجف منه بدل تابع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نافع،إلاّ أنّ في مجمع الرجال </w:t>
      </w:r>
      <w:r>
        <w:rPr>
          <w:rFonts w:eastAsia="IRNazanin" w:cs="IRNazanin"/>
          <w:b w:val="false"/>
          <w:bCs w:val="false"/>
          <w:i w:val="false"/>
          <w:iCs w:val="false"/>
          <w:color w:val="333333"/>
          <w:sz w:val="20"/>
          <w:szCs w:val="20"/>
        </w:rPr>
        <w:t>3:151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نقلا عنه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سلمان بن مانع الجمليّ المراديّ الكوفيّ</w:t>
      </w:r>
      <w:r>
        <w:rPr>
          <w:rFonts w:eastAsia="IRNazanin" w:cs="IRNazanin"/>
          <w:b w:val="false"/>
          <w:bCs w:val="false"/>
          <w:i w:val="false"/>
          <w:iCs w:val="false"/>
          <w:color w:val="333333"/>
          <w:sz w:val="20"/>
          <w:szCs w:val="20"/>
          <w:rtl w:val="true"/>
        </w:rPr>
        <w:t>.</w:t>
      </w:r>
    </w:p>
  </w:footnote>
  <w:footnote w:id="3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يذكر الميرزا سليمان بن نافع كما في النسخ المتوفرة لدينا</w:t>
      </w:r>
      <w:r>
        <w:rPr>
          <w:rFonts w:eastAsia="IRNazanin" w:cs="IRNazanin"/>
          <w:b w:val="false"/>
          <w:bCs w:val="false"/>
          <w:i w:val="false"/>
          <w:iCs w:val="false"/>
          <w:color w:val="333333"/>
          <w:sz w:val="20"/>
          <w:szCs w:val="20"/>
          <w:rtl w:val="true"/>
        </w:rPr>
        <w:t>.</w:t>
      </w:r>
    </w:p>
  </w:footnote>
  <w:footnote w:id="3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بدل عن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بن</w:t>
      </w:r>
      <w:r>
        <w:rPr>
          <w:rFonts w:eastAsia="IRNazanin" w:cs="IRNazanin"/>
          <w:b w:val="false"/>
          <w:bCs w:val="false"/>
          <w:i w:val="false"/>
          <w:iCs w:val="false"/>
          <w:color w:val="333333"/>
          <w:sz w:val="20"/>
          <w:szCs w:val="20"/>
          <w:rtl w:val="true"/>
        </w:rPr>
        <w:t>.</w:t>
      </w:r>
    </w:p>
  </w:footnote>
  <w:footnote w:id="3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قال،لم ترد في الحجرية</w:t>
      </w:r>
      <w:r>
        <w:rPr>
          <w:rFonts w:eastAsia="IRNazanin" w:cs="IRNazanin"/>
          <w:b w:val="false"/>
          <w:bCs w:val="false"/>
          <w:i w:val="false"/>
          <w:iCs w:val="false"/>
          <w:color w:val="333333"/>
          <w:sz w:val="20"/>
          <w:szCs w:val="20"/>
          <w:rtl w:val="true"/>
        </w:rPr>
        <w:t>.</w:t>
      </w:r>
    </w:p>
  </w:footnote>
  <w:footnote w:id="3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2599</w:t>
      </w:r>
      <w:r>
        <w:rPr>
          <w:rFonts w:eastAsia="IRNazanin" w:cs="IRNazanin"/>
          <w:b w:val="false"/>
          <w:bCs w:val="false"/>
          <w:i w:val="false"/>
          <w:iCs w:val="false"/>
          <w:color w:val="333333"/>
          <w:sz w:val="20"/>
          <w:szCs w:val="20"/>
          <w:rtl w:val="true"/>
        </w:rPr>
        <w:t>].</w:t>
      </w:r>
    </w:p>
  </w:footnote>
  <w:footnote w:id="3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نقد الرجال </w:t>
      </w:r>
      <w:r>
        <w:rPr>
          <w:rFonts w:eastAsia="IRNazanin" w:cs="IRNazanin"/>
          <w:b w:val="false"/>
          <w:bCs w:val="false"/>
          <w:i w:val="false"/>
          <w:iCs w:val="false"/>
          <w:color w:val="333333"/>
          <w:sz w:val="20"/>
          <w:szCs w:val="20"/>
        </w:rPr>
        <w:t>2:2/357</w:t>
      </w:r>
      <w:r>
        <w:rPr>
          <w:rFonts w:eastAsia="IRNazanin" w:cs="IRNazanin"/>
          <w:b w:val="false"/>
          <w:bCs w:val="false"/>
          <w:i w:val="false"/>
          <w:iCs w:val="false"/>
          <w:color w:val="333333"/>
          <w:sz w:val="20"/>
          <w:szCs w:val="20"/>
          <w:rtl w:val="true"/>
        </w:rPr>
        <w:t>.</w:t>
      </w:r>
    </w:p>
  </w:footnote>
  <w:footnote w:id="3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أثبتناه من المصدر و رجال الكشّي،و لم يرد في نسخ المنهج</w:t>
      </w:r>
      <w:r>
        <w:rPr>
          <w:rFonts w:eastAsia="IRNazanin" w:cs="IRNazanin"/>
          <w:b w:val="false"/>
          <w:bCs w:val="false"/>
          <w:i w:val="false"/>
          <w:iCs w:val="false"/>
          <w:color w:val="333333"/>
          <w:sz w:val="20"/>
          <w:szCs w:val="20"/>
          <w:rtl w:val="true"/>
        </w:rPr>
        <w:t>.</w:t>
      </w:r>
    </w:p>
  </w:footnote>
  <w:footnote w:id="3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الخلاصة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3/154</w:t>
      </w:r>
      <w:r>
        <w:rPr>
          <w:rFonts w:eastAsia="IRNazanin" w:cs="IRNazanin"/>
          <w:b w:val="false"/>
          <w:bCs w:val="false"/>
          <w:i w:val="false"/>
          <w:iCs w:val="false"/>
          <w:color w:val="333333"/>
          <w:sz w:val="20"/>
          <w:szCs w:val="20"/>
          <w:rtl w:val="true"/>
        </w:rPr>
        <w:t>.</w:t>
      </w:r>
    </w:p>
  </w:footnote>
  <w:footnote w:id="3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483/182</w:t>
      </w:r>
      <w:r>
        <w:rPr>
          <w:rFonts w:ascii="IRNazanin" w:hAnsi="IRNazanin" w:eastAsia="IRNazanin"/>
          <w:b w:val="false"/>
          <w:b w:val="false"/>
          <w:bCs w:val="false"/>
          <w:i w:val="false"/>
          <w:i w:val="false"/>
          <w:iCs w:val="false"/>
          <w:color w:val="333333"/>
          <w:sz w:val="20"/>
          <w:sz w:val="20"/>
          <w:szCs w:val="20"/>
          <w:rtl w:val="true"/>
        </w:rPr>
        <w:t>،و في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الحسين بن عبيد اللّه</w:t>
      </w:r>
      <w:r>
        <w:rPr>
          <w:rFonts w:eastAsia="IRNazanin" w:cs="IRNazanin"/>
          <w:b w:val="false"/>
          <w:bCs w:val="false"/>
          <w:i w:val="false"/>
          <w:iCs w:val="false"/>
          <w:color w:val="333333"/>
          <w:sz w:val="20"/>
          <w:szCs w:val="20"/>
          <w:rtl w:val="true"/>
        </w:rPr>
        <w:t>.</w:t>
      </w:r>
    </w:p>
  </w:footnote>
  <w:footnote w:id="3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الكشّي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900/474</w:t>
      </w:r>
      <w:r>
        <w:rPr>
          <w:rFonts w:eastAsia="IRNazanin" w:cs="IRNazanin"/>
          <w:b w:val="false"/>
          <w:bCs w:val="false"/>
          <w:i w:val="false"/>
          <w:iCs w:val="false"/>
          <w:color w:val="333333"/>
          <w:sz w:val="20"/>
          <w:szCs w:val="20"/>
          <w:rtl w:val="true"/>
        </w:rPr>
        <w:t>.</w:t>
      </w:r>
    </w:p>
  </w:footnote>
  <w:footnote w:id="3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10/338</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1/358</w:t>
      </w:r>
      <w:r>
        <w:rPr>
          <w:rFonts w:eastAsia="IRNazanin" w:cs="IRNazanin"/>
          <w:b w:val="false"/>
          <w:bCs w:val="false"/>
          <w:i w:val="false"/>
          <w:iCs w:val="false"/>
          <w:color w:val="333333"/>
          <w:sz w:val="20"/>
          <w:szCs w:val="20"/>
          <w:rtl w:val="true"/>
        </w:rPr>
        <w:t>.</w:t>
      </w:r>
    </w:p>
  </w:footnote>
  <w:footnote w:id="3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الفهرست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3/138</w:t>
      </w:r>
      <w:r>
        <w:rPr>
          <w:rFonts w:eastAsia="IRNazanin" w:cs="IRNazanin"/>
          <w:b w:val="false"/>
          <w:bCs w:val="false"/>
          <w:i w:val="false"/>
          <w:iCs w:val="false"/>
          <w:color w:val="333333"/>
          <w:sz w:val="20"/>
          <w:szCs w:val="20"/>
          <w:rtl w:val="true"/>
        </w:rPr>
        <w:t>.</w:t>
      </w:r>
    </w:p>
  </w:footnote>
  <w:footnote w:id="3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أخبار الرضا عليه السّلام </w:t>
      </w:r>
      <w:r>
        <w:rPr>
          <w:rFonts w:eastAsia="IRNazanin" w:cs="IRNazanin"/>
          <w:b w:val="false"/>
          <w:bCs w:val="false"/>
          <w:i w:val="false"/>
          <w:iCs w:val="false"/>
          <w:color w:val="333333"/>
          <w:sz w:val="20"/>
          <w:szCs w:val="20"/>
        </w:rPr>
        <w:t>1:23/280</w:t>
      </w:r>
      <w:r>
        <w:rPr>
          <w:rFonts w:ascii="IRNazanin" w:hAnsi="IRNazanin" w:eastAsia="IRNazanin"/>
          <w:b w:val="false"/>
          <w:b w:val="false"/>
          <w:bCs w:val="false"/>
          <w:i w:val="false"/>
          <w:i w:val="false"/>
          <w:iCs w:val="false"/>
          <w:color w:val="333333"/>
          <w:sz w:val="20"/>
          <w:sz w:val="20"/>
          <w:szCs w:val="20"/>
          <w:rtl w:val="true"/>
        </w:rPr>
        <w:t>،و فيه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سليمان بن حفص المروزي</w:t>
      </w:r>
      <w:r>
        <w:rPr>
          <w:rFonts w:eastAsia="IRNazanin" w:cs="IRNazanin"/>
          <w:b w:val="false"/>
          <w:bCs w:val="false"/>
          <w:i w:val="false"/>
          <w:iCs w:val="false"/>
          <w:color w:val="333333"/>
          <w:sz w:val="20"/>
          <w:szCs w:val="20"/>
          <w:rtl w:val="true"/>
        </w:rPr>
        <w:t>.</w:t>
      </w:r>
    </w:p>
  </w:footnote>
  <w:footnote w:id="3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يأتي 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926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التعليقة</w:t>
      </w:r>
      <w:r>
        <w:rPr>
          <w:rFonts w:eastAsia="IRNazanin" w:cs="IRNazanin"/>
          <w:b w:val="false"/>
          <w:bCs w:val="false"/>
          <w:i w:val="false"/>
          <w:iCs w:val="false"/>
          <w:color w:val="333333"/>
          <w:sz w:val="20"/>
          <w:szCs w:val="20"/>
          <w:rtl w:val="true"/>
        </w:rPr>
        <w:t>.</w:t>
      </w:r>
    </w:p>
  </w:footnote>
  <w:footnote w:id="3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4:482/138</w:t>
      </w:r>
      <w:r>
        <w:rPr>
          <w:rFonts w:eastAsia="IRNazanin" w:cs="IRNazanin"/>
          <w:b w:val="false"/>
          <w:bCs w:val="false"/>
          <w:i w:val="false"/>
          <w:iCs w:val="false"/>
          <w:color w:val="333333"/>
          <w:sz w:val="20"/>
          <w:szCs w:val="20"/>
          <w:rtl w:val="true"/>
        </w:rPr>
        <w:t>.</w:t>
      </w:r>
    </w:p>
  </w:footnote>
  <w:footnote w:id="3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التعليقة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معراج أهل الكمال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w:t>
      </w:r>
    </w:p>
  </w:footnote>
  <w:footnote w:id="3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رسالة أبي غالب الزراريّ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w:t>
      </w:r>
    </w:p>
  </w:footnote>
  <w:footnote w:id="3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مائتين،أثبتناها من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الحجرية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 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المصدر،و لم ترد في بقية النسخ</w:t>
      </w:r>
      <w:r>
        <w:rPr>
          <w:rFonts w:eastAsia="IRNazanin" w:cs="IRNazanin"/>
          <w:b w:val="false"/>
          <w:bCs w:val="false"/>
          <w:i w:val="false"/>
          <w:iCs w:val="false"/>
          <w:color w:val="333333"/>
          <w:sz w:val="20"/>
          <w:szCs w:val="20"/>
          <w:rtl w:val="true"/>
        </w:rPr>
        <w:t>.</w:t>
      </w:r>
    </w:p>
  </w:footnote>
  <w:footnote w:id="3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رسالة أبي غالب الزراري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125</w:t>
      </w:r>
      <w:r>
        <w:rPr>
          <w:rFonts w:ascii="IRNazanin" w:hAnsi="IRNazanin" w:eastAsia="IRNazanin"/>
          <w:b w:val="false"/>
          <w:b w:val="false"/>
          <w:bCs w:val="false"/>
          <w:i w:val="false"/>
          <w:i w:val="false"/>
          <w:iCs w:val="false"/>
          <w:color w:val="333333"/>
          <w:sz w:val="20"/>
          <w:sz w:val="20"/>
          <w:szCs w:val="20"/>
          <w:rtl w:val="true"/>
        </w:rPr>
        <w:t>،و فيه بدل عدّة ليس احصلها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بمدّة ليس احصيها،و في الحجريّة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احصيها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 ل</w:t>
      </w:r>
      <w:r>
        <w:rPr>
          <w:rFonts w:eastAsia="IRNazanin" w:cs="IRNazanin"/>
          <w:b w:val="false"/>
          <w:bCs w:val="false"/>
          <w:i w:val="false"/>
          <w:iCs w:val="false"/>
          <w:color w:val="333333"/>
          <w:sz w:val="20"/>
          <w:szCs w:val="20"/>
          <w:rtl w:val="true"/>
        </w:rPr>
        <w:t>).</w:t>
      </w:r>
    </w:p>
  </w:footnote>
  <w:footnote w:id="3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أخبار الرضا عليه السّلام </w:t>
      </w:r>
      <w:r>
        <w:rPr>
          <w:rFonts w:eastAsia="IRNazanin" w:cs="IRNazanin"/>
          <w:b w:val="false"/>
          <w:bCs w:val="false"/>
          <w:i w:val="false"/>
          <w:iCs w:val="false"/>
          <w:color w:val="333333"/>
          <w:sz w:val="20"/>
          <w:szCs w:val="20"/>
        </w:rPr>
        <w:t>1:1/179</w:t>
      </w:r>
      <w:r>
        <w:rPr>
          <w:rFonts w:eastAsia="IRNazanin" w:cs="IRNazanin"/>
          <w:b w:val="false"/>
          <w:bCs w:val="false"/>
          <w:i w:val="false"/>
          <w:iCs w:val="false"/>
          <w:color w:val="333333"/>
          <w:sz w:val="20"/>
          <w:szCs w:val="20"/>
          <w:rtl w:val="true"/>
        </w:rPr>
        <w:t>.</w:t>
      </w:r>
    </w:p>
  </w:footnote>
  <w:footnote w:id="3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أخبار الرضا عليه السّلام </w:t>
      </w:r>
      <w:r>
        <w:rPr>
          <w:rFonts w:eastAsia="IRNazanin" w:cs="IRNazanin"/>
          <w:b w:val="false"/>
          <w:bCs w:val="false"/>
          <w:i w:val="false"/>
          <w:iCs w:val="false"/>
          <w:color w:val="333333"/>
          <w:sz w:val="20"/>
          <w:szCs w:val="20"/>
        </w:rPr>
        <w:t>1:2/13</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11/26</w:t>
      </w:r>
      <w:r>
        <w:rPr>
          <w:rFonts w:eastAsia="IRNazanin" w:cs="IRNazanin"/>
          <w:b w:val="false"/>
          <w:bCs w:val="false"/>
          <w:i w:val="false"/>
          <w:iCs w:val="false"/>
          <w:color w:val="333333"/>
          <w:sz w:val="20"/>
          <w:szCs w:val="20"/>
          <w:rtl w:val="true"/>
        </w:rPr>
        <w:t>.</w:t>
      </w:r>
    </w:p>
  </w:footnote>
  <w:footnote w:id="3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روضة المتّقين </w:t>
      </w:r>
      <w:r>
        <w:rPr>
          <w:rFonts w:eastAsia="IRNazanin" w:cs="IRNazanin"/>
          <w:b w:val="false"/>
          <w:bCs w:val="false"/>
          <w:i w:val="false"/>
          <w:iCs w:val="false"/>
          <w:color w:val="333333"/>
          <w:sz w:val="20"/>
          <w:szCs w:val="20"/>
        </w:rPr>
        <w:t>14:138</w:t>
      </w:r>
      <w:r>
        <w:rPr>
          <w:rFonts w:eastAsia="IRNazanin" w:cs="IRNazanin"/>
          <w:b w:val="false"/>
          <w:bCs w:val="false"/>
          <w:i w:val="false"/>
          <w:iCs w:val="false"/>
          <w:color w:val="333333"/>
          <w:sz w:val="20"/>
          <w:szCs w:val="20"/>
          <w:rtl w:val="true"/>
        </w:rPr>
        <w:t>.</w:t>
      </w:r>
    </w:p>
  </w:footnote>
  <w:footnote w:id="3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إثنا عشر رسالة،الرسالة رقم</w:t>
      </w:r>
    </w:p>
  </w:footnote>
  <w:footnote w:id="3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،و لم يرد فيها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يظهر حسن حاله</w:t>
      </w:r>
      <w:r>
        <w:rPr>
          <w:rFonts w:eastAsia="IRNazanin" w:cs="IRNazanin"/>
          <w:b w:val="false"/>
          <w:bCs w:val="false"/>
          <w:i w:val="false"/>
          <w:iCs w:val="false"/>
          <w:color w:val="333333"/>
          <w:sz w:val="20"/>
          <w:szCs w:val="20"/>
          <w:rtl w:val="true"/>
        </w:rPr>
        <w:t>...</w:t>
      </w:r>
    </w:p>
  </w:footnote>
  <w:footnote w:id="3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أمالي الصدوق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6/182</w:t>
      </w:r>
      <w:r>
        <w:rPr>
          <w:rFonts w:eastAsia="IRNazanin" w:cs="IRNazanin"/>
          <w:b w:val="false"/>
          <w:bCs w:val="false"/>
          <w:i w:val="false"/>
          <w:iCs w:val="false"/>
          <w:color w:val="333333"/>
          <w:sz w:val="20"/>
          <w:szCs w:val="20"/>
          <w:rtl w:val="true"/>
        </w:rPr>
        <w:t>.</w:t>
      </w:r>
    </w:p>
  </w:footnote>
  <w:footnote w:id="3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أخبار الرضا عليه السّلام </w:t>
      </w:r>
      <w:r>
        <w:rPr>
          <w:rFonts w:eastAsia="IRNazanin" w:cs="IRNazanin"/>
          <w:b w:val="false"/>
          <w:bCs w:val="false"/>
          <w:i w:val="false"/>
          <w:iCs w:val="false"/>
          <w:color w:val="333333"/>
          <w:sz w:val="20"/>
          <w:szCs w:val="20"/>
        </w:rPr>
        <w:t>1:11/26</w:t>
      </w:r>
      <w:r>
        <w:rPr>
          <w:rFonts w:ascii="IRNazanin" w:hAnsi="IRNazanin" w:eastAsia="IRNazanin"/>
          <w:b w:val="false"/>
          <w:b w:val="false"/>
          <w:bCs w:val="false"/>
          <w:i w:val="false"/>
          <w:i w:val="false"/>
          <w:iCs w:val="false"/>
          <w:color w:val="333333"/>
          <w:sz w:val="20"/>
          <w:sz w:val="20"/>
          <w:szCs w:val="20"/>
          <w:rtl w:val="true"/>
        </w:rPr>
        <w:t>،و فيه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فلمّا نظر إليّ فابتدأني</w:t>
      </w:r>
      <w:r>
        <w:rPr>
          <w:rFonts w:eastAsia="IRNazanin" w:cs="IRNazanin"/>
          <w:b w:val="false"/>
          <w:bCs w:val="false"/>
          <w:i w:val="false"/>
          <w:iCs w:val="false"/>
          <w:color w:val="333333"/>
          <w:sz w:val="20"/>
          <w:szCs w:val="20"/>
          <w:rtl w:val="true"/>
        </w:rPr>
        <w:t>.</w:t>
      </w:r>
    </w:p>
  </w:footnote>
  <w:footnote w:id="3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قوله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سنة تسع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إلى حبسه،لم ترد في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الحجريّة</w:t>
      </w:r>
      <w:r>
        <w:rPr>
          <w:rFonts w:eastAsia="IRNazanin" w:cs="IRNazanin"/>
          <w:b w:val="false"/>
          <w:bCs w:val="false"/>
          <w:i w:val="false"/>
          <w:iCs w:val="false"/>
          <w:color w:val="333333"/>
          <w:sz w:val="20"/>
          <w:szCs w:val="20"/>
          <w:rtl w:val="true"/>
        </w:rPr>
        <w:t>.</w:t>
      </w:r>
    </w:p>
  </w:footnote>
  <w:footnote w:id="3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زيادة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سنة</w:t>
      </w:r>
      <w:r>
        <w:rPr>
          <w:rFonts w:eastAsia="IRNazanin" w:cs="IRNazanin"/>
          <w:b w:val="false"/>
          <w:bCs w:val="false"/>
          <w:i w:val="false"/>
          <w:iCs w:val="false"/>
          <w:color w:val="333333"/>
          <w:sz w:val="20"/>
          <w:szCs w:val="20"/>
          <w:rtl w:val="true"/>
        </w:rPr>
        <w:t>.</w:t>
      </w:r>
    </w:p>
  </w:footnote>
  <w:footnote w:id="3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أشهرا</w:t>
      </w:r>
      <w:r>
        <w:rPr>
          <w:rFonts w:eastAsia="IRNazanin" w:cs="IRNazanin"/>
          <w:b w:val="false"/>
          <w:bCs w:val="false"/>
          <w:i w:val="false"/>
          <w:iCs w:val="false"/>
          <w:color w:val="333333"/>
          <w:sz w:val="20"/>
          <w:szCs w:val="20"/>
          <w:rtl w:val="true"/>
        </w:rPr>
        <w:t>.</w:t>
      </w:r>
    </w:p>
  </w:footnote>
  <w:footnote w:id="3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قوله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امه ام ولد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إلى عليه السلام،لم ترد في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الحجريّة</w:t>
      </w:r>
      <w:r>
        <w:rPr>
          <w:rFonts w:eastAsia="IRNazanin" w:cs="IRNazanin"/>
          <w:b w:val="false"/>
          <w:bCs w:val="false"/>
          <w:i w:val="false"/>
          <w:iCs w:val="false"/>
          <w:color w:val="333333"/>
          <w:sz w:val="20"/>
          <w:szCs w:val="20"/>
          <w:rtl w:val="true"/>
        </w:rPr>
        <w:t>.</w:t>
      </w:r>
    </w:p>
  </w:footnote>
  <w:footnote w:id="3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لعلّه المذكور في بعض الروايات بعنوان سليمان بن حفص المروزيّ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عناية اللّه القهبائي</w:t>
      </w:r>
      <w:r>
        <w:rPr>
          <w:rFonts w:eastAsia="IRNazanin" w:cs="IRNazanin"/>
          <w:b w:val="false"/>
          <w:bCs w:val="false"/>
          <w:i w:val="false"/>
          <w:iCs w:val="false"/>
          <w:color w:val="333333"/>
          <w:sz w:val="20"/>
          <w:szCs w:val="20"/>
          <w:rtl w:val="true"/>
        </w:rPr>
        <w:t>.</w:t>
      </w:r>
    </w:p>
  </w:footnote>
  <w:footnote w:id="3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76/215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رجال ابن داود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221/248</w:t>
      </w:r>
      <w:r>
        <w:rPr>
          <w:rFonts w:eastAsia="IRNazanin" w:cs="IRNazanin"/>
          <w:b w:val="false"/>
          <w:bCs w:val="false"/>
          <w:i w:val="false"/>
          <w:iCs w:val="false"/>
          <w:color w:val="333333"/>
          <w:sz w:val="20"/>
          <w:szCs w:val="20"/>
          <w:rtl w:val="true"/>
        </w:rPr>
        <w:t>.</w:t>
      </w:r>
    </w:p>
  </w:footnote>
  <w:footnote w:id="3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د،لم ترد في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ض</w:t>
      </w:r>
      <w:r>
        <w:rPr>
          <w:rFonts w:eastAsia="IRNazanin" w:cs="IRNazanin"/>
          <w:b w:val="false"/>
          <w:bCs w:val="false"/>
          <w:i w:val="false"/>
          <w:iCs w:val="false"/>
          <w:color w:val="333333"/>
          <w:sz w:val="20"/>
          <w:szCs w:val="20"/>
          <w:rtl w:val="true"/>
        </w:rPr>
        <w:t>».</w:t>
      </w:r>
    </w:p>
  </w:footnote>
  <w:footnote w:id="3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926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التعليقة</w:t>
      </w:r>
      <w:r>
        <w:rPr>
          <w:rFonts w:eastAsia="IRNazanin" w:cs="IRNazanin"/>
          <w:b w:val="false"/>
          <w:bCs w:val="false"/>
          <w:i w:val="false"/>
          <w:iCs w:val="false"/>
          <w:color w:val="333333"/>
          <w:sz w:val="20"/>
          <w:szCs w:val="20"/>
          <w:rtl w:val="true"/>
        </w:rPr>
        <w:t>.</w:t>
      </w:r>
    </w:p>
  </w:footnote>
  <w:footnote w:id="3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الحجريّة زيادة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بن</w:t>
      </w:r>
      <w:r>
        <w:rPr>
          <w:rFonts w:eastAsia="IRNazanin" w:cs="IRNazanin"/>
          <w:b w:val="false"/>
          <w:bCs w:val="false"/>
          <w:i w:val="false"/>
          <w:iCs w:val="false"/>
          <w:color w:val="333333"/>
          <w:sz w:val="20"/>
          <w:szCs w:val="20"/>
          <w:rtl w:val="true"/>
        </w:rPr>
        <w:t>.</w:t>
      </w:r>
    </w:p>
  </w:footnote>
  <w:footnote w:id="3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يأتي 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2664</w:t>
      </w:r>
      <w:r>
        <w:rPr>
          <w:rFonts w:eastAsia="IRNazanin" w:cs="IRNazanin"/>
          <w:b w:val="false"/>
          <w:bCs w:val="false"/>
          <w:i w:val="false"/>
          <w:iCs w:val="false"/>
          <w:color w:val="333333"/>
          <w:sz w:val="20"/>
          <w:szCs w:val="20"/>
          <w:rtl w:val="true"/>
        </w:rPr>
        <w:t>].</w:t>
      </w:r>
    </w:p>
  </w:footnote>
  <w:footnote w:id="3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ابن داود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221/248</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رجال البرقي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3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عدّ الشيخ البهائي في الحبل المتين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رواية سليمان بن خالد في الصحيح،و في المنتقى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منتقى الجمان </w:t>
      </w:r>
      <w:r>
        <w:rPr>
          <w:rFonts w:eastAsia="IRNazanin" w:cs="IRNazanin"/>
          <w:b w:val="false"/>
          <w:bCs w:val="false"/>
          <w:i w:val="false"/>
          <w:iCs w:val="false"/>
          <w:color w:val="333333"/>
          <w:sz w:val="20"/>
          <w:szCs w:val="20"/>
        </w:rPr>
        <w:t>1:248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 الصحيح المشهور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محمّد أمين الكاظمي</w:t>
      </w:r>
      <w:r>
        <w:rPr>
          <w:rFonts w:eastAsia="IRNazanin" w:cs="IRNazanin"/>
          <w:b w:val="false"/>
          <w:bCs w:val="false"/>
          <w:i w:val="false"/>
          <w:iCs w:val="false"/>
          <w:color w:val="333333"/>
          <w:sz w:val="20"/>
          <w:szCs w:val="20"/>
          <w:rtl w:val="true"/>
        </w:rPr>
        <w:t>.</w:t>
      </w:r>
    </w:p>
  </w:footnote>
  <w:footnote w:id="3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الحجريّة زيادة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الكوفي</w:t>
      </w:r>
      <w:r>
        <w:rPr>
          <w:rFonts w:eastAsia="IRNazanin" w:cs="IRNazanin"/>
          <w:b w:val="false"/>
          <w:bCs w:val="false"/>
          <w:i w:val="false"/>
          <w:iCs w:val="false"/>
          <w:color w:val="333333"/>
          <w:sz w:val="20"/>
          <w:szCs w:val="20"/>
          <w:rtl w:val="true"/>
        </w:rPr>
        <w:t>.</w:t>
      </w:r>
    </w:p>
  </w:footnote>
  <w:footnote w:id="3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الشيخ عبد النبيّ رحمه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حاوي الأقوال </w:t>
      </w:r>
      <w:r>
        <w:rPr>
          <w:rFonts w:eastAsia="IRNazanin" w:cs="IRNazanin"/>
          <w:b w:val="false"/>
          <w:bCs w:val="false"/>
          <w:i w:val="false"/>
          <w:iCs w:val="false"/>
          <w:color w:val="333333"/>
          <w:sz w:val="20"/>
          <w:szCs w:val="20"/>
        </w:rPr>
        <w:t>1:291/399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الظاهر أنّ مراد صه بالأحاديث ما أورده الكشّي في كتابه من الأحاديث،و هي تدلّ على إيمان الرجل و اعتقاده بأبي جعفر إلاّ حديثا واحدا فإنّه يدلّ على بعض القدح إلاّ أنّه غير سليم السند مع احتمال التقيّة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محمّد أمين الكاظمي</w:t>
      </w:r>
      <w:r>
        <w:rPr>
          <w:rFonts w:eastAsia="IRNazanin" w:cs="IRNazanin"/>
          <w:b w:val="false"/>
          <w:bCs w:val="false"/>
          <w:i w:val="false"/>
          <w:iCs w:val="false"/>
          <w:color w:val="333333"/>
          <w:sz w:val="20"/>
          <w:szCs w:val="20"/>
          <w:rtl w:val="true"/>
        </w:rPr>
        <w:t>.</w:t>
      </w:r>
    </w:p>
  </w:footnote>
  <w:footnote w:id="3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الخلاصة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2/153</w:t>
      </w:r>
      <w:r>
        <w:rPr>
          <w:rFonts w:eastAsia="IRNazanin" w:cs="IRNazanin"/>
          <w:b w:val="false"/>
          <w:bCs w:val="false"/>
          <w:i w:val="false"/>
          <w:iCs w:val="false"/>
          <w:color w:val="333333"/>
          <w:sz w:val="20"/>
          <w:szCs w:val="20"/>
          <w:rtl w:val="true"/>
        </w:rPr>
        <w:t>.</w:t>
      </w:r>
    </w:p>
  </w:footnote>
  <w:footnote w:id="3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تعليقة الشهيد الثاني على الخلاصة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المطبوعة ضمن رسائله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178/99</w:t>
      </w:r>
      <w:r>
        <w:rPr>
          <w:rFonts w:eastAsia="IRNazanin" w:cs="IRNazanin"/>
          <w:b w:val="false"/>
          <w:bCs w:val="false"/>
          <w:i w:val="false"/>
          <w:iCs w:val="false"/>
          <w:color w:val="333333"/>
          <w:sz w:val="20"/>
          <w:szCs w:val="20"/>
          <w:rtl w:val="true"/>
        </w:rPr>
        <w:t>].</w:t>
      </w:r>
    </w:p>
  </w:footnote>
  <w:footnote w:id="3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الحجريّة زيادة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أبي عبد اللّه</w:t>
      </w:r>
      <w:r>
        <w:rPr>
          <w:rFonts w:eastAsia="IRNazanin" w:cs="IRNazanin"/>
          <w:b w:val="false"/>
          <w:bCs w:val="false"/>
          <w:i w:val="false"/>
          <w:iCs w:val="false"/>
          <w:color w:val="333333"/>
          <w:sz w:val="20"/>
          <w:szCs w:val="20"/>
          <w:rtl w:val="true"/>
        </w:rPr>
        <w:t>.</w:t>
      </w:r>
    </w:p>
  </w:footnote>
  <w:footnote w:id="3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مدارك الأحكام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w:t>
      </w:r>
    </w:p>
  </w:footnote>
  <w:footnote w:id="3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الفائدة الثانية و الثالثة</w:t>
      </w:r>
      <w:r>
        <w:rPr>
          <w:rFonts w:eastAsia="IRNazanin" w:cs="IRNazanin"/>
          <w:b w:val="false"/>
          <w:bCs w:val="false"/>
          <w:i w:val="false"/>
          <w:iCs w:val="false"/>
          <w:color w:val="333333"/>
          <w:sz w:val="20"/>
          <w:szCs w:val="20"/>
          <w:rtl w:val="true"/>
        </w:rPr>
        <w:t>.</w:t>
      </w:r>
    </w:p>
  </w:footnote>
  <w:footnote w:id="3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قلت</w:t>
      </w:r>
      <w:r>
        <w:rPr>
          <w:rFonts w:eastAsia="IRNazanin" w:cs="IRNazanin"/>
          <w:b w:val="false"/>
          <w:bCs w:val="false"/>
          <w:i w:val="false"/>
          <w:iCs w:val="false"/>
          <w:color w:val="333333"/>
          <w:sz w:val="20"/>
          <w:szCs w:val="20"/>
          <w:rtl w:val="true"/>
        </w:rPr>
        <w:t>.</w:t>
      </w:r>
    </w:p>
  </w:footnote>
  <w:footnote w:id="3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w:t>
      </w:r>
    </w:p>
  </w:footnote>
  <w:footnote w:id="3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861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التعليقة</w:t>
      </w:r>
      <w:r>
        <w:rPr>
          <w:rFonts w:eastAsia="IRNazanin" w:cs="IRNazanin"/>
          <w:b w:val="false"/>
          <w:bCs w:val="false"/>
          <w:i w:val="false"/>
          <w:iCs w:val="false"/>
          <w:color w:val="333333"/>
          <w:sz w:val="20"/>
          <w:szCs w:val="20"/>
          <w:rtl w:val="true"/>
        </w:rPr>
        <w:t>.</w:t>
      </w:r>
    </w:p>
  </w:footnote>
  <w:footnote w:id="3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لو ثبت،لم ترد في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p>
  </w:footnote>
  <w:footnote w:id="3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الفائدة الأولى</w:t>
      </w:r>
      <w:r>
        <w:rPr>
          <w:rFonts w:eastAsia="IRNazanin" w:cs="IRNazanin"/>
          <w:b w:val="false"/>
          <w:bCs w:val="false"/>
          <w:i w:val="false"/>
          <w:iCs w:val="false"/>
          <w:color w:val="333333"/>
          <w:sz w:val="20"/>
          <w:szCs w:val="20"/>
          <w:rtl w:val="true"/>
        </w:rPr>
        <w:t>.</w:t>
      </w:r>
    </w:p>
  </w:footnote>
  <w:footnote w:id="3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عنه،لم ترد في الحجريّة</w:t>
      </w:r>
      <w:r>
        <w:rPr>
          <w:rFonts w:eastAsia="IRNazanin" w:cs="IRNazanin"/>
          <w:b w:val="false"/>
          <w:bCs w:val="false"/>
          <w:i w:val="false"/>
          <w:iCs w:val="false"/>
          <w:color w:val="333333"/>
          <w:sz w:val="20"/>
          <w:szCs w:val="20"/>
          <w:rtl w:val="true"/>
        </w:rPr>
        <w:t>.</w:t>
      </w:r>
    </w:p>
  </w:footnote>
  <w:footnote w:id="3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محمّد بن الحسن،لم ترد في الحجريّة</w:t>
      </w:r>
      <w:r>
        <w:rPr>
          <w:rFonts w:eastAsia="IRNazanin" w:cs="IRNazanin"/>
          <w:b w:val="false"/>
          <w:bCs w:val="false"/>
          <w:i w:val="false"/>
          <w:iCs w:val="false"/>
          <w:color w:val="333333"/>
          <w:sz w:val="20"/>
          <w:szCs w:val="20"/>
          <w:rtl w:val="true"/>
        </w:rPr>
        <w:t>.</w:t>
      </w:r>
    </w:p>
  </w:footnote>
  <w:footnote w:id="3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الحجريّة زيادة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جعفر</w:t>
      </w:r>
      <w:r>
        <w:rPr>
          <w:rFonts w:eastAsia="IRNazanin" w:cs="IRNazanin"/>
          <w:b w:val="false"/>
          <w:bCs w:val="false"/>
          <w:i w:val="false"/>
          <w:iCs w:val="false"/>
          <w:color w:val="333333"/>
          <w:sz w:val="20"/>
          <w:szCs w:val="20"/>
          <w:rtl w:val="true"/>
        </w:rPr>
        <w:t>.</w:t>
      </w:r>
    </w:p>
  </w:footnote>
  <w:footnote w:id="3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484/183</w:t>
      </w:r>
      <w:r>
        <w:rPr>
          <w:rFonts w:eastAsia="IRNazanin" w:cs="IRNazanin"/>
          <w:b w:val="false"/>
          <w:bCs w:val="false"/>
          <w:i w:val="false"/>
          <w:iCs w:val="false"/>
          <w:color w:val="333333"/>
          <w:sz w:val="20"/>
          <w:szCs w:val="20"/>
          <w:rtl w:val="true"/>
        </w:rPr>
        <w:t>.</w:t>
      </w:r>
    </w:p>
  </w:footnote>
  <w:footnote w:id="3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أحمد بن طاووس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التحرير الطاووسي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السند صحيح،و لا أعرف حال عبد الحميد خاصة بعد فحص</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 قدّس سرّه</w:t>
      </w:r>
      <w:r>
        <w:rPr>
          <w:rFonts w:eastAsia="IRNazanin" w:cs="IRNazanin"/>
          <w:b w:val="false"/>
          <w:bCs w:val="false"/>
          <w:i w:val="false"/>
          <w:iCs w:val="false"/>
          <w:color w:val="333333"/>
          <w:sz w:val="20"/>
          <w:szCs w:val="20"/>
          <w:rtl w:val="true"/>
        </w:rPr>
        <w:t>.</w:t>
      </w:r>
    </w:p>
  </w:footnote>
  <w:footnote w:id="3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بلدة شاغرة لم تمتنع من غارة أحد،و شغرت الأرض و البلد أي خلت من الناس و لم يبق بها أحد يحميها و يضبطها،يقال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بلدة شاغرة برجلها إذا لم تمتنع من غارة أحد</w:t>
      </w:r>
      <w:r>
        <w:rPr>
          <w:rFonts w:eastAsia="IRNazanin" w:cs="IRNazanin"/>
          <w:b w:val="false"/>
          <w:bCs w:val="false"/>
          <w:i w:val="false"/>
          <w:iCs w:val="false"/>
          <w:color w:val="333333"/>
          <w:sz w:val="20"/>
          <w:szCs w:val="20"/>
          <w:rtl w:val="true"/>
        </w:rPr>
        <w:t>.</w:t>
      </w:r>
    </w:p>
  </w:footnote>
  <w:footnote w:id="3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الحسن،الحسين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 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في الحجريّة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الحسن</w:t>
      </w:r>
      <w:r>
        <w:rPr>
          <w:rFonts w:eastAsia="IRNazanin" w:cs="IRNazanin"/>
          <w:b w:val="false"/>
          <w:bCs w:val="false"/>
          <w:i w:val="false"/>
          <w:iCs w:val="false"/>
          <w:color w:val="333333"/>
          <w:sz w:val="20"/>
          <w:szCs w:val="20"/>
          <w:rtl w:val="true"/>
        </w:rPr>
        <w:t>.</w:t>
      </w:r>
    </w:p>
  </w:footnote>
  <w:footnote w:id="3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ض</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الحجريّة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ثقة</w:t>
      </w:r>
      <w:r>
        <w:rPr>
          <w:rFonts w:eastAsia="IRNazanin" w:cs="IRNazanin"/>
          <w:b w:val="false"/>
          <w:bCs w:val="false"/>
          <w:i w:val="false"/>
          <w:iCs w:val="false"/>
          <w:color w:val="333333"/>
          <w:sz w:val="20"/>
          <w:szCs w:val="20"/>
          <w:rtl w:val="true"/>
        </w:rPr>
        <w:t>.</w:t>
      </w:r>
    </w:p>
  </w:footnote>
  <w:footnote w:id="3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نقول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ذكر عناية اللّه القهبائي احتمالين لتصحيح هذا السند</w:t>
      </w:r>
      <w:r>
        <w:rPr>
          <w:rFonts w:eastAsia="IRNazanin" w:cs="IRNazanin"/>
          <w:b w:val="false"/>
          <w:bCs w:val="false"/>
          <w:i w:val="false"/>
          <w:iCs w:val="false"/>
          <w:color w:val="333333"/>
          <w:sz w:val="20"/>
          <w:szCs w:val="20"/>
          <w:rtl w:val="true"/>
        </w:rPr>
        <w:t>:</w:t>
      </w:r>
    </w:p>
  </w:footnote>
  <w:footnote w:id="3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به،لم ترد في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ض</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إليه</w:t>
      </w:r>
      <w:r>
        <w:rPr>
          <w:rFonts w:eastAsia="IRNazanin" w:cs="IRNazanin"/>
          <w:b w:val="false"/>
          <w:bCs w:val="false"/>
          <w:i w:val="false"/>
          <w:iCs w:val="false"/>
          <w:color w:val="333333"/>
          <w:sz w:val="20"/>
          <w:szCs w:val="20"/>
          <w:rtl w:val="true"/>
        </w:rPr>
        <w:t>.</w:t>
      </w:r>
    </w:p>
  </w:footnote>
  <w:footnote w:id="3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أثبتناه من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 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في بقية النسخ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مولى</w:t>
      </w:r>
      <w:r>
        <w:rPr>
          <w:rFonts w:eastAsia="IRNazanin" w:cs="IRNazanin"/>
          <w:b w:val="false"/>
          <w:bCs w:val="false"/>
          <w:i w:val="false"/>
          <w:iCs w:val="false"/>
          <w:color w:val="333333"/>
          <w:sz w:val="20"/>
          <w:szCs w:val="20"/>
          <w:rtl w:val="true"/>
        </w:rPr>
        <w:t>.</w:t>
      </w:r>
    </w:p>
  </w:footnote>
  <w:footnote w:id="3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ض</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وقر</w:t>
      </w:r>
      <w:r>
        <w:rPr>
          <w:rFonts w:eastAsia="IRNazanin" w:cs="IRNazanin"/>
          <w:b w:val="false"/>
          <w:bCs w:val="false"/>
          <w:i w:val="false"/>
          <w:iCs w:val="false"/>
          <w:color w:val="333333"/>
          <w:sz w:val="20"/>
          <w:szCs w:val="20"/>
          <w:rtl w:val="true"/>
        </w:rPr>
        <w:t>.</w:t>
      </w:r>
    </w:p>
  </w:footnote>
  <w:footnote w:id="3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انتهيت،و في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ض</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انتهيت،أتيت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 ل</w:t>
      </w:r>
      <w:r>
        <w:rPr>
          <w:rFonts w:eastAsia="IRNazanin" w:cs="IRNazanin"/>
          <w:b w:val="false"/>
          <w:bCs w:val="false"/>
          <w:i w:val="false"/>
          <w:iCs w:val="false"/>
          <w:color w:val="333333"/>
          <w:sz w:val="20"/>
          <w:szCs w:val="20"/>
          <w:rtl w:val="true"/>
        </w:rPr>
        <w:t>).</w:t>
      </w:r>
    </w:p>
  </w:footnote>
  <w:footnote w:id="3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إلى أبي</w:t>
      </w:r>
      <w:r>
        <w:rPr>
          <w:rFonts w:eastAsia="IRNazanin" w:cs="IRNazanin"/>
          <w:b w:val="false"/>
          <w:bCs w:val="false"/>
          <w:i w:val="false"/>
          <w:iCs w:val="false"/>
          <w:color w:val="333333"/>
          <w:sz w:val="20"/>
          <w:szCs w:val="20"/>
          <w:rtl w:val="true"/>
        </w:rPr>
        <w:t>.</w:t>
      </w:r>
    </w:p>
  </w:footnote>
  <w:footnote w:id="3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أثبتناه من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 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المصدر،و في بقية النسخ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إلى</w:t>
      </w:r>
      <w:r>
        <w:rPr>
          <w:rFonts w:eastAsia="IRNazanin" w:cs="IRNazanin"/>
          <w:b w:val="false"/>
          <w:bCs w:val="false"/>
          <w:i w:val="false"/>
          <w:iCs w:val="false"/>
          <w:color w:val="333333"/>
          <w:sz w:val="20"/>
          <w:szCs w:val="20"/>
          <w:rtl w:val="true"/>
        </w:rPr>
        <w:t>.</w:t>
      </w:r>
    </w:p>
  </w:footnote>
  <w:footnote w:id="3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لرجل</w:t>
      </w:r>
      <w:r>
        <w:rPr>
          <w:rFonts w:eastAsia="IRNazanin" w:cs="IRNazanin"/>
          <w:b w:val="false"/>
          <w:bCs w:val="false"/>
          <w:i w:val="false"/>
          <w:iCs w:val="false"/>
          <w:color w:val="333333"/>
          <w:sz w:val="20"/>
          <w:szCs w:val="20"/>
          <w:rtl w:val="true"/>
        </w:rPr>
        <w:t>.</w:t>
      </w:r>
    </w:p>
  </w:footnote>
  <w:footnote w:id="3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ما لم</w:t>
      </w:r>
      <w:r>
        <w:rPr>
          <w:rFonts w:eastAsia="IRNazanin" w:cs="IRNazanin"/>
          <w:b w:val="false"/>
          <w:bCs w:val="false"/>
          <w:i w:val="false"/>
          <w:iCs w:val="false"/>
          <w:color w:val="333333"/>
          <w:sz w:val="20"/>
          <w:szCs w:val="20"/>
          <w:rtl w:val="true"/>
        </w:rPr>
        <w:t>.</w:t>
      </w:r>
    </w:p>
  </w:footnote>
  <w:footnote w:id="3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الحجريّة زيادة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أهل</w:t>
      </w:r>
      <w:r>
        <w:rPr>
          <w:rFonts w:eastAsia="IRNazanin" w:cs="IRNazanin"/>
          <w:b w:val="false"/>
          <w:bCs w:val="false"/>
          <w:i w:val="false"/>
          <w:iCs w:val="false"/>
          <w:color w:val="333333"/>
          <w:sz w:val="20"/>
          <w:szCs w:val="20"/>
          <w:rtl w:val="true"/>
        </w:rPr>
        <w:t>.</w:t>
      </w:r>
    </w:p>
  </w:footnote>
  <w:footnote w:id="3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ض</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فقال</w:t>
      </w:r>
      <w:r>
        <w:rPr>
          <w:rFonts w:eastAsia="IRNazanin" w:cs="IRNazanin"/>
          <w:b w:val="false"/>
          <w:bCs w:val="false"/>
          <w:i w:val="false"/>
          <w:iCs w:val="false"/>
          <w:color w:val="333333"/>
          <w:sz w:val="20"/>
          <w:szCs w:val="20"/>
          <w:rtl w:val="true"/>
        </w:rPr>
        <w:t>.</w:t>
      </w:r>
    </w:p>
  </w:footnote>
  <w:footnote w:id="3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ض</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فقال</w:t>
      </w:r>
      <w:r>
        <w:rPr>
          <w:rFonts w:eastAsia="IRNazanin" w:cs="IRNazanin"/>
          <w:b w:val="false"/>
          <w:bCs w:val="false"/>
          <w:i w:val="false"/>
          <w:iCs w:val="false"/>
          <w:color w:val="333333"/>
          <w:sz w:val="20"/>
          <w:szCs w:val="20"/>
          <w:rtl w:val="true"/>
        </w:rPr>
        <w:t>.</w:t>
      </w:r>
    </w:p>
  </w:footnote>
  <w:footnote w:id="3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قطعني</w:t>
      </w:r>
      <w:r>
        <w:rPr>
          <w:rFonts w:eastAsia="IRNazanin" w:cs="IRNazanin"/>
          <w:b w:val="false"/>
          <w:bCs w:val="false"/>
          <w:i w:val="false"/>
          <w:iCs w:val="false"/>
          <w:color w:val="333333"/>
          <w:sz w:val="20"/>
          <w:szCs w:val="20"/>
          <w:rtl w:val="true"/>
        </w:rPr>
        <w:t>.</w:t>
      </w:r>
    </w:p>
  </w:footnote>
  <w:footnote w:id="3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كذا،و هو يتناسب مع ما سبق من الاحتمال الذي ذكره القهبائي</w:t>
      </w:r>
      <w:r>
        <w:rPr>
          <w:rFonts w:eastAsia="IRNazanin" w:cs="IRNazanin"/>
          <w:b w:val="false"/>
          <w:bCs w:val="false"/>
          <w:i w:val="false"/>
          <w:iCs w:val="false"/>
          <w:color w:val="333333"/>
          <w:sz w:val="20"/>
          <w:szCs w:val="20"/>
          <w:rtl w:val="true"/>
        </w:rPr>
        <w:t>.</w:t>
      </w:r>
    </w:p>
  </w:footnote>
  <w:footnote w:id="3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الحجرية بدل ألا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w:t>
      </w:r>
      <w:r>
        <w:rPr>
          <w:rFonts w:eastAsia="IRNazanin" w:cs="IRNazanin"/>
          <w:b w:val="false"/>
          <w:bCs w:val="false"/>
          <w:i w:val="false"/>
          <w:iCs w:val="false"/>
          <w:color w:val="333333"/>
          <w:sz w:val="20"/>
          <w:szCs w:val="20"/>
          <w:rtl w:val="true"/>
        </w:rPr>
        <w:t>.</w:t>
      </w:r>
    </w:p>
  </w:footnote>
  <w:footnote w:id="4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له،لم ترد في الحجريّة و المصدر،و في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 ل</w:t>
      </w:r>
      <w:r>
        <w:rPr>
          <w:rFonts w:eastAsia="IRNazanin" w:cs="IRNazanin"/>
          <w:b w:val="false"/>
          <w:bCs w:val="false"/>
          <w:i w:val="false"/>
          <w:iCs w:val="false"/>
          <w:color w:val="333333"/>
          <w:sz w:val="20"/>
          <w:szCs w:val="20"/>
          <w:rtl w:val="true"/>
        </w:rPr>
        <w:t>).</w:t>
      </w:r>
    </w:p>
  </w:footnote>
  <w:footnote w:id="4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دينار،لم ترد في المصدر</w:t>
      </w:r>
      <w:r>
        <w:rPr>
          <w:rFonts w:eastAsia="IRNazanin" w:cs="IRNazanin"/>
          <w:b w:val="false"/>
          <w:bCs w:val="false"/>
          <w:i w:val="false"/>
          <w:iCs w:val="false"/>
          <w:color w:val="333333"/>
          <w:sz w:val="20"/>
          <w:szCs w:val="20"/>
          <w:rtl w:val="true"/>
        </w:rPr>
        <w:t>.</w:t>
      </w:r>
    </w:p>
  </w:footnote>
  <w:footnote w:id="4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أتراني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في الحجرية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تراني ما</w:t>
      </w:r>
      <w:r>
        <w:rPr>
          <w:rFonts w:eastAsia="IRNazanin" w:cs="IRNazanin"/>
          <w:b w:val="false"/>
          <w:bCs w:val="false"/>
          <w:i w:val="false"/>
          <w:iCs w:val="false"/>
          <w:color w:val="333333"/>
          <w:sz w:val="20"/>
          <w:szCs w:val="20"/>
          <w:rtl w:val="true"/>
        </w:rPr>
        <w:t>.</w:t>
      </w:r>
    </w:p>
  </w:footnote>
  <w:footnote w:id="4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فخر يشكر،فحمد و شكر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 ل</w:t>
      </w:r>
      <w:r>
        <w:rPr>
          <w:rFonts w:eastAsia="IRNazanin" w:cs="IRNazanin"/>
          <w:b w:val="false"/>
          <w:bCs w:val="false"/>
          <w:i w:val="false"/>
          <w:iCs w:val="false"/>
          <w:color w:val="333333"/>
          <w:sz w:val="20"/>
          <w:szCs w:val="20"/>
          <w:rtl w:val="true"/>
        </w:rPr>
        <w:t>).</w:t>
      </w:r>
    </w:p>
  </w:footnote>
  <w:footnote w:id="4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حمل الأقطع في هذه الرواية على سليمان بن خالد مشكل جدا مع تصريح الأصحاب بأنّ يده قطعت في خروجه مع زيد،فليس الغرض من إيرادها هذا البتة كما تدلّ عليه قرائن اخر كما لا يخفى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 قدّس سرّه</w:t>
      </w:r>
      <w:r>
        <w:rPr>
          <w:rFonts w:eastAsia="IRNazanin" w:cs="IRNazanin"/>
          <w:b w:val="false"/>
          <w:bCs w:val="false"/>
          <w:i w:val="false"/>
          <w:iCs w:val="false"/>
          <w:color w:val="333333"/>
          <w:sz w:val="20"/>
          <w:szCs w:val="20"/>
          <w:rtl w:val="true"/>
        </w:rPr>
        <w:t>.</w:t>
      </w:r>
    </w:p>
  </w:footnote>
  <w:footnote w:id="4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إذا</w:t>
      </w:r>
      <w:r>
        <w:rPr>
          <w:rFonts w:eastAsia="IRNazanin" w:cs="IRNazanin"/>
          <w:b w:val="false"/>
          <w:bCs w:val="false"/>
          <w:i w:val="false"/>
          <w:iCs w:val="false"/>
          <w:color w:val="333333"/>
          <w:sz w:val="20"/>
          <w:szCs w:val="20"/>
          <w:rtl w:val="true"/>
        </w:rPr>
        <w:t>.</w:t>
      </w:r>
    </w:p>
  </w:footnote>
  <w:footnote w:id="4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لي،لم ترد في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ض</w:t>
      </w:r>
      <w:r>
        <w:rPr>
          <w:rFonts w:eastAsia="IRNazanin" w:cs="IRNazanin"/>
          <w:b w:val="false"/>
          <w:bCs w:val="false"/>
          <w:i w:val="false"/>
          <w:iCs w:val="false"/>
          <w:color w:val="333333"/>
          <w:sz w:val="20"/>
          <w:szCs w:val="20"/>
          <w:rtl w:val="true"/>
        </w:rPr>
        <w:t>».</w:t>
      </w:r>
    </w:p>
  </w:footnote>
  <w:footnote w:id="4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أبو،لم ترد في المصدر</w:t>
      </w:r>
      <w:r>
        <w:rPr>
          <w:rFonts w:eastAsia="IRNazanin" w:cs="IRNazanin"/>
          <w:b w:val="false"/>
          <w:bCs w:val="false"/>
          <w:i w:val="false"/>
          <w:iCs w:val="false"/>
          <w:color w:val="333333"/>
          <w:sz w:val="20"/>
          <w:szCs w:val="20"/>
          <w:rtl w:val="true"/>
        </w:rPr>
        <w:t>.</w:t>
      </w:r>
    </w:p>
  </w:footnote>
  <w:footnote w:id="4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الأحقاف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4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لي،لم ترد في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ض</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w:t>
      </w:r>
    </w:p>
  </w:footnote>
  <w:footnote w:id="4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الكشّي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665/360</w:t>
      </w:r>
      <w:r>
        <w:rPr>
          <w:rFonts w:eastAsia="IRNazanin" w:cs="IRNazanin"/>
          <w:b w:val="false"/>
          <w:bCs w:val="false"/>
          <w:i w:val="false"/>
          <w:iCs w:val="false"/>
          <w:color w:val="333333"/>
          <w:sz w:val="20"/>
          <w:szCs w:val="20"/>
          <w:rtl w:val="true"/>
        </w:rPr>
        <w:t>.</w:t>
      </w:r>
    </w:p>
  </w:footnote>
  <w:footnote w:id="4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ض</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المصدر بدل أما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w:t>
      </w:r>
      <w:r>
        <w:rPr>
          <w:rFonts w:eastAsia="IRNazanin" w:cs="IRNazanin"/>
          <w:b w:val="false"/>
          <w:bCs w:val="false"/>
          <w:i w:val="false"/>
          <w:iCs w:val="false"/>
          <w:color w:val="333333"/>
          <w:sz w:val="20"/>
          <w:szCs w:val="20"/>
          <w:rtl w:val="true"/>
        </w:rPr>
        <w:t>.</w:t>
      </w:r>
    </w:p>
  </w:footnote>
  <w:footnote w:id="4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الحجريّة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يسر</w:t>
      </w:r>
      <w:r>
        <w:rPr>
          <w:rFonts w:eastAsia="IRNazanin" w:cs="IRNazanin"/>
          <w:b w:val="false"/>
          <w:bCs w:val="false"/>
          <w:i w:val="false"/>
          <w:iCs w:val="false"/>
          <w:color w:val="333333"/>
          <w:sz w:val="20"/>
          <w:szCs w:val="20"/>
          <w:rtl w:val="true"/>
        </w:rPr>
        <w:t>.</w:t>
      </w:r>
    </w:p>
  </w:footnote>
  <w:footnote w:id="4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فإنّ</w:t>
      </w:r>
      <w:r>
        <w:rPr>
          <w:rFonts w:eastAsia="IRNazanin" w:cs="IRNazanin"/>
          <w:b w:val="false"/>
          <w:bCs w:val="false"/>
          <w:i w:val="false"/>
          <w:iCs w:val="false"/>
          <w:color w:val="333333"/>
          <w:sz w:val="20"/>
          <w:szCs w:val="20"/>
          <w:rtl w:val="true"/>
        </w:rPr>
        <w:t>.</w:t>
      </w:r>
    </w:p>
  </w:footnote>
  <w:footnote w:id="4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محمّد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4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الكشّي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666/360</w:t>
      </w:r>
      <w:r>
        <w:rPr>
          <w:rFonts w:eastAsia="IRNazanin" w:cs="IRNazanin"/>
          <w:b w:val="false"/>
          <w:bCs w:val="false"/>
          <w:i w:val="false"/>
          <w:iCs w:val="false"/>
          <w:color w:val="333333"/>
          <w:sz w:val="20"/>
          <w:szCs w:val="20"/>
          <w:rtl w:val="true"/>
        </w:rPr>
        <w:t>.</w:t>
      </w:r>
    </w:p>
  </w:footnote>
  <w:footnote w:id="4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البراني</w:t>
      </w:r>
      <w:r>
        <w:rPr>
          <w:rFonts w:eastAsia="IRNazanin" w:cs="IRNazanin"/>
          <w:b w:val="false"/>
          <w:bCs w:val="false"/>
          <w:i w:val="false"/>
          <w:iCs w:val="false"/>
          <w:color w:val="333333"/>
          <w:sz w:val="20"/>
          <w:szCs w:val="20"/>
          <w:rtl w:val="true"/>
        </w:rPr>
        <w:t>.</w:t>
      </w:r>
    </w:p>
  </w:footnote>
  <w:footnote w:id="4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اصلي في</w:t>
      </w:r>
      <w:r>
        <w:rPr>
          <w:rFonts w:eastAsia="IRNazanin" w:cs="IRNazanin"/>
          <w:b w:val="false"/>
          <w:bCs w:val="false"/>
          <w:i w:val="false"/>
          <w:iCs w:val="false"/>
          <w:color w:val="333333"/>
          <w:sz w:val="20"/>
          <w:szCs w:val="20"/>
          <w:rtl w:val="true"/>
        </w:rPr>
        <w:t>.</w:t>
      </w:r>
    </w:p>
  </w:footnote>
  <w:footnote w:id="4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الكشّي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667/361</w:t>
      </w:r>
      <w:r>
        <w:rPr>
          <w:rFonts w:eastAsia="IRNazanin" w:cs="IRNazanin"/>
          <w:b w:val="false"/>
          <w:bCs w:val="false"/>
          <w:i w:val="false"/>
          <w:iCs w:val="false"/>
          <w:color w:val="333333"/>
          <w:sz w:val="20"/>
          <w:szCs w:val="20"/>
          <w:rtl w:val="true"/>
        </w:rPr>
        <w:t>.</w:t>
      </w:r>
    </w:p>
  </w:footnote>
  <w:footnote w:id="4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يدلّ على أنّ سليمان لم يكن معتقدا إمامة زيد بل كان يطلب بثارات الحسين عليه السّلام و أصحابه كما تقدّم في زيد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تقدّم 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2347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عن إرشاد المفيد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إن كان هذا الكلام يشعر بأنّ زيدا يعتقد إمامته بالسيف لكن تأوّل بأنّ الخروج بالسيف أيضا من الحلال و الحرام،و يكون المراد أنّ خروجي بإذن جعفر عليه السّلام</w:t>
      </w:r>
      <w:r>
        <w:rPr>
          <w:rFonts w:eastAsia="IRNazanin" w:cs="IRNazanin"/>
          <w:b w:val="false"/>
          <w:bCs w:val="false"/>
          <w:i w:val="false"/>
          <w:iCs w:val="false"/>
          <w:color w:val="333333"/>
          <w:sz w:val="20"/>
          <w:szCs w:val="20"/>
          <w:rtl w:val="true"/>
        </w:rPr>
        <w:t>.</w:t>
      </w:r>
    </w:p>
  </w:footnote>
  <w:footnote w:id="4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14/338</w:t>
      </w:r>
      <w:r>
        <w:rPr>
          <w:rFonts w:eastAsia="IRNazanin" w:cs="IRNazanin"/>
          <w:b w:val="false"/>
          <w:bCs w:val="false"/>
          <w:i w:val="false"/>
          <w:iCs w:val="false"/>
          <w:color w:val="333333"/>
          <w:sz w:val="20"/>
          <w:szCs w:val="20"/>
          <w:rtl w:val="true"/>
        </w:rPr>
        <w:t>.</w:t>
      </w:r>
    </w:p>
  </w:footnote>
  <w:footnote w:id="4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96/217</w:t>
      </w:r>
      <w:r>
        <w:rPr>
          <w:rFonts w:eastAsia="IRNazanin" w:cs="IRNazanin"/>
          <w:b w:val="false"/>
          <w:bCs w:val="false"/>
          <w:i w:val="false"/>
          <w:iCs w:val="false"/>
          <w:color w:val="333333"/>
          <w:sz w:val="20"/>
          <w:szCs w:val="20"/>
          <w:rtl w:val="true"/>
        </w:rPr>
        <w:t>.</w:t>
      </w:r>
    </w:p>
  </w:footnote>
  <w:footnote w:id="4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رجال الكشّي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668/361</w:t>
      </w:r>
      <w:r>
        <w:rPr>
          <w:rFonts w:eastAsia="IRNazanin" w:cs="IRNazanin"/>
          <w:b w:val="false"/>
          <w:bCs w:val="false"/>
          <w:i w:val="false"/>
          <w:iCs w:val="false"/>
          <w:color w:val="333333"/>
          <w:sz w:val="20"/>
          <w:szCs w:val="20"/>
          <w:rtl w:val="true"/>
        </w:rPr>
        <w:t>.</w:t>
      </w:r>
    </w:p>
  </w:footnote>
  <w:footnote w:id="4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1/387</w:t>
      </w:r>
      <w:r>
        <w:rPr>
          <w:rFonts w:eastAsia="IRNazanin" w:cs="IRNazanin"/>
          <w:b w:val="false"/>
          <w:bCs w:val="false"/>
          <w:i w:val="false"/>
          <w:iCs w:val="false"/>
          <w:color w:val="333333"/>
          <w:sz w:val="20"/>
          <w:szCs w:val="20"/>
          <w:rtl w:val="true"/>
        </w:rPr>
        <w:t>.</w:t>
      </w:r>
    </w:p>
  </w:footnote>
  <w:footnote w:id="4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1609</w:t>
      </w:r>
      <w:r>
        <w:rPr>
          <w:rFonts w:eastAsia="IRNazanin" w:cs="IRNazanin"/>
          <w:b w:val="false"/>
          <w:bCs w:val="false"/>
          <w:i w:val="false"/>
          <w:iCs w:val="false"/>
          <w:color w:val="333333"/>
          <w:sz w:val="20"/>
          <w:szCs w:val="20"/>
          <w:rtl w:val="true"/>
        </w:rPr>
        <w:t>].</w:t>
      </w:r>
    </w:p>
  </w:footnote>
  <w:footnote w:id="4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يرد في المنهج و لا التعليقة و لا في المصادر الرجالية عنوان سليمان بن داود بن إسحاق</w:t>
      </w:r>
      <w:r>
        <w:rPr>
          <w:rFonts w:eastAsia="IRNazanin" w:cs="IRNazanin"/>
          <w:b w:val="false"/>
          <w:bCs w:val="false"/>
          <w:i w:val="false"/>
          <w:iCs w:val="false"/>
          <w:color w:val="333333"/>
          <w:sz w:val="20"/>
          <w:szCs w:val="20"/>
          <w:rtl w:val="true"/>
        </w:rPr>
        <w:t>.</w:t>
      </w:r>
    </w:p>
  </w:footnote>
  <w:footnote w:id="4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عبيد</w:t>
      </w:r>
      <w:r>
        <w:rPr>
          <w:rFonts w:eastAsia="IRNazanin" w:cs="IRNazanin"/>
          <w:b w:val="false"/>
          <w:bCs w:val="false"/>
          <w:i w:val="false"/>
          <w:iCs w:val="false"/>
          <w:color w:val="333333"/>
          <w:sz w:val="20"/>
          <w:szCs w:val="20"/>
          <w:rtl w:val="true"/>
        </w:rPr>
        <w:t>.</w:t>
      </w:r>
    </w:p>
  </w:footnote>
  <w:footnote w:id="4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ض</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مرّ،و في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مرا</w:t>
      </w:r>
      <w:r>
        <w:rPr>
          <w:rFonts w:eastAsia="IRNazanin" w:cs="IRNazanin"/>
          <w:b w:val="false"/>
          <w:bCs w:val="false"/>
          <w:i w:val="false"/>
          <w:iCs w:val="false"/>
          <w:color w:val="333333"/>
          <w:sz w:val="20"/>
          <w:szCs w:val="20"/>
          <w:rtl w:val="true"/>
        </w:rPr>
        <w:t>.</w:t>
      </w:r>
    </w:p>
  </w:footnote>
  <w:footnote w:id="4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فيه تأمل لما يأتي عن جش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 قدّس سرّه</w:t>
      </w:r>
    </w:p>
  </w:footnote>
  <w:footnote w:id="4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الخلاصة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3/352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فيه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بن أدد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في الحجرية بدل بالمتحقّق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بالمحقّق</w:t>
      </w:r>
      <w:r>
        <w:rPr>
          <w:rFonts w:eastAsia="IRNazanin" w:cs="IRNazanin"/>
          <w:b w:val="false"/>
          <w:bCs w:val="false"/>
          <w:i w:val="false"/>
          <w:iCs w:val="false"/>
          <w:color w:val="333333"/>
          <w:sz w:val="20"/>
          <w:szCs w:val="20"/>
          <w:rtl w:val="true"/>
        </w:rPr>
        <w:t>.</w:t>
      </w:r>
    </w:p>
  </w:footnote>
  <w:footnote w:id="4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الإيضاح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312/195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المنقري،بكسر الميم و إسكان النون و فتح القاف و الراء،الشاذكوني بالشين المعجمة و الذال المعجمة و الكاف و النون بعد الواو</w:t>
      </w:r>
      <w:r>
        <w:rPr>
          <w:rFonts w:eastAsia="IRNazanin" w:cs="IRNazanin"/>
          <w:b w:val="false"/>
          <w:bCs w:val="false"/>
          <w:i w:val="false"/>
          <w:iCs w:val="false"/>
          <w:color w:val="333333"/>
          <w:sz w:val="20"/>
          <w:szCs w:val="20"/>
          <w:rtl w:val="true"/>
        </w:rPr>
        <w:t>.</w:t>
      </w:r>
    </w:p>
  </w:footnote>
  <w:footnote w:id="4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مشيخة الفقيه </w:t>
      </w:r>
      <w:r>
        <w:rPr>
          <w:rFonts w:eastAsia="IRNazanin" w:cs="IRNazanin"/>
          <w:b w:val="false"/>
          <w:bCs w:val="false"/>
          <w:i w:val="false"/>
          <w:iCs w:val="false"/>
          <w:color w:val="333333"/>
          <w:sz w:val="20"/>
          <w:szCs w:val="20"/>
        </w:rPr>
        <w:t>4:3/65</w:t>
      </w:r>
      <w:r>
        <w:rPr>
          <w:rFonts w:ascii="IRNazanin" w:hAnsi="IRNazanin" w:eastAsia="IRNazanin"/>
          <w:b w:val="false"/>
          <w:b w:val="false"/>
          <w:bCs w:val="false"/>
          <w:i w:val="false"/>
          <w:i w:val="false"/>
          <w:iCs w:val="false"/>
          <w:color w:val="333333"/>
          <w:sz w:val="20"/>
          <w:sz w:val="20"/>
          <w:szCs w:val="20"/>
          <w:rtl w:val="true"/>
        </w:rPr>
        <w:t>،و فيها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الشاذكوني</w:t>
      </w:r>
      <w:r>
        <w:rPr>
          <w:rFonts w:eastAsia="IRNazanin" w:cs="IRNazanin"/>
          <w:b w:val="false"/>
          <w:bCs w:val="false"/>
          <w:i w:val="false"/>
          <w:iCs w:val="false"/>
          <w:color w:val="333333"/>
          <w:sz w:val="20"/>
          <w:szCs w:val="20"/>
          <w:rtl w:val="true"/>
        </w:rPr>
        <w:t>.</w:t>
      </w:r>
    </w:p>
  </w:footnote>
  <w:footnote w:id="4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حيث ذكر الميرزا في طرق الصدوق أنّه ضعيف</w:t>
      </w:r>
      <w:r>
        <w:rPr>
          <w:rFonts w:eastAsia="IRNazanin" w:cs="IRNazanin"/>
          <w:b w:val="false"/>
          <w:bCs w:val="false"/>
          <w:i w:val="false"/>
          <w:iCs w:val="false"/>
          <w:color w:val="333333"/>
          <w:sz w:val="20"/>
          <w:szCs w:val="20"/>
          <w:rtl w:val="true"/>
        </w:rPr>
        <w:t>.</w:t>
      </w:r>
    </w:p>
  </w:footnote>
  <w:footnote w:id="4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الوجيزة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843/221</w:t>
      </w:r>
      <w:r>
        <w:rPr>
          <w:rFonts w:eastAsia="IRNazanin" w:cs="IRNazanin"/>
          <w:b w:val="false"/>
          <w:bCs w:val="false"/>
          <w:i w:val="false"/>
          <w:iCs w:val="false"/>
          <w:color w:val="333333"/>
          <w:sz w:val="20"/>
          <w:szCs w:val="20"/>
          <w:rtl w:val="true"/>
        </w:rPr>
        <w:t>.</w:t>
      </w:r>
    </w:p>
  </w:footnote>
  <w:footnote w:id="4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الحجرية زيادة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بن علي</w:t>
      </w:r>
      <w:r>
        <w:rPr>
          <w:rFonts w:eastAsia="IRNazanin" w:cs="IRNazanin"/>
          <w:b w:val="false"/>
          <w:bCs w:val="false"/>
          <w:i w:val="false"/>
          <w:iCs w:val="false"/>
          <w:color w:val="333333"/>
          <w:sz w:val="20"/>
          <w:szCs w:val="20"/>
          <w:rtl w:val="true"/>
        </w:rPr>
        <w:t>.</w:t>
      </w:r>
    </w:p>
  </w:footnote>
  <w:footnote w:id="4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488/184</w:t>
      </w:r>
      <w:r>
        <w:rPr>
          <w:rFonts w:eastAsia="IRNazanin" w:cs="IRNazanin"/>
          <w:b w:val="false"/>
          <w:bCs w:val="false"/>
          <w:i w:val="false"/>
          <w:iCs w:val="false"/>
          <w:color w:val="333333"/>
          <w:sz w:val="20"/>
          <w:szCs w:val="20"/>
          <w:rtl w:val="true"/>
        </w:rPr>
        <w:t>.</w:t>
      </w:r>
    </w:p>
  </w:footnote>
  <w:footnote w:id="4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بن الحسن،لم يرد في المصدر</w:t>
      </w:r>
      <w:r>
        <w:rPr>
          <w:rFonts w:eastAsia="IRNazanin" w:cs="IRNazanin"/>
          <w:b w:val="false"/>
          <w:bCs w:val="false"/>
          <w:i w:val="false"/>
          <w:iCs w:val="false"/>
          <w:color w:val="333333"/>
          <w:sz w:val="20"/>
          <w:szCs w:val="20"/>
          <w:rtl w:val="true"/>
        </w:rPr>
        <w:t>.</w:t>
      </w:r>
    </w:p>
  </w:footnote>
  <w:footnote w:id="4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الحجريّة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القاساني</w:t>
      </w:r>
      <w:r>
        <w:rPr>
          <w:rFonts w:eastAsia="IRNazanin" w:cs="IRNazanin"/>
          <w:b w:val="false"/>
          <w:bCs w:val="false"/>
          <w:i w:val="false"/>
          <w:iCs w:val="false"/>
          <w:color w:val="333333"/>
          <w:sz w:val="20"/>
          <w:szCs w:val="20"/>
          <w:rtl w:val="true"/>
        </w:rPr>
        <w:t>.</w:t>
      </w:r>
    </w:p>
  </w:footnote>
  <w:footnote w:id="4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بن داود،لم ترد في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ض</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w:t>
      </w:r>
    </w:p>
  </w:footnote>
  <w:footnote w:id="4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 زيادة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بن بابويه</w:t>
      </w:r>
      <w:r>
        <w:rPr>
          <w:rFonts w:eastAsia="IRNazanin" w:cs="IRNazanin"/>
          <w:b w:val="false"/>
          <w:bCs w:val="false"/>
          <w:i w:val="false"/>
          <w:iCs w:val="false"/>
          <w:color w:val="333333"/>
          <w:sz w:val="20"/>
          <w:szCs w:val="20"/>
          <w:rtl w:val="true"/>
        </w:rPr>
        <w:t>.</w:t>
      </w:r>
    </w:p>
  </w:footnote>
  <w:footnote w:id="4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القوسين لم يرد في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w:t>
      </w:r>
    </w:p>
  </w:footnote>
  <w:footnote w:id="4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الفهرست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1/138</w:t>
      </w:r>
      <w:r>
        <w:rPr>
          <w:rFonts w:eastAsia="IRNazanin" w:cs="IRNazanin"/>
          <w:b w:val="false"/>
          <w:bCs w:val="false"/>
          <w:i w:val="false"/>
          <w:iCs w:val="false"/>
          <w:color w:val="333333"/>
          <w:sz w:val="20"/>
          <w:szCs w:val="20"/>
          <w:rtl w:val="true"/>
        </w:rPr>
        <w:t>.</w:t>
      </w:r>
    </w:p>
  </w:footnote>
  <w:footnote w:id="4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ابن داود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222/248</w:t>
      </w:r>
      <w:r>
        <w:rPr>
          <w:rFonts w:eastAsia="IRNazanin" w:cs="IRNazanin"/>
          <w:b w:val="false"/>
          <w:bCs w:val="false"/>
          <w:i w:val="false"/>
          <w:iCs w:val="false"/>
          <w:color w:val="333333"/>
          <w:sz w:val="20"/>
          <w:szCs w:val="20"/>
          <w:rtl w:val="true"/>
        </w:rPr>
        <w:t>.</w:t>
      </w:r>
    </w:p>
  </w:footnote>
  <w:footnote w:id="4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 زيادة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رضي اللّه عنه</w:t>
      </w:r>
      <w:r>
        <w:rPr>
          <w:rFonts w:eastAsia="IRNazanin" w:cs="IRNazanin"/>
          <w:b w:val="false"/>
          <w:bCs w:val="false"/>
          <w:i w:val="false"/>
          <w:iCs w:val="false"/>
          <w:color w:val="333333"/>
          <w:sz w:val="20"/>
          <w:szCs w:val="20"/>
          <w:rtl w:val="true"/>
        </w:rPr>
        <w:t>.</w:t>
      </w:r>
    </w:p>
  </w:footnote>
  <w:footnote w:id="4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الحجريّة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الكوفي</w:t>
      </w:r>
      <w:r>
        <w:rPr>
          <w:rFonts w:eastAsia="IRNazanin" w:cs="IRNazanin"/>
          <w:b w:val="false"/>
          <w:bCs w:val="false"/>
          <w:i w:val="false"/>
          <w:iCs w:val="false"/>
          <w:color w:val="333333"/>
          <w:sz w:val="20"/>
          <w:szCs w:val="20"/>
          <w:rtl w:val="true"/>
        </w:rPr>
        <w:t>.</w:t>
      </w:r>
    </w:p>
  </w:footnote>
  <w:footnote w:id="4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الحجريّة زيادة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له</w:t>
      </w:r>
      <w:r>
        <w:rPr>
          <w:rFonts w:eastAsia="IRNazanin" w:cs="IRNazanin"/>
          <w:b w:val="false"/>
          <w:bCs w:val="false"/>
          <w:i w:val="false"/>
          <w:iCs w:val="false"/>
          <w:color w:val="333333"/>
          <w:sz w:val="20"/>
          <w:szCs w:val="20"/>
          <w:rtl w:val="true"/>
        </w:rPr>
        <w:t>.</w:t>
      </w:r>
    </w:p>
  </w:footnote>
  <w:footnote w:id="4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حيث سيذكر الوحيد هناك أنّ محمّد روى عن أبيه عنهم عليهم السّلام روايات صريحة في خلاف الغلو</w:t>
      </w:r>
      <w:r>
        <w:rPr>
          <w:rFonts w:eastAsia="IRNazanin" w:cs="IRNazanin"/>
          <w:b w:val="false"/>
          <w:bCs w:val="false"/>
          <w:i w:val="false"/>
          <w:iCs w:val="false"/>
          <w:color w:val="333333"/>
          <w:sz w:val="20"/>
          <w:szCs w:val="20"/>
          <w:rtl w:val="true"/>
        </w:rPr>
        <w:t>.</w:t>
      </w:r>
    </w:p>
  </w:footnote>
  <w:footnote w:id="4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الفائدة الثانية</w:t>
      </w:r>
      <w:r>
        <w:rPr>
          <w:rFonts w:eastAsia="IRNazanin" w:cs="IRNazanin"/>
          <w:b w:val="false"/>
          <w:bCs w:val="false"/>
          <w:i w:val="false"/>
          <w:iCs w:val="false"/>
          <w:color w:val="333333"/>
          <w:sz w:val="20"/>
          <w:szCs w:val="20"/>
          <w:rtl w:val="true"/>
        </w:rPr>
        <w:t>.</w:t>
      </w:r>
    </w:p>
  </w:footnote>
  <w:footnote w:id="4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3:1/161</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2:462/122</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1:1517/343</w:t>
      </w:r>
      <w:r>
        <w:rPr>
          <w:rFonts w:eastAsia="IRNazanin" w:cs="IRNazanin"/>
          <w:b w:val="false"/>
          <w:bCs w:val="false"/>
          <w:i w:val="false"/>
          <w:iCs w:val="false"/>
          <w:color w:val="333333"/>
          <w:sz w:val="20"/>
          <w:szCs w:val="20"/>
          <w:rtl w:val="true"/>
        </w:rPr>
        <w:t>.</w:t>
      </w:r>
    </w:p>
  </w:footnote>
  <w:footnote w:id="4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الخلاصة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1/350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انظر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مجمع الرجال </w:t>
      </w:r>
      <w:r>
        <w:rPr>
          <w:rFonts w:eastAsia="IRNazanin" w:cs="IRNazanin"/>
          <w:b w:val="false"/>
          <w:bCs w:val="false"/>
          <w:i w:val="false"/>
          <w:iCs w:val="false"/>
          <w:color w:val="333333"/>
          <w:sz w:val="20"/>
          <w:szCs w:val="20"/>
        </w:rPr>
        <w:t>3:165</w:t>
      </w:r>
      <w:r>
        <w:rPr>
          <w:rFonts w:eastAsia="IRNazanin" w:cs="IRNazanin"/>
          <w:b w:val="false"/>
          <w:bCs w:val="false"/>
          <w:i w:val="false"/>
          <w:iCs w:val="false"/>
          <w:color w:val="333333"/>
          <w:sz w:val="20"/>
          <w:szCs w:val="20"/>
          <w:rtl w:val="true"/>
        </w:rPr>
        <w:t>.</w:t>
      </w:r>
    </w:p>
  </w:footnote>
  <w:footnote w:id="4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482/182</w:t>
      </w:r>
      <w:r>
        <w:rPr>
          <w:rFonts w:eastAsia="IRNazanin" w:cs="IRNazanin"/>
          <w:b w:val="false"/>
          <w:bCs w:val="false"/>
          <w:i w:val="false"/>
          <w:iCs w:val="false"/>
          <w:color w:val="333333"/>
          <w:sz w:val="20"/>
          <w:szCs w:val="20"/>
          <w:rtl w:val="true"/>
        </w:rPr>
        <w:t>.</w:t>
      </w:r>
    </w:p>
  </w:footnote>
  <w:footnote w:id="4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بن الحسن،لم يرد في المصدر</w:t>
      </w:r>
      <w:r>
        <w:rPr>
          <w:rFonts w:eastAsia="IRNazanin" w:cs="IRNazanin"/>
          <w:b w:val="false"/>
          <w:bCs w:val="false"/>
          <w:i w:val="false"/>
          <w:iCs w:val="false"/>
          <w:color w:val="333333"/>
          <w:sz w:val="20"/>
          <w:szCs w:val="20"/>
          <w:rtl w:val="true"/>
        </w:rPr>
        <w:t>.</w:t>
      </w:r>
    </w:p>
  </w:footnote>
  <w:footnote w:id="4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الفهرست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2/138</w:t>
      </w:r>
      <w:r>
        <w:rPr>
          <w:rFonts w:eastAsia="IRNazanin" w:cs="IRNazanin"/>
          <w:b w:val="false"/>
          <w:bCs w:val="false"/>
          <w:i w:val="false"/>
          <w:iCs w:val="false"/>
          <w:color w:val="333333"/>
          <w:sz w:val="20"/>
          <w:szCs w:val="20"/>
          <w:rtl w:val="true"/>
        </w:rPr>
        <w:t>.</w:t>
      </w:r>
    </w:p>
  </w:footnote>
  <w:footnote w:id="4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80/216</w:t>
      </w:r>
      <w:r>
        <w:rPr>
          <w:rFonts w:eastAsia="IRNazanin" w:cs="IRNazanin"/>
          <w:b w:val="false"/>
          <w:bCs w:val="false"/>
          <w:i w:val="false"/>
          <w:iCs w:val="false"/>
          <w:color w:val="333333"/>
          <w:sz w:val="20"/>
          <w:szCs w:val="20"/>
          <w:rtl w:val="true"/>
        </w:rPr>
        <w:t>.</w:t>
      </w:r>
    </w:p>
  </w:footnote>
  <w:footnote w:id="4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الكشّي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704/375</w:t>
      </w:r>
      <w:r>
        <w:rPr>
          <w:rFonts w:eastAsia="IRNazanin" w:cs="IRNazanin"/>
          <w:b w:val="false"/>
          <w:bCs w:val="false"/>
          <w:i w:val="false"/>
          <w:iCs w:val="false"/>
          <w:color w:val="333333"/>
          <w:sz w:val="20"/>
          <w:szCs w:val="20"/>
          <w:rtl w:val="true"/>
        </w:rPr>
        <w:t>.</w:t>
      </w:r>
    </w:p>
  </w:footnote>
  <w:footnote w:id="4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100/217</w:t>
      </w:r>
      <w:r>
        <w:rPr>
          <w:rFonts w:eastAsia="IRNazanin" w:cs="IRNazanin"/>
          <w:b w:val="false"/>
          <w:bCs w:val="false"/>
          <w:i w:val="false"/>
          <w:iCs w:val="false"/>
          <w:color w:val="333333"/>
          <w:sz w:val="20"/>
          <w:szCs w:val="20"/>
          <w:rtl w:val="true"/>
        </w:rPr>
        <w:t>.</w:t>
      </w:r>
    </w:p>
  </w:footnote>
  <w:footnote w:id="4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6/337</w:t>
      </w:r>
      <w:r>
        <w:rPr>
          <w:rFonts w:eastAsia="IRNazanin" w:cs="IRNazanin"/>
          <w:b w:val="false"/>
          <w:bCs w:val="false"/>
          <w:i w:val="false"/>
          <w:iCs w:val="false"/>
          <w:color w:val="333333"/>
          <w:sz w:val="20"/>
          <w:szCs w:val="20"/>
          <w:rtl w:val="true"/>
        </w:rPr>
        <w:t>.</w:t>
      </w:r>
    </w:p>
  </w:footnote>
  <w:footnote w:id="4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الحجريّة زيادة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يحتمل سلمان</w:t>
      </w:r>
      <w:r>
        <w:rPr>
          <w:rFonts w:eastAsia="IRNazanin" w:cs="IRNazanin"/>
          <w:b w:val="false"/>
          <w:bCs w:val="false"/>
          <w:i w:val="false"/>
          <w:iCs w:val="false"/>
          <w:color w:val="333333"/>
          <w:sz w:val="20"/>
          <w:szCs w:val="20"/>
          <w:rtl w:val="true"/>
        </w:rPr>
        <w:t>.</w:t>
      </w:r>
    </w:p>
  </w:footnote>
  <w:footnote w:id="4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5/358</w:t>
      </w:r>
      <w:r>
        <w:rPr>
          <w:rFonts w:eastAsia="IRNazanin" w:cs="IRNazanin"/>
          <w:b w:val="false"/>
          <w:bCs w:val="false"/>
          <w:i w:val="false"/>
          <w:iCs w:val="false"/>
          <w:color w:val="333333"/>
          <w:sz w:val="20"/>
          <w:szCs w:val="20"/>
          <w:rtl w:val="true"/>
        </w:rPr>
        <w:t>.</w:t>
      </w:r>
    </w:p>
  </w:footnote>
  <w:footnote w:id="4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2645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الخلاصة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1/350</w:t>
      </w:r>
      <w:r>
        <w:rPr>
          <w:rFonts w:ascii="IRNazanin" w:hAnsi="IRNazanin" w:eastAsia="IRNazanin"/>
          <w:b w:val="false"/>
          <w:b w:val="false"/>
          <w:bCs w:val="false"/>
          <w:i w:val="false"/>
          <w:i w:val="false"/>
          <w:iCs w:val="false"/>
          <w:color w:val="333333"/>
          <w:sz w:val="20"/>
          <w:sz w:val="20"/>
          <w:szCs w:val="20"/>
          <w:rtl w:val="true"/>
        </w:rPr>
        <w:t xml:space="preserve">،مجمع الرجال </w:t>
      </w:r>
      <w:r>
        <w:rPr>
          <w:rFonts w:eastAsia="IRNazanin" w:cs="IRNazanin"/>
          <w:b w:val="false"/>
          <w:bCs w:val="false"/>
          <w:i w:val="false"/>
          <w:iCs w:val="false"/>
          <w:color w:val="333333"/>
          <w:sz w:val="20"/>
          <w:szCs w:val="20"/>
        </w:rPr>
        <w:t>3:165</w:t>
      </w:r>
      <w:r>
        <w:rPr>
          <w:rFonts w:eastAsia="IRNazanin" w:cs="IRNazanin"/>
          <w:b w:val="false"/>
          <w:bCs w:val="false"/>
          <w:i w:val="false"/>
          <w:iCs w:val="false"/>
          <w:color w:val="333333"/>
          <w:sz w:val="20"/>
          <w:szCs w:val="20"/>
          <w:rtl w:val="true"/>
        </w:rPr>
        <w:t>.</w:t>
      </w:r>
    </w:p>
  </w:footnote>
  <w:footnote w:id="4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البرقي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4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الإيضاح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310/195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المسترق،بضمّ الميم و إسكان السين المهملة و فتح التاء المنقّطة فوقها نقطتين و كسر الراء المهملة و القاف أخيرا المشدّدة</w:t>
      </w:r>
      <w:r>
        <w:rPr>
          <w:rFonts w:eastAsia="IRNazanin" w:cs="IRNazanin"/>
          <w:b w:val="false"/>
          <w:bCs w:val="false"/>
          <w:i w:val="false"/>
          <w:iCs w:val="false"/>
          <w:color w:val="333333"/>
          <w:sz w:val="20"/>
          <w:szCs w:val="20"/>
          <w:rtl w:val="true"/>
        </w:rPr>
        <w:t>.</w:t>
      </w:r>
    </w:p>
  </w:footnote>
  <w:footnote w:id="4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الظاهر أنّ العلاّمة رحمه اللّه أخذ توثيق سليمان من كلام الكشّي في نقل الرواية ظنّا منه أنّ لفظ</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هو ثقة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الكشّي،و الذي يقتضيه النظر أنّه من ابن فضّال،و لا أقل من الاحتمال المنافي بالتوثيق،و ممّا يؤكد كون التوثيق من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ظاهرا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ليس 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الكشّي أنّه لم يوجد في الكتب المعدّة لذلك على ما رأينا،و لا يخفى ما في الاختلاف بين تاريخ الرجل من الكشّي و النجاشي،و كان العلاّمة أخذ خلافه من الكشّي،فتدبّر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الشيخ محمّد السبط</w:t>
      </w:r>
      <w:r>
        <w:rPr>
          <w:rFonts w:eastAsia="IRNazanin" w:cs="IRNazanin"/>
          <w:b w:val="false"/>
          <w:bCs w:val="false"/>
          <w:i w:val="false"/>
          <w:iCs w:val="false"/>
          <w:color w:val="333333"/>
          <w:sz w:val="20"/>
          <w:szCs w:val="20"/>
          <w:rtl w:val="true"/>
        </w:rPr>
        <w:t>.</w:t>
      </w:r>
    </w:p>
  </w:footnote>
  <w:footnote w:id="4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الحجريّة زيادة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سليمان بن</w:t>
      </w:r>
      <w:r>
        <w:rPr>
          <w:rFonts w:eastAsia="IRNazanin" w:cs="IRNazanin"/>
          <w:b w:val="false"/>
          <w:bCs w:val="false"/>
          <w:i w:val="false"/>
          <w:iCs w:val="false"/>
          <w:color w:val="333333"/>
          <w:sz w:val="20"/>
          <w:szCs w:val="20"/>
          <w:rtl w:val="true"/>
        </w:rPr>
        <w:t>.</w:t>
      </w:r>
    </w:p>
  </w:footnote>
  <w:footnote w:id="4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كأنّه ثقة</w:t>
      </w:r>
      <w:r>
        <w:rPr>
          <w:rFonts w:eastAsia="IRNazanin" w:cs="IRNazanin"/>
          <w:b w:val="false"/>
          <w:bCs w:val="false"/>
          <w:i w:val="false"/>
          <w:iCs w:val="false"/>
          <w:color w:val="333333"/>
          <w:sz w:val="20"/>
          <w:szCs w:val="20"/>
          <w:rtl w:val="true"/>
        </w:rPr>
        <w:t>.</w:t>
      </w:r>
    </w:p>
  </w:footnote>
  <w:footnote w:id="4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الخلاصة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4/154</w:t>
      </w:r>
      <w:r>
        <w:rPr>
          <w:rFonts w:ascii="IRNazanin" w:hAnsi="IRNazanin" w:eastAsia="IRNazanin"/>
          <w:b w:val="false"/>
          <w:b w:val="false"/>
          <w:bCs w:val="false"/>
          <w:i w:val="false"/>
          <w:i w:val="false"/>
          <w:iCs w:val="false"/>
          <w:color w:val="333333"/>
          <w:sz w:val="20"/>
          <w:sz w:val="20"/>
          <w:szCs w:val="20"/>
          <w:rtl w:val="true"/>
        </w:rPr>
        <w:t>،و فيها زيادة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يسترق</w:t>
      </w:r>
      <w:r>
        <w:rPr>
          <w:rFonts w:eastAsia="IRNazanin" w:cs="IRNazanin"/>
          <w:b w:val="false"/>
          <w:bCs w:val="false"/>
          <w:i w:val="false"/>
          <w:iCs w:val="false"/>
          <w:color w:val="333333"/>
          <w:sz w:val="20"/>
          <w:szCs w:val="20"/>
          <w:rtl w:val="true"/>
        </w:rPr>
        <w:t>.</w:t>
      </w:r>
    </w:p>
  </w:footnote>
  <w:footnote w:id="4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التحرير الطاووسي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181/254</w:t>
      </w:r>
      <w:r>
        <w:rPr>
          <w:rFonts w:eastAsia="IRNazanin" w:cs="IRNazanin"/>
          <w:b w:val="false"/>
          <w:bCs w:val="false"/>
          <w:i w:val="false"/>
          <w:iCs w:val="false"/>
          <w:color w:val="333333"/>
          <w:sz w:val="20"/>
          <w:szCs w:val="20"/>
          <w:rtl w:val="true"/>
        </w:rPr>
        <w:t>.</w:t>
      </w:r>
    </w:p>
  </w:footnote>
  <w:footnote w:id="4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أنّ صه يعتمد على أمثال هذه التوثيقات،و أنّه الوجه عندهم و غير ذلك</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 قدّس سرّه</w:t>
      </w:r>
      <w:r>
        <w:rPr>
          <w:rFonts w:eastAsia="IRNazanin" w:cs="IRNazanin"/>
          <w:b w:val="false"/>
          <w:bCs w:val="false"/>
          <w:i w:val="false"/>
          <w:iCs w:val="false"/>
          <w:color w:val="333333"/>
          <w:sz w:val="20"/>
          <w:szCs w:val="20"/>
          <w:rtl w:val="true"/>
        </w:rPr>
        <w:t>.</w:t>
      </w:r>
    </w:p>
  </w:footnote>
  <w:footnote w:id="4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الفائدة الثالثة</w:t>
      </w:r>
      <w:r>
        <w:rPr>
          <w:rFonts w:eastAsia="IRNazanin" w:cs="IRNazanin"/>
          <w:b w:val="false"/>
          <w:bCs w:val="false"/>
          <w:i w:val="false"/>
          <w:iCs w:val="false"/>
          <w:color w:val="333333"/>
          <w:sz w:val="20"/>
          <w:szCs w:val="20"/>
          <w:rtl w:val="true"/>
        </w:rPr>
        <w:t>.</w:t>
      </w:r>
    </w:p>
  </w:footnote>
  <w:footnote w:id="4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الحجريّة زيادة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p>
  </w:footnote>
  <w:footnote w:id="4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الكشّي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577/319</w:t>
      </w:r>
      <w:r>
        <w:rPr>
          <w:rFonts w:eastAsia="IRNazanin" w:cs="IRNazanin"/>
          <w:b w:val="false"/>
          <w:bCs w:val="false"/>
          <w:i w:val="false"/>
          <w:iCs w:val="false"/>
          <w:color w:val="333333"/>
          <w:sz w:val="20"/>
          <w:szCs w:val="20"/>
          <w:rtl w:val="true"/>
        </w:rPr>
        <w:t>.</w:t>
      </w:r>
    </w:p>
  </w:footnote>
  <w:footnote w:id="4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التحرير الطاووسي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181/254</w:t>
      </w:r>
      <w:r>
        <w:rPr>
          <w:rFonts w:eastAsia="IRNazanin" w:cs="IRNazanin"/>
          <w:b w:val="false"/>
          <w:bCs w:val="false"/>
          <w:i w:val="false"/>
          <w:iCs w:val="false"/>
          <w:color w:val="333333"/>
          <w:sz w:val="20"/>
          <w:szCs w:val="20"/>
          <w:rtl w:val="true"/>
        </w:rPr>
        <w:t>.</w:t>
      </w:r>
    </w:p>
  </w:footnote>
  <w:footnote w:id="4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الخلاصة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4/154</w:t>
      </w:r>
      <w:r>
        <w:rPr>
          <w:rFonts w:eastAsia="IRNazanin" w:cs="IRNazanin"/>
          <w:b w:val="false"/>
          <w:bCs w:val="false"/>
          <w:i w:val="false"/>
          <w:iCs w:val="false"/>
          <w:color w:val="333333"/>
          <w:sz w:val="20"/>
          <w:szCs w:val="20"/>
          <w:rtl w:val="true"/>
        </w:rPr>
        <w:t>.</w:t>
      </w:r>
    </w:p>
  </w:footnote>
  <w:footnote w:id="4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485/183</w:t>
      </w:r>
      <w:r>
        <w:rPr>
          <w:rFonts w:eastAsia="IRNazanin" w:cs="IRNazanin"/>
          <w:b w:val="false"/>
          <w:bCs w:val="false"/>
          <w:i w:val="false"/>
          <w:iCs w:val="false"/>
          <w:color w:val="333333"/>
          <w:sz w:val="20"/>
          <w:szCs w:val="20"/>
          <w:rtl w:val="true"/>
        </w:rPr>
        <w:t>.</w:t>
      </w:r>
    </w:p>
  </w:footnote>
  <w:footnote w:id="4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يروون،لم ترد في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4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إيضاح الاشتباه </w:t>
      </w:r>
      <w:r>
        <w:rPr>
          <w:rFonts w:eastAsia="IRNazanin" w:cs="IRNazanin"/>
          <w:b w:val="false"/>
          <w:bCs w:val="false"/>
          <w:i w:val="false"/>
          <w:iCs w:val="false"/>
          <w:color w:val="333333"/>
          <w:sz w:val="20"/>
          <w:szCs w:val="20"/>
        </w:rPr>
        <w:t>310/195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رجال ابن داود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725/106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تعليقة الشهيد الثاني على الخلاصة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المطبوعة ضمن رسائله </w:t>
      </w:r>
      <w:r>
        <w:rPr>
          <w:rFonts w:eastAsia="IRNazanin" w:cs="IRNazanin"/>
          <w:b w:val="false"/>
          <w:bCs w:val="false"/>
          <w:i w:val="false"/>
          <w:iCs w:val="false"/>
          <w:color w:val="333333"/>
          <w:sz w:val="20"/>
          <w:szCs w:val="20"/>
        </w:rPr>
        <w:t>2:179/99</w:t>
      </w:r>
      <w:r>
        <w:rPr>
          <w:rFonts w:eastAsia="IRNazanin" w:cs="IRNazanin"/>
          <w:b w:val="false"/>
          <w:bCs w:val="false"/>
          <w:i w:val="false"/>
          <w:iCs w:val="false"/>
          <w:color w:val="333333"/>
          <w:sz w:val="20"/>
          <w:szCs w:val="20"/>
          <w:rtl w:val="true"/>
        </w:rPr>
        <w:t>].</w:t>
      </w:r>
    </w:p>
  </w:footnote>
  <w:footnote w:id="4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الرّبال،و في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الرّيال و في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الربال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الرجال ظ</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في مجمع الرجال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3:166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الزّيال</w:t>
      </w:r>
      <w:r>
        <w:rPr>
          <w:rFonts w:eastAsia="IRNazanin" w:cs="IRNazanin"/>
          <w:b w:val="false"/>
          <w:bCs w:val="false"/>
          <w:i w:val="false"/>
          <w:iCs w:val="false"/>
          <w:color w:val="333333"/>
          <w:sz w:val="20"/>
          <w:szCs w:val="20"/>
          <w:rtl w:val="true"/>
        </w:rPr>
        <w:t>.</w:t>
      </w:r>
    </w:p>
  </w:footnote>
  <w:footnote w:id="4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حيث ذكر الوحيد هناك أنّ المسترق توفي سنة إحدى و ثلاثين و مائتين و عاش سبعين سنة فتولّده سنة تسع و خمسين و مائة و هو زمان الكاظم عليه السّلام</w:t>
      </w:r>
      <w:r>
        <w:rPr>
          <w:rFonts w:eastAsia="IRNazanin" w:cs="IRNazanin"/>
          <w:b w:val="false"/>
          <w:bCs w:val="false"/>
          <w:i w:val="false"/>
          <w:iCs w:val="false"/>
          <w:color w:val="333333"/>
          <w:sz w:val="20"/>
          <w:szCs w:val="20"/>
          <w:rtl w:val="true"/>
        </w:rPr>
        <w:t>.</w:t>
      </w:r>
    </w:p>
  </w:footnote>
  <w:footnote w:id="4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1:1/160</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4:772/260</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10:137/39</w:t>
      </w:r>
      <w:r>
        <w:rPr>
          <w:rFonts w:eastAsia="IRNazanin" w:cs="IRNazanin"/>
          <w:b w:val="false"/>
          <w:bCs w:val="false"/>
          <w:i w:val="false"/>
          <w:iCs w:val="false"/>
          <w:color w:val="333333"/>
          <w:sz w:val="20"/>
          <w:szCs w:val="20"/>
          <w:rtl w:val="true"/>
        </w:rPr>
        <w:t>.</w:t>
      </w:r>
    </w:p>
  </w:footnote>
  <w:footnote w:id="4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الفائدة الثالثة</w:t>
      </w:r>
      <w:r>
        <w:rPr>
          <w:rFonts w:eastAsia="IRNazanin" w:cs="IRNazanin"/>
          <w:b w:val="false"/>
          <w:bCs w:val="false"/>
          <w:i w:val="false"/>
          <w:iCs w:val="false"/>
          <w:color w:val="333333"/>
          <w:sz w:val="20"/>
          <w:szCs w:val="20"/>
          <w:rtl w:val="true"/>
        </w:rPr>
        <w:t>.</w:t>
      </w:r>
    </w:p>
  </w:footnote>
  <w:footnote w:id="4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زيادة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فتدبر</w:t>
      </w:r>
      <w:r>
        <w:rPr>
          <w:rFonts w:eastAsia="IRNazanin" w:cs="IRNazanin"/>
          <w:b w:val="false"/>
          <w:bCs w:val="false"/>
          <w:i w:val="false"/>
          <w:iCs w:val="false"/>
          <w:color w:val="333333"/>
          <w:sz w:val="20"/>
          <w:szCs w:val="20"/>
          <w:rtl w:val="true"/>
        </w:rPr>
        <w:t>.</w:t>
      </w:r>
    </w:p>
  </w:footnote>
  <w:footnote w:id="4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485/183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مائتين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الأخيرة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،لم ترد في الحجريّة</w:t>
      </w:r>
      <w:r>
        <w:rPr>
          <w:rFonts w:eastAsia="IRNazanin" w:cs="IRNazanin"/>
          <w:b w:val="false"/>
          <w:bCs w:val="false"/>
          <w:i w:val="false"/>
          <w:iCs w:val="false"/>
          <w:color w:val="333333"/>
          <w:sz w:val="20"/>
          <w:szCs w:val="20"/>
          <w:rtl w:val="true"/>
        </w:rPr>
        <w:t>.</w:t>
      </w:r>
    </w:p>
  </w:footnote>
  <w:footnote w:id="4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بن علي،لم ترد في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w:t>
      </w:r>
    </w:p>
  </w:footnote>
  <w:footnote w:id="4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تسعين</w:t>
      </w:r>
      <w:r>
        <w:rPr>
          <w:rFonts w:eastAsia="IRNazanin" w:cs="IRNazanin"/>
          <w:b w:val="false"/>
          <w:bCs w:val="false"/>
          <w:i w:val="false"/>
          <w:iCs w:val="false"/>
          <w:color w:val="333333"/>
          <w:sz w:val="20"/>
          <w:szCs w:val="20"/>
          <w:rtl w:val="true"/>
        </w:rPr>
        <w:t>.</w:t>
      </w:r>
    </w:p>
  </w:footnote>
  <w:footnote w:id="4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الكشّي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577/319</w:t>
      </w:r>
      <w:r>
        <w:rPr>
          <w:rFonts w:eastAsia="IRNazanin" w:cs="IRNazanin"/>
          <w:b w:val="false"/>
          <w:bCs w:val="false"/>
          <w:i w:val="false"/>
          <w:iCs w:val="false"/>
          <w:color w:val="333333"/>
          <w:sz w:val="20"/>
          <w:szCs w:val="20"/>
          <w:rtl w:val="true"/>
        </w:rPr>
        <w:t>.</w:t>
      </w:r>
    </w:p>
  </w:footnote>
  <w:footnote w:id="4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الحسين</w:t>
      </w:r>
      <w:r>
        <w:rPr>
          <w:rFonts w:eastAsia="IRNazanin" w:cs="IRNazanin"/>
          <w:b w:val="false"/>
          <w:bCs w:val="false"/>
          <w:i w:val="false"/>
          <w:iCs w:val="false"/>
          <w:color w:val="333333"/>
          <w:sz w:val="20"/>
          <w:szCs w:val="20"/>
          <w:rtl w:val="true"/>
        </w:rPr>
        <w:t>.</w:t>
      </w:r>
    </w:p>
  </w:footnote>
  <w:footnote w:id="4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الفهرست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8/269</w:t>
      </w:r>
      <w:r>
        <w:rPr>
          <w:rFonts w:eastAsia="IRNazanin" w:cs="IRNazanin"/>
          <w:b w:val="false"/>
          <w:bCs w:val="false"/>
          <w:i w:val="false"/>
          <w:iCs w:val="false"/>
          <w:color w:val="333333"/>
          <w:sz w:val="20"/>
          <w:szCs w:val="20"/>
          <w:rtl w:val="true"/>
        </w:rPr>
        <w:t>.</w:t>
      </w:r>
    </w:p>
  </w:footnote>
  <w:footnote w:id="4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105/217</w:t>
      </w:r>
      <w:r>
        <w:rPr>
          <w:rFonts w:eastAsia="IRNazanin" w:cs="IRNazanin"/>
          <w:b w:val="false"/>
          <w:bCs w:val="false"/>
          <w:i w:val="false"/>
          <w:iCs w:val="false"/>
          <w:color w:val="333333"/>
          <w:sz w:val="20"/>
          <w:szCs w:val="20"/>
          <w:rtl w:val="true"/>
        </w:rPr>
        <w:t>.</w:t>
      </w:r>
    </w:p>
  </w:footnote>
  <w:footnote w:id="4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الضبّي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بالضاد المعجمة المفتوحة،و الباء المنقطة تحتها نقطة المشدّدة، الكوزي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بضم الكاف و الزاي بعد الواو،من بني الكوز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إيضاح الاشتباه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311/195</w:t>
      </w:r>
      <w:r>
        <w:rPr>
          <w:rFonts w:eastAsia="IRNazanin" w:cs="IRNazanin"/>
          <w:b w:val="false"/>
          <w:bCs w:val="false"/>
          <w:i w:val="false"/>
          <w:iCs w:val="false"/>
          <w:color w:val="333333"/>
          <w:sz w:val="20"/>
          <w:szCs w:val="20"/>
          <w:rtl w:val="true"/>
        </w:rPr>
        <w:t>.</w:t>
      </w:r>
    </w:p>
  </w:footnote>
  <w:footnote w:id="4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الخلاصة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6/155</w:t>
      </w:r>
      <w:r>
        <w:rPr>
          <w:rFonts w:eastAsia="IRNazanin" w:cs="IRNazanin"/>
          <w:b w:val="false"/>
          <w:bCs w:val="false"/>
          <w:i w:val="false"/>
          <w:iCs w:val="false"/>
          <w:color w:val="333333"/>
          <w:sz w:val="20"/>
          <w:szCs w:val="20"/>
          <w:rtl w:val="true"/>
        </w:rPr>
        <w:t>.</w:t>
      </w:r>
    </w:p>
  </w:footnote>
  <w:footnote w:id="4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مويلة،و في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موئلة</w:t>
      </w:r>
      <w:r>
        <w:rPr>
          <w:rFonts w:eastAsia="IRNazanin" w:cs="IRNazanin"/>
          <w:b w:val="false"/>
          <w:bCs w:val="false"/>
          <w:i w:val="false"/>
          <w:iCs w:val="false"/>
          <w:color w:val="333333"/>
          <w:sz w:val="20"/>
          <w:szCs w:val="20"/>
          <w:rtl w:val="true"/>
        </w:rPr>
        <w:t>.</w:t>
      </w:r>
    </w:p>
  </w:footnote>
  <w:footnote w:id="4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تعليقة الشهيد الثاني على الخلاصة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المطبوعة ضمن رسائله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180/100</w:t>
      </w:r>
      <w:r>
        <w:rPr>
          <w:rFonts w:eastAsia="IRNazanin" w:cs="IRNazanin"/>
          <w:b w:val="false"/>
          <w:bCs w:val="false"/>
          <w:i w:val="false"/>
          <w:iCs w:val="false"/>
          <w:color w:val="333333"/>
          <w:sz w:val="20"/>
          <w:szCs w:val="20"/>
          <w:rtl w:val="true"/>
        </w:rPr>
        <w:t>].</w:t>
      </w:r>
    </w:p>
  </w:footnote>
  <w:footnote w:id="4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النسخ،و يأتي في محله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عاصم الكوزي</w:t>
      </w:r>
      <w:r>
        <w:rPr>
          <w:rFonts w:eastAsia="IRNazanin" w:cs="IRNazanin"/>
          <w:b w:val="false"/>
          <w:bCs w:val="false"/>
          <w:i w:val="false"/>
          <w:iCs w:val="false"/>
          <w:color w:val="333333"/>
          <w:sz w:val="20"/>
          <w:szCs w:val="20"/>
          <w:rtl w:val="true"/>
        </w:rPr>
        <w:t>.</w:t>
      </w:r>
    </w:p>
  </w:footnote>
  <w:footnote w:id="4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820/301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الخلاصة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1/220</w:t>
      </w:r>
      <w:r>
        <w:rPr>
          <w:rFonts w:ascii="IRNazanin" w:hAnsi="IRNazanin" w:eastAsia="IRNazanin"/>
          <w:b w:val="false"/>
          <w:b w:val="false"/>
          <w:bCs w:val="false"/>
          <w:i w:val="false"/>
          <w:i w:val="false"/>
          <w:iCs w:val="false"/>
          <w:color w:val="333333"/>
          <w:sz w:val="20"/>
          <w:sz w:val="20"/>
          <w:szCs w:val="20"/>
          <w:rtl w:val="true"/>
        </w:rPr>
        <w:t>،و فيهما بدل الكوري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الكوزي</w:t>
      </w:r>
      <w:r>
        <w:rPr>
          <w:rFonts w:eastAsia="IRNazanin" w:cs="IRNazanin"/>
          <w:b w:val="false"/>
          <w:bCs w:val="false"/>
          <w:i w:val="false"/>
          <w:iCs w:val="false"/>
          <w:color w:val="333333"/>
          <w:sz w:val="20"/>
          <w:szCs w:val="20"/>
          <w:rtl w:val="true"/>
        </w:rPr>
        <w:t>.</w:t>
      </w:r>
    </w:p>
  </w:footnote>
  <w:footnote w:id="4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487/184</w:t>
      </w:r>
      <w:r>
        <w:rPr>
          <w:rFonts w:eastAsia="IRNazanin" w:cs="IRNazanin"/>
          <w:b w:val="false"/>
          <w:bCs w:val="false"/>
          <w:i w:val="false"/>
          <w:iCs w:val="false"/>
          <w:color w:val="333333"/>
          <w:sz w:val="20"/>
          <w:szCs w:val="20"/>
          <w:rtl w:val="true"/>
        </w:rPr>
        <w:t>.</w:t>
      </w:r>
    </w:p>
  </w:footnote>
  <w:footnote w:id="4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73/215</w:t>
      </w:r>
      <w:r>
        <w:rPr>
          <w:rFonts w:ascii="IRNazanin" w:hAnsi="IRNazanin" w:eastAsia="IRNazanin"/>
          <w:b w:val="false"/>
          <w:b w:val="false"/>
          <w:bCs w:val="false"/>
          <w:i w:val="false"/>
          <w:i w:val="false"/>
          <w:iCs w:val="false"/>
          <w:color w:val="333333"/>
          <w:sz w:val="20"/>
          <w:sz w:val="20"/>
          <w:szCs w:val="20"/>
          <w:rtl w:val="true"/>
        </w:rPr>
        <w:t>،و فيه و في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زيادة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كوفي</w:t>
      </w:r>
      <w:r>
        <w:rPr>
          <w:rFonts w:eastAsia="IRNazanin" w:cs="IRNazanin"/>
          <w:b w:val="false"/>
          <w:bCs w:val="false"/>
          <w:i w:val="false"/>
          <w:iCs w:val="false"/>
          <w:color w:val="333333"/>
          <w:sz w:val="20"/>
          <w:szCs w:val="20"/>
          <w:rtl w:val="true"/>
        </w:rPr>
        <w:t>.</w:t>
      </w:r>
    </w:p>
  </w:footnote>
  <w:footnote w:id="4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74/215</w:t>
      </w:r>
      <w:r>
        <w:rPr>
          <w:rFonts w:eastAsia="IRNazanin" w:cs="IRNazanin"/>
          <w:b w:val="false"/>
          <w:bCs w:val="false"/>
          <w:i w:val="false"/>
          <w:iCs w:val="false"/>
          <w:color w:val="333333"/>
          <w:sz w:val="20"/>
          <w:szCs w:val="20"/>
          <w:rtl w:val="true"/>
        </w:rPr>
        <w:t>.</w:t>
      </w:r>
    </w:p>
  </w:footnote>
  <w:footnote w:id="4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88/216</w:t>
      </w:r>
      <w:r>
        <w:rPr>
          <w:rFonts w:eastAsia="IRNazanin" w:cs="IRNazanin"/>
          <w:b w:val="false"/>
          <w:bCs w:val="false"/>
          <w:i w:val="false"/>
          <w:iCs w:val="false"/>
          <w:color w:val="333333"/>
          <w:sz w:val="20"/>
          <w:szCs w:val="20"/>
          <w:rtl w:val="true"/>
        </w:rPr>
        <w:t>.</w:t>
      </w:r>
    </w:p>
  </w:footnote>
  <w:footnote w:id="4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البرقي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4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5:11/470</w:t>
      </w:r>
      <w:r>
        <w:rPr>
          <w:rFonts w:eastAsia="IRNazanin" w:cs="IRNazanin"/>
          <w:b w:val="false"/>
          <w:bCs w:val="false"/>
          <w:i w:val="false"/>
          <w:iCs w:val="false"/>
          <w:color w:val="333333"/>
          <w:sz w:val="20"/>
          <w:szCs w:val="20"/>
          <w:rtl w:val="true"/>
        </w:rPr>
        <w:t>.</w:t>
      </w:r>
    </w:p>
  </w:footnote>
  <w:footnote w:id="5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90/216</w:t>
      </w:r>
      <w:r>
        <w:rPr>
          <w:rFonts w:eastAsia="IRNazanin" w:cs="IRNazanin"/>
          <w:b w:val="false"/>
          <w:bCs w:val="false"/>
          <w:i w:val="false"/>
          <w:iCs w:val="false"/>
          <w:color w:val="333333"/>
          <w:sz w:val="20"/>
          <w:szCs w:val="20"/>
          <w:rtl w:val="true"/>
        </w:rPr>
        <w:t>.</w:t>
      </w:r>
    </w:p>
  </w:footnote>
  <w:footnote w:id="5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9/427</w:t>
      </w:r>
      <w:r>
        <w:rPr>
          <w:rFonts w:eastAsia="IRNazanin" w:cs="IRNazanin"/>
          <w:b w:val="false"/>
          <w:bCs w:val="false"/>
          <w:i w:val="false"/>
          <w:iCs w:val="false"/>
          <w:color w:val="333333"/>
          <w:sz w:val="20"/>
          <w:szCs w:val="20"/>
          <w:rtl w:val="true"/>
        </w:rPr>
        <w:t>.</w:t>
      </w:r>
    </w:p>
  </w:footnote>
  <w:footnote w:id="5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الخلاصة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5/155</w:t>
      </w:r>
      <w:r>
        <w:rPr>
          <w:rFonts w:eastAsia="IRNazanin" w:cs="IRNazanin"/>
          <w:b w:val="false"/>
          <w:bCs w:val="false"/>
          <w:i w:val="false"/>
          <w:iCs w:val="false"/>
          <w:color w:val="333333"/>
          <w:sz w:val="20"/>
          <w:szCs w:val="20"/>
          <w:rtl w:val="true"/>
        </w:rPr>
        <w:t>.</w:t>
      </w:r>
    </w:p>
  </w:footnote>
  <w:footnote w:id="5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486/184</w:t>
      </w:r>
      <w:r>
        <w:rPr>
          <w:rFonts w:eastAsia="IRNazanin" w:cs="IRNazanin"/>
          <w:b w:val="false"/>
          <w:bCs w:val="false"/>
          <w:i w:val="false"/>
          <w:iCs w:val="false"/>
          <w:color w:val="333333"/>
          <w:sz w:val="20"/>
          <w:szCs w:val="20"/>
          <w:rtl w:val="true"/>
        </w:rPr>
        <w:t>.</w:t>
      </w:r>
    </w:p>
  </w:footnote>
  <w:footnote w:id="5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الفهرست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4/139</w:t>
      </w:r>
      <w:r>
        <w:rPr>
          <w:rFonts w:eastAsia="IRNazanin" w:cs="IRNazanin"/>
          <w:b w:val="false"/>
          <w:bCs w:val="false"/>
          <w:i w:val="false"/>
          <w:iCs w:val="false"/>
          <w:color w:val="333333"/>
          <w:sz w:val="20"/>
          <w:szCs w:val="20"/>
          <w:rtl w:val="true"/>
        </w:rPr>
        <w:t>.</w:t>
      </w:r>
    </w:p>
  </w:footnote>
  <w:footnote w:id="5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البرقي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5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91/216</w:t>
      </w:r>
      <w:r>
        <w:rPr>
          <w:rFonts w:eastAsia="IRNazanin" w:cs="IRNazanin"/>
          <w:b w:val="false"/>
          <w:bCs w:val="false"/>
          <w:i w:val="false"/>
          <w:iCs w:val="false"/>
          <w:color w:val="333333"/>
          <w:sz w:val="20"/>
          <w:szCs w:val="20"/>
          <w:rtl w:val="true"/>
        </w:rPr>
        <w:t>.</w:t>
      </w:r>
    </w:p>
  </w:footnote>
  <w:footnote w:id="5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89/216</w:t>
      </w:r>
      <w:r>
        <w:rPr>
          <w:rFonts w:ascii="IRNazanin" w:hAnsi="IRNazanin" w:eastAsia="IRNazanin"/>
          <w:b w:val="false"/>
          <w:b w:val="false"/>
          <w:bCs w:val="false"/>
          <w:i w:val="false"/>
          <w:i w:val="false"/>
          <w:iCs w:val="false"/>
          <w:color w:val="333333"/>
          <w:sz w:val="20"/>
          <w:sz w:val="20"/>
          <w:szCs w:val="20"/>
          <w:rtl w:val="true"/>
        </w:rPr>
        <w:t>،و فيه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الأزدي الغامدي الكوفي،المرادي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 ل</w:t>
      </w:r>
      <w:r>
        <w:rPr>
          <w:rFonts w:eastAsia="IRNazanin" w:cs="IRNazanin"/>
          <w:b w:val="false"/>
          <w:bCs w:val="false"/>
          <w:i w:val="false"/>
          <w:iCs w:val="false"/>
          <w:color w:val="333333"/>
          <w:sz w:val="20"/>
          <w:szCs w:val="20"/>
          <w:rtl w:val="true"/>
        </w:rPr>
        <w:t>).</w:t>
      </w:r>
    </w:p>
  </w:footnote>
  <w:footnote w:id="5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13/40</w:t>
      </w:r>
      <w:r>
        <w:rPr>
          <w:rFonts w:eastAsia="IRNazanin" w:cs="IRNazanin"/>
          <w:b w:val="false"/>
          <w:bCs w:val="false"/>
          <w:i w:val="false"/>
          <w:iCs w:val="false"/>
          <w:color w:val="333333"/>
          <w:sz w:val="20"/>
          <w:szCs w:val="20"/>
          <w:rtl w:val="true"/>
        </w:rPr>
        <w:t>.</w:t>
      </w:r>
    </w:p>
  </w:footnote>
  <w:footnote w:id="5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على</w:t>
      </w:r>
      <w:r>
        <w:rPr>
          <w:rFonts w:eastAsia="IRNazanin" w:cs="IRNazanin"/>
          <w:b w:val="false"/>
          <w:bCs w:val="false"/>
          <w:i w:val="false"/>
          <w:iCs w:val="false"/>
          <w:color w:val="333333"/>
          <w:sz w:val="20"/>
          <w:szCs w:val="20"/>
          <w:rtl w:val="true"/>
        </w:rPr>
        <w:t>.</w:t>
      </w:r>
    </w:p>
  </w:footnote>
  <w:footnote w:id="5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ض</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الحجريّة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كذا</w:t>
      </w:r>
      <w:r>
        <w:rPr>
          <w:rFonts w:eastAsia="IRNazanin" w:cs="IRNazanin"/>
          <w:b w:val="false"/>
          <w:bCs w:val="false"/>
          <w:i w:val="false"/>
          <w:iCs w:val="false"/>
          <w:color w:val="333333"/>
          <w:sz w:val="20"/>
          <w:szCs w:val="20"/>
          <w:rtl w:val="true"/>
        </w:rPr>
        <w:t>.</w:t>
      </w:r>
    </w:p>
  </w:footnote>
  <w:footnote w:id="5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12/66</w:t>
      </w:r>
      <w:r>
        <w:rPr>
          <w:rFonts w:eastAsia="IRNazanin" w:cs="IRNazanin"/>
          <w:b w:val="false"/>
          <w:bCs w:val="false"/>
          <w:i w:val="false"/>
          <w:iCs w:val="false"/>
          <w:color w:val="333333"/>
          <w:sz w:val="20"/>
          <w:szCs w:val="20"/>
          <w:rtl w:val="true"/>
        </w:rPr>
        <w:t>.</w:t>
      </w:r>
    </w:p>
  </w:footnote>
  <w:footnote w:id="5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3/94</w:t>
      </w:r>
      <w:r>
        <w:rPr>
          <w:rFonts w:eastAsia="IRNazanin" w:cs="IRNazanin"/>
          <w:b w:val="false"/>
          <w:bCs w:val="false"/>
          <w:i w:val="false"/>
          <w:iCs w:val="false"/>
          <w:color w:val="333333"/>
          <w:sz w:val="20"/>
          <w:szCs w:val="20"/>
          <w:rtl w:val="true"/>
        </w:rPr>
        <w:t>.</w:t>
      </w:r>
    </w:p>
  </w:footnote>
  <w:footnote w:id="5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الكشّي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124/69</w:t>
      </w:r>
      <w:r>
        <w:rPr>
          <w:rFonts w:eastAsia="IRNazanin" w:cs="IRNazanin"/>
          <w:b w:val="false"/>
          <w:bCs w:val="false"/>
          <w:i w:val="false"/>
          <w:iCs w:val="false"/>
          <w:color w:val="333333"/>
          <w:sz w:val="20"/>
          <w:szCs w:val="20"/>
          <w:rtl w:val="true"/>
        </w:rPr>
        <w:t>.</w:t>
      </w:r>
    </w:p>
  </w:footnote>
  <w:footnote w:id="5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98/217</w:t>
      </w:r>
      <w:r>
        <w:rPr>
          <w:rFonts w:eastAsia="IRNazanin" w:cs="IRNazanin"/>
          <w:b w:val="false"/>
          <w:bCs w:val="false"/>
          <w:i w:val="false"/>
          <w:iCs w:val="false"/>
          <w:color w:val="333333"/>
          <w:sz w:val="20"/>
          <w:szCs w:val="20"/>
          <w:rtl w:val="true"/>
        </w:rPr>
        <w:t>.</w:t>
      </w:r>
    </w:p>
  </w:footnote>
  <w:footnote w:id="5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97/217</w:t>
      </w:r>
      <w:r>
        <w:rPr>
          <w:rFonts w:eastAsia="IRNazanin" w:cs="IRNazanin"/>
          <w:b w:val="false"/>
          <w:bCs w:val="false"/>
          <w:i w:val="false"/>
          <w:iCs w:val="false"/>
          <w:color w:val="333333"/>
          <w:sz w:val="20"/>
          <w:szCs w:val="20"/>
          <w:rtl w:val="true"/>
        </w:rPr>
        <w:t>.</w:t>
      </w:r>
    </w:p>
  </w:footnote>
  <w:footnote w:id="5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92/216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 الحجريّة بدل الحمّار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الجمّال</w:t>
      </w:r>
      <w:r>
        <w:rPr>
          <w:rFonts w:eastAsia="IRNazanin" w:cs="IRNazanin"/>
          <w:b w:val="false"/>
          <w:bCs w:val="false"/>
          <w:i w:val="false"/>
          <w:iCs w:val="false"/>
          <w:color w:val="333333"/>
          <w:sz w:val="20"/>
          <w:szCs w:val="20"/>
          <w:rtl w:val="true"/>
        </w:rPr>
        <w:t>.</w:t>
      </w:r>
    </w:p>
  </w:footnote>
  <w:footnote w:id="5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94/216</w:t>
      </w:r>
      <w:r>
        <w:rPr>
          <w:rFonts w:eastAsia="IRNazanin" w:cs="IRNazanin"/>
          <w:b w:val="false"/>
          <w:bCs w:val="false"/>
          <w:i w:val="false"/>
          <w:iCs w:val="false"/>
          <w:color w:val="333333"/>
          <w:sz w:val="20"/>
          <w:szCs w:val="20"/>
          <w:rtl w:val="true"/>
        </w:rPr>
        <w:t>.</w:t>
      </w:r>
    </w:p>
  </w:footnote>
  <w:footnote w:id="5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القسري،في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العتري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 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في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العنزي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 ل</w:t>
      </w:r>
      <w:r>
        <w:rPr>
          <w:rFonts w:eastAsia="IRNazanin" w:cs="IRNazanin"/>
          <w:b w:val="false"/>
          <w:bCs w:val="false"/>
          <w:i w:val="false"/>
          <w:iCs w:val="false"/>
          <w:color w:val="333333"/>
          <w:sz w:val="20"/>
          <w:szCs w:val="20"/>
          <w:rtl w:val="true"/>
        </w:rPr>
        <w:t>).</w:t>
      </w:r>
    </w:p>
  </w:footnote>
  <w:footnote w:id="5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93/216</w:t>
      </w:r>
      <w:r>
        <w:rPr>
          <w:rFonts w:eastAsia="IRNazanin" w:cs="IRNazanin"/>
          <w:b w:val="false"/>
          <w:bCs w:val="false"/>
          <w:i w:val="false"/>
          <w:iCs w:val="false"/>
          <w:color w:val="333333"/>
          <w:sz w:val="20"/>
          <w:szCs w:val="20"/>
          <w:rtl w:val="true"/>
        </w:rPr>
        <w:t>.</w:t>
      </w:r>
    </w:p>
  </w:footnote>
  <w:footnote w:id="5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95/216</w:t>
      </w:r>
      <w:r>
        <w:rPr>
          <w:rFonts w:eastAsia="IRNazanin" w:cs="IRNazanin"/>
          <w:b w:val="false"/>
          <w:bCs w:val="false"/>
          <w:i w:val="false"/>
          <w:iCs w:val="false"/>
          <w:color w:val="333333"/>
          <w:sz w:val="20"/>
          <w:szCs w:val="20"/>
          <w:rtl w:val="true"/>
        </w:rPr>
        <w:t>.</w:t>
      </w:r>
    </w:p>
  </w:footnote>
  <w:footnote w:id="5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2054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رجال النجاشي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423/160</w:t>
      </w:r>
      <w:r>
        <w:rPr>
          <w:rFonts w:eastAsia="IRNazanin" w:cs="IRNazanin"/>
          <w:b w:val="false"/>
          <w:bCs w:val="false"/>
          <w:i w:val="false"/>
          <w:iCs w:val="false"/>
          <w:color w:val="333333"/>
          <w:sz w:val="20"/>
          <w:szCs w:val="20"/>
          <w:rtl w:val="true"/>
        </w:rPr>
        <w:t>.</w:t>
      </w:r>
    </w:p>
  </w:footnote>
  <w:footnote w:id="5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86/216</w:t>
      </w:r>
      <w:r>
        <w:rPr>
          <w:rFonts w:eastAsia="IRNazanin" w:cs="IRNazanin"/>
          <w:b w:val="false"/>
          <w:bCs w:val="false"/>
          <w:i w:val="false"/>
          <w:iCs w:val="false"/>
          <w:color w:val="333333"/>
          <w:sz w:val="20"/>
          <w:szCs w:val="20"/>
          <w:rtl w:val="true"/>
        </w:rPr>
        <w:t>.</w:t>
      </w:r>
    </w:p>
  </w:footnote>
  <w:footnote w:id="5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85/216</w:t>
      </w:r>
      <w:r>
        <w:rPr>
          <w:rFonts w:eastAsia="IRNazanin" w:cs="IRNazanin"/>
          <w:b w:val="false"/>
          <w:bCs w:val="false"/>
          <w:i w:val="false"/>
          <w:iCs w:val="false"/>
          <w:color w:val="333333"/>
          <w:sz w:val="20"/>
          <w:szCs w:val="20"/>
          <w:rtl w:val="true"/>
        </w:rPr>
        <w:t>.</w:t>
      </w:r>
    </w:p>
  </w:footnote>
  <w:footnote w:id="5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87/216</w:t>
      </w:r>
      <w:r>
        <w:rPr>
          <w:rFonts w:eastAsia="IRNazanin" w:cs="IRNazanin"/>
          <w:b w:val="false"/>
          <w:bCs w:val="false"/>
          <w:i w:val="false"/>
          <w:iCs w:val="false"/>
          <w:color w:val="333333"/>
          <w:sz w:val="20"/>
          <w:szCs w:val="20"/>
          <w:rtl w:val="true"/>
        </w:rPr>
        <w:t>.</w:t>
      </w:r>
    </w:p>
  </w:footnote>
  <w:footnote w:id="5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71/215</w:t>
      </w:r>
      <w:r>
        <w:rPr>
          <w:rFonts w:eastAsia="IRNazanin" w:cs="IRNazanin"/>
          <w:b w:val="false"/>
          <w:bCs w:val="false"/>
          <w:i w:val="false"/>
          <w:iCs w:val="false"/>
          <w:color w:val="333333"/>
          <w:sz w:val="20"/>
          <w:szCs w:val="20"/>
          <w:rtl w:val="true"/>
        </w:rPr>
        <w:t>.</w:t>
      </w:r>
    </w:p>
  </w:footnote>
  <w:footnote w:id="5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2645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رجال النجاشي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482/182</w:t>
      </w:r>
      <w:r>
        <w:rPr>
          <w:rFonts w:eastAsia="IRNazanin" w:cs="IRNazanin"/>
          <w:b w:val="false"/>
          <w:bCs w:val="false"/>
          <w:i w:val="false"/>
          <w:iCs w:val="false"/>
          <w:color w:val="333333"/>
          <w:sz w:val="20"/>
          <w:szCs w:val="20"/>
          <w:rtl w:val="true"/>
        </w:rPr>
        <w:t>.</w:t>
      </w:r>
    </w:p>
  </w:footnote>
  <w:footnote w:id="5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84/216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الحجريّة زيادة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 رجال الصادق عليه السّلام</w:t>
      </w:r>
      <w:r>
        <w:rPr>
          <w:rFonts w:eastAsia="IRNazanin" w:cs="IRNazanin"/>
          <w:b w:val="false"/>
          <w:bCs w:val="false"/>
          <w:i w:val="false"/>
          <w:iCs w:val="false"/>
          <w:color w:val="333333"/>
          <w:sz w:val="20"/>
          <w:szCs w:val="20"/>
          <w:rtl w:val="true"/>
        </w:rPr>
        <w:t>.</w:t>
      </w:r>
    </w:p>
  </w:footnote>
  <w:footnote w:id="5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81/216</w:t>
      </w:r>
      <w:r>
        <w:rPr>
          <w:rFonts w:eastAsia="IRNazanin" w:cs="IRNazanin"/>
          <w:b w:val="false"/>
          <w:bCs w:val="false"/>
          <w:i w:val="false"/>
          <w:iCs w:val="false"/>
          <w:color w:val="333333"/>
          <w:sz w:val="20"/>
          <w:szCs w:val="20"/>
          <w:rtl w:val="true"/>
        </w:rPr>
        <w:t>.</w:t>
      </w:r>
    </w:p>
  </w:footnote>
  <w:footnote w:id="5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16/338</w:t>
      </w:r>
      <w:r>
        <w:rPr>
          <w:rFonts w:eastAsia="IRNazanin" w:cs="IRNazanin"/>
          <w:b w:val="false"/>
          <w:bCs w:val="false"/>
          <w:i w:val="false"/>
          <w:iCs w:val="false"/>
          <w:color w:val="333333"/>
          <w:sz w:val="20"/>
          <w:szCs w:val="20"/>
          <w:rtl w:val="true"/>
        </w:rPr>
        <w:t>.</w:t>
      </w:r>
    </w:p>
  </w:footnote>
  <w:footnote w:id="5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104/217</w:t>
      </w:r>
      <w:r>
        <w:rPr>
          <w:rFonts w:eastAsia="IRNazanin" w:cs="IRNazanin"/>
          <w:b w:val="false"/>
          <w:bCs w:val="false"/>
          <w:i w:val="false"/>
          <w:iCs w:val="false"/>
          <w:color w:val="333333"/>
          <w:sz w:val="20"/>
          <w:szCs w:val="20"/>
          <w:rtl w:val="true"/>
        </w:rPr>
        <w:t>.</w:t>
      </w:r>
    </w:p>
  </w:footnote>
  <w:footnote w:id="5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103/217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ض</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بدل عمرو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عمر</w:t>
      </w:r>
      <w:r>
        <w:rPr>
          <w:rFonts w:eastAsia="IRNazanin" w:cs="IRNazanin"/>
          <w:b w:val="false"/>
          <w:bCs w:val="false"/>
          <w:i w:val="false"/>
          <w:iCs w:val="false"/>
          <w:color w:val="333333"/>
          <w:sz w:val="20"/>
          <w:szCs w:val="20"/>
          <w:rtl w:val="true"/>
        </w:rPr>
        <w:t>.</w:t>
      </w:r>
    </w:p>
  </w:footnote>
  <w:footnote w:id="5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102/217</w:t>
      </w:r>
      <w:r>
        <w:rPr>
          <w:rFonts w:eastAsia="IRNazanin" w:cs="IRNazanin"/>
          <w:b w:val="false"/>
          <w:bCs w:val="false"/>
          <w:i w:val="false"/>
          <w:iCs w:val="false"/>
          <w:color w:val="333333"/>
          <w:sz w:val="20"/>
          <w:szCs w:val="20"/>
          <w:rtl w:val="true"/>
        </w:rPr>
        <w:t>.</w:t>
      </w:r>
    </w:p>
  </w:footnote>
  <w:footnote w:id="5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البرقي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5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يأتي 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2691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الخلاصة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2/351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 الحجريّة بدل عن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w:t>
      </w:r>
      <w:r>
        <w:rPr>
          <w:rFonts w:eastAsia="IRNazanin" w:cs="IRNazanin"/>
          <w:b w:val="false"/>
          <w:bCs w:val="false"/>
          <w:i w:val="false"/>
          <w:iCs w:val="false"/>
          <w:color w:val="333333"/>
          <w:sz w:val="20"/>
          <w:szCs w:val="20"/>
          <w:rtl w:val="true"/>
        </w:rPr>
        <w:t>.</w:t>
      </w:r>
    </w:p>
  </w:footnote>
  <w:footnote w:id="5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عمر</w:t>
      </w:r>
      <w:r>
        <w:rPr>
          <w:rFonts w:eastAsia="IRNazanin" w:cs="IRNazanin"/>
          <w:b w:val="false"/>
          <w:bCs w:val="false"/>
          <w:i w:val="false"/>
          <w:iCs w:val="false"/>
          <w:color w:val="333333"/>
          <w:sz w:val="20"/>
          <w:szCs w:val="20"/>
          <w:rtl w:val="true"/>
        </w:rPr>
        <w:t>.</w:t>
      </w:r>
    </w:p>
  </w:footnote>
  <w:footnote w:id="5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مشيخة الفقيه </w:t>
      </w:r>
      <w:r>
        <w:rPr>
          <w:rFonts w:eastAsia="IRNazanin" w:cs="IRNazanin"/>
          <w:b w:val="false"/>
          <w:bCs w:val="false"/>
          <w:i w:val="false"/>
          <w:iCs w:val="false"/>
          <w:color w:val="333333"/>
          <w:sz w:val="20"/>
          <w:szCs w:val="20"/>
        </w:rPr>
        <w:t>4:87</w:t>
      </w:r>
      <w:r>
        <w:rPr>
          <w:rFonts w:eastAsia="IRNazanin" w:cs="IRNazanin"/>
          <w:b w:val="false"/>
          <w:bCs w:val="false"/>
          <w:i w:val="false"/>
          <w:iCs w:val="false"/>
          <w:color w:val="333333"/>
          <w:sz w:val="20"/>
          <w:szCs w:val="20"/>
          <w:rtl w:val="true"/>
        </w:rPr>
        <w:t>.</w:t>
      </w:r>
    </w:p>
  </w:footnote>
  <w:footnote w:id="5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ابن داود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224/249</w:t>
      </w:r>
      <w:r>
        <w:rPr>
          <w:rFonts w:ascii="IRNazanin" w:hAnsi="IRNazanin" w:eastAsia="IRNazanin"/>
          <w:b w:val="false"/>
          <w:b w:val="false"/>
          <w:bCs w:val="false"/>
          <w:i w:val="false"/>
          <w:i w:val="false"/>
          <w:iCs w:val="false"/>
          <w:color w:val="333333"/>
          <w:sz w:val="20"/>
          <w:sz w:val="20"/>
          <w:szCs w:val="20"/>
          <w:rtl w:val="true"/>
        </w:rPr>
        <w:t>،و فيه بدل عمر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عمرو</w:t>
      </w:r>
      <w:r>
        <w:rPr>
          <w:rFonts w:eastAsia="IRNazanin" w:cs="IRNazanin"/>
          <w:b w:val="false"/>
          <w:bCs w:val="false"/>
          <w:i w:val="false"/>
          <w:iCs w:val="false"/>
          <w:color w:val="333333"/>
          <w:sz w:val="20"/>
          <w:szCs w:val="20"/>
          <w:rtl w:val="true"/>
        </w:rPr>
        <w:t>.</w:t>
      </w:r>
    </w:p>
  </w:footnote>
  <w:footnote w:id="5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يأتي 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2696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الخلاصة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2/351</w:t>
      </w:r>
      <w:r>
        <w:rPr>
          <w:rFonts w:eastAsia="IRNazanin" w:cs="IRNazanin"/>
          <w:b w:val="false"/>
          <w:bCs w:val="false"/>
          <w:i w:val="false"/>
          <w:iCs w:val="false"/>
          <w:color w:val="333333"/>
          <w:sz w:val="20"/>
          <w:szCs w:val="20"/>
          <w:rtl w:val="true"/>
        </w:rPr>
        <w:t>.</w:t>
      </w:r>
    </w:p>
  </w:footnote>
  <w:footnote w:id="5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البرقي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5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77/216</w:t>
      </w:r>
      <w:r>
        <w:rPr>
          <w:rFonts w:eastAsia="IRNazanin" w:cs="IRNazanin"/>
          <w:b w:val="false"/>
          <w:bCs w:val="false"/>
          <w:i w:val="false"/>
          <w:iCs w:val="false"/>
          <w:color w:val="333333"/>
          <w:sz w:val="20"/>
          <w:szCs w:val="20"/>
          <w:rtl w:val="true"/>
        </w:rPr>
        <w:t>.</w:t>
      </w:r>
    </w:p>
  </w:footnote>
  <w:footnote w:id="5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7/338</w:t>
      </w:r>
      <w:r>
        <w:rPr>
          <w:rFonts w:eastAsia="IRNazanin" w:cs="IRNazanin"/>
          <w:b w:val="false"/>
          <w:bCs w:val="false"/>
          <w:i w:val="false"/>
          <w:iCs w:val="false"/>
          <w:color w:val="333333"/>
          <w:sz w:val="20"/>
          <w:szCs w:val="20"/>
          <w:rtl w:val="true"/>
        </w:rPr>
        <w:t>.</w:t>
      </w:r>
    </w:p>
  </w:footnote>
  <w:footnote w:id="5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110/217</w:t>
      </w:r>
      <w:r>
        <w:rPr>
          <w:rFonts w:ascii="IRNazanin" w:hAnsi="IRNazanin" w:eastAsia="IRNazanin"/>
          <w:b w:val="false"/>
          <w:b w:val="false"/>
          <w:bCs w:val="false"/>
          <w:i w:val="false"/>
          <w:i w:val="false"/>
          <w:iCs w:val="false"/>
          <w:color w:val="333333"/>
          <w:sz w:val="20"/>
          <w:sz w:val="20"/>
          <w:szCs w:val="20"/>
          <w:rtl w:val="true"/>
        </w:rPr>
        <w:t>،و فيه بدل سليمان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سلمان،سليمان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 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في الحجريّة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المتوكل الغزالي</w:t>
      </w:r>
      <w:r>
        <w:rPr>
          <w:rFonts w:eastAsia="IRNazanin" w:cs="IRNazanin"/>
          <w:b w:val="false"/>
          <w:bCs w:val="false"/>
          <w:i w:val="false"/>
          <w:iCs w:val="false"/>
          <w:color w:val="333333"/>
          <w:sz w:val="20"/>
          <w:szCs w:val="20"/>
          <w:rtl w:val="true"/>
        </w:rPr>
        <w:t>.</w:t>
      </w:r>
    </w:p>
  </w:footnote>
  <w:footnote w:id="5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10/137</w:t>
      </w:r>
      <w:r>
        <w:rPr>
          <w:rFonts w:eastAsia="IRNazanin" w:cs="IRNazanin"/>
          <w:b w:val="false"/>
          <w:bCs w:val="false"/>
          <w:i w:val="false"/>
          <w:iCs w:val="false"/>
          <w:color w:val="333333"/>
          <w:sz w:val="20"/>
          <w:szCs w:val="20"/>
          <w:rtl w:val="true"/>
        </w:rPr>
        <w:t>.</w:t>
      </w:r>
    </w:p>
  </w:footnote>
  <w:footnote w:id="5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106/217</w:t>
      </w:r>
      <w:r>
        <w:rPr>
          <w:rFonts w:eastAsia="IRNazanin" w:cs="IRNazanin"/>
          <w:b w:val="false"/>
          <w:bCs w:val="false"/>
          <w:i w:val="false"/>
          <w:iCs w:val="false"/>
          <w:color w:val="333333"/>
          <w:sz w:val="20"/>
          <w:szCs w:val="20"/>
          <w:rtl w:val="true"/>
        </w:rPr>
        <w:t>.</w:t>
      </w:r>
    </w:p>
  </w:footnote>
  <w:footnote w:id="5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22/137</w:t>
      </w:r>
      <w:r>
        <w:rPr>
          <w:rFonts w:eastAsia="IRNazanin" w:cs="IRNazanin"/>
          <w:b w:val="false"/>
          <w:bCs w:val="false"/>
          <w:i w:val="false"/>
          <w:iCs w:val="false"/>
          <w:color w:val="333333"/>
          <w:sz w:val="20"/>
          <w:szCs w:val="20"/>
          <w:rtl w:val="true"/>
        </w:rPr>
        <w:t>.</w:t>
      </w:r>
    </w:p>
  </w:footnote>
  <w:footnote w:id="5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الخلاصة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1/153</w:t>
      </w:r>
      <w:r>
        <w:rPr>
          <w:rFonts w:eastAsia="IRNazanin" w:cs="IRNazanin"/>
          <w:b w:val="false"/>
          <w:bCs w:val="false"/>
          <w:i w:val="false"/>
          <w:iCs w:val="false"/>
          <w:color w:val="333333"/>
          <w:sz w:val="20"/>
          <w:szCs w:val="20"/>
          <w:rtl w:val="true"/>
        </w:rPr>
        <w:t>.</w:t>
      </w:r>
    </w:p>
  </w:footnote>
  <w:footnote w:id="5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كذلك في</w:t>
      </w:r>
      <w:r>
        <w:rPr>
          <w:rFonts w:eastAsia="IRNazanin" w:cs="IRNazanin"/>
          <w:b w:val="false"/>
          <w:bCs w:val="false"/>
          <w:i w:val="false"/>
          <w:iCs w:val="false"/>
          <w:color w:val="333333"/>
          <w:sz w:val="20"/>
          <w:szCs w:val="20"/>
          <w:rtl w:val="true"/>
        </w:rPr>
        <w:t>.</w:t>
      </w:r>
    </w:p>
  </w:footnote>
  <w:footnote w:id="5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تعليقة الشهيد الثاني على الخلاصة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المطبوعة ضمن رسائله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177/98</w:t>
      </w:r>
      <w:r>
        <w:rPr>
          <w:rFonts w:eastAsia="IRNazanin" w:cs="IRNazanin"/>
          <w:b w:val="false"/>
          <w:bCs w:val="false"/>
          <w:i w:val="false"/>
          <w:iCs w:val="false"/>
          <w:color w:val="333333"/>
          <w:sz w:val="20"/>
          <w:szCs w:val="20"/>
          <w:rtl w:val="true"/>
        </w:rPr>
        <w:t>].</w:t>
      </w:r>
    </w:p>
  </w:footnote>
  <w:footnote w:id="5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ابن داود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730/106</w:t>
      </w:r>
      <w:r>
        <w:rPr>
          <w:rFonts w:ascii="IRNazanin" w:hAnsi="IRNazanin" w:eastAsia="IRNazanin"/>
          <w:b w:val="false"/>
          <w:b w:val="false"/>
          <w:bCs w:val="false"/>
          <w:i w:val="false"/>
          <w:i w:val="false"/>
          <w:iCs w:val="false"/>
          <w:color w:val="333333"/>
          <w:sz w:val="20"/>
          <w:sz w:val="20"/>
          <w:szCs w:val="20"/>
          <w:rtl w:val="true"/>
        </w:rPr>
        <w:t>،و في الحجرية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مهر</w:t>
      </w:r>
      <w:r>
        <w:rPr>
          <w:rFonts w:eastAsia="IRNazanin" w:cs="IRNazanin"/>
          <w:b w:val="false"/>
          <w:bCs w:val="false"/>
          <w:i w:val="false"/>
          <w:iCs w:val="false"/>
          <w:color w:val="333333"/>
          <w:sz w:val="20"/>
          <w:szCs w:val="20"/>
          <w:rtl w:val="true"/>
        </w:rPr>
        <w:t>.</w:t>
      </w:r>
    </w:p>
  </w:footnote>
  <w:footnote w:id="5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28/67</w:t>
      </w:r>
      <w:r>
        <w:rPr>
          <w:rFonts w:eastAsia="IRNazanin" w:cs="IRNazanin"/>
          <w:b w:val="false"/>
          <w:bCs w:val="false"/>
          <w:i w:val="false"/>
          <w:iCs w:val="false"/>
          <w:color w:val="333333"/>
          <w:sz w:val="20"/>
          <w:szCs w:val="20"/>
          <w:rtl w:val="true"/>
        </w:rPr>
        <w:t>.</w:t>
      </w:r>
    </w:p>
  </w:footnote>
  <w:footnote w:id="5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الخلاصة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4/352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بعد صه زيادة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w:t>
      </w:r>
    </w:p>
  </w:footnote>
  <w:footnote w:id="5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بن،لم ترد في المصدر</w:t>
      </w:r>
      <w:r>
        <w:rPr>
          <w:rFonts w:eastAsia="IRNazanin" w:cs="IRNazanin"/>
          <w:b w:val="false"/>
          <w:bCs w:val="false"/>
          <w:i w:val="false"/>
          <w:iCs w:val="false"/>
          <w:color w:val="333333"/>
          <w:sz w:val="20"/>
          <w:szCs w:val="20"/>
          <w:rtl w:val="true"/>
        </w:rPr>
        <w:t>.</w:t>
      </w:r>
    </w:p>
  </w:footnote>
  <w:footnote w:id="5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المشعاري</w:t>
      </w:r>
      <w:r>
        <w:rPr>
          <w:rFonts w:eastAsia="IRNazanin" w:cs="IRNazanin"/>
          <w:b w:val="false"/>
          <w:bCs w:val="false"/>
          <w:i w:val="false"/>
          <w:iCs w:val="false"/>
          <w:color w:val="333333"/>
          <w:sz w:val="20"/>
          <w:szCs w:val="20"/>
          <w:rtl w:val="true"/>
        </w:rPr>
        <w:t>.</w:t>
      </w:r>
    </w:p>
  </w:footnote>
  <w:footnote w:id="5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83/216</w:t>
      </w:r>
      <w:r>
        <w:rPr>
          <w:rFonts w:eastAsia="IRNazanin" w:cs="IRNazanin"/>
          <w:b w:val="false"/>
          <w:bCs w:val="false"/>
          <w:i w:val="false"/>
          <w:iCs w:val="false"/>
          <w:color w:val="333333"/>
          <w:sz w:val="20"/>
          <w:szCs w:val="20"/>
          <w:rtl w:val="true"/>
        </w:rPr>
        <w:t>.</w:t>
      </w:r>
    </w:p>
  </w:footnote>
  <w:footnote w:id="5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2/101</w:t>
      </w:r>
      <w:r>
        <w:rPr>
          <w:rFonts w:eastAsia="IRNazanin" w:cs="IRNazanin"/>
          <w:b w:val="false"/>
          <w:bCs w:val="false"/>
          <w:i w:val="false"/>
          <w:iCs w:val="false"/>
          <w:color w:val="333333"/>
          <w:sz w:val="20"/>
          <w:szCs w:val="20"/>
          <w:rtl w:val="true"/>
        </w:rPr>
        <w:t>.</w:t>
      </w:r>
    </w:p>
  </w:footnote>
  <w:footnote w:id="5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ابن داود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731/106</w:t>
      </w:r>
      <w:r>
        <w:rPr>
          <w:rFonts w:eastAsia="IRNazanin" w:cs="IRNazanin"/>
          <w:b w:val="false"/>
          <w:bCs w:val="false"/>
          <w:i w:val="false"/>
          <w:iCs w:val="false"/>
          <w:color w:val="333333"/>
          <w:sz w:val="20"/>
          <w:szCs w:val="20"/>
          <w:rtl w:val="true"/>
        </w:rPr>
        <w:t>.</w:t>
      </w:r>
    </w:p>
  </w:footnote>
  <w:footnote w:id="5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القوسين لم يرد في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w:t>
      </w:r>
    </w:p>
  </w:footnote>
  <w:footnote w:id="5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الثانية</w:t>
      </w:r>
      <w:r>
        <w:rPr>
          <w:rFonts w:eastAsia="IRNazanin" w:cs="IRNazanin"/>
          <w:b w:val="false"/>
          <w:bCs w:val="false"/>
          <w:i w:val="false"/>
          <w:iCs w:val="false"/>
          <w:color w:val="333333"/>
          <w:sz w:val="20"/>
          <w:szCs w:val="20"/>
          <w:rtl w:val="true"/>
        </w:rPr>
        <w:t>.</w:t>
      </w:r>
    </w:p>
  </w:footnote>
  <w:footnote w:id="5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489/185</w:t>
      </w:r>
      <w:r>
        <w:rPr>
          <w:rFonts w:eastAsia="IRNazanin" w:cs="IRNazanin"/>
          <w:b w:val="false"/>
          <w:bCs w:val="false"/>
          <w:i w:val="false"/>
          <w:iCs w:val="false"/>
          <w:color w:val="333333"/>
          <w:sz w:val="20"/>
          <w:szCs w:val="20"/>
          <w:rtl w:val="true"/>
        </w:rPr>
        <w:t>.</w:t>
      </w:r>
    </w:p>
  </w:footnote>
  <w:footnote w:id="5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145/219</w:t>
      </w:r>
      <w:r>
        <w:rPr>
          <w:rFonts w:eastAsia="IRNazanin" w:cs="IRNazanin"/>
          <w:b w:val="false"/>
          <w:bCs w:val="false"/>
          <w:i w:val="false"/>
          <w:iCs w:val="false"/>
          <w:color w:val="333333"/>
          <w:sz w:val="20"/>
          <w:szCs w:val="20"/>
          <w:rtl w:val="true"/>
        </w:rPr>
        <w:t>.</w:t>
      </w:r>
    </w:p>
  </w:footnote>
  <w:footnote w:id="5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21/137</w:t>
      </w:r>
      <w:r>
        <w:rPr>
          <w:rFonts w:eastAsia="IRNazanin" w:cs="IRNazanin"/>
          <w:b w:val="false"/>
          <w:bCs w:val="false"/>
          <w:i w:val="false"/>
          <w:iCs w:val="false"/>
          <w:color w:val="333333"/>
          <w:sz w:val="20"/>
          <w:szCs w:val="20"/>
          <w:rtl w:val="true"/>
        </w:rPr>
        <w:t>.</w:t>
      </w:r>
    </w:p>
  </w:footnote>
  <w:footnote w:id="5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البرقي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5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الأعمش،قال الشيخ البهائي في حاشيته على المفتاح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هامش</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هذا الرجل مذكور في كتب العامة و قد شنّعوا عليه بأنّه شيعي،و أصحابنا لم يتعرضوا لبيان حاله،من أصحاب الصادق عليه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محمّد أمين الكاظمي</w:t>
      </w:r>
      <w:r>
        <w:rPr>
          <w:rFonts w:eastAsia="IRNazanin" w:cs="IRNazanin"/>
          <w:b w:val="false"/>
          <w:bCs w:val="false"/>
          <w:i w:val="false"/>
          <w:iCs w:val="false"/>
          <w:color w:val="333333"/>
          <w:sz w:val="20"/>
          <w:szCs w:val="20"/>
          <w:rtl w:val="true"/>
        </w:rPr>
        <w:t>.</w:t>
      </w:r>
    </w:p>
  </w:footnote>
  <w:footnote w:id="5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أقول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إنّ سليمان هذا ذكره ابن بابويه رحمه اللّه في كتابه مجالس المؤمنين في أوائل ثلثه الأخير في المجلس السابع و الستّين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أمالي الصدوق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521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أنّ أبا جعفر الدوانيقي أرسل إليه في جوف الليل فقال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 بعث إليّ أمير المؤمنين في هذه الساعة إلاّ ليسألني عن فضائل عليّ عليه السّلام،و لعليّ إن أخبرته قتلني،فكتبت وصيّتي و لبست كفني و دخلت عليه،فقال لي يا سليمان،كم حديثا ترويه في فضائل عليّ عليه السّلام؟فقلت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يسيرا يا أمير المؤمنين،قال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كم؟قلت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عشرة آلاف حديث، و ما زاد،و الحديث طويل اختصرته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محمّد أمين الكاظمي</w:t>
      </w:r>
      <w:r>
        <w:rPr>
          <w:rFonts w:eastAsia="IRNazanin" w:cs="IRNazanin"/>
          <w:b w:val="false"/>
          <w:bCs w:val="false"/>
          <w:i w:val="false"/>
          <w:iCs w:val="false"/>
          <w:color w:val="333333"/>
          <w:sz w:val="20"/>
          <w:szCs w:val="20"/>
          <w:rtl w:val="true"/>
        </w:rPr>
        <w:t>.</w:t>
      </w:r>
    </w:p>
  </w:footnote>
  <w:footnote w:id="5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72/215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رجال ابن داود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729/106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بن،لم ترد في الحجريّة</w:t>
      </w:r>
      <w:r>
        <w:rPr>
          <w:rFonts w:eastAsia="IRNazanin" w:cs="IRNazanin"/>
          <w:b w:val="false"/>
          <w:bCs w:val="false"/>
          <w:i w:val="false"/>
          <w:iCs w:val="false"/>
          <w:color w:val="333333"/>
          <w:sz w:val="20"/>
          <w:szCs w:val="20"/>
          <w:rtl w:val="true"/>
        </w:rPr>
        <w:t>.</w:t>
      </w:r>
    </w:p>
  </w:footnote>
  <w:footnote w:id="5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الخصال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9/603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مناقب ابن شهر آشوب </w:t>
      </w:r>
      <w:r>
        <w:rPr>
          <w:rFonts w:eastAsia="IRNazanin" w:cs="IRNazanin"/>
          <w:b w:val="false"/>
          <w:bCs w:val="false"/>
          <w:i w:val="false"/>
          <w:iCs w:val="false"/>
          <w:color w:val="333333"/>
          <w:sz w:val="20"/>
          <w:szCs w:val="20"/>
        </w:rPr>
        <w:t>4:251</w:t>
      </w:r>
      <w:r>
        <w:rPr>
          <w:rFonts w:eastAsia="IRNazanin" w:cs="IRNazanin"/>
          <w:b w:val="false"/>
          <w:bCs w:val="false"/>
          <w:i w:val="false"/>
          <w:iCs w:val="false"/>
          <w:color w:val="333333"/>
          <w:sz w:val="20"/>
          <w:szCs w:val="20"/>
          <w:rtl w:val="true"/>
        </w:rPr>
        <w:t>.</w:t>
      </w:r>
    </w:p>
  </w:footnote>
  <w:footnote w:id="5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الخلاصة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1/292</w:t>
      </w:r>
      <w:r>
        <w:rPr>
          <w:rFonts w:eastAsia="IRNazanin" w:cs="IRNazanin"/>
          <w:b w:val="false"/>
          <w:bCs w:val="false"/>
          <w:i w:val="false"/>
          <w:iCs w:val="false"/>
          <w:color w:val="333333"/>
          <w:sz w:val="20"/>
          <w:szCs w:val="20"/>
          <w:rtl w:val="true"/>
        </w:rPr>
        <w:t>.</w:t>
      </w:r>
    </w:p>
  </w:footnote>
  <w:footnote w:id="5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تعليقة الشهيد الثاني على الخلاصة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المطبوعة ضمن رسائله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344/184</w:t>
      </w:r>
      <w:r>
        <w:rPr>
          <w:rFonts w:eastAsia="IRNazanin" w:cs="IRNazanin"/>
          <w:b w:val="false"/>
          <w:bCs w:val="false"/>
          <w:i w:val="false"/>
          <w:iCs w:val="false"/>
          <w:color w:val="333333"/>
          <w:sz w:val="20"/>
          <w:szCs w:val="20"/>
          <w:rtl w:val="true"/>
        </w:rPr>
        <w:t>].</w:t>
      </w:r>
    </w:p>
  </w:footnote>
  <w:footnote w:id="5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2685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28/67</w:t>
      </w:r>
      <w:r>
        <w:rPr>
          <w:rFonts w:eastAsia="IRNazanin" w:cs="IRNazanin"/>
          <w:b w:val="false"/>
          <w:bCs w:val="false"/>
          <w:i w:val="false"/>
          <w:iCs w:val="false"/>
          <w:color w:val="333333"/>
          <w:sz w:val="20"/>
          <w:szCs w:val="20"/>
          <w:rtl w:val="true"/>
        </w:rPr>
        <w:t>.</w:t>
      </w:r>
    </w:p>
  </w:footnote>
  <w:footnote w:id="5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1355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الخلاصة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20/104</w:t>
      </w:r>
      <w:r>
        <w:rPr>
          <w:rFonts w:eastAsia="IRNazanin" w:cs="IRNazanin"/>
          <w:b w:val="false"/>
          <w:bCs w:val="false"/>
          <w:i w:val="false"/>
          <w:iCs w:val="false"/>
          <w:color w:val="333333"/>
          <w:sz w:val="20"/>
          <w:szCs w:val="20"/>
          <w:rtl w:val="true"/>
        </w:rPr>
        <w:t>.</w:t>
      </w:r>
    </w:p>
  </w:footnote>
  <w:footnote w:id="5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1420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رجال النجاشي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116/52</w:t>
      </w:r>
      <w:r>
        <w:rPr>
          <w:rFonts w:eastAsia="IRNazanin" w:cs="IRNazanin"/>
          <w:b w:val="false"/>
          <w:bCs w:val="false"/>
          <w:i w:val="false"/>
          <w:iCs w:val="false"/>
          <w:color w:val="333333"/>
          <w:sz w:val="20"/>
          <w:szCs w:val="20"/>
          <w:rtl w:val="true"/>
        </w:rPr>
        <w:t>.</w:t>
      </w:r>
    </w:p>
  </w:footnote>
  <w:footnote w:id="5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القوسين لم يرد في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الحجرية</w:t>
      </w:r>
      <w:r>
        <w:rPr>
          <w:rFonts w:eastAsia="IRNazanin" w:cs="IRNazanin"/>
          <w:b w:val="false"/>
          <w:bCs w:val="false"/>
          <w:i w:val="false"/>
          <w:iCs w:val="false"/>
          <w:color w:val="333333"/>
          <w:sz w:val="20"/>
          <w:szCs w:val="20"/>
          <w:rtl w:val="true"/>
        </w:rPr>
        <w:t>.</w:t>
      </w:r>
    </w:p>
  </w:footnote>
  <w:footnote w:id="5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أمالي الصدوق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441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12/442</w:t>
      </w:r>
      <w:r>
        <w:rPr>
          <w:rFonts w:ascii="IRNazanin" w:hAnsi="IRNazanin" w:eastAsia="IRNazanin"/>
          <w:b w:val="false"/>
          <w:b w:val="false"/>
          <w:bCs w:val="false"/>
          <w:i w:val="false"/>
          <w:i w:val="false"/>
          <w:iCs w:val="false"/>
          <w:color w:val="333333"/>
          <w:sz w:val="20"/>
          <w:sz w:val="20"/>
          <w:szCs w:val="20"/>
          <w:rtl w:val="true"/>
        </w:rPr>
        <w:t>،المجلس السابع و الخمسون</w:t>
      </w:r>
      <w:r>
        <w:rPr>
          <w:rFonts w:eastAsia="IRNazanin" w:cs="IRNazanin"/>
          <w:b w:val="false"/>
          <w:bCs w:val="false"/>
          <w:i w:val="false"/>
          <w:iCs w:val="false"/>
          <w:color w:val="333333"/>
          <w:sz w:val="20"/>
          <w:szCs w:val="20"/>
          <w:rtl w:val="true"/>
        </w:rPr>
        <w:t>.</w:t>
      </w:r>
    </w:p>
  </w:footnote>
  <w:footnote w:id="5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أمالي الصدوق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17/484</w:t>
      </w:r>
      <w:r>
        <w:rPr>
          <w:rFonts w:ascii="IRNazanin" w:hAnsi="IRNazanin" w:eastAsia="IRNazanin"/>
          <w:b w:val="false"/>
          <w:b w:val="false"/>
          <w:bCs w:val="false"/>
          <w:i w:val="false"/>
          <w:i w:val="false"/>
          <w:iCs w:val="false"/>
          <w:color w:val="333333"/>
          <w:sz w:val="20"/>
          <w:sz w:val="20"/>
          <w:szCs w:val="20"/>
          <w:rtl w:val="true"/>
        </w:rPr>
        <w:t>،المجلس الثاني و الستّون</w:t>
      </w:r>
      <w:r>
        <w:rPr>
          <w:rFonts w:eastAsia="IRNazanin" w:cs="IRNazanin"/>
          <w:b w:val="false"/>
          <w:bCs w:val="false"/>
          <w:i w:val="false"/>
          <w:iCs w:val="false"/>
          <w:color w:val="333333"/>
          <w:sz w:val="20"/>
          <w:szCs w:val="20"/>
          <w:rtl w:val="true"/>
        </w:rPr>
        <w:t>.</w:t>
      </w:r>
    </w:p>
  </w:footnote>
  <w:footnote w:id="5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القوسين لم يرد في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5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المعقوفين أضفناه من المصدر</w:t>
      </w:r>
      <w:r>
        <w:rPr>
          <w:rFonts w:eastAsia="IRNazanin" w:cs="IRNazanin"/>
          <w:b w:val="false"/>
          <w:bCs w:val="false"/>
          <w:i w:val="false"/>
          <w:iCs w:val="false"/>
          <w:color w:val="333333"/>
          <w:sz w:val="20"/>
          <w:szCs w:val="20"/>
          <w:rtl w:val="true"/>
        </w:rPr>
        <w:t>.</w:t>
      </w:r>
    </w:p>
  </w:footnote>
  <w:footnote w:id="5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بغداد </w:t>
      </w:r>
      <w:r>
        <w:rPr>
          <w:rFonts w:eastAsia="IRNazanin" w:cs="IRNazanin"/>
          <w:b w:val="false"/>
          <w:bCs w:val="false"/>
          <w:i w:val="false"/>
          <w:iCs w:val="false"/>
          <w:color w:val="333333"/>
          <w:sz w:val="20"/>
          <w:szCs w:val="20"/>
        </w:rPr>
        <w:t>9:4611/3</w:t>
      </w:r>
      <w:r>
        <w:rPr>
          <w:rFonts w:ascii="IRNazanin" w:hAnsi="IRNazanin" w:eastAsia="IRNazanin"/>
          <w:b w:val="false"/>
          <w:b w:val="false"/>
          <w:bCs w:val="false"/>
          <w:i w:val="false"/>
          <w:i w:val="false"/>
          <w:iCs w:val="false"/>
          <w:color w:val="333333"/>
          <w:sz w:val="20"/>
          <w:sz w:val="20"/>
          <w:szCs w:val="20"/>
          <w:rtl w:val="true"/>
        </w:rPr>
        <w:t xml:space="preserve">،تهذيب الكمال </w:t>
      </w:r>
      <w:r>
        <w:rPr>
          <w:rFonts w:eastAsia="IRNazanin" w:cs="IRNazanin"/>
          <w:b w:val="false"/>
          <w:bCs w:val="false"/>
          <w:i w:val="false"/>
          <w:iCs w:val="false"/>
          <w:color w:val="333333"/>
          <w:sz w:val="20"/>
          <w:szCs w:val="20"/>
        </w:rPr>
        <w:t>12:2570/87</w:t>
      </w:r>
      <w:r>
        <w:rPr>
          <w:rFonts w:eastAsia="IRNazanin" w:cs="IRNazanin"/>
          <w:b w:val="false"/>
          <w:bCs w:val="false"/>
          <w:i w:val="false"/>
          <w:iCs w:val="false"/>
          <w:color w:val="333333"/>
          <w:sz w:val="20"/>
          <w:szCs w:val="20"/>
          <w:rtl w:val="true"/>
        </w:rPr>
        <w:t>.</w:t>
      </w:r>
    </w:p>
  </w:footnote>
  <w:footnote w:id="5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تعليقة الشهيد الثاني على الخلاصة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المطبوعة ضمن رسائله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344/184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ضمن ترجمة يحيى بن وثّاب</w:t>
      </w:r>
      <w:r>
        <w:rPr>
          <w:rFonts w:eastAsia="IRNazanin" w:cs="IRNazanin"/>
          <w:b w:val="false"/>
          <w:bCs w:val="false"/>
          <w:i w:val="false"/>
          <w:iCs w:val="false"/>
          <w:color w:val="333333"/>
          <w:sz w:val="20"/>
          <w:szCs w:val="20"/>
          <w:rtl w:val="true"/>
        </w:rPr>
        <w:t>].</w:t>
      </w:r>
    </w:p>
  </w:footnote>
  <w:footnote w:id="5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قب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تقريب التهذيب </w:t>
      </w:r>
      <w:r>
        <w:rPr>
          <w:rFonts w:eastAsia="IRNazanin" w:cs="IRNazanin"/>
          <w:b w:val="false"/>
          <w:bCs w:val="false"/>
          <w:i w:val="false"/>
          <w:iCs w:val="false"/>
          <w:color w:val="333333"/>
          <w:sz w:val="20"/>
          <w:szCs w:val="20"/>
        </w:rPr>
        <w:t>1:2882/319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سليمان بن مهران الأسدي الكاهلي أبو محمّد الكوفي الأعمش،ثقة حافظ عارف بالقراءة ورع لكنّه يدلّس،من الخامسة،مات سنة سبع أو ثمان و أربعين و مائة،و كان مولده سنة إحدى و ستّين</w:t>
      </w:r>
      <w:r>
        <w:rPr>
          <w:rFonts w:eastAsia="IRNazanin" w:cs="IRNazanin"/>
          <w:b w:val="false"/>
          <w:bCs w:val="false"/>
          <w:i w:val="false"/>
          <w:iCs w:val="false"/>
          <w:color w:val="333333"/>
          <w:sz w:val="20"/>
          <w:szCs w:val="20"/>
          <w:rtl w:val="true"/>
        </w:rPr>
        <w:t>.</w:t>
      </w:r>
    </w:p>
  </w:footnote>
  <w:footnote w:id="5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الخلاصة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2/351</w:t>
      </w:r>
      <w:r>
        <w:rPr>
          <w:rFonts w:eastAsia="IRNazanin" w:cs="IRNazanin"/>
          <w:b w:val="false"/>
          <w:bCs w:val="false"/>
          <w:i w:val="false"/>
          <w:iCs w:val="false"/>
          <w:color w:val="333333"/>
          <w:sz w:val="20"/>
          <w:szCs w:val="20"/>
          <w:rtl w:val="true"/>
        </w:rPr>
        <w:t>.</w:t>
      </w:r>
    </w:p>
  </w:footnote>
  <w:footnote w:id="5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2569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رجال الكشّي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691/370</w:t>
      </w:r>
      <w:r>
        <w:rPr>
          <w:rFonts w:eastAsia="IRNazanin" w:cs="IRNazanin"/>
          <w:b w:val="false"/>
          <w:bCs w:val="false"/>
          <w:i w:val="false"/>
          <w:iCs w:val="false"/>
          <w:color w:val="333333"/>
          <w:sz w:val="20"/>
          <w:szCs w:val="20"/>
          <w:rtl w:val="true"/>
        </w:rPr>
        <w:t>.</w:t>
      </w:r>
    </w:p>
  </w:footnote>
  <w:footnote w:id="5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109/217</w:t>
      </w:r>
      <w:r>
        <w:rPr>
          <w:rFonts w:eastAsia="IRNazanin" w:cs="IRNazanin"/>
          <w:b w:val="false"/>
          <w:bCs w:val="false"/>
          <w:i w:val="false"/>
          <w:iCs w:val="false"/>
          <w:color w:val="333333"/>
          <w:sz w:val="20"/>
          <w:szCs w:val="20"/>
          <w:rtl w:val="true"/>
        </w:rPr>
        <w:t>.</w:t>
      </w:r>
    </w:p>
  </w:footnote>
  <w:footnote w:id="5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107/217</w:t>
      </w:r>
      <w:r>
        <w:rPr>
          <w:rFonts w:eastAsia="IRNazanin" w:cs="IRNazanin"/>
          <w:b w:val="false"/>
          <w:bCs w:val="false"/>
          <w:i w:val="false"/>
          <w:iCs w:val="false"/>
          <w:color w:val="333333"/>
          <w:sz w:val="20"/>
          <w:szCs w:val="20"/>
          <w:rtl w:val="true"/>
        </w:rPr>
        <w:t>.</w:t>
      </w:r>
    </w:p>
  </w:footnote>
  <w:footnote w:id="5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12/137</w:t>
      </w:r>
      <w:r>
        <w:rPr>
          <w:rFonts w:eastAsia="IRNazanin" w:cs="IRNazanin"/>
          <w:b w:val="false"/>
          <w:bCs w:val="false"/>
          <w:i w:val="false"/>
          <w:iCs w:val="false"/>
          <w:color w:val="333333"/>
          <w:sz w:val="20"/>
          <w:szCs w:val="20"/>
          <w:rtl w:val="true"/>
        </w:rPr>
        <w:t>.</w:t>
      </w:r>
    </w:p>
  </w:footnote>
  <w:footnote w:id="5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78/216</w:t>
      </w:r>
      <w:r>
        <w:rPr>
          <w:rFonts w:ascii="IRNazanin" w:hAnsi="IRNazanin" w:eastAsia="IRNazanin"/>
          <w:b w:val="false"/>
          <w:b w:val="false"/>
          <w:bCs w:val="false"/>
          <w:i w:val="false"/>
          <w:i w:val="false"/>
          <w:iCs w:val="false"/>
          <w:color w:val="333333"/>
          <w:sz w:val="20"/>
          <w:sz w:val="20"/>
          <w:szCs w:val="20"/>
          <w:rtl w:val="true"/>
        </w:rPr>
        <w:t>،و فيه و في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الكوفي</w:t>
      </w:r>
      <w:r>
        <w:rPr>
          <w:rFonts w:eastAsia="IRNazanin" w:cs="IRNazanin"/>
          <w:b w:val="false"/>
          <w:bCs w:val="false"/>
          <w:i w:val="false"/>
          <w:iCs w:val="false"/>
          <w:color w:val="333333"/>
          <w:sz w:val="20"/>
          <w:szCs w:val="20"/>
          <w:rtl w:val="true"/>
        </w:rPr>
        <w:t>.</w:t>
      </w:r>
    </w:p>
  </w:footnote>
  <w:footnote w:id="5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79/216</w:t>
      </w:r>
      <w:r>
        <w:rPr>
          <w:rFonts w:eastAsia="IRNazanin" w:cs="IRNazanin"/>
          <w:b w:val="false"/>
          <w:bCs w:val="false"/>
          <w:i w:val="false"/>
          <w:iCs w:val="false"/>
          <w:color w:val="333333"/>
          <w:sz w:val="20"/>
          <w:szCs w:val="20"/>
          <w:rtl w:val="true"/>
        </w:rPr>
        <w:t>.</w:t>
      </w:r>
    </w:p>
  </w:footnote>
  <w:footnote w:id="5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2691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الخلاصة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2/351</w:t>
      </w:r>
      <w:r>
        <w:rPr>
          <w:rFonts w:eastAsia="IRNazanin" w:cs="IRNazanin"/>
          <w:b w:val="false"/>
          <w:bCs w:val="false"/>
          <w:i w:val="false"/>
          <w:iCs w:val="false"/>
          <w:color w:val="333333"/>
          <w:sz w:val="20"/>
          <w:szCs w:val="20"/>
          <w:rtl w:val="true"/>
        </w:rPr>
        <w:t>.</w:t>
      </w:r>
    </w:p>
  </w:footnote>
  <w:footnote w:id="5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99/217</w:t>
      </w:r>
      <w:r>
        <w:rPr>
          <w:rFonts w:eastAsia="IRNazanin" w:cs="IRNazanin"/>
          <w:b w:val="false"/>
          <w:bCs w:val="false"/>
          <w:i w:val="false"/>
          <w:iCs w:val="false"/>
          <w:color w:val="333333"/>
          <w:sz w:val="20"/>
          <w:szCs w:val="20"/>
          <w:rtl w:val="true"/>
        </w:rPr>
        <w:t>.</w:t>
      </w:r>
    </w:p>
  </w:footnote>
  <w:footnote w:id="5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101/217</w:t>
      </w:r>
      <w:r>
        <w:rPr>
          <w:rFonts w:eastAsia="IRNazanin" w:cs="IRNazanin"/>
          <w:b w:val="false"/>
          <w:bCs w:val="false"/>
          <w:i w:val="false"/>
          <w:iCs w:val="false"/>
          <w:color w:val="333333"/>
          <w:sz w:val="20"/>
          <w:szCs w:val="20"/>
          <w:rtl w:val="true"/>
        </w:rPr>
        <w:t>.</w:t>
      </w:r>
    </w:p>
  </w:footnote>
  <w:footnote w:id="5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2691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الخلاصة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2/351</w:t>
      </w:r>
      <w:r>
        <w:rPr>
          <w:rFonts w:eastAsia="IRNazanin" w:cs="IRNazanin"/>
          <w:b w:val="false"/>
          <w:bCs w:val="false"/>
          <w:i w:val="false"/>
          <w:iCs w:val="false"/>
          <w:color w:val="333333"/>
          <w:sz w:val="20"/>
          <w:szCs w:val="20"/>
          <w:rtl w:val="true"/>
        </w:rPr>
        <w:t>.</w:t>
      </w:r>
    </w:p>
  </w:footnote>
  <w:footnote w:id="5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198/221</w:t>
      </w:r>
      <w:r>
        <w:rPr>
          <w:rFonts w:eastAsia="IRNazanin" w:cs="IRNazanin"/>
          <w:b w:val="false"/>
          <w:bCs w:val="false"/>
          <w:i w:val="false"/>
          <w:iCs w:val="false"/>
          <w:color w:val="333333"/>
          <w:sz w:val="20"/>
          <w:szCs w:val="20"/>
          <w:rtl w:val="true"/>
        </w:rPr>
        <w:t>.</w:t>
      </w:r>
    </w:p>
  </w:footnote>
  <w:footnote w:id="5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197/221</w:t>
      </w:r>
      <w:r>
        <w:rPr>
          <w:rFonts w:eastAsia="IRNazanin" w:cs="IRNazanin"/>
          <w:b w:val="false"/>
          <w:bCs w:val="false"/>
          <w:i w:val="false"/>
          <w:iCs w:val="false"/>
          <w:color w:val="333333"/>
          <w:sz w:val="20"/>
          <w:szCs w:val="20"/>
          <w:rtl w:val="true"/>
        </w:rPr>
        <w:t>.</w:t>
      </w:r>
    </w:p>
  </w:footnote>
  <w:footnote w:id="5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قلت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ذكر الصدوق في الفقيه في باب من أفطر في يوم من شهر رمضان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2:328/75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أنّ سماعة بن مهران واقفي،فلا أعمل على ما يرويه،فيتأيّد قول الشيخ،فتأمّل</w:t>
      </w:r>
      <w:r>
        <w:rPr>
          <w:rFonts w:eastAsia="IRNazanin" w:cs="IRNazanin"/>
          <w:b w:val="false"/>
          <w:bCs w:val="false"/>
          <w:i w:val="false"/>
          <w:iCs w:val="false"/>
          <w:color w:val="333333"/>
          <w:sz w:val="20"/>
          <w:szCs w:val="20"/>
          <w:rtl w:val="true"/>
        </w:rPr>
        <w:t>.</w:t>
      </w:r>
    </w:p>
  </w:footnote>
  <w:footnote w:id="5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الخلاصة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1/356</w:t>
      </w:r>
      <w:r>
        <w:rPr>
          <w:rFonts w:eastAsia="IRNazanin" w:cs="IRNazanin"/>
          <w:b w:val="false"/>
          <w:bCs w:val="false"/>
          <w:i w:val="false"/>
          <w:iCs w:val="false"/>
          <w:color w:val="333333"/>
          <w:sz w:val="20"/>
          <w:szCs w:val="20"/>
          <w:rtl w:val="true"/>
        </w:rPr>
        <w:t>.</w:t>
      </w:r>
    </w:p>
  </w:footnote>
  <w:footnote w:id="5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نزل الكوفة في كندة</w:t>
      </w:r>
      <w:r>
        <w:rPr>
          <w:rFonts w:eastAsia="IRNazanin" w:cs="IRNazanin"/>
          <w:b w:val="false"/>
          <w:bCs w:val="false"/>
          <w:i w:val="false"/>
          <w:iCs w:val="false"/>
          <w:color w:val="333333"/>
          <w:sz w:val="20"/>
          <w:szCs w:val="20"/>
          <w:rtl w:val="true"/>
        </w:rPr>
        <w:t>.</w:t>
      </w:r>
    </w:p>
  </w:footnote>
  <w:footnote w:id="5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استقصاء الاعتبار </w:t>
      </w:r>
      <w:r>
        <w:rPr>
          <w:rFonts w:eastAsia="IRNazanin" w:cs="IRNazanin"/>
          <w:b w:val="false"/>
          <w:bCs w:val="false"/>
          <w:i w:val="false"/>
          <w:iCs w:val="false"/>
          <w:color w:val="333333"/>
          <w:sz w:val="20"/>
          <w:szCs w:val="20"/>
        </w:rPr>
        <w:t>1:111</w:t>
      </w:r>
      <w:r>
        <w:rPr>
          <w:rFonts w:eastAsia="IRNazanin" w:cs="IRNazanin"/>
          <w:b w:val="false"/>
          <w:bCs w:val="false"/>
          <w:i w:val="false"/>
          <w:iCs w:val="false"/>
          <w:color w:val="333333"/>
          <w:sz w:val="20"/>
          <w:szCs w:val="20"/>
          <w:rtl w:val="true"/>
        </w:rPr>
        <w:t>.</w:t>
      </w:r>
    </w:p>
  </w:footnote>
  <w:footnote w:id="5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اعلم أنّه لا يستبعد أن يكون يروي عن الكاظم في حياة الصادق عليه السّلام،بل لا يستبعد الوقف في حياته عليه السّلام كما ذكره جماعة أنّ بعض الواقفة صار واقفا في حياة أبي عبد اللّه عليه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محمّد تقيّ المجلسي</w:t>
      </w:r>
      <w:r>
        <w:rPr>
          <w:rFonts w:eastAsia="IRNazanin" w:cs="IRNazanin"/>
          <w:b w:val="false"/>
          <w:bCs w:val="false"/>
          <w:i w:val="false"/>
          <w:iCs w:val="false"/>
          <w:color w:val="333333"/>
          <w:sz w:val="20"/>
          <w:szCs w:val="20"/>
          <w:rtl w:val="true"/>
        </w:rPr>
        <w:t>.</w:t>
      </w:r>
    </w:p>
  </w:footnote>
  <w:footnote w:id="5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517/193</w:t>
      </w:r>
      <w:r>
        <w:rPr>
          <w:rFonts w:eastAsia="IRNazanin" w:cs="IRNazanin"/>
          <w:b w:val="false"/>
          <w:bCs w:val="false"/>
          <w:i w:val="false"/>
          <w:iCs w:val="false"/>
          <w:color w:val="333333"/>
          <w:sz w:val="20"/>
          <w:szCs w:val="20"/>
          <w:rtl w:val="true"/>
        </w:rPr>
        <w:t>.</w:t>
      </w:r>
    </w:p>
  </w:footnote>
  <w:footnote w:id="5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بلغة المحدّثين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12/367</w:t>
      </w:r>
      <w:r>
        <w:rPr>
          <w:rFonts w:eastAsia="IRNazanin" w:cs="IRNazanin"/>
          <w:b w:val="false"/>
          <w:bCs w:val="false"/>
          <w:i w:val="false"/>
          <w:iCs w:val="false"/>
          <w:color w:val="333333"/>
          <w:sz w:val="20"/>
          <w:szCs w:val="20"/>
          <w:rtl w:val="true"/>
        </w:rPr>
        <w:t>.</w:t>
      </w:r>
    </w:p>
  </w:footnote>
  <w:footnote w:id="6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1:20/449</w:t>
      </w:r>
      <w:r>
        <w:rPr>
          <w:rFonts w:eastAsia="IRNazanin" w:cs="IRNazanin"/>
          <w:b w:val="false"/>
          <w:bCs w:val="false"/>
          <w:i w:val="false"/>
          <w:iCs w:val="false"/>
          <w:color w:val="333333"/>
          <w:sz w:val="20"/>
          <w:szCs w:val="20"/>
          <w:rtl w:val="true"/>
        </w:rPr>
        <w:t>.</w:t>
      </w:r>
    </w:p>
  </w:footnote>
  <w:footnote w:id="6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الخصال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45/478</w:t>
      </w:r>
      <w:r>
        <w:rPr>
          <w:rFonts w:eastAsia="IRNazanin" w:cs="IRNazanin"/>
          <w:b w:val="false"/>
          <w:bCs w:val="false"/>
          <w:i w:val="false"/>
          <w:iCs w:val="false"/>
          <w:color w:val="333333"/>
          <w:sz w:val="20"/>
          <w:szCs w:val="20"/>
          <w:rtl w:val="true"/>
        </w:rPr>
        <w:t>.</w:t>
      </w:r>
    </w:p>
  </w:footnote>
  <w:footnote w:id="6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أخبار الرضا عليه السّلام </w:t>
      </w:r>
      <w:r>
        <w:rPr>
          <w:rFonts w:eastAsia="IRNazanin" w:cs="IRNazanin"/>
          <w:b w:val="false"/>
          <w:bCs w:val="false"/>
          <w:i w:val="false"/>
          <w:iCs w:val="false"/>
          <w:color w:val="333333"/>
          <w:sz w:val="20"/>
          <w:szCs w:val="20"/>
        </w:rPr>
        <w:t>1:23/56</w:t>
      </w:r>
      <w:r>
        <w:rPr>
          <w:rFonts w:eastAsia="IRNazanin" w:cs="IRNazanin"/>
          <w:b w:val="false"/>
          <w:bCs w:val="false"/>
          <w:i w:val="false"/>
          <w:iCs w:val="false"/>
          <w:color w:val="333333"/>
          <w:sz w:val="20"/>
          <w:szCs w:val="20"/>
          <w:rtl w:val="true"/>
        </w:rPr>
        <w:t>.</w:t>
      </w:r>
    </w:p>
  </w:footnote>
  <w:footnote w:id="6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النسخ،و في المصادر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سمعته</w:t>
      </w:r>
      <w:r>
        <w:rPr>
          <w:rFonts w:eastAsia="IRNazanin" w:cs="IRNazanin"/>
          <w:b w:val="false"/>
          <w:bCs w:val="false"/>
          <w:i w:val="false"/>
          <w:iCs w:val="false"/>
          <w:color w:val="333333"/>
          <w:sz w:val="20"/>
          <w:szCs w:val="20"/>
          <w:rtl w:val="true"/>
        </w:rPr>
        <w:t>.</w:t>
      </w:r>
    </w:p>
  </w:footnote>
  <w:footnote w:id="6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196/221</w:t>
      </w:r>
      <w:r>
        <w:rPr>
          <w:rFonts w:eastAsia="IRNazanin" w:cs="IRNazanin"/>
          <w:b w:val="false"/>
          <w:bCs w:val="false"/>
          <w:i w:val="false"/>
          <w:iCs w:val="false"/>
          <w:color w:val="333333"/>
          <w:sz w:val="20"/>
          <w:szCs w:val="20"/>
          <w:rtl w:val="true"/>
        </w:rPr>
        <w:t>.</w:t>
      </w:r>
    </w:p>
  </w:footnote>
  <w:footnote w:id="6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2:2/135</w:t>
      </w:r>
      <w:r>
        <w:rPr>
          <w:rFonts w:eastAsia="IRNazanin" w:cs="IRNazanin"/>
          <w:b w:val="false"/>
          <w:bCs w:val="false"/>
          <w:i w:val="false"/>
          <w:iCs w:val="false"/>
          <w:color w:val="333333"/>
          <w:sz w:val="20"/>
          <w:szCs w:val="20"/>
          <w:rtl w:val="true"/>
        </w:rPr>
        <w:t>.</w:t>
      </w:r>
    </w:p>
  </w:footnote>
  <w:footnote w:id="6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أثبتناه من المصدر</w:t>
      </w:r>
      <w:r>
        <w:rPr>
          <w:rFonts w:eastAsia="IRNazanin" w:cs="IRNazanin"/>
          <w:b w:val="false"/>
          <w:bCs w:val="false"/>
          <w:i w:val="false"/>
          <w:iCs w:val="false"/>
          <w:color w:val="333333"/>
          <w:sz w:val="20"/>
          <w:szCs w:val="20"/>
          <w:rtl w:val="true"/>
        </w:rPr>
        <w:t>.</w:t>
      </w:r>
    </w:p>
  </w:footnote>
  <w:footnote w:id="6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مرآة العقول </w:t>
      </w:r>
      <w:r>
        <w:rPr>
          <w:rFonts w:eastAsia="IRNazanin" w:cs="IRNazanin"/>
          <w:b w:val="false"/>
          <w:bCs w:val="false"/>
          <w:i w:val="false"/>
          <w:iCs w:val="false"/>
          <w:color w:val="333333"/>
          <w:sz w:val="20"/>
          <w:szCs w:val="20"/>
        </w:rPr>
        <w:t>9:1/20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 اختلاف</w:t>
      </w:r>
      <w:r>
        <w:rPr>
          <w:rFonts w:eastAsia="IRNazanin" w:cs="IRNazanin"/>
          <w:b w:val="false"/>
          <w:bCs w:val="false"/>
          <w:i w:val="false"/>
          <w:iCs w:val="false"/>
          <w:color w:val="333333"/>
          <w:sz w:val="20"/>
          <w:szCs w:val="20"/>
          <w:rtl w:val="true"/>
        </w:rPr>
        <w:t>.</w:t>
      </w:r>
    </w:p>
  </w:footnote>
  <w:footnote w:id="6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4:272</w:t>
      </w:r>
      <w:r>
        <w:rPr>
          <w:rFonts w:ascii="IRNazanin" w:hAnsi="IRNazanin" w:eastAsia="IRNazanin"/>
          <w:b w:val="false"/>
          <w:b w:val="false"/>
          <w:bCs w:val="false"/>
          <w:i w:val="false"/>
          <w:i w:val="false"/>
          <w:iCs w:val="false"/>
          <w:color w:val="333333"/>
          <w:sz w:val="20"/>
          <w:sz w:val="20"/>
          <w:szCs w:val="20"/>
          <w:rtl w:val="true"/>
        </w:rPr>
        <w:t>،و الحديث هو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الأرواح جنود مجنّدة،فما تعارف منها ائتلف و ما تناكر منها اختلف</w:t>
      </w:r>
      <w:r>
        <w:rPr>
          <w:rFonts w:eastAsia="IRNazanin" w:cs="IRNazanin"/>
          <w:b w:val="false"/>
          <w:bCs w:val="false"/>
          <w:i w:val="false"/>
          <w:iCs w:val="false"/>
          <w:color w:val="333333"/>
          <w:sz w:val="20"/>
          <w:szCs w:val="20"/>
          <w:rtl w:val="true"/>
        </w:rPr>
        <w:t>».</w:t>
      </w:r>
    </w:p>
  </w:footnote>
  <w:footnote w:id="6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2:10/74</w:t>
      </w:r>
      <w:r>
        <w:rPr>
          <w:rFonts w:eastAsia="IRNazanin" w:cs="IRNazanin"/>
          <w:b w:val="false"/>
          <w:bCs w:val="false"/>
          <w:i w:val="false"/>
          <w:iCs w:val="false"/>
          <w:color w:val="333333"/>
          <w:sz w:val="20"/>
          <w:szCs w:val="20"/>
          <w:rtl w:val="true"/>
        </w:rPr>
        <w:t>.</w:t>
      </w:r>
    </w:p>
  </w:footnote>
  <w:footnote w:id="6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القوسين لم يرد في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6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4:294/90</w:t>
      </w:r>
      <w:r>
        <w:rPr>
          <w:rFonts w:eastAsia="IRNazanin" w:cs="IRNazanin"/>
          <w:b w:val="false"/>
          <w:bCs w:val="false"/>
          <w:i w:val="false"/>
          <w:iCs w:val="false"/>
          <w:color w:val="333333"/>
          <w:sz w:val="20"/>
          <w:szCs w:val="20"/>
          <w:rtl w:val="true"/>
        </w:rPr>
        <w:t>.</w:t>
      </w:r>
    </w:p>
  </w:footnote>
  <w:footnote w:id="6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4:4/55</w:t>
      </w:r>
      <w:r>
        <w:rPr>
          <w:rFonts w:eastAsia="IRNazanin" w:cs="IRNazanin"/>
          <w:b w:val="false"/>
          <w:bCs w:val="false"/>
          <w:i w:val="false"/>
          <w:iCs w:val="false"/>
          <w:color w:val="333333"/>
          <w:sz w:val="20"/>
          <w:szCs w:val="20"/>
          <w:rtl w:val="true"/>
        </w:rPr>
        <w:t>.</w:t>
      </w:r>
    </w:p>
  </w:footnote>
  <w:footnote w:id="6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6:423/194</w:t>
      </w:r>
      <w:r>
        <w:rPr>
          <w:rFonts w:eastAsia="IRNazanin" w:cs="IRNazanin"/>
          <w:b w:val="false"/>
          <w:bCs w:val="false"/>
          <w:i w:val="false"/>
          <w:iCs w:val="false"/>
          <w:color w:val="333333"/>
          <w:sz w:val="20"/>
          <w:szCs w:val="20"/>
          <w:rtl w:val="true"/>
        </w:rPr>
        <w:t>.</w:t>
      </w:r>
    </w:p>
  </w:footnote>
  <w:footnote w:id="6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4:888/292</w:t>
      </w:r>
      <w:r>
        <w:rPr>
          <w:rFonts w:eastAsia="IRNazanin" w:cs="IRNazanin"/>
          <w:b w:val="false"/>
          <w:bCs w:val="false"/>
          <w:i w:val="false"/>
          <w:iCs w:val="false"/>
          <w:color w:val="333333"/>
          <w:sz w:val="20"/>
          <w:szCs w:val="20"/>
          <w:rtl w:val="true"/>
        </w:rPr>
        <w:t>.</w:t>
      </w:r>
    </w:p>
  </w:footnote>
  <w:footnote w:id="6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4/337</w:t>
      </w:r>
      <w:r>
        <w:rPr>
          <w:rFonts w:eastAsia="IRNazanin" w:cs="IRNazanin"/>
          <w:b w:val="false"/>
          <w:bCs w:val="false"/>
          <w:i w:val="false"/>
          <w:iCs w:val="false"/>
          <w:color w:val="333333"/>
          <w:sz w:val="20"/>
          <w:szCs w:val="20"/>
          <w:rtl w:val="true"/>
        </w:rPr>
        <w:t>.</w:t>
      </w:r>
    </w:p>
  </w:footnote>
  <w:footnote w:id="6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517/193</w:t>
      </w:r>
      <w:r>
        <w:rPr>
          <w:rFonts w:eastAsia="IRNazanin" w:cs="IRNazanin"/>
          <w:b w:val="false"/>
          <w:bCs w:val="false"/>
          <w:i w:val="false"/>
          <w:iCs w:val="false"/>
          <w:color w:val="333333"/>
          <w:sz w:val="20"/>
          <w:szCs w:val="20"/>
          <w:rtl w:val="true"/>
        </w:rPr>
        <w:t>.</w:t>
      </w:r>
    </w:p>
  </w:footnote>
  <w:footnote w:id="6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2212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رجال الكشّي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904/476</w:t>
      </w:r>
      <w:r>
        <w:rPr>
          <w:rFonts w:eastAsia="IRNazanin" w:cs="IRNazanin"/>
          <w:b w:val="false"/>
          <w:bCs w:val="false"/>
          <w:i w:val="false"/>
          <w:iCs w:val="false"/>
          <w:color w:val="333333"/>
          <w:sz w:val="20"/>
          <w:szCs w:val="20"/>
          <w:rtl w:val="true"/>
        </w:rPr>
        <w:t>.</w:t>
      </w:r>
    </w:p>
  </w:footnote>
  <w:footnote w:id="6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الحجريّة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المخبرين</w:t>
      </w:r>
      <w:r>
        <w:rPr>
          <w:rFonts w:eastAsia="IRNazanin" w:cs="IRNazanin"/>
          <w:b w:val="false"/>
          <w:bCs w:val="false"/>
          <w:i w:val="false"/>
          <w:iCs w:val="false"/>
          <w:color w:val="333333"/>
          <w:sz w:val="20"/>
          <w:szCs w:val="20"/>
          <w:rtl w:val="true"/>
        </w:rPr>
        <w:t>.</w:t>
      </w:r>
    </w:p>
  </w:footnote>
  <w:footnote w:id="6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13/115</w:t>
      </w:r>
      <w:r>
        <w:rPr>
          <w:rFonts w:eastAsia="IRNazanin" w:cs="IRNazanin"/>
          <w:b w:val="false"/>
          <w:bCs w:val="false"/>
          <w:i w:val="false"/>
          <w:iCs w:val="false"/>
          <w:color w:val="333333"/>
          <w:sz w:val="20"/>
          <w:szCs w:val="20"/>
          <w:rtl w:val="true"/>
        </w:rPr>
        <w:t>.</w:t>
      </w:r>
    </w:p>
  </w:footnote>
  <w:footnote w:id="6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2:328/75</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397/88</w:t>
      </w:r>
      <w:r>
        <w:rPr>
          <w:rFonts w:eastAsia="IRNazanin" w:cs="IRNazanin"/>
          <w:b w:val="false"/>
          <w:bCs w:val="false"/>
          <w:i w:val="false"/>
          <w:iCs w:val="false"/>
          <w:color w:val="333333"/>
          <w:sz w:val="20"/>
          <w:szCs w:val="20"/>
          <w:rtl w:val="true"/>
        </w:rPr>
        <w:t>.</w:t>
      </w:r>
    </w:p>
  </w:footnote>
  <w:footnote w:id="6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الفهرست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26/216</w:t>
      </w:r>
      <w:r>
        <w:rPr>
          <w:rFonts w:eastAsia="IRNazanin" w:cs="IRNazanin"/>
          <w:b w:val="false"/>
          <w:bCs w:val="false"/>
          <w:i w:val="false"/>
          <w:iCs w:val="false"/>
          <w:color w:val="333333"/>
          <w:sz w:val="20"/>
          <w:szCs w:val="20"/>
          <w:rtl w:val="true"/>
        </w:rPr>
        <w:t>.</w:t>
      </w:r>
    </w:p>
  </w:footnote>
  <w:footnote w:id="6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2212</w:t>
      </w:r>
      <w:r>
        <w:rPr>
          <w:rFonts w:eastAsia="IRNazanin" w:cs="IRNazanin"/>
          <w:b w:val="false"/>
          <w:bCs w:val="false"/>
          <w:i w:val="false"/>
          <w:iCs w:val="false"/>
          <w:color w:val="333333"/>
          <w:sz w:val="20"/>
          <w:szCs w:val="20"/>
          <w:rtl w:val="true"/>
        </w:rPr>
        <w:t>].</w:t>
      </w:r>
    </w:p>
  </w:footnote>
  <w:footnote w:id="6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836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الرسائل العدديّة ضمن مصنّفات الشيخ المفيد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6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الأوسط بعد قوله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جابر بن سمرة،و له نحو مأتي حديث،قال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أدركت ثمانين صحابيا،قلت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هو ثقة ساء حفظه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محمّد السبط</w:t>
      </w:r>
      <w:r>
        <w:rPr>
          <w:rFonts w:eastAsia="IRNazanin" w:cs="IRNazanin"/>
          <w:b w:val="false"/>
          <w:bCs w:val="false"/>
          <w:i w:val="false"/>
          <w:iCs w:val="false"/>
          <w:color w:val="333333"/>
          <w:sz w:val="20"/>
          <w:szCs w:val="20"/>
          <w:rtl w:val="true"/>
        </w:rPr>
        <w:t>.</w:t>
      </w:r>
    </w:p>
  </w:footnote>
  <w:footnote w:id="6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عدّة الاصول </w:t>
      </w:r>
      <w:r>
        <w:rPr>
          <w:rFonts w:eastAsia="IRNazanin" w:cs="IRNazanin"/>
          <w:b w:val="false"/>
          <w:bCs w:val="false"/>
          <w:i w:val="false"/>
          <w:iCs w:val="false"/>
          <w:color w:val="333333"/>
          <w:sz w:val="20"/>
          <w:szCs w:val="20"/>
        </w:rPr>
        <w:t>1:150</w:t>
      </w:r>
      <w:r>
        <w:rPr>
          <w:rFonts w:eastAsia="IRNazanin" w:cs="IRNazanin"/>
          <w:b w:val="false"/>
          <w:bCs w:val="false"/>
          <w:i w:val="false"/>
          <w:iCs w:val="false"/>
          <w:color w:val="333333"/>
          <w:sz w:val="20"/>
          <w:szCs w:val="20"/>
          <w:rtl w:val="true"/>
        </w:rPr>
        <w:t>.</w:t>
      </w:r>
    </w:p>
  </w:footnote>
  <w:footnote w:id="6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1:1329/420</w:t>
      </w:r>
      <w:r>
        <w:rPr>
          <w:rFonts w:eastAsia="IRNazanin" w:cs="IRNazanin"/>
          <w:b w:val="false"/>
          <w:bCs w:val="false"/>
          <w:i w:val="false"/>
          <w:iCs w:val="false"/>
          <w:color w:val="333333"/>
          <w:sz w:val="20"/>
          <w:szCs w:val="20"/>
          <w:rtl w:val="true"/>
        </w:rPr>
        <w:t>.</w:t>
      </w:r>
    </w:p>
  </w:footnote>
  <w:footnote w:id="6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4:601/207</w:t>
      </w:r>
      <w:r>
        <w:rPr>
          <w:rFonts w:eastAsia="IRNazanin" w:cs="IRNazanin"/>
          <w:b w:val="false"/>
          <w:bCs w:val="false"/>
          <w:i w:val="false"/>
          <w:iCs w:val="false"/>
          <w:color w:val="333333"/>
          <w:sz w:val="20"/>
          <w:szCs w:val="20"/>
          <w:rtl w:val="true"/>
        </w:rPr>
        <w:t>.</w:t>
      </w:r>
    </w:p>
  </w:footnote>
  <w:footnote w:id="6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3:287/80</w:t>
      </w:r>
      <w:r>
        <w:rPr>
          <w:rFonts w:eastAsia="IRNazanin" w:cs="IRNazanin"/>
          <w:b w:val="false"/>
          <w:bCs w:val="false"/>
          <w:i w:val="false"/>
          <w:iCs w:val="false"/>
          <w:color w:val="333333"/>
          <w:sz w:val="20"/>
          <w:szCs w:val="20"/>
          <w:rtl w:val="true"/>
        </w:rPr>
        <w:t>.</w:t>
      </w:r>
    </w:p>
  </w:footnote>
  <w:footnote w:id="6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1:1220/394</w:t>
      </w:r>
      <w:r>
        <w:rPr>
          <w:rFonts w:eastAsia="IRNazanin" w:cs="IRNazanin"/>
          <w:b w:val="false"/>
          <w:bCs w:val="false"/>
          <w:i w:val="false"/>
          <w:iCs w:val="false"/>
          <w:color w:val="333333"/>
          <w:sz w:val="20"/>
          <w:szCs w:val="20"/>
          <w:rtl w:val="true"/>
        </w:rPr>
        <w:t>.</w:t>
      </w:r>
    </w:p>
  </w:footnote>
  <w:footnote w:id="6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4:280/99</w:t>
      </w:r>
      <w:r>
        <w:rPr>
          <w:rFonts w:eastAsia="IRNazanin" w:cs="IRNazanin"/>
          <w:b w:val="false"/>
          <w:bCs w:val="false"/>
          <w:i w:val="false"/>
          <w:iCs w:val="false"/>
          <w:color w:val="333333"/>
          <w:sz w:val="20"/>
          <w:szCs w:val="20"/>
          <w:rtl w:val="true"/>
        </w:rPr>
        <w:t>.</w:t>
      </w:r>
    </w:p>
  </w:footnote>
  <w:footnote w:id="6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7:1800/449</w:t>
      </w:r>
      <w:r>
        <w:rPr>
          <w:rFonts w:eastAsia="IRNazanin" w:cs="IRNazanin"/>
          <w:b w:val="false"/>
          <w:bCs w:val="false"/>
          <w:i w:val="false"/>
          <w:iCs w:val="false"/>
          <w:color w:val="333333"/>
          <w:sz w:val="20"/>
          <w:szCs w:val="20"/>
          <w:rtl w:val="true"/>
        </w:rPr>
        <w:t>.</w:t>
      </w:r>
    </w:p>
  </w:footnote>
  <w:footnote w:id="6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4:5/135</w:t>
      </w:r>
      <w:r>
        <w:rPr>
          <w:rFonts w:eastAsia="IRNazanin" w:cs="IRNazanin"/>
          <w:b w:val="false"/>
          <w:bCs w:val="false"/>
          <w:i w:val="false"/>
          <w:iCs w:val="false"/>
          <w:color w:val="333333"/>
          <w:sz w:val="20"/>
          <w:szCs w:val="20"/>
          <w:rtl w:val="true"/>
        </w:rPr>
        <w:t>.</w:t>
      </w:r>
    </w:p>
  </w:footnote>
  <w:footnote w:id="6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4:615/175</w:t>
      </w:r>
      <w:r>
        <w:rPr>
          <w:rFonts w:eastAsia="IRNazanin" w:cs="IRNazanin"/>
          <w:b w:val="false"/>
          <w:bCs w:val="false"/>
          <w:i w:val="false"/>
          <w:iCs w:val="false"/>
          <w:color w:val="333333"/>
          <w:sz w:val="20"/>
          <w:szCs w:val="20"/>
          <w:rtl w:val="true"/>
        </w:rPr>
        <w:t>.</w:t>
      </w:r>
    </w:p>
  </w:footnote>
  <w:footnote w:id="6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4:7/302</w:t>
      </w:r>
      <w:r>
        <w:rPr>
          <w:rFonts w:eastAsia="IRNazanin" w:cs="IRNazanin"/>
          <w:b w:val="false"/>
          <w:bCs w:val="false"/>
          <w:i w:val="false"/>
          <w:iCs w:val="false"/>
          <w:color w:val="333333"/>
          <w:sz w:val="20"/>
          <w:szCs w:val="20"/>
          <w:rtl w:val="true"/>
        </w:rPr>
        <w:t>.</w:t>
      </w:r>
    </w:p>
  </w:footnote>
  <w:footnote w:id="6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4:1/241</w:t>
      </w:r>
      <w:r>
        <w:rPr>
          <w:rFonts w:eastAsia="IRNazanin" w:cs="IRNazanin"/>
          <w:b w:val="false"/>
          <w:bCs w:val="false"/>
          <w:i w:val="false"/>
          <w:iCs w:val="false"/>
          <w:color w:val="333333"/>
          <w:sz w:val="20"/>
          <w:szCs w:val="20"/>
          <w:rtl w:val="true"/>
        </w:rPr>
        <w:t>.</w:t>
      </w:r>
    </w:p>
  </w:footnote>
  <w:footnote w:id="6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كصفوان بن يحيى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4:888/292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ابن أبي نصر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4:7/471</w:t>
      </w:r>
      <w:r>
        <w:rPr>
          <w:rFonts w:eastAsia="IRNazanin" w:cs="IRNazanin"/>
          <w:b w:val="false"/>
          <w:bCs w:val="false"/>
          <w:i w:val="false"/>
          <w:iCs w:val="false"/>
          <w:color w:val="333333"/>
          <w:sz w:val="20"/>
          <w:szCs w:val="20"/>
          <w:rtl w:val="true"/>
        </w:rPr>
        <w:t>.</w:t>
      </w:r>
    </w:p>
  </w:footnote>
  <w:footnote w:id="6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الفائدة الثانية و الثالثة</w:t>
      </w:r>
      <w:r>
        <w:rPr>
          <w:rFonts w:eastAsia="IRNazanin" w:cs="IRNazanin"/>
          <w:b w:val="false"/>
          <w:bCs w:val="false"/>
          <w:i w:val="false"/>
          <w:iCs w:val="false"/>
          <w:color w:val="333333"/>
          <w:sz w:val="20"/>
          <w:szCs w:val="20"/>
          <w:rtl w:val="true"/>
        </w:rPr>
        <w:t>.</w:t>
      </w:r>
    </w:p>
  </w:footnote>
  <w:footnote w:id="6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الكاشف </w:t>
      </w:r>
      <w:r>
        <w:rPr>
          <w:rFonts w:eastAsia="IRNazanin" w:cs="IRNazanin"/>
          <w:b w:val="false"/>
          <w:bCs w:val="false"/>
          <w:i w:val="false"/>
          <w:iCs w:val="false"/>
          <w:color w:val="333333"/>
          <w:sz w:val="20"/>
          <w:szCs w:val="20"/>
        </w:rPr>
        <w:t>1:2160/355</w:t>
      </w:r>
      <w:r>
        <w:rPr>
          <w:rFonts w:eastAsia="IRNazanin" w:cs="IRNazanin"/>
          <w:b w:val="false"/>
          <w:bCs w:val="false"/>
          <w:i w:val="false"/>
          <w:iCs w:val="false"/>
          <w:color w:val="333333"/>
          <w:sz w:val="20"/>
          <w:szCs w:val="20"/>
          <w:rtl w:val="true"/>
        </w:rPr>
        <w:t>.</w:t>
      </w:r>
    </w:p>
  </w:footnote>
  <w:footnote w:id="6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تقريب التهذيب </w:t>
      </w:r>
      <w:r>
        <w:rPr>
          <w:rFonts w:eastAsia="IRNazanin" w:cs="IRNazanin"/>
          <w:b w:val="false"/>
          <w:bCs w:val="false"/>
          <w:i w:val="false"/>
          <w:iCs w:val="false"/>
          <w:color w:val="333333"/>
          <w:sz w:val="20"/>
          <w:szCs w:val="20"/>
        </w:rPr>
        <w:t>1:2901/320</w:t>
      </w:r>
      <w:r>
        <w:rPr>
          <w:rFonts w:ascii="IRNazanin" w:hAnsi="IRNazanin" w:eastAsia="IRNazanin"/>
          <w:b w:val="false"/>
          <w:b w:val="false"/>
          <w:bCs w:val="false"/>
          <w:i w:val="false"/>
          <w:i w:val="false"/>
          <w:iCs w:val="false"/>
          <w:color w:val="333333"/>
          <w:sz w:val="20"/>
          <w:sz w:val="20"/>
          <w:szCs w:val="20"/>
          <w:rtl w:val="true"/>
        </w:rPr>
        <w:t>،و فيه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بن أوس بن خالد الذهلي</w:t>
      </w:r>
      <w:r>
        <w:rPr>
          <w:rFonts w:eastAsia="IRNazanin" w:cs="IRNazanin"/>
          <w:b w:val="false"/>
          <w:bCs w:val="false"/>
          <w:i w:val="false"/>
          <w:iCs w:val="false"/>
          <w:color w:val="333333"/>
          <w:sz w:val="20"/>
          <w:szCs w:val="20"/>
          <w:rtl w:val="true"/>
        </w:rPr>
        <w:t>.</w:t>
      </w:r>
    </w:p>
  </w:footnote>
  <w:footnote w:id="6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26/67</w:t>
      </w:r>
      <w:r>
        <w:rPr>
          <w:rFonts w:eastAsia="IRNazanin" w:cs="IRNazanin"/>
          <w:b w:val="false"/>
          <w:bCs w:val="false"/>
          <w:i w:val="false"/>
          <w:iCs w:val="false"/>
          <w:color w:val="333333"/>
          <w:sz w:val="20"/>
          <w:szCs w:val="20"/>
          <w:rtl w:val="true"/>
        </w:rPr>
        <w:t>.</w:t>
      </w:r>
    </w:p>
  </w:footnote>
  <w:footnote w:id="6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10/40</w:t>
      </w:r>
      <w:r>
        <w:rPr>
          <w:rFonts w:eastAsia="IRNazanin" w:cs="IRNazanin"/>
          <w:b w:val="false"/>
          <w:bCs w:val="false"/>
          <w:i w:val="false"/>
          <w:iCs w:val="false"/>
          <w:color w:val="333333"/>
          <w:sz w:val="20"/>
          <w:szCs w:val="20"/>
          <w:rtl w:val="true"/>
        </w:rPr>
        <w:t>.</w:t>
      </w:r>
    </w:p>
  </w:footnote>
  <w:footnote w:id="6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تقريب التهذيب </w:t>
      </w:r>
      <w:r>
        <w:rPr>
          <w:rFonts w:eastAsia="IRNazanin" w:cs="IRNazanin"/>
          <w:b w:val="false"/>
          <w:bCs w:val="false"/>
          <w:i w:val="false"/>
          <w:iCs w:val="false"/>
          <w:color w:val="333333"/>
          <w:sz w:val="20"/>
          <w:szCs w:val="20"/>
        </w:rPr>
        <w:t>1:321/321</w:t>
      </w:r>
      <w:r>
        <w:rPr>
          <w:rFonts w:eastAsia="IRNazanin" w:cs="IRNazanin"/>
          <w:b w:val="false"/>
          <w:bCs w:val="false"/>
          <w:i w:val="false"/>
          <w:iCs w:val="false"/>
          <w:color w:val="333333"/>
          <w:sz w:val="20"/>
          <w:szCs w:val="20"/>
          <w:rtl w:val="true"/>
        </w:rPr>
        <w:t>.</w:t>
      </w:r>
    </w:p>
  </w:footnote>
  <w:footnote w:id="6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الكاشف </w:t>
      </w:r>
      <w:r>
        <w:rPr>
          <w:rFonts w:eastAsia="IRNazanin" w:cs="IRNazanin"/>
          <w:b w:val="false"/>
          <w:bCs w:val="false"/>
          <w:i w:val="false"/>
          <w:iCs w:val="false"/>
          <w:color w:val="333333"/>
          <w:sz w:val="20"/>
          <w:szCs w:val="20"/>
        </w:rPr>
        <w:t>1:2165/356</w:t>
      </w:r>
      <w:r>
        <w:rPr>
          <w:rFonts w:ascii="IRNazanin" w:hAnsi="IRNazanin" w:eastAsia="IRNazanin"/>
          <w:b w:val="false"/>
          <w:b w:val="false"/>
          <w:bCs w:val="false"/>
          <w:i w:val="false"/>
          <w:i w:val="false"/>
          <w:iCs w:val="false"/>
          <w:color w:val="333333"/>
          <w:sz w:val="20"/>
          <w:sz w:val="20"/>
          <w:szCs w:val="20"/>
          <w:rtl w:val="true"/>
        </w:rPr>
        <w:t>،و فيه بدل ولي البصرة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سكن البصرة</w:t>
      </w:r>
      <w:r>
        <w:rPr>
          <w:rFonts w:eastAsia="IRNazanin" w:cs="IRNazanin"/>
          <w:b w:val="false"/>
          <w:bCs w:val="false"/>
          <w:i w:val="false"/>
          <w:iCs w:val="false"/>
          <w:color w:val="333333"/>
          <w:sz w:val="20"/>
          <w:szCs w:val="20"/>
          <w:rtl w:val="true"/>
        </w:rPr>
        <w:t>.</w:t>
      </w:r>
    </w:p>
  </w:footnote>
  <w:footnote w:id="6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القوسين أثبتناه من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ورد في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 الحاشية،و فيهما و في المصدر زيادة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توفي </w:t>
      </w:r>
      <w:r>
        <w:rPr>
          <w:rFonts w:eastAsia="IRNazanin" w:cs="IRNazanin"/>
          <w:b w:val="false"/>
          <w:bCs w:val="false"/>
          <w:i w:val="false"/>
          <w:iCs w:val="false"/>
          <w:color w:val="333333"/>
          <w:sz w:val="20"/>
          <w:szCs w:val="20"/>
        </w:rPr>
        <w:t>59</w:t>
      </w:r>
      <w:r>
        <w:rPr>
          <w:rFonts w:ascii="IRNazanin" w:hAnsi="IRNazanin" w:eastAsia="IRNazanin"/>
          <w:b w:val="false"/>
          <w:b w:val="false"/>
          <w:bCs w:val="false"/>
          <w:i w:val="false"/>
          <w:i w:val="false"/>
          <w:iCs w:val="false"/>
          <w:color w:val="333333"/>
          <w:sz w:val="20"/>
          <w:sz w:val="20"/>
          <w:szCs w:val="20"/>
          <w:rtl w:val="true"/>
        </w:rPr>
        <w:t>،و لم يرد في بقية النسخ</w:t>
      </w:r>
      <w:r>
        <w:rPr>
          <w:rFonts w:eastAsia="IRNazanin" w:cs="IRNazanin"/>
          <w:b w:val="false"/>
          <w:bCs w:val="false"/>
          <w:i w:val="false"/>
          <w:iCs w:val="false"/>
          <w:color w:val="333333"/>
          <w:sz w:val="20"/>
          <w:szCs w:val="20"/>
          <w:rtl w:val="true"/>
        </w:rPr>
        <w:t>.</w:t>
      </w:r>
    </w:p>
  </w:footnote>
  <w:footnote w:id="6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القصواء</w:t>
      </w:r>
      <w:r>
        <w:rPr>
          <w:rFonts w:eastAsia="IRNazanin" w:cs="IRNazanin"/>
          <w:b w:val="false"/>
          <w:bCs w:val="false"/>
          <w:i w:val="false"/>
          <w:iCs w:val="false"/>
          <w:color w:val="333333"/>
          <w:sz w:val="20"/>
          <w:szCs w:val="20"/>
          <w:rtl w:val="true"/>
        </w:rPr>
        <w:t>.</w:t>
      </w:r>
    </w:p>
  </w:footnote>
  <w:footnote w:id="6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 زيادة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w:t>
      </w:r>
    </w:p>
  </w:footnote>
  <w:footnote w:id="6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يناوله</w:t>
      </w:r>
      <w:r>
        <w:rPr>
          <w:rFonts w:eastAsia="IRNazanin" w:cs="IRNazanin"/>
          <w:b w:val="false"/>
          <w:bCs w:val="false"/>
          <w:i w:val="false"/>
          <w:iCs w:val="false"/>
          <w:color w:val="333333"/>
          <w:sz w:val="20"/>
          <w:szCs w:val="20"/>
          <w:rtl w:val="true"/>
        </w:rPr>
        <w:t>.</w:t>
      </w:r>
    </w:p>
  </w:footnote>
  <w:footnote w:id="6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فضرب بها</w:t>
      </w:r>
      <w:r>
        <w:rPr>
          <w:rFonts w:eastAsia="IRNazanin" w:cs="IRNazanin"/>
          <w:b w:val="false"/>
          <w:bCs w:val="false"/>
          <w:i w:val="false"/>
          <w:iCs w:val="false"/>
          <w:color w:val="333333"/>
          <w:sz w:val="20"/>
          <w:szCs w:val="20"/>
          <w:rtl w:val="true"/>
        </w:rPr>
        <w:t>.</w:t>
      </w:r>
    </w:p>
  </w:footnote>
  <w:footnote w:id="6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8:515/332</w:t>
      </w:r>
      <w:r>
        <w:rPr>
          <w:rFonts w:eastAsia="IRNazanin" w:cs="IRNazanin"/>
          <w:b w:val="false"/>
          <w:bCs w:val="false"/>
          <w:i w:val="false"/>
          <w:iCs w:val="false"/>
          <w:color w:val="333333"/>
          <w:sz w:val="20"/>
          <w:szCs w:val="20"/>
          <w:rtl w:val="true"/>
        </w:rPr>
        <w:t>.</w:t>
      </w:r>
    </w:p>
  </w:footnote>
  <w:footnote w:id="6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ض</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زيادة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w:t>
      </w:r>
    </w:p>
  </w:footnote>
  <w:footnote w:id="6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خبّره</w:t>
      </w:r>
      <w:r>
        <w:rPr>
          <w:rFonts w:eastAsia="IRNazanin" w:cs="IRNazanin"/>
          <w:b w:val="false"/>
          <w:bCs w:val="false"/>
          <w:i w:val="false"/>
          <w:iCs w:val="false"/>
          <w:color w:val="333333"/>
          <w:sz w:val="20"/>
          <w:szCs w:val="20"/>
          <w:rtl w:val="true"/>
        </w:rPr>
        <w:t>.</w:t>
      </w:r>
    </w:p>
  </w:footnote>
  <w:footnote w:id="6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زيادة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فتدبّر</w:t>
      </w:r>
      <w:r>
        <w:rPr>
          <w:rFonts w:eastAsia="IRNazanin" w:cs="IRNazanin"/>
          <w:b w:val="false"/>
          <w:bCs w:val="false"/>
          <w:i w:val="false"/>
          <w:iCs w:val="false"/>
          <w:color w:val="333333"/>
          <w:sz w:val="20"/>
          <w:szCs w:val="20"/>
          <w:rtl w:val="true"/>
        </w:rPr>
        <w:t>.</w:t>
      </w:r>
    </w:p>
  </w:footnote>
  <w:footnote w:id="6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5:2/292</w:t>
      </w:r>
      <w:r>
        <w:rPr>
          <w:rFonts w:eastAsia="IRNazanin" w:cs="IRNazanin"/>
          <w:b w:val="false"/>
          <w:bCs w:val="false"/>
          <w:i w:val="false"/>
          <w:iCs w:val="false"/>
          <w:color w:val="333333"/>
          <w:sz w:val="20"/>
          <w:szCs w:val="20"/>
          <w:rtl w:val="true"/>
        </w:rPr>
        <w:t>.</w:t>
      </w:r>
    </w:p>
  </w:footnote>
  <w:footnote w:id="6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17/67</w:t>
      </w:r>
      <w:r>
        <w:rPr>
          <w:rFonts w:eastAsia="IRNazanin" w:cs="IRNazanin"/>
          <w:b w:val="false"/>
          <w:bCs w:val="false"/>
          <w:i w:val="false"/>
          <w:iCs w:val="false"/>
          <w:color w:val="333333"/>
          <w:sz w:val="20"/>
          <w:szCs w:val="20"/>
          <w:rtl w:val="true"/>
        </w:rPr>
        <w:t>.</w:t>
      </w:r>
    </w:p>
  </w:footnote>
  <w:footnote w:id="6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معير</w:t>
      </w:r>
      <w:r>
        <w:rPr>
          <w:rFonts w:eastAsia="IRNazanin" w:cs="IRNazanin"/>
          <w:b w:val="false"/>
          <w:bCs w:val="false"/>
          <w:i w:val="false"/>
          <w:iCs w:val="false"/>
          <w:color w:val="333333"/>
          <w:sz w:val="20"/>
          <w:szCs w:val="20"/>
          <w:rtl w:val="true"/>
        </w:rPr>
        <w:t>.</w:t>
      </w:r>
    </w:p>
  </w:footnote>
  <w:footnote w:id="6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القاموس</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سمرة بن معير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محمّد أمين الكاظمي</w:t>
      </w:r>
      <w:r>
        <w:rPr>
          <w:rFonts w:eastAsia="IRNazanin" w:cs="IRNazanin"/>
          <w:b w:val="false"/>
          <w:bCs w:val="false"/>
          <w:i w:val="false"/>
          <w:iCs w:val="false"/>
          <w:color w:val="333333"/>
          <w:sz w:val="20"/>
          <w:szCs w:val="20"/>
          <w:rtl w:val="true"/>
        </w:rPr>
        <w:t>.</w:t>
      </w:r>
    </w:p>
  </w:footnote>
  <w:footnote w:id="6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24/41</w:t>
      </w:r>
      <w:r>
        <w:rPr>
          <w:rFonts w:eastAsia="IRNazanin" w:cs="IRNazanin"/>
          <w:b w:val="false"/>
          <w:bCs w:val="false"/>
          <w:i w:val="false"/>
          <w:iCs w:val="false"/>
          <w:color w:val="333333"/>
          <w:sz w:val="20"/>
          <w:szCs w:val="20"/>
          <w:rtl w:val="true"/>
        </w:rPr>
        <w:t>.</w:t>
      </w:r>
    </w:p>
  </w:footnote>
  <w:footnote w:id="6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زيادة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أبو محذورة الجمحيّ المكّي المؤذّن،صحابي،مشهور،اسمه أوس،و قيل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سلمة،و قيل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سلمان،و أبوه معير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بكسر الميم و سكون المهملة و فتح التحتانيّة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قيل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عمر بن لوذان،مات بمكّة سنة تسع و خمسين،و قيل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تأخّر بعد ذلك أيضا،و 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كذا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 أوس بن معيرا،فتدبّر</w:t>
      </w:r>
      <w:r>
        <w:rPr>
          <w:rFonts w:eastAsia="IRNazanin" w:cs="IRNazanin"/>
          <w:b w:val="false"/>
          <w:bCs w:val="false"/>
          <w:i w:val="false"/>
          <w:iCs w:val="false"/>
          <w:color w:val="333333"/>
          <w:sz w:val="20"/>
          <w:szCs w:val="20"/>
          <w:rtl w:val="true"/>
        </w:rPr>
        <w:t>.</w:t>
      </w:r>
    </w:p>
  </w:footnote>
  <w:footnote w:id="6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235/223</w:t>
      </w:r>
      <w:r>
        <w:rPr>
          <w:rFonts w:eastAsia="IRNazanin" w:cs="IRNazanin"/>
          <w:b w:val="false"/>
          <w:bCs w:val="false"/>
          <w:i w:val="false"/>
          <w:iCs w:val="false"/>
          <w:color w:val="333333"/>
          <w:sz w:val="20"/>
          <w:szCs w:val="20"/>
          <w:rtl w:val="true"/>
        </w:rPr>
        <w:t>.</w:t>
      </w:r>
    </w:p>
  </w:footnote>
  <w:footnote w:id="6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تقريب التهذيب </w:t>
      </w:r>
      <w:r>
        <w:rPr>
          <w:rFonts w:eastAsia="IRNazanin" w:cs="IRNazanin"/>
          <w:b w:val="false"/>
          <w:bCs w:val="false"/>
          <w:i w:val="false"/>
          <w:iCs w:val="false"/>
          <w:color w:val="333333"/>
          <w:sz w:val="20"/>
          <w:szCs w:val="20"/>
        </w:rPr>
        <w:t>1:2914/322</w:t>
      </w:r>
      <w:r>
        <w:rPr>
          <w:rFonts w:ascii="IRNazanin" w:hAnsi="IRNazanin" w:eastAsia="IRNazanin"/>
          <w:b w:val="false"/>
          <w:b w:val="false"/>
          <w:bCs w:val="false"/>
          <w:i w:val="false"/>
          <w:i w:val="false"/>
          <w:iCs w:val="false"/>
          <w:color w:val="333333"/>
          <w:sz w:val="20"/>
          <w:sz w:val="20"/>
          <w:szCs w:val="20"/>
          <w:rtl w:val="true"/>
        </w:rPr>
        <w:t>،و فيه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 واهب بن سوار بن زهدم البصري من التاسعة</w:t>
      </w:r>
      <w:r>
        <w:rPr>
          <w:rFonts w:eastAsia="IRNazanin" w:cs="IRNazanin"/>
          <w:b w:val="false"/>
          <w:bCs w:val="false"/>
          <w:i w:val="false"/>
          <w:iCs w:val="false"/>
          <w:color w:val="333333"/>
          <w:sz w:val="20"/>
          <w:szCs w:val="20"/>
          <w:rtl w:val="true"/>
        </w:rPr>
        <w:t>.</w:t>
      </w:r>
    </w:p>
  </w:footnote>
  <w:footnote w:id="6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 بدل أبو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والد</w:t>
      </w:r>
      <w:r>
        <w:rPr>
          <w:rFonts w:eastAsia="IRNazanin" w:cs="IRNazanin"/>
          <w:b w:val="false"/>
          <w:bCs w:val="false"/>
          <w:i w:val="false"/>
          <w:iCs w:val="false"/>
          <w:color w:val="333333"/>
          <w:sz w:val="20"/>
          <w:szCs w:val="20"/>
          <w:rtl w:val="true"/>
        </w:rPr>
        <w:t>.</w:t>
      </w:r>
    </w:p>
  </w:footnote>
  <w:footnote w:id="6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186/221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رجال البرقي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،و فيه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سنان بن سنان،مولى قريش،أبو عبد اللّه</w:t>
      </w:r>
      <w:r>
        <w:rPr>
          <w:rFonts w:eastAsia="IRNazanin" w:cs="IRNazanin"/>
          <w:b w:val="false"/>
          <w:bCs w:val="false"/>
          <w:i w:val="false"/>
          <w:iCs w:val="false"/>
          <w:color w:val="333333"/>
          <w:sz w:val="20"/>
          <w:szCs w:val="20"/>
          <w:rtl w:val="true"/>
        </w:rPr>
        <w:t>.</w:t>
      </w:r>
    </w:p>
  </w:footnote>
  <w:footnote w:id="6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ابن داود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734/106</w:t>
      </w:r>
      <w:r>
        <w:rPr>
          <w:rFonts w:eastAsia="IRNazanin" w:cs="IRNazanin"/>
          <w:b w:val="false"/>
          <w:bCs w:val="false"/>
          <w:i w:val="false"/>
          <w:iCs w:val="false"/>
          <w:color w:val="333333"/>
          <w:sz w:val="20"/>
          <w:szCs w:val="20"/>
          <w:rtl w:val="true"/>
        </w:rPr>
        <w:t>.</w:t>
      </w:r>
    </w:p>
  </w:footnote>
  <w:footnote w:id="6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الأنبياء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w:t>
      </w:r>
    </w:p>
  </w:footnote>
  <w:footnote w:id="6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الخلاصة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2/164</w:t>
      </w:r>
      <w:r>
        <w:rPr>
          <w:rFonts w:eastAsia="IRNazanin" w:cs="IRNazanin"/>
          <w:b w:val="false"/>
          <w:bCs w:val="false"/>
          <w:i w:val="false"/>
          <w:iCs w:val="false"/>
          <w:color w:val="333333"/>
          <w:sz w:val="20"/>
          <w:szCs w:val="20"/>
          <w:rtl w:val="true"/>
        </w:rPr>
        <w:t>.</w:t>
      </w:r>
    </w:p>
  </w:footnote>
  <w:footnote w:id="6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عنه،لم ترد في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الحجريّة</w:t>
      </w:r>
      <w:r>
        <w:rPr>
          <w:rFonts w:eastAsia="IRNazanin" w:cs="IRNazanin"/>
          <w:b w:val="false"/>
          <w:bCs w:val="false"/>
          <w:i w:val="false"/>
          <w:iCs w:val="false"/>
          <w:color w:val="333333"/>
          <w:sz w:val="20"/>
          <w:szCs w:val="20"/>
          <w:rtl w:val="true"/>
        </w:rPr>
        <w:t>.</w:t>
      </w:r>
    </w:p>
  </w:footnote>
  <w:footnote w:id="6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القوسين لم يرد في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w:t>
      </w:r>
    </w:p>
  </w:footnote>
  <w:footnote w:id="6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تعليقة الشهيد الثاني على الخلاصة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المطبوعة ضمن رسائله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196/111</w:t>
      </w:r>
      <w:r>
        <w:rPr>
          <w:rFonts w:eastAsia="IRNazanin" w:cs="IRNazanin"/>
          <w:b w:val="false"/>
          <w:bCs w:val="false"/>
          <w:i w:val="false"/>
          <w:iCs w:val="false"/>
          <w:color w:val="333333"/>
          <w:sz w:val="20"/>
          <w:szCs w:val="20"/>
          <w:rtl w:val="true"/>
        </w:rPr>
        <w:t>].</w:t>
      </w:r>
    </w:p>
  </w:footnote>
  <w:footnote w:id="6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ض</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الحجريّة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كلاهما</w:t>
      </w:r>
      <w:r>
        <w:rPr>
          <w:rFonts w:eastAsia="IRNazanin" w:cs="IRNazanin"/>
          <w:b w:val="false"/>
          <w:bCs w:val="false"/>
          <w:i w:val="false"/>
          <w:iCs w:val="false"/>
          <w:color w:val="333333"/>
          <w:sz w:val="20"/>
          <w:szCs w:val="20"/>
          <w:rtl w:val="true"/>
        </w:rPr>
        <w:t>.</w:t>
      </w:r>
    </w:p>
  </w:footnote>
  <w:footnote w:id="6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17/137</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180/221</w:t>
      </w:r>
      <w:r>
        <w:rPr>
          <w:rFonts w:eastAsia="IRNazanin" w:cs="IRNazanin"/>
          <w:b w:val="false"/>
          <w:bCs w:val="false"/>
          <w:i w:val="false"/>
          <w:iCs w:val="false"/>
          <w:color w:val="333333"/>
          <w:sz w:val="20"/>
          <w:szCs w:val="20"/>
          <w:rtl w:val="true"/>
        </w:rPr>
        <w:t>.</w:t>
      </w:r>
    </w:p>
  </w:footnote>
  <w:footnote w:id="6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558/214</w:t>
      </w:r>
      <w:r>
        <w:rPr>
          <w:rFonts w:eastAsia="IRNazanin" w:cs="IRNazanin"/>
          <w:b w:val="false"/>
          <w:bCs w:val="false"/>
          <w:i w:val="false"/>
          <w:iCs w:val="false"/>
          <w:color w:val="333333"/>
          <w:sz w:val="20"/>
          <w:szCs w:val="20"/>
          <w:rtl w:val="true"/>
        </w:rPr>
        <w:t>.</w:t>
      </w:r>
    </w:p>
  </w:footnote>
  <w:footnote w:id="6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الخلاصة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15/192</w:t>
      </w:r>
      <w:r>
        <w:rPr>
          <w:rFonts w:eastAsia="IRNazanin" w:cs="IRNazanin"/>
          <w:b w:val="false"/>
          <w:bCs w:val="false"/>
          <w:i w:val="false"/>
          <w:iCs w:val="false"/>
          <w:color w:val="333333"/>
          <w:sz w:val="20"/>
          <w:szCs w:val="20"/>
          <w:rtl w:val="true"/>
        </w:rPr>
        <w:t>.</w:t>
      </w:r>
    </w:p>
  </w:footnote>
  <w:footnote w:id="6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الحجريّة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مكرمة بن بشير</w:t>
      </w:r>
      <w:r>
        <w:rPr>
          <w:rFonts w:eastAsia="IRNazanin" w:cs="IRNazanin"/>
          <w:b w:val="false"/>
          <w:bCs w:val="false"/>
          <w:i w:val="false"/>
          <w:iCs w:val="false"/>
          <w:color w:val="333333"/>
          <w:sz w:val="20"/>
          <w:szCs w:val="20"/>
          <w:rtl w:val="true"/>
        </w:rPr>
        <w:t>.</w:t>
      </w:r>
    </w:p>
  </w:footnote>
  <w:footnote w:id="6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أبي عبد اللّه عليه السّلام،لم ترد في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ض</w:t>
      </w:r>
      <w:r>
        <w:rPr>
          <w:rFonts w:eastAsia="IRNazanin" w:cs="IRNazanin"/>
          <w:b w:val="false"/>
          <w:bCs w:val="false"/>
          <w:i w:val="false"/>
          <w:iCs w:val="false"/>
          <w:color w:val="333333"/>
          <w:sz w:val="20"/>
          <w:szCs w:val="20"/>
          <w:rtl w:val="true"/>
        </w:rPr>
        <w:t>».</w:t>
      </w:r>
    </w:p>
  </w:footnote>
  <w:footnote w:id="6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الكشّي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770/410</w:t>
      </w:r>
      <w:r>
        <w:rPr>
          <w:rFonts w:ascii="IRNazanin" w:hAnsi="IRNazanin" w:eastAsia="IRNazanin"/>
          <w:b w:val="false"/>
          <w:b w:val="false"/>
          <w:bCs w:val="false"/>
          <w:i w:val="false"/>
          <w:i w:val="false"/>
          <w:iCs w:val="false"/>
          <w:color w:val="333333"/>
          <w:sz w:val="20"/>
          <w:sz w:val="20"/>
          <w:szCs w:val="20"/>
          <w:rtl w:val="true"/>
        </w:rPr>
        <w:t>،و فيه بدل خيرا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كبرا،خيرا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 ل</w:t>
      </w:r>
      <w:r>
        <w:rPr>
          <w:rFonts w:eastAsia="IRNazanin" w:cs="IRNazanin"/>
          <w:b w:val="false"/>
          <w:bCs w:val="false"/>
          <w:i w:val="false"/>
          <w:iCs w:val="false"/>
          <w:color w:val="333333"/>
          <w:sz w:val="20"/>
          <w:szCs w:val="20"/>
          <w:rtl w:val="true"/>
        </w:rPr>
        <w:t>).</w:t>
      </w:r>
    </w:p>
  </w:footnote>
  <w:footnote w:id="6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القمّي،لم ترد في المصدر</w:t>
      </w:r>
      <w:r>
        <w:rPr>
          <w:rFonts w:eastAsia="IRNazanin" w:cs="IRNazanin"/>
          <w:b w:val="false"/>
          <w:bCs w:val="false"/>
          <w:i w:val="false"/>
          <w:iCs w:val="false"/>
          <w:color w:val="333333"/>
          <w:sz w:val="20"/>
          <w:szCs w:val="20"/>
          <w:rtl w:val="true"/>
        </w:rPr>
        <w:t>.</w:t>
      </w:r>
    </w:p>
  </w:footnote>
  <w:footnote w:id="6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الحجريّة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زيد</w:t>
      </w:r>
      <w:r>
        <w:rPr>
          <w:rFonts w:eastAsia="IRNazanin" w:cs="IRNazanin"/>
          <w:b w:val="false"/>
          <w:bCs w:val="false"/>
          <w:i w:val="false"/>
          <w:iCs w:val="false"/>
          <w:color w:val="333333"/>
          <w:sz w:val="20"/>
          <w:szCs w:val="20"/>
          <w:rtl w:val="true"/>
        </w:rPr>
        <w:t>.</w:t>
      </w:r>
    </w:p>
  </w:footnote>
  <w:footnote w:id="6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الحجريّة زيادة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أبو</w:t>
      </w:r>
      <w:r>
        <w:rPr>
          <w:rFonts w:eastAsia="IRNazanin" w:cs="IRNazanin"/>
          <w:b w:val="false"/>
          <w:bCs w:val="false"/>
          <w:i w:val="false"/>
          <w:iCs w:val="false"/>
          <w:color w:val="333333"/>
          <w:sz w:val="20"/>
          <w:szCs w:val="20"/>
          <w:rtl w:val="true"/>
        </w:rPr>
        <w:t>.</w:t>
      </w:r>
    </w:p>
  </w:footnote>
  <w:footnote w:id="6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الكشّي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771/410</w:t>
      </w:r>
      <w:r>
        <w:rPr>
          <w:rFonts w:eastAsia="IRNazanin" w:cs="IRNazanin"/>
          <w:b w:val="false"/>
          <w:bCs w:val="false"/>
          <w:i w:val="false"/>
          <w:iCs w:val="false"/>
          <w:color w:val="333333"/>
          <w:sz w:val="20"/>
          <w:szCs w:val="20"/>
          <w:rtl w:val="true"/>
        </w:rPr>
        <w:t>.</w:t>
      </w:r>
    </w:p>
  </w:footnote>
  <w:footnote w:id="6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1:5/75</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5:5/283</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7:9/149</w:t>
      </w:r>
      <w:r>
        <w:rPr>
          <w:rFonts w:eastAsia="IRNazanin" w:cs="IRNazanin"/>
          <w:b w:val="false"/>
          <w:bCs w:val="false"/>
          <w:i w:val="false"/>
          <w:iCs w:val="false"/>
          <w:color w:val="333333"/>
          <w:sz w:val="20"/>
          <w:szCs w:val="20"/>
          <w:rtl w:val="true"/>
        </w:rPr>
        <w:t>.</w:t>
      </w:r>
    </w:p>
  </w:footnote>
  <w:footnote w:id="6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184/221</w:t>
      </w:r>
      <w:r>
        <w:rPr>
          <w:rFonts w:eastAsia="IRNazanin" w:cs="IRNazanin"/>
          <w:b w:val="false"/>
          <w:bCs w:val="false"/>
          <w:i w:val="false"/>
          <w:iCs w:val="false"/>
          <w:color w:val="333333"/>
          <w:sz w:val="20"/>
          <w:szCs w:val="20"/>
          <w:rtl w:val="true"/>
        </w:rPr>
        <w:t>.</w:t>
      </w:r>
    </w:p>
  </w:footnote>
  <w:footnote w:id="6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البرقي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6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11/338</w:t>
      </w:r>
      <w:r>
        <w:rPr>
          <w:rFonts w:eastAsia="IRNazanin" w:cs="IRNazanin"/>
          <w:b w:val="false"/>
          <w:bCs w:val="false"/>
          <w:i w:val="false"/>
          <w:iCs w:val="false"/>
          <w:color w:val="333333"/>
          <w:sz w:val="20"/>
          <w:szCs w:val="20"/>
          <w:rtl w:val="true"/>
        </w:rPr>
        <w:t>.</w:t>
      </w:r>
    </w:p>
  </w:footnote>
  <w:footnote w:id="6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القوسين لم يرد في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w:t>
      </w:r>
    </w:p>
  </w:footnote>
  <w:footnote w:id="6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2709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الخلاصة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15/192</w:t>
      </w:r>
      <w:r>
        <w:rPr>
          <w:rFonts w:eastAsia="IRNazanin" w:cs="IRNazanin"/>
          <w:b w:val="false"/>
          <w:bCs w:val="false"/>
          <w:i w:val="false"/>
          <w:iCs w:val="false"/>
          <w:color w:val="333333"/>
          <w:sz w:val="20"/>
          <w:szCs w:val="20"/>
          <w:rtl w:val="true"/>
        </w:rPr>
        <w:t>.</w:t>
      </w:r>
    </w:p>
  </w:footnote>
  <w:footnote w:id="6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182/221</w:t>
      </w:r>
      <w:r>
        <w:rPr>
          <w:rFonts w:ascii="IRNazanin" w:hAnsi="IRNazanin" w:eastAsia="IRNazanin"/>
          <w:b w:val="false"/>
          <w:b w:val="false"/>
          <w:bCs w:val="false"/>
          <w:i w:val="false"/>
          <w:i w:val="false"/>
          <w:iCs w:val="false"/>
          <w:color w:val="333333"/>
          <w:sz w:val="20"/>
          <w:sz w:val="20"/>
          <w:szCs w:val="20"/>
          <w:rtl w:val="true"/>
        </w:rPr>
        <w:t>،و فيه بدل سابق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سائق</w:t>
      </w:r>
      <w:r>
        <w:rPr>
          <w:rFonts w:eastAsia="IRNazanin" w:cs="IRNazanin"/>
          <w:b w:val="false"/>
          <w:bCs w:val="false"/>
          <w:i w:val="false"/>
          <w:iCs w:val="false"/>
          <w:color w:val="333333"/>
          <w:sz w:val="20"/>
          <w:szCs w:val="20"/>
          <w:rtl w:val="true"/>
        </w:rPr>
        <w:t>.</w:t>
      </w:r>
    </w:p>
  </w:footnote>
  <w:footnote w:id="6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200/222</w:t>
      </w:r>
      <w:r>
        <w:rPr>
          <w:rFonts w:eastAsia="IRNazanin" w:cs="IRNazanin"/>
          <w:b w:val="false"/>
          <w:bCs w:val="false"/>
          <w:i w:val="false"/>
          <w:iCs w:val="false"/>
          <w:color w:val="333333"/>
          <w:sz w:val="20"/>
          <w:szCs w:val="20"/>
          <w:rtl w:val="true"/>
        </w:rPr>
        <w:t>.</w:t>
      </w:r>
    </w:p>
  </w:footnote>
  <w:footnote w:id="6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البرقي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6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1:8/366</w:t>
      </w:r>
      <w:r>
        <w:rPr>
          <w:rFonts w:eastAsia="IRNazanin" w:cs="IRNazanin"/>
          <w:b w:val="false"/>
          <w:bCs w:val="false"/>
          <w:i w:val="false"/>
          <w:iCs w:val="false"/>
          <w:color w:val="333333"/>
          <w:sz w:val="20"/>
          <w:szCs w:val="20"/>
          <w:rtl w:val="true"/>
        </w:rPr>
        <w:t>.</w:t>
      </w:r>
    </w:p>
  </w:footnote>
  <w:footnote w:id="6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نقد الرجال </w:t>
      </w:r>
      <w:r>
        <w:rPr>
          <w:rFonts w:eastAsia="IRNazanin" w:cs="IRNazanin"/>
          <w:b w:val="false"/>
          <w:bCs w:val="false"/>
          <w:i w:val="false"/>
          <w:iCs w:val="false"/>
          <w:color w:val="333333"/>
          <w:sz w:val="20"/>
          <w:szCs w:val="20"/>
        </w:rPr>
        <w:t>2:2/375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بدل قر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w:t>
      </w:r>
      <w:r>
        <w:rPr>
          <w:rFonts w:eastAsia="IRNazanin" w:cs="IRNazanin"/>
          <w:b w:val="false"/>
          <w:bCs w:val="false"/>
          <w:i w:val="false"/>
          <w:iCs w:val="false"/>
          <w:color w:val="333333"/>
          <w:sz w:val="20"/>
          <w:szCs w:val="20"/>
          <w:rtl w:val="true"/>
        </w:rPr>
        <w:t>.</w:t>
      </w:r>
    </w:p>
  </w:footnote>
  <w:footnote w:id="6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الخلاصة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15/192</w:t>
      </w:r>
      <w:r>
        <w:rPr>
          <w:rFonts w:eastAsia="IRNazanin" w:cs="IRNazanin"/>
          <w:b w:val="false"/>
          <w:bCs w:val="false"/>
          <w:i w:val="false"/>
          <w:iCs w:val="false"/>
          <w:color w:val="333333"/>
          <w:sz w:val="20"/>
          <w:szCs w:val="20"/>
          <w:rtl w:val="true"/>
        </w:rPr>
        <w:t>.</w:t>
      </w:r>
    </w:p>
  </w:footnote>
  <w:footnote w:id="6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الوجيزة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859/223</w:t>
      </w:r>
      <w:r>
        <w:rPr>
          <w:rFonts w:ascii="IRNazanin" w:hAnsi="IRNazanin" w:eastAsia="IRNazanin"/>
          <w:b w:val="false"/>
          <w:b w:val="false"/>
          <w:bCs w:val="false"/>
          <w:i w:val="false"/>
          <w:i w:val="false"/>
          <w:iCs w:val="false"/>
          <w:color w:val="333333"/>
          <w:sz w:val="20"/>
          <w:sz w:val="20"/>
          <w:szCs w:val="20"/>
          <w:rtl w:val="true"/>
        </w:rPr>
        <w:t>،بلغة المحدّثين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13/367</w:t>
      </w:r>
      <w:r>
        <w:rPr>
          <w:rFonts w:eastAsia="IRNazanin" w:cs="IRNazanin"/>
          <w:b w:val="false"/>
          <w:bCs w:val="false"/>
          <w:i w:val="false"/>
          <w:iCs w:val="false"/>
          <w:color w:val="333333"/>
          <w:sz w:val="20"/>
          <w:szCs w:val="20"/>
          <w:rtl w:val="true"/>
        </w:rPr>
        <w:t>.</w:t>
      </w:r>
    </w:p>
  </w:footnote>
  <w:footnote w:id="6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القوسين لم يرد في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6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180/221</w:t>
      </w:r>
      <w:r>
        <w:rPr>
          <w:rFonts w:eastAsia="IRNazanin" w:cs="IRNazanin"/>
          <w:b w:val="false"/>
          <w:bCs w:val="false"/>
          <w:i w:val="false"/>
          <w:iCs w:val="false"/>
          <w:color w:val="333333"/>
          <w:sz w:val="20"/>
          <w:szCs w:val="20"/>
          <w:rtl w:val="true"/>
        </w:rPr>
        <w:t>.</w:t>
      </w:r>
    </w:p>
  </w:footnote>
  <w:footnote w:id="6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الحجريّة زيادة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بن</w:t>
      </w:r>
      <w:r>
        <w:rPr>
          <w:rFonts w:eastAsia="IRNazanin" w:cs="IRNazanin"/>
          <w:b w:val="false"/>
          <w:bCs w:val="false"/>
          <w:i w:val="false"/>
          <w:iCs w:val="false"/>
          <w:color w:val="333333"/>
          <w:sz w:val="20"/>
          <w:szCs w:val="20"/>
          <w:rtl w:val="true"/>
        </w:rPr>
        <w:t>.</w:t>
      </w:r>
    </w:p>
  </w:footnote>
  <w:footnote w:id="6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2709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،الخلاصة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2/164</w:t>
      </w:r>
      <w:r>
        <w:rPr>
          <w:rFonts w:eastAsia="IRNazanin" w:cs="IRNazanin"/>
          <w:b w:val="false"/>
          <w:bCs w:val="false"/>
          <w:i w:val="false"/>
          <w:iCs w:val="false"/>
          <w:color w:val="333333"/>
          <w:sz w:val="20"/>
          <w:szCs w:val="20"/>
          <w:rtl w:val="true"/>
        </w:rPr>
        <w:t>.</w:t>
      </w:r>
    </w:p>
  </w:footnote>
  <w:footnote w:id="6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القوسين أثبتناه من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الحجريّة</w:t>
      </w:r>
      <w:r>
        <w:rPr>
          <w:rFonts w:eastAsia="IRNazanin" w:cs="IRNazanin"/>
          <w:b w:val="false"/>
          <w:bCs w:val="false"/>
          <w:i w:val="false"/>
          <w:iCs w:val="false"/>
          <w:color w:val="333333"/>
          <w:sz w:val="20"/>
          <w:szCs w:val="20"/>
          <w:rtl w:val="true"/>
        </w:rPr>
        <w:t>.</w:t>
      </w:r>
    </w:p>
  </w:footnote>
  <w:footnote w:id="6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ابن داود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734/106</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735/107</w:t>
      </w:r>
      <w:r>
        <w:rPr>
          <w:rFonts w:eastAsia="IRNazanin" w:cs="IRNazanin"/>
          <w:b w:val="false"/>
          <w:bCs w:val="false"/>
          <w:i w:val="false"/>
          <w:iCs w:val="false"/>
          <w:color w:val="333333"/>
          <w:sz w:val="20"/>
          <w:szCs w:val="20"/>
          <w:rtl w:val="true"/>
        </w:rPr>
        <w:t>.</w:t>
      </w:r>
    </w:p>
  </w:footnote>
  <w:footnote w:id="6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183/221</w:t>
      </w:r>
      <w:r>
        <w:rPr>
          <w:rFonts w:eastAsia="IRNazanin" w:cs="IRNazanin"/>
          <w:b w:val="false"/>
          <w:bCs w:val="false"/>
          <w:i w:val="false"/>
          <w:iCs w:val="false"/>
          <w:color w:val="333333"/>
          <w:sz w:val="20"/>
          <w:szCs w:val="20"/>
          <w:rtl w:val="true"/>
        </w:rPr>
        <w:t>.</w:t>
      </w:r>
    </w:p>
  </w:footnote>
  <w:footnote w:id="7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181/221</w:t>
      </w:r>
      <w:r>
        <w:rPr>
          <w:rFonts w:eastAsia="IRNazanin" w:cs="IRNazanin"/>
          <w:b w:val="false"/>
          <w:bCs w:val="false"/>
          <w:i w:val="false"/>
          <w:iCs w:val="false"/>
          <w:color w:val="333333"/>
          <w:sz w:val="20"/>
          <w:szCs w:val="20"/>
          <w:rtl w:val="true"/>
        </w:rPr>
        <w:t>.</w:t>
      </w:r>
    </w:p>
  </w:footnote>
  <w:footnote w:id="7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24/67</w:t>
      </w:r>
      <w:r>
        <w:rPr>
          <w:rFonts w:eastAsia="IRNazanin" w:cs="IRNazanin"/>
          <w:b w:val="false"/>
          <w:bCs w:val="false"/>
          <w:i w:val="false"/>
          <w:iCs w:val="false"/>
          <w:color w:val="333333"/>
          <w:sz w:val="20"/>
          <w:szCs w:val="20"/>
          <w:rtl w:val="true"/>
        </w:rPr>
        <w:t>.</w:t>
      </w:r>
    </w:p>
  </w:footnote>
  <w:footnote w:id="7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185/221</w:t>
      </w:r>
      <w:r>
        <w:rPr>
          <w:rFonts w:eastAsia="IRNazanin" w:cs="IRNazanin"/>
          <w:b w:val="false"/>
          <w:bCs w:val="false"/>
          <w:i w:val="false"/>
          <w:iCs w:val="false"/>
          <w:color w:val="333333"/>
          <w:sz w:val="20"/>
          <w:szCs w:val="20"/>
          <w:rtl w:val="true"/>
        </w:rPr>
        <w:t>.</w:t>
      </w:r>
    </w:p>
  </w:footnote>
  <w:footnote w:id="7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201/222</w:t>
      </w:r>
      <w:r>
        <w:rPr>
          <w:rFonts w:ascii="IRNazanin" w:hAnsi="IRNazanin" w:eastAsia="IRNazanin"/>
          <w:b w:val="false"/>
          <w:b w:val="false"/>
          <w:bCs w:val="false"/>
          <w:i w:val="false"/>
          <w:i w:val="false"/>
          <w:iCs w:val="false"/>
          <w:color w:val="333333"/>
          <w:sz w:val="20"/>
          <w:sz w:val="20"/>
          <w:szCs w:val="20"/>
          <w:rtl w:val="true"/>
        </w:rPr>
        <w:t>،و فيه زيادة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الكوفي</w:t>
      </w:r>
      <w:r>
        <w:rPr>
          <w:rFonts w:eastAsia="IRNazanin" w:cs="IRNazanin"/>
          <w:b w:val="false"/>
          <w:bCs w:val="false"/>
          <w:i w:val="false"/>
          <w:iCs w:val="false"/>
          <w:color w:val="333333"/>
          <w:sz w:val="20"/>
          <w:szCs w:val="20"/>
          <w:rtl w:val="true"/>
        </w:rPr>
        <w:t>.</w:t>
      </w:r>
    </w:p>
  </w:footnote>
  <w:footnote w:id="7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496/187</w:t>
      </w:r>
      <w:r>
        <w:rPr>
          <w:rFonts w:eastAsia="IRNazanin" w:cs="IRNazanin"/>
          <w:b w:val="false"/>
          <w:bCs w:val="false"/>
          <w:i w:val="false"/>
          <w:iCs w:val="false"/>
          <w:color w:val="333333"/>
          <w:sz w:val="20"/>
          <w:szCs w:val="20"/>
          <w:rtl w:val="true"/>
        </w:rPr>
        <w:t>.</w:t>
      </w:r>
    </w:p>
  </w:footnote>
  <w:footnote w:id="7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الفهرست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8/143</w:t>
      </w:r>
      <w:r>
        <w:rPr>
          <w:rFonts w:eastAsia="IRNazanin" w:cs="IRNazanin"/>
          <w:b w:val="false"/>
          <w:bCs w:val="false"/>
          <w:i w:val="false"/>
          <w:iCs w:val="false"/>
          <w:color w:val="333333"/>
          <w:sz w:val="20"/>
          <w:szCs w:val="20"/>
          <w:rtl w:val="true"/>
        </w:rPr>
        <w:t>.</w:t>
      </w:r>
    </w:p>
  </w:footnote>
  <w:footnote w:id="7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الفهرست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6/142</w:t>
      </w:r>
      <w:r>
        <w:rPr>
          <w:rFonts w:eastAsia="IRNazanin" w:cs="IRNazanin"/>
          <w:b w:val="false"/>
          <w:bCs w:val="false"/>
          <w:i w:val="false"/>
          <w:iCs w:val="false"/>
          <w:color w:val="333333"/>
          <w:sz w:val="20"/>
          <w:szCs w:val="20"/>
          <w:rtl w:val="true"/>
        </w:rPr>
        <w:t>.</w:t>
      </w:r>
    </w:p>
  </w:footnote>
  <w:footnote w:id="7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8/358</w:t>
      </w:r>
      <w:r>
        <w:rPr>
          <w:rFonts w:eastAsia="IRNazanin" w:cs="IRNazanin"/>
          <w:b w:val="false"/>
          <w:bCs w:val="false"/>
          <w:i w:val="false"/>
          <w:iCs w:val="false"/>
          <w:color w:val="333333"/>
          <w:sz w:val="20"/>
          <w:szCs w:val="20"/>
          <w:rtl w:val="true"/>
        </w:rPr>
        <w:t>.</w:t>
      </w:r>
    </w:p>
  </w:footnote>
  <w:footnote w:id="7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1/399</w:t>
      </w:r>
      <w:r>
        <w:rPr>
          <w:rFonts w:eastAsia="IRNazanin" w:cs="IRNazanin"/>
          <w:b w:val="false"/>
          <w:bCs w:val="false"/>
          <w:i w:val="false"/>
          <w:iCs w:val="false"/>
          <w:color w:val="333333"/>
          <w:sz w:val="20"/>
          <w:szCs w:val="20"/>
          <w:rtl w:val="true"/>
        </w:rPr>
        <w:t>.</w:t>
      </w:r>
    </w:p>
  </w:footnote>
  <w:footnote w:id="7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2:711/177</w:t>
      </w:r>
      <w:r>
        <w:rPr>
          <w:rFonts w:eastAsia="IRNazanin" w:cs="IRNazanin"/>
          <w:b w:val="false"/>
          <w:bCs w:val="false"/>
          <w:i w:val="false"/>
          <w:iCs w:val="false"/>
          <w:color w:val="333333"/>
          <w:sz w:val="20"/>
          <w:szCs w:val="20"/>
          <w:rtl w:val="true"/>
        </w:rPr>
        <w:t>.</w:t>
      </w:r>
    </w:p>
  </w:footnote>
  <w:footnote w:id="7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939/348</w:t>
      </w:r>
      <w:r>
        <w:rPr>
          <w:rFonts w:eastAsia="IRNazanin" w:cs="IRNazanin"/>
          <w:b w:val="false"/>
          <w:bCs w:val="false"/>
          <w:i w:val="false"/>
          <w:iCs w:val="false"/>
          <w:color w:val="333333"/>
          <w:sz w:val="20"/>
          <w:szCs w:val="20"/>
          <w:rtl w:val="true"/>
        </w:rPr>
        <w:t>.</w:t>
      </w:r>
    </w:p>
  </w:footnote>
  <w:footnote w:id="7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مختلف الشيعة </w:t>
      </w:r>
      <w:r>
        <w:rPr>
          <w:rFonts w:eastAsia="IRNazanin" w:cs="IRNazanin"/>
          <w:b w:val="false"/>
          <w:bCs w:val="false"/>
          <w:i w:val="false"/>
          <w:iCs w:val="false"/>
          <w:color w:val="333333"/>
          <w:sz w:val="20"/>
          <w:szCs w:val="20"/>
        </w:rPr>
        <w:t>2:379</w:t>
      </w:r>
      <w:r>
        <w:rPr>
          <w:rFonts w:eastAsia="IRNazanin" w:cs="IRNazanin"/>
          <w:b w:val="false"/>
          <w:bCs w:val="false"/>
          <w:i w:val="false"/>
          <w:iCs w:val="false"/>
          <w:color w:val="333333"/>
          <w:sz w:val="20"/>
          <w:szCs w:val="20"/>
          <w:rtl w:val="true"/>
        </w:rPr>
        <w:t>.</w:t>
      </w:r>
    </w:p>
  </w:footnote>
  <w:footnote w:id="7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القوسين لم يرد في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الحجرية</w:t>
      </w:r>
      <w:r>
        <w:rPr>
          <w:rFonts w:eastAsia="IRNazanin" w:cs="IRNazanin"/>
          <w:b w:val="false"/>
          <w:bCs w:val="false"/>
          <w:i w:val="false"/>
          <w:iCs w:val="false"/>
          <w:color w:val="333333"/>
          <w:sz w:val="20"/>
          <w:szCs w:val="20"/>
          <w:rtl w:val="true"/>
        </w:rPr>
        <w:t>.</w:t>
      </w:r>
    </w:p>
  </w:footnote>
  <w:footnote w:id="7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12/428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في طبعة النجف منه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السندي بن ربيع بن محمّد، روى عنه الصفار</w:t>
      </w:r>
      <w:r>
        <w:rPr>
          <w:rFonts w:eastAsia="IRNazanin" w:cs="IRNazanin"/>
          <w:b w:val="false"/>
          <w:bCs w:val="false"/>
          <w:i w:val="false"/>
          <w:iCs w:val="false"/>
          <w:color w:val="333333"/>
          <w:sz w:val="20"/>
          <w:szCs w:val="20"/>
          <w:rtl w:val="true"/>
        </w:rPr>
        <w:t>.</w:t>
      </w:r>
    </w:p>
  </w:footnote>
  <w:footnote w:id="7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الخلاصة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1/161</w:t>
      </w:r>
      <w:r>
        <w:rPr>
          <w:rFonts w:ascii="IRNazanin" w:hAnsi="IRNazanin" w:eastAsia="IRNazanin"/>
          <w:b w:val="false"/>
          <w:b w:val="false"/>
          <w:bCs w:val="false"/>
          <w:i w:val="false"/>
          <w:i w:val="false"/>
          <w:iCs w:val="false"/>
          <w:color w:val="333333"/>
          <w:sz w:val="20"/>
          <w:sz w:val="20"/>
          <w:szCs w:val="20"/>
          <w:rtl w:val="true"/>
        </w:rPr>
        <w:t>،و فيه زيادة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المهملة</w:t>
      </w:r>
      <w:r>
        <w:rPr>
          <w:rFonts w:eastAsia="IRNazanin" w:cs="IRNazanin"/>
          <w:b w:val="false"/>
          <w:bCs w:val="false"/>
          <w:i w:val="false"/>
          <w:iCs w:val="false"/>
          <w:color w:val="333333"/>
          <w:sz w:val="20"/>
          <w:szCs w:val="20"/>
          <w:rtl w:val="true"/>
        </w:rPr>
        <w:t>.</w:t>
      </w:r>
    </w:p>
  </w:footnote>
  <w:footnote w:id="7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عنه،لم ترد في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المصدر</w:t>
      </w:r>
      <w:r>
        <w:rPr>
          <w:rFonts w:eastAsia="IRNazanin" w:cs="IRNazanin"/>
          <w:b w:val="false"/>
          <w:bCs w:val="false"/>
          <w:i w:val="false"/>
          <w:iCs w:val="false"/>
          <w:color w:val="333333"/>
          <w:sz w:val="20"/>
          <w:szCs w:val="20"/>
          <w:rtl w:val="true"/>
        </w:rPr>
        <w:t>.</w:t>
      </w:r>
    </w:p>
  </w:footnote>
  <w:footnote w:id="7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495/186</w:t>
      </w:r>
      <w:r>
        <w:rPr>
          <w:rFonts w:eastAsia="IRNazanin" w:cs="IRNazanin"/>
          <w:b w:val="false"/>
          <w:bCs w:val="false"/>
          <w:i w:val="false"/>
          <w:iCs w:val="false"/>
          <w:color w:val="333333"/>
          <w:sz w:val="20"/>
          <w:szCs w:val="20"/>
          <w:rtl w:val="true"/>
        </w:rPr>
        <w:t>.</w:t>
      </w:r>
    </w:p>
  </w:footnote>
  <w:footnote w:id="7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الصليب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خالص النسب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 امية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يعرفنا ذو رأيها و صليبها</w:t>
      </w:r>
      <w:r>
        <w:rPr>
          <w:rFonts w:eastAsia="IRNazanin" w:cs="IRNazanin"/>
          <w:b w:val="false"/>
          <w:bCs w:val="false"/>
          <w:i w:val="false"/>
          <w:iCs w:val="false"/>
          <w:color w:val="333333"/>
          <w:sz w:val="20"/>
          <w:szCs w:val="20"/>
          <w:rtl w:val="true"/>
        </w:rPr>
        <w:t>.</w:t>
      </w:r>
    </w:p>
  </w:footnote>
  <w:footnote w:id="7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التعليقة</w:t>
      </w:r>
      <w:r>
        <w:rPr>
          <w:rFonts w:eastAsia="IRNazanin" w:cs="IRNazanin"/>
          <w:b w:val="false"/>
          <w:bCs w:val="false"/>
          <w:i w:val="false"/>
          <w:iCs w:val="false"/>
          <w:color w:val="333333"/>
          <w:sz w:val="20"/>
          <w:szCs w:val="20"/>
          <w:rtl w:val="true"/>
        </w:rPr>
        <w:t>.</w:t>
      </w:r>
    </w:p>
  </w:footnote>
  <w:footnote w:id="7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497/187</w:t>
      </w:r>
      <w:r>
        <w:rPr>
          <w:rFonts w:eastAsia="IRNazanin" w:cs="IRNazanin"/>
          <w:b w:val="false"/>
          <w:bCs w:val="false"/>
          <w:i w:val="false"/>
          <w:iCs w:val="false"/>
          <w:color w:val="333333"/>
          <w:sz w:val="20"/>
          <w:szCs w:val="20"/>
          <w:rtl w:val="true"/>
        </w:rPr>
        <w:t>.</w:t>
      </w:r>
    </w:p>
  </w:footnote>
  <w:footnote w:id="7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الخلاصة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2/161</w:t>
      </w:r>
      <w:r>
        <w:rPr>
          <w:rFonts w:ascii="IRNazanin" w:hAnsi="IRNazanin" w:eastAsia="IRNazanin"/>
          <w:b w:val="false"/>
          <w:b w:val="false"/>
          <w:bCs w:val="false"/>
          <w:i w:val="false"/>
          <w:i w:val="false"/>
          <w:iCs w:val="false"/>
          <w:color w:val="333333"/>
          <w:sz w:val="20"/>
          <w:sz w:val="20"/>
          <w:szCs w:val="20"/>
          <w:rtl w:val="true"/>
        </w:rPr>
        <w:t>،و فيها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أبا بشر صليب من جهينة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إلاّ أنّ في طبعة النجف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الخلاصة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أبا بشير صليب من جهينة</w:t>
      </w:r>
      <w:r>
        <w:rPr>
          <w:rFonts w:eastAsia="IRNazanin" w:cs="IRNazanin"/>
          <w:b w:val="false"/>
          <w:bCs w:val="false"/>
          <w:i w:val="false"/>
          <w:iCs w:val="false"/>
          <w:color w:val="333333"/>
          <w:sz w:val="20"/>
          <w:szCs w:val="20"/>
          <w:rtl w:val="true"/>
        </w:rPr>
        <w:t>.</w:t>
      </w:r>
    </w:p>
  </w:footnote>
  <w:footnote w:id="7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تعليقة الشهيد الثاني على الخلاصة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المطبوعة ضمن رسائله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192/108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،رجال ابن داود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738/107</w:t>
      </w:r>
      <w:r>
        <w:rPr>
          <w:rFonts w:eastAsia="IRNazanin" w:cs="IRNazanin"/>
          <w:b w:val="false"/>
          <w:bCs w:val="false"/>
          <w:i w:val="false"/>
          <w:iCs w:val="false"/>
          <w:color w:val="333333"/>
          <w:sz w:val="20"/>
          <w:szCs w:val="20"/>
          <w:rtl w:val="true"/>
        </w:rPr>
        <w:t>.</w:t>
      </w:r>
    </w:p>
  </w:footnote>
  <w:footnote w:id="7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الفهرست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6/142</w:t>
      </w:r>
      <w:r>
        <w:rPr>
          <w:rFonts w:ascii="IRNazanin" w:hAnsi="IRNazanin" w:eastAsia="IRNazanin"/>
          <w:b w:val="false"/>
          <w:b w:val="false"/>
          <w:bCs w:val="false"/>
          <w:i w:val="false"/>
          <w:i w:val="false"/>
          <w:iCs w:val="false"/>
          <w:color w:val="333333"/>
          <w:sz w:val="20"/>
          <w:sz w:val="20"/>
          <w:szCs w:val="20"/>
          <w:rtl w:val="true"/>
        </w:rPr>
        <w:t>،و فيه و في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ض</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بدل و أحمد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أحمد</w:t>
      </w:r>
      <w:r>
        <w:rPr>
          <w:rFonts w:eastAsia="IRNazanin" w:cs="IRNazanin"/>
          <w:b w:val="false"/>
          <w:bCs w:val="false"/>
          <w:i w:val="false"/>
          <w:iCs w:val="false"/>
          <w:color w:val="333333"/>
          <w:sz w:val="20"/>
          <w:szCs w:val="20"/>
          <w:rtl w:val="true"/>
        </w:rPr>
        <w:t>.</w:t>
      </w:r>
    </w:p>
  </w:footnote>
  <w:footnote w:id="7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6/387</w:t>
      </w:r>
      <w:r>
        <w:rPr>
          <w:rFonts w:eastAsia="IRNazanin" w:cs="IRNazanin"/>
          <w:b w:val="false"/>
          <w:bCs w:val="false"/>
          <w:i w:val="false"/>
          <w:iCs w:val="false"/>
          <w:color w:val="333333"/>
          <w:sz w:val="20"/>
          <w:szCs w:val="20"/>
          <w:rtl w:val="true"/>
        </w:rPr>
        <w:t>.</w:t>
      </w:r>
    </w:p>
  </w:footnote>
  <w:footnote w:id="7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11/427</w:t>
      </w:r>
      <w:r>
        <w:rPr>
          <w:rFonts w:eastAsia="IRNazanin" w:cs="IRNazanin"/>
          <w:b w:val="false"/>
          <w:bCs w:val="false"/>
          <w:i w:val="false"/>
          <w:iCs w:val="false"/>
          <w:color w:val="333333"/>
          <w:sz w:val="20"/>
          <w:szCs w:val="20"/>
          <w:rtl w:val="true"/>
        </w:rPr>
        <w:t>.</w:t>
      </w:r>
    </w:p>
  </w:footnote>
  <w:footnote w:id="7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236/223</w:t>
      </w:r>
      <w:r>
        <w:rPr>
          <w:rFonts w:eastAsia="IRNazanin" w:cs="IRNazanin"/>
          <w:b w:val="false"/>
          <w:bCs w:val="false"/>
          <w:i w:val="false"/>
          <w:iCs w:val="false"/>
          <w:color w:val="333333"/>
          <w:sz w:val="20"/>
          <w:szCs w:val="20"/>
          <w:rtl w:val="true"/>
        </w:rPr>
        <w:t>.</w:t>
      </w:r>
    </w:p>
  </w:footnote>
  <w:footnote w:id="7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6/101</w:t>
      </w:r>
      <w:r>
        <w:rPr>
          <w:rFonts w:eastAsia="IRNazanin" w:cs="IRNazanin"/>
          <w:b w:val="false"/>
          <w:bCs w:val="false"/>
          <w:i w:val="false"/>
          <w:iCs w:val="false"/>
          <w:color w:val="333333"/>
          <w:sz w:val="20"/>
          <w:szCs w:val="20"/>
          <w:rtl w:val="true"/>
        </w:rPr>
        <w:t>.</w:t>
      </w:r>
    </w:p>
  </w:footnote>
  <w:footnote w:id="7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218/222</w:t>
      </w:r>
      <w:r>
        <w:rPr>
          <w:rFonts w:eastAsia="IRNazanin" w:cs="IRNazanin"/>
          <w:b w:val="false"/>
          <w:bCs w:val="false"/>
          <w:i w:val="false"/>
          <w:iCs w:val="false"/>
          <w:color w:val="333333"/>
          <w:sz w:val="20"/>
          <w:szCs w:val="20"/>
          <w:rtl w:val="true"/>
        </w:rPr>
        <w:t>.</w:t>
      </w:r>
    </w:p>
  </w:footnote>
  <w:footnote w:id="7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13/137</w:t>
      </w:r>
      <w:r>
        <w:rPr>
          <w:rFonts w:eastAsia="IRNazanin" w:cs="IRNazanin"/>
          <w:b w:val="false"/>
          <w:bCs w:val="false"/>
          <w:i w:val="false"/>
          <w:iCs w:val="false"/>
          <w:color w:val="333333"/>
          <w:sz w:val="20"/>
          <w:szCs w:val="20"/>
          <w:rtl w:val="true"/>
        </w:rPr>
        <w:t>.</w:t>
      </w:r>
    </w:p>
  </w:footnote>
  <w:footnote w:id="7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فصلت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7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8:524/334</w:t>
      </w:r>
      <w:r>
        <w:rPr>
          <w:rFonts w:eastAsia="IRNazanin" w:cs="IRNazanin"/>
          <w:b w:val="false"/>
          <w:bCs w:val="false"/>
          <w:i w:val="false"/>
          <w:iCs w:val="false"/>
          <w:color w:val="333333"/>
          <w:sz w:val="20"/>
          <w:szCs w:val="20"/>
          <w:rtl w:val="true"/>
        </w:rPr>
        <w:t>.</w:t>
      </w:r>
    </w:p>
  </w:footnote>
  <w:footnote w:id="7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الخلاصة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4/165</w:t>
      </w:r>
      <w:r>
        <w:rPr>
          <w:rFonts w:eastAsia="IRNazanin" w:cs="IRNazanin"/>
          <w:b w:val="false"/>
          <w:bCs w:val="false"/>
          <w:i w:val="false"/>
          <w:iCs w:val="false"/>
          <w:color w:val="333333"/>
          <w:sz w:val="20"/>
          <w:szCs w:val="20"/>
          <w:rtl w:val="true"/>
        </w:rPr>
        <w:t>.</w:t>
      </w:r>
    </w:p>
  </w:footnote>
  <w:footnote w:id="7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الحجريّة زيادة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محمّد بن مسعود</w:t>
      </w:r>
      <w:r>
        <w:rPr>
          <w:rFonts w:eastAsia="IRNazanin" w:cs="IRNazanin"/>
          <w:b w:val="false"/>
          <w:bCs w:val="false"/>
          <w:i w:val="false"/>
          <w:iCs w:val="false"/>
          <w:color w:val="333333"/>
          <w:sz w:val="20"/>
          <w:szCs w:val="20"/>
          <w:rtl w:val="true"/>
        </w:rPr>
        <w:t>.</w:t>
      </w:r>
    </w:p>
  </w:footnote>
  <w:footnote w:id="7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الحجريّة زيادة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فعليّ</w:t>
      </w:r>
      <w:r>
        <w:rPr>
          <w:rFonts w:eastAsia="IRNazanin" w:cs="IRNazanin"/>
          <w:b w:val="false"/>
          <w:bCs w:val="false"/>
          <w:i w:val="false"/>
          <w:iCs w:val="false"/>
          <w:color w:val="333333"/>
          <w:sz w:val="20"/>
          <w:szCs w:val="20"/>
          <w:rtl w:val="true"/>
        </w:rPr>
        <w:t>.</w:t>
      </w:r>
    </w:p>
  </w:footnote>
  <w:footnote w:id="7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الكشّي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706/376</w:t>
      </w:r>
      <w:r>
        <w:rPr>
          <w:rFonts w:eastAsia="IRNazanin" w:cs="IRNazanin"/>
          <w:b w:val="false"/>
          <w:bCs w:val="false"/>
          <w:i w:val="false"/>
          <w:iCs w:val="false"/>
          <w:color w:val="333333"/>
          <w:sz w:val="20"/>
          <w:szCs w:val="20"/>
          <w:rtl w:val="true"/>
        </w:rPr>
        <w:t>.</w:t>
      </w:r>
    </w:p>
  </w:footnote>
  <w:footnote w:id="7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220/222</w:t>
      </w:r>
      <w:r>
        <w:rPr>
          <w:rFonts w:eastAsia="IRNazanin" w:cs="IRNazanin"/>
          <w:b w:val="false"/>
          <w:bCs w:val="false"/>
          <w:i w:val="false"/>
          <w:iCs w:val="false"/>
          <w:color w:val="333333"/>
          <w:sz w:val="20"/>
          <w:szCs w:val="20"/>
          <w:rtl w:val="true"/>
        </w:rPr>
        <w:t>.</w:t>
      </w:r>
    </w:p>
  </w:footnote>
  <w:footnote w:id="7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219/222</w:t>
      </w:r>
      <w:r>
        <w:rPr>
          <w:rFonts w:ascii="IRNazanin" w:hAnsi="IRNazanin" w:eastAsia="IRNazanin"/>
          <w:b w:val="false"/>
          <w:b w:val="false"/>
          <w:bCs w:val="false"/>
          <w:i w:val="false"/>
          <w:i w:val="false"/>
          <w:iCs w:val="false"/>
          <w:color w:val="333333"/>
          <w:sz w:val="20"/>
          <w:sz w:val="20"/>
          <w:szCs w:val="20"/>
          <w:rtl w:val="true"/>
        </w:rPr>
        <w:t>،في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بدل 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ج،و في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 ل</w:t>
      </w:r>
      <w:r>
        <w:rPr>
          <w:rFonts w:eastAsia="IRNazanin" w:cs="IRNazanin"/>
          <w:b w:val="false"/>
          <w:bCs w:val="false"/>
          <w:i w:val="false"/>
          <w:iCs w:val="false"/>
          <w:color w:val="333333"/>
          <w:sz w:val="20"/>
          <w:szCs w:val="20"/>
          <w:rtl w:val="true"/>
        </w:rPr>
        <w:t>).</w:t>
      </w:r>
    </w:p>
  </w:footnote>
  <w:footnote w:id="7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231/223</w:t>
      </w:r>
      <w:r>
        <w:rPr>
          <w:rFonts w:eastAsia="IRNazanin" w:cs="IRNazanin"/>
          <w:b w:val="false"/>
          <w:bCs w:val="false"/>
          <w:i w:val="false"/>
          <w:iCs w:val="false"/>
          <w:color w:val="333333"/>
          <w:sz w:val="20"/>
          <w:szCs w:val="20"/>
          <w:rtl w:val="true"/>
        </w:rPr>
        <w:t>.</w:t>
      </w:r>
    </w:p>
  </w:footnote>
  <w:footnote w:id="7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230/223</w:t>
      </w:r>
      <w:r>
        <w:rPr>
          <w:rFonts w:eastAsia="IRNazanin" w:cs="IRNazanin"/>
          <w:b w:val="false"/>
          <w:bCs w:val="false"/>
          <w:i w:val="false"/>
          <w:iCs w:val="false"/>
          <w:color w:val="333333"/>
          <w:sz w:val="20"/>
          <w:szCs w:val="20"/>
          <w:rtl w:val="true"/>
        </w:rPr>
        <w:t>.</w:t>
      </w:r>
    </w:p>
  </w:footnote>
  <w:footnote w:id="7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228/223</w:t>
      </w:r>
      <w:r>
        <w:rPr>
          <w:rFonts w:eastAsia="IRNazanin" w:cs="IRNazanin"/>
          <w:b w:val="false"/>
          <w:bCs w:val="false"/>
          <w:i w:val="false"/>
          <w:iCs w:val="false"/>
          <w:color w:val="333333"/>
          <w:sz w:val="20"/>
          <w:szCs w:val="20"/>
          <w:rtl w:val="true"/>
        </w:rPr>
        <w:t>.</w:t>
      </w:r>
    </w:p>
  </w:footnote>
  <w:footnote w:id="7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4/66</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4/94</w:t>
      </w:r>
      <w:r>
        <w:rPr>
          <w:rFonts w:ascii="IRNazanin" w:hAnsi="IRNazanin" w:eastAsia="IRNazanin"/>
          <w:b w:val="false"/>
          <w:b w:val="false"/>
          <w:bCs w:val="false"/>
          <w:i w:val="false"/>
          <w:i w:val="false"/>
          <w:iCs w:val="false"/>
          <w:color w:val="333333"/>
          <w:sz w:val="20"/>
          <w:sz w:val="20"/>
          <w:szCs w:val="20"/>
          <w:rtl w:val="true"/>
        </w:rPr>
        <w:t>،في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عفلة</w:t>
      </w:r>
      <w:r>
        <w:rPr>
          <w:rFonts w:eastAsia="IRNazanin" w:cs="IRNazanin"/>
          <w:b w:val="false"/>
          <w:bCs w:val="false"/>
          <w:i w:val="false"/>
          <w:iCs w:val="false"/>
          <w:color w:val="333333"/>
          <w:sz w:val="20"/>
          <w:szCs w:val="20"/>
          <w:rtl w:val="true"/>
        </w:rPr>
        <w:t>.</w:t>
      </w:r>
    </w:p>
  </w:footnote>
  <w:footnote w:id="7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يتوجّه العلاّمة في صه إلى ترجمة غفلة،و 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رجال ابن داود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739/107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صرّح بكونها بالعين المهملة،و قد وجدته في 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4/66</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رجال البرقي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بالمعجمة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 قدّس سرّه</w:t>
      </w:r>
      <w:r>
        <w:rPr>
          <w:rFonts w:eastAsia="IRNazanin" w:cs="IRNazanin"/>
          <w:b w:val="false"/>
          <w:bCs w:val="false"/>
          <w:i w:val="false"/>
          <w:iCs w:val="false"/>
          <w:color w:val="333333"/>
          <w:sz w:val="20"/>
          <w:szCs w:val="20"/>
          <w:rtl w:val="true"/>
        </w:rPr>
        <w:t>.</w:t>
      </w:r>
    </w:p>
  </w:footnote>
  <w:footnote w:id="7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الخلاصة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1/163</w:t>
      </w:r>
      <w:r>
        <w:rPr>
          <w:rFonts w:eastAsia="IRNazanin" w:cs="IRNazanin"/>
          <w:b w:val="false"/>
          <w:bCs w:val="false"/>
          <w:i w:val="false"/>
          <w:iCs w:val="false"/>
          <w:color w:val="333333"/>
          <w:sz w:val="20"/>
          <w:szCs w:val="20"/>
          <w:rtl w:val="true"/>
        </w:rPr>
        <w:t>.</w:t>
      </w:r>
    </w:p>
  </w:footnote>
  <w:footnote w:id="7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تعليقة الشهيد الثاني على الخلاصة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المطبوعة ضمن رسائله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194/110</w:t>
      </w:r>
      <w:r>
        <w:rPr>
          <w:rFonts w:eastAsia="IRNazanin" w:cs="IRNazanin"/>
          <w:b w:val="false"/>
          <w:bCs w:val="false"/>
          <w:i w:val="false"/>
          <w:iCs w:val="false"/>
          <w:color w:val="333333"/>
          <w:sz w:val="20"/>
          <w:szCs w:val="20"/>
          <w:rtl w:val="true"/>
        </w:rPr>
        <w:t>].</w:t>
      </w:r>
    </w:p>
  </w:footnote>
  <w:footnote w:id="7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البرقي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7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زيادة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اللّه أعلم</w:t>
      </w:r>
      <w:r>
        <w:rPr>
          <w:rFonts w:eastAsia="IRNazanin" w:cs="IRNazanin"/>
          <w:b w:val="false"/>
          <w:bCs w:val="false"/>
          <w:i w:val="false"/>
          <w:iCs w:val="false"/>
          <w:color w:val="333333"/>
          <w:sz w:val="20"/>
          <w:szCs w:val="20"/>
          <w:rtl w:val="true"/>
        </w:rPr>
        <w:t>.</w:t>
      </w:r>
    </w:p>
  </w:footnote>
  <w:footnote w:id="7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تقريب التهذيب </w:t>
      </w:r>
      <w:r>
        <w:rPr>
          <w:rFonts w:eastAsia="IRNazanin" w:cs="IRNazanin"/>
          <w:b w:val="false"/>
          <w:bCs w:val="false"/>
          <w:i w:val="false"/>
          <w:iCs w:val="false"/>
          <w:color w:val="333333"/>
          <w:sz w:val="20"/>
          <w:szCs w:val="20"/>
        </w:rPr>
        <w:t>1:2985/328</w:t>
      </w:r>
      <w:r>
        <w:rPr>
          <w:rFonts w:ascii="IRNazanin" w:hAnsi="IRNazanin" w:eastAsia="IRNazanin"/>
          <w:b w:val="false"/>
          <w:b w:val="false"/>
          <w:bCs w:val="false"/>
          <w:i w:val="false"/>
          <w:i w:val="false"/>
          <w:iCs w:val="false"/>
          <w:color w:val="333333"/>
          <w:sz w:val="20"/>
          <w:sz w:val="20"/>
          <w:szCs w:val="20"/>
          <w:rtl w:val="true"/>
        </w:rPr>
        <w:t xml:space="preserve">،و تهذيب الكمال </w:t>
      </w:r>
      <w:r>
        <w:rPr>
          <w:rFonts w:eastAsia="IRNazanin" w:cs="IRNazanin"/>
          <w:b w:val="false"/>
          <w:bCs w:val="false"/>
          <w:i w:val="false"/>
          <w:iCs w:val="false"/>
          <w:color w:val="333333"/>
          <w:sz w:val="20"/>
          <w:szCs w:val="20"/>
        </w:rPr>
        <w:t>12:2647/265</w:t>
      </w:r>
      <w:r>
        <w:rPr>
          <w:rFonts w:eastAsia="IRNazanin" w:cs="IRNazanin"/>
          <w:b w:val="false"/>
          <w:bCs w:val="false"/>
          <w:i w:val="false"/>
          <w:iCs w:val="false"/>
          <w:color w:val="333333"/>
          <w:sz w:val="20"/>
          <w:szCs w:val="20"/>
          <w:rtl w:val="true"/>
        </w:rPr>
        <w:t>.</w:t>
      </w:r>
    </w:p>
  </w:footnote>
  <w:footnote w:id="7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قب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تقريب التهذيب </w:t>
      </w:r>
      <w:r>
        <w:rPr>
          <w:rFonts w:eastAsia="IRNazanin" w:cs="IRNazanin"/>
          <w:b w:val="false"/>
          <w:bCs w:val="false"/>
          <w:i w:val="false"/>
          <w:iCs w:val="false"/>
          <w:color w:val="333333"/>
          <w:sz w:val="20"/>
          <w:szCs w:val="20"/>
        </w:rPr>
        <w:t>1:2985/328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 غفلة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بفتح المعجمة و الفاء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 امية الجعفي،مخضرم،من كبار التابعين،قدم المدينة يوم دفن النبي صلّى اللّه عليه و آله، و كان مسلما في حياته،ثمّ نزل الكوفة،و مات سنة ثمانين و له مائة و ثلاثون سنة</w:t>
      </w:r>
      <w:r>
        <w:rPr>
          <w:rFonts w:eastAsia="IRNazanin" w:cs="IRNazanin"/>
          <w:b w:val="false"/>
          <w:bCs w:val="false"/>
          <w:i w:val="false"/>
          <w:iCs w:val="false"/>
          <w:color w:val="333333"/>
          <w:sz w:val="20"/>
          <w:szCs w:val="20"/>
          <w:rtl w:val="true"/>
        </w:rPr>
        <w:t>.</w:t>
      </w:r>
    </w:p>
  </w:footnote>
  <w:footnote w:id="7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4/101</w:t>
      </w:r>
      <w:r>
        <w:rPr>
          <w:rFonts w:eastAsia="IRNazanin" w:cs="IRNazanin"/>
          <w:b w:val="false"/>
          <w:bCs w:val="false"/>
          <w:i w:val="false"/>
          <w:iCs w:val="false"/>
          <w:color w:val="333333"/>
          <w:sz w:val="20"/>
          <w:szCs w:val="20"/>
          <w:rtl w:val="true"/>
        </w:rPr>
        <w:t>.</w:t>
      </w:r>
    </w:p>
  </w:footnote>
  <w:footnote w:id="7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229/223</w:t>
      </w:r>
      <w:r>
        <w:rPr>
          <w:rFonts w:eastAsia="IRNazanin" w:cs="IRNazanin"/>
          <w:b w:val="false"/>
          <w:bCs w:val="false"/>
          <w:i w:val="false"/>
          <w:iCs w:val="false"/>
          <w:color w:val="333333"/>
          <w:sz w:val="20"/>
          <w:szCs w:val="20"/>
          <w:rtl w:val="true"/>
        </w:rPr>
        <w:t>.</w:t>
      </w:r>
    </w:p>
  </w:footnote>
  <w:footnote w:id="7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227/223</w:t>
      </w:r>
      <w:r>
        <w:rPr>
          <w:rFonts w:eastAsia="IRNazanin" w:cs="IRNazanin"/>
          <w:b w:val="false"/>
          <w:bCs w:val="false"/>
          <w:i w:val="false"/>
          <w:iCs w:val="false"/>
          <w:color w:val="333333"/>
          <w:sz w:val="20"/>
          <w:szCs w:val="20"/>
          <w:rtl w:val="true"/>
        </w:rPr>
        <w:t>.</w:t>
      </w:r>
    </w:p>
  </w:footnote>
  <w:footnote w:id="7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ابن داود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741/107</w:t>
      </w:r>
      <w:r>
        <w:rPr>
          <w:rFonts w:ascii="IRNazanin" w:hAnsi="IRNazanin" w:eastAsia="IRNazanin"/>
          <w:b w:val="false"/>
          <w:b w:val="false"/>
          <w:bCs w:val="false"/>
          <w:i w:val="false"/>
          <w:i w:val="false"/>
          <w:iCs w:val="false"/>
          <w:color w:val="333333"/>
          <w:sz w:val="20"/>
          <w:sz w:val="20"/>
          <w:szCs w:val="20"/>
          <w:rtl w:val="true"/>
        </w:rPr>
        <w:t>،و في رجال النجاشي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511/191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سويد مولى محمّد بن مسلم</w:t>
      </w:r>
      <w:r>
        <w:rPr>
          <w:rFonts w:eastAsia="IRNazanin" w:cs="IRNazanin"/>
          <w:b w:val="false"/>
          <w:bCs w:val="false"/>
          <w:i w:val="false"/>
          <w:iCs w:val="false"/>
          <w:color w:val="333333"/>
          <w:sz w:val="20"/>
          <w:szCs w:val="20"/>
          <w:rtl w:val="true"/>
        </w:rPr>
        <w:t>.</w:t>
      </w:r>
    </w:p>
  </w:footnote>
  <w:footnote w:id="7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يأتي 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2738</w:t>
      </w:r>
      <w:r>
        <w:rPr>
          <w:rFonts w:eastAsia="IRNazanin" w:cs="IRNazanin"/>
          <w:b w:val="false"/>
          <w:bCs w:val="false"/>
          <w:i w:val="false"/>
          <w:iCs w:val="false"/>
          <w:color w:val="333333"/>
          <w:sz w:val="20"/>
          <w:szCs w:val="20"/>
          <w:rtl w:val="true"/>
        </w:rPr>
        <w:t>].</w:t>
      </w:r>
    </w:p>
  </w:footnote>
  <w:footnote w:id="7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الحجريّة زيادة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 أبي نصر</w:t>
      </w:r>
      <w:r>
        <w:rPr>
          <w:rFonts w:eastAsia="IRNazanin" w:cs="IRNazanin"/>
          <w:b w:val="false"/>
          <w:bCs w:val="false"/>
          <w:i w:val="false"/>
          <w:iCs w:val="false"/>
          <w:color w:val="333333"/>
          <w:sz w:val="20"/>
          <w:szCs w:val="20"/>
          <w:rtl w:val="true"/>
        </w:rPr>
        <w:t>.</w:t>
      </w:r>
    </w:p>
  </w:footnote>
  <w:footnote w:id="7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الخلاصة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2/163</w:t>
      </w:r>
      <w:r>
        <w:rPr>
          <w:rFonts w:eastAsia="IRNazanin" w:cs="IRNazanin"/>
          <w:b w:val="false"/>
          <w:bCs w:val="false"/>
          <w:i w:val="false"/>
          <w:iCs w:val="false"/>
          <w:color w:val="333333"/>
          <w:sz w:val="20"/>
          <w:szCs w:val="20"/>
          <w:rtl w:val="true"/>
        </w:rPr>
        <w:t>.</w:t>
      </w:r>
    </w:p>
  </w:footnote>
  <w:footnote w:id="7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510/191</w:t>
      </w:r>
      <w:r>
        <w:rPr>
          <w:rFonts w:eastAsia="IRNazanin" w:cs="IRNazanin"/>
          <w:b w:val="false"/>
          <w:bCs w:val="false"/>
          <w:i w:val="false"/>
          <w:iCs w:val="false"/>
          <w:color w:val="333333"/>
          <w:sz w:val="20"/>
          <w:szCs w:val="20"/>
          <w:rtl w:val="true"/>
        </w:rPr>
        <w:t>.</w:t>
      </w:r>
    </w:p>
  </w:footnote>
  <w:footnote w:id="7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بن،لم ترد في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7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نقد الرجال </w:t>
      </w:r>
      <w:r>
        <w:rPr>
          <w:rFonts w:eastAsia="IRNazanin" w:cs="IRNazanin"/>
          <w:b w:val="false"/>
          <w:bCs w:val="false"/>
          <w:i w:val="false"/>
          <w:iCs w:val="false"/>
          <w:color w:val="333333"/>
          <w:sz w:val="20"/>
          <w:szCs w:val="20"/>
        </w:rPr>
        <w:t>2:7/380</w:t>
      </w:r>
      <w:r>
        <w:rPr>
          <w:rFonts w:eastAsia="IRNazanin" w:cs="IRNazanin"/>
          <w:b w:val="false"/>
          <w:bCs w:val="false"/>
          <w:i w:val="false"/>
          <w:iCs w:val="false"/>
          <w:color w:val="333333"/>
          <w:sz w:val="20"/>
          <w:szCs w:val="20"/>
          <w:rtl w:val="true"/>
        </w:rPr>
        <w:t>.</w:t>
      </w:r>
    </w:p>
  </w:footnote>
  <w:footnote w:id="7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الفهرست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1/139</w:t>
      </w:r>
      <w:r>
        <w:rPr>
          <w:rFonts w:eastAsia="IRNazanin" w:cs="IRNazanin"/>
          <w:b w:val="false"/>
          <w:bCs w:val="false"/>
          <w:i w:val="false"/>
          <w:iCs w:val="false"/>
          <w:color w:val="333333"/>
          <w:sz w:val="20"/>
          <w:szCs w:val="20"/>
          <w:rtl w:val="true"/>
        </w:rPr>
        <w:t>.</w:t>
      </w:r>
    </w:p>
  </w:footnote>
  <w:footnote w:id="7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2734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227/223</w:t>
      </w:r>
      <w:r>
        <w:rPr>
          <w:rFonts w:eastAsia="IRNazanin" w:cs="IRNazanin"/>
          <w:b w:val="false"/>
          <w:bCs w:val="false"/>
          <w:i w:val="false"/>
          <w:iCs w:val="false"/>
          <w:color w:val="333333"/>
          <w:sz w:val="20"/>
          <w:szCs w:val="20"/>
          <w:rtl w:val="true"/>
        </w:rPr>
        <w:t>.</w:t>
      </w:r>
    </w:p>
  </w:footnote>
  <w:footnote w:id="7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23/40</w:t>
      </w:r>
      <w:r>
        <w:rPr>
          <w:rFonts w:eastAsia="IRNazanin" w:cs="IRNazanin"/>
          <w:b w:val="false"/>
          <w:bCs w:val="false"/>
          <w:i w:val="false"/>
          <w:iCs w:val="false"/>
          <w:color w:val="333333"/>
          <w:sz w:val="20"/>
          <w:szCs w:val="20"/>
          <w:rtl w:val="true"/>
        </w:rPr>
        <w:t>.</w:t>
      </w:r>
    </w:p>
  </w:footnote>
  <w:footnote w:id="7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الكاشف </w:t>
      </w:r>
      <w:r>
        <w:rPr>
          <w:rFonts w:eastAsia="IRNazanin" w:cs="IRNazanin"/>
          <w:b w:val="false"/>
          <w:bCs w:val="false"/>
          <w:i w:val="false"/>
          <w:iCs w:val="false"/>
          <w:color w:val="333333"/>
          <w:sz w:val="20"/>
          <w:szCs w:val="20"/>
        </w:rPr>
        <w:t>1:2219/364</w:t>
      </w:r>
      <w:r>
        <w:rPr>
          <w:rFonts w:eastAsia="IRNazanin" w:cs="IRNazanin"/>
          <w:b w:val="false"/>
          <w:bCs w:val="false"/>
          <w:i w:val="false"/>
          <w:iCs w:val="false"/>
          <w:color w:val="333333"/>
          <w:sz w:val="20"/>
          <w:szCs w:val="20"/>
          <w:rtl w:val="true"/>
        </w:rPr>
        <w:t>.</w:t>
      </w:r>
    </w:p>
  </w:footnote>
  <w:footnote w:id="7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511/191</w:t>
      </w:r>
      <w:r>
        <w:rPr>
          <w:rFonts w:eastAsia="IRNazanin" w:cs="IRNazanin"/>
          <w:b w:val="false"/>
          <w:bCs w:val="false"/>
          <w:i w:val="false"/>
          <w:iCs w:val="false"/>
          <w:color w:val="333333"/>
          <w:sz w:val="20"/>
          <w:szCs w:val="20"/>
          <w:rtl w:val="true"/>
        </w:rPr>
        <w:t>.</w:t>
      </w:r>
    </w:p>
  </w:footnote>
  <w:footnote w:id="7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الفهرست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2/139</w:t>
      </w:r>
      <w:r>
        <w:rPr>
          <w:rFonts w:eastAsia="IRNazanin" w:cs="IRNazanin"/>
          <w:b w:val="false"/>
          <w:bCs w:val="false"/>
          <w:i w:val="false"/>
          <w:iCs w:val="false"/>
          <w:color w:val="333333"/>
          <w:sz w:val="20"/>
          <w:szCs w:val="20"/>
          <w:rtl w:val="true"/>
        </w:rPr>
        <w:t>.</w:t>
      </w:r>
    </w:p>
  </w:footnote>
  <w:footnote w:id="7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2736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510/191</w:t>
      </w:r>
      <w:r>
        <w:rPr>
          <w:rFonts w:eastAsia="IRNazanin" w:cs="IRNazanin"/>
          <w:b w:val="false"/>
          <w:bCs w:val="false"/>
          <w:i w:val="false"/>
          <w:iCs w:val="false"/>
          <w:color w:val="333333"/>
          <w:sz w:val="20"/>
          <w:szCs w:val="20"/>
          <w:rtl w:val="true"/>
        </w:rPr>
        <w:t>.</w:t>
      </w:r>
    </w:p>
  </w:footnote>
  <w:footnote w:id="7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2735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رجال ابن داود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741/107</w:t>
      </w:r>
      <w:r>
        <w:rPr>
          <w:rFonts w:eastAsia="IRNazanin" w:cs="IRNazanin"/>
          <w:b w:val="false"/>
          <w:bCs w:val="false"/>
          <w:i w:val="false"/>
          <w:iCs w:val="false"/>
          <w:color w:val="333333"/>
          <w:sz w:val="20"/>
          <w:szCs w:val="20"/>
          <w:rtl w:val="true"/>
        </w:rPr>
        <w:t>.</w:t>
      </w:r>
    </w:p>
  </w:footnote>
  <w:footnote w:id="7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17/40</w:t>
      </w:r>
      <w:r>
        <w:rPr>
          <w:rFonts w:eastAsia="IRNazanin" w:cs="IRNazanin"/>
          <w:b w:val="false"/>
          <w:bCs w:val="false"/>
          <w:i w:val="false"/>
          <w:iCs w:val="false"/>
          <w:color w:val="333333"/>
          <w:sz w:val="20"/>
          <w:szCs w:val="20"/>
          <w:rtl w:val="true"/>
        </w:rPr>
        <w:t>.</w:t>
      </w:r>
    </w:p>
  </w:footnote>
  <w:footnote w:id="7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226/223</w:t>
      </w:r>
      <w:r>
        <w:rPr>
          <w:rFonts w:eastAsia="IRNazanin" w:cs="IRNazanin"/>
          <w:b w:val="false"/>
          <w:bCs w:val="false"/>
          <w:i w:val="false"/>
          <w:iCs w:val="false"/>
          <w:color w:val="333333"/>
          <w:sz w:val="20"/>
          <w:szCs w:val="20"/>
          <w:rtl w:val="true"/>
        </w:rPr>
        <w:t>.</w:t>
      </w:r>
    </w:p>
  </w:footnote>
  <w:footnote w:id="7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6/40</w:t>
      </w:r>
      <w:r>
        <w:rPr>
          <w:rFonts w:ascii="IRNazanin" w:hAnsi="IRNazanin" w:eastAsia="IRNazanin"/>
          <w:b w:val="false"/>
          <w:b w:val="false"/>
          <w:bCs w:val="false"/>
          <w:i w:val="false"/>
          <w:i w:val="false"/>
          <w:iCs w:val="false"/>
          <w:color w:val="333333"/>
          <w:sz w:val="20"/>
          <w:sz w:val="20"/>
          <w:szCs w:val="20"/>
          <w:rtl w:val="true"/>
        </w:rPr>
        <w:t>،و فيه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خيثمة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بدل سهل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سويد</w:t>
      </w:r>
      <w:r>
        <w:rPr>
          <w:rFonts w:eastAsia="IRNazanin" w:cs="IRNazanin"/>
          <w:b w:val="false"/>
          <w:bCs w:val="false"/>
          <w:i w:val="false"/>
          <w:iCs w:val="false"/>
          <w:color w:val="333333"/>
          <w:sz w:val="20"/>
          <w:szCs w:val="20"/>
          <w:rtl w:val="true"/>
        </w:rPr>
        <w:t>.</w:t>
      </w:r>
    </w:p>
  </w:footnote>
  <w:footnote w:id="7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الخلاصة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4/159</w:t>
      </w:r>
      <w:r>
        <w:rPr>
          <w:rFonts w:ascii="IRNazanin" w:hAnsi="IRNazanin" w:eastAsia="IRNazanin"/>
          <w:b w:val="false"/>
          <w:b w:val="false"/>
          <w:bCs w:val="false"/>
          <w:i w:val="false"/>
          <w:i w:val="false"/>
          <w:iCs w:val="false"/>
          <w:color w:val="333333"/>
          <w:sz w:val="20"/>
          <w:sz w:val="20"/>
          <w:szCs w:val="20"/>
          <w:rtl w:val="true"/>
        </w:rPr>
        <w:t>،في الحجرية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الأشعثيات</w:t>
      </w:r>
      <w:r>
        <w:rPr>
          <w:rFonts w:eastAsia="IRNazanin" w:cs="IRNazanin"/>
          <w:b w:val="false"/>
          <w:bCs w:val="false"/>
          <w:i w:val="false"/>
          <w:iCs w:val="false"/>
          <w:color w:val="333333"/>
          <w:sz w:val="20"/>
          <w:szCs w:val="20"/>
          <w:rtl w:val="true"/>
        </w:rPr>
        <w:t>.</w:t>
      </w:r>
    </w:p>
  </w:footnote>
  <w:footnote w:id="7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التعليقة</w:t>
      </w:r>
      <w:r>
        <w:rPr>
          <w:rFonts w:eastAsia="IRNazanin" w:cs="IRNazanin"/>
          <w:b w:val="false"/>
          <w:bCs w:val="false"/>
          <w:i w:val="false"/>
          <w:iCs w:val="false"/>
          <w:color w:val="333333"/>
          <w:sz w:val="20"/>
          <w:szCs w:val="20"/>
          <w:rtl w:val="true"/>
        </w:rPr>
        <w:t>.</w:t>
      </w:r>
    </w:p>
  </w:footnote>
  <w:footnote w:id="7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ذكره الشيخ عبد النبيّ في الفصل الثاني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حاوي الأقوال </w:t>
      </w:r>
      <w:r>
        <w:rPr>
          <w:rFonts w:eastAsia="IRNazanin" w:cs="IRNazanin"/>
          <w:b w:val="false"/>
          <w:bCs w:val="false"/>
          <w:i w:val="false"/>
          <w:iCs w:val="false"/>
          <w:color w:val="333333"/>
          <w:sz w:val="20"/>
          <w:szCs w:val="20"/>
        </w:rPr>
        <w:t>3:106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1073/108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ثمّ 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 يبعد استفادة مدحه من نفي البأس و قرائن اخرى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محمّد أمين الكاظمي</w:t>
      </w:r>
      <w:r>
        <w:rPr>
          <w:rFonts w:eastAsia="IRNazanin" w:cs="IRNazanin"/>
          <w:b w:val="false"/>
          <w:bCs w:val="false"/>
          <w:i w:val="false"/>
          <w:iCs w:val="false"/>
          <w:color w:val="333333"/>
          <w:sz w:val="20"/>
          <w:szCs w:val="20"/>
          <w:rtl w:val="true"/>
        </w:rPr>
        <w:t>.</w:t>
      </w:r>
    </w:p>
  </w:footnote>
  <w:footnote w:id="7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تعليقة الشهيد الثاني على الخلاصة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المطبوعة ضمن رسائله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188/106</w:t>
      </w:r>
      <w:r>
        <w:rPr>
          <w:rFonts w:eastAsia="IRNazanin" w:cs="IRNazanin"/>
          <w:b w:val="false"/>
          <w:bCs w:val="false"/>
          <w:i w:val="false"/>
          <w:iCs w:val="false"/>
          <w:color w:val="333333"/>
          <w:sz w:val="20"/>
          <w:szCs w:val="20"/>
          <w:rtl w:val="true"/>
        </w:rPr>
        <w:t>].</w:t>
      </w:r>
    </w:p>
  </w:footnote>
  <w:footnote w:id="7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ابن داود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743/107</w:t>
      </w:r>
      <w:r>
        <w:rPr>
          <w:rFonts w:eastAsia="IRNazanin" w:cs="IRNazanin"/>
          <w:b w:val="false"/>
          <w:bCs w:val="false"/>
          <w:i w:val="false"/>
          <w:iCs w:val="false"/>
          <w:color w:val="333333"/>
          <w:sz w:val="20"/>
          <w:szCs w:val="20"/>
          <w:rtl w:val="true"/>
        </w:rPr>
        <w:t>.</w:t>
      </w:r>
    </w:p>
  </w:footnote>
  <w:footnote w:id="7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تعليقة الشهيد الثاني على الخلاصة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المطبوعة ضمن رسائله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188/106</w:t>
      </w:r>
      <w:r>
        <w:rPr>
          <w:rFonts w:eastAsia="IRNazanin" w:cs="IRNazanin"/>
          <w:b w:val="false"/>
          <w:bCs w:val="false"/>
          <w:i w:val="false"/>
          <w:iCs w:val="false"/>
          <w:color w:val="333333"/>
          <w:sz w:val="20"/>
          <w:szCs w:val="20"/>
          <w:rtl w:val="true"/>
        </w:rPr>
        <w:t>].</w:t>
      </w:r>
    </w:p>
  </w:footnote>
  <w:footnote w:id="7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493/186</w:t>
      </w:r>
      <w:r>
        <w:rPr>
          <w:rFonts w:eastAsia="IRNazanin" w:cs="IRNazanin"/>
          <w:b w:val="false"/>
          <w:bCs w:val="false"/>
          <w:i w:val="false"/>
          <w:iCs w:val="false"/>
          <w:color w:val="333333"/>
          <w:sz w:val="20"/>
          <w:szCs w:val="20"/>
          <w:rtl w:val="true"/>
        </w:rPr>
        <w:t>.</w:t>
      </w:r>
    </w:p>
  </w:footnote>
  <w:footnote w:id="7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3/427</w:t>
      </w:r>
      <w:r>
        <w:rPr>
          <w:rFonts w:eastAsia="IRNazanin" w:cs="IRNazanin"/>
          <w:b w:val="false"/>
          <w:bCs w:val="false"/>
          <w:i w:val="false"/>
          <w:iCs w:val="false"/>
          <w:color w:val="333333"/>
          <w:sz w:val="20"/>
          <w:szCs w:val="20"/>
          <w:rtl w:val="true"/>
        </w:rPr>
        <w:t>.</w:t>
      </w:r>
    </w:p>
  </w:footnote>
  <w:footnote w:id="7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1/427</w:t>
      </w:r>
      <w:r>
        <w:rPr>
          <w:rFonts w:eastAsia="IRNazanin" w:cs="IRNazanin"/>
          <w:b w:val="false"/>
          <w:bCs w:val="false"/>
          <w:i w:val="false"/>
          <w:iCs w:val="false"/>
          <w:color w:val="333333"/>
          <w:sz w:val="20"/>
          <w:szCs w:val="20"/>
          <w:rtl w:val="true"/>
        </w:rPr>
        <w:t>.</w:t>
      </w:r>
    </w:p>
  </w:footnote>
  <w:footnote w:id="7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الحجريّة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الكميداني،و في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الكمنداني</w:t>
      </w:r>
      <w:r>
        <w:rPr>
          <w:rFonts w:eastAsia="IRNazanin" w:cs="IRNazanin"/>
          <w:b w:val="false"/>
          <w:bCs w:val="false"/>
          <w:i w:val="false"/>
          <w:iCs w:val="false"/>
          <w:color w:val="333333"/>
          <w:sz w:val="20"/>
          <w:szCs w:val="20"/>
          <w:rtl w:val="true"/>
        </w:rPr>
        <w:t>.</w:t>
      </w:r>
    </w:p>
  </w:footnote>
  <w:footnote w:id="7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7/427</w:t>
      </w:r>
      <w:r>
        <w:rPr>
          <w:rFonts w:ascii="IRNazanin" w:hAnsi="IRNazanin" w:eastAsia="IRNazanin"/>
          <w:b w:val="false"/>
          <w:b w:val="false"/>
          <w:bCs w:val="false"/>
          <w:i w:val="false"/>
          <w:i w:val="false"/>
          <w:iCs w:val="false"/>
          <w:color w:val="333333"/>
          <w:sz w:val="20"/>
          <w:sz w:val="20"/>
          <w:szCs w:val="20"/>
          <w:rtl w:val="true"/>
        </w:rPr>
        <w:t>،و فيه بدل العرزمي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البرزمي</w:t>
      </w:r>
      <w:r>
        <w:rPr>
          <w:rFonts w:eastAsia="IRNazanin" w:cs="IRNazanin"/>
          <w:b w:val="false"/>
          <w:bCs w:val="false"/>
          <w:i w:val="false"/>
          <w:iCs w:val="false"/>
          <w:color w:val="333333"/>
          <w:sz w:val="20"/>
          <w:szCs w:val="20"/>
          <w:rtl w:val="true"/>
        </w:rPr>
        <w:t>.</w:t>
      </w:r>
    </w:p>
  </w:footnote>
  <w:footnote w:id="7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الكشّي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861/456</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913/484</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914</w:t>
      </w:r>
      <w:r>
        <w:rPr>
          <w:rFonts w:ascii="IRNazanin" w:hAnsi="IRNazanin" w:eastAsia="IRNazanin"/>
          <w:b w:val="false"/>
          <w:b w:val="false"/>
          <w:bCs w:val="false"/>
          <w:i w:val="false"/>
          <w:i w:val="false"/>
          <w:iCs w:val="false"/>
          <w:color w:val="333333"/>
          <w:sz w:val="20"/>
          <w:sz w:val="20"/>
          <w:szCs w:val="20"/>
          <w:rtl w:val="true"/>
        </w:rPr>
        <w:t>،روى عنه بواسطة جعفر بن معروف</w:t>
      </w:r>
      <w:r>
        <w:rPr>
          <w:rFonts w:eastAsia="IRNazanin" w:cs="IRNazanin"/>
          <w:b w:val="false"/>
          <w:bCs w:val="false"/>
          <w:i w:val="false"/>
          <w:iCs w:val="false"/>
          <w:color w:val="333333"/>
          <w:sz w:val="20"/>
          <w:szCs w:val="20"/>
          <w:rtl w:val="true"/>
        </w:rPr>
        <w:t>.</w:t>
      </w:r>
    </w:p>
  </w:footnote>
  <w:footnote w:id="7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الفهرست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1/176</w:t>
      </w:r>
      <w:r>
        <w:rPr>
          <w:rFonts w:eastAsia="IRNazanin" w:cs="IRNazanin"/>
          <w:b w:val="false"/>
          <w:bCs w:val="false"/>
          <w:i w:val="false"/>
          <w:iCs w:val="false"/>
          <w:color w:val="333333"/>
          <w:sz w:val="20"/>
          <w:szCs w:val="20"/>
          <w:rtl w:val="true"/>
        </w:rPr>
        <w:t>.</w:t>
      </w:r>
    </w:p>
  </w:footnote>
  <w:footnote w:id="7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الفائدة الثالثة</w:t>
      </w:r>
      <w:r>
        <w:rPr>
          <w:rFonts w:eastAsia="IRNazanin" w:cs="IRNazanin"/>
          <w:b w:val="false"/>
          <w:bCs w:val="false"/>
          <w:i w:val="false"/>
          <w:iCs w:val="false"/>
          <w:color w:val="333333"/>
          <w:sz w:val="20"/>
          <w:szCs w:val="20"/>
          <w:rtl w:val="true"/>
        </w:rPr>
        <w:t>.</w:t>
      </w:r>
    </w:p>
  </w:footnote>
  <w:footnote w:id="7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الخلاصة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1/158</w:t>
      </w:r>
      <w:r>
        <w:rPr>
          <w:rFonts w:ascii="IRNazanin" w:hAnsi="IRNazanin" w:eastAsia="IRNazanin"/>
          <w:b w:val="false"/>
          <w:b w:val="false"/>
          <w:bCs w:val="false"/>
          <w:i w:val="false"/>
          <w:i w:val="false"/>
          <w:iCs w:val="false"/>
          <w:color w:val="333333"/>
          <w:sz w:val="20"/>
          <w:sz w:val="20"/>
          <w:szCs w:val="20"/>
          <w:rtl w:val="true"/>
        </w:rPr>
        <w:t>،و لم يرد فيها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أبي جعفر عليه السّلام</w:t>
      </w:r>
      <w:r>
        <w:rPr>
          <w:rFonts w:eastAsia="IRNazanin" w:cs="IRNazanin"/>
          <w:b w:val="false"/>
          <w:bCs w:val="false"/>
          <w:i w:val="false"/>
          <w:iCs w:val="false"/>
          <w:color w:val="333333"/>
          <w:sz w:val="20"/>
          <w:szCs w:val="20"/>
          <w:rtl w:val="true"/>
        </w:rPr>
        <w:t>.</w:t>
      </w:r>
    </w:p>
  </w:footnote>
  <w:footnote w:id="7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الكشّي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73/36</w:t>
      </w:r>
      <w:r>
        <w:rPr>
          <w:rFonts w:eastAsia="IRNazanin" w:cs="IRNazanin"/>
          <w:b w:val="false"/>
          <w:bCs w:val="false"/>
          <w:i w:val="false"/>
          <w:iCs w:val="false"/>
          <w:color w:val="333333"/>
          <w:sz w:val="20"/>
          <w:szCs w:val="20"/>
          <w:rtl w:val="true"/>
        </w:rPr>
        <w:t>.</w:t>
      </w:r>
    </w:p>
  </w:footnote>
  <w:footnote w:id="7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الكشّي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74/36</w:t>
      </w:r>
      <w:r>
        <w:rPr>
          <w:rFonts w:eastAsia="IRNazanin" w:cs="IRNazanin"/>
          <w:b w:val="false"/>
          <w:bCs w:val="false"/>
          <w:i w:val="false"/>
          <w:iCs w:val="false"/>
          <w:color w:val="333333"/>
          <w:sz w:val="20"/>
          <w:szCs w:val="20"/>
          <w:rtl w:val="true"/>
        </w:rPr>
        <w:t>.</w:t>
      </w:r>
    </w:p>
  </w:footnote>
  <w:footnote w:id="7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ثم وضعه،لم ترد في الحجريّة</w:t>
      </w:r>
      <w:r>
        <w:rPr>
          <w:rFonts w:eastAsia="IRNazanin" w:cs="IRNazanin"/>
          <w:b w:val="false"/>
          <w:bCs w:val="false"/>
          <w:i w:val="false"/>
          <w:iCs w:val="false"/>
          <w:color w:val="333333"/>
          <w:sz w:val="20"/>
          <w:szCs w:val="20"/>
          <w:rtl w:val="true"/>
        </w:rPr>
        <w:t>.</w:t>
      </w:r>
    </w:p>
  </w:footnote>
  <w:footnote w:id="7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الكشّي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75/37</w:t>
      </w:r>
      <w:r>
        <w:rPr>
          <w:rFonts w:eastAsia="IRNazanin" w:cs="IRNazanin"/>
          <w:b w:val="false"/>
          <w:bCs w:val="false"/>
          <w:i w:val="false"/>
          <w:iCs w:val="false"/>
          <w:color w:val="333333"/>
          <w:sz w:val="20"/>
          <w:szCs w:val="20"/>
          <w:rtl w:val="true"/>
        </w:rPr>
        <w:t>.</w:t>
      </w:r>
    </w:p>
  </w:footnote>
  <w:footnote w:id="7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الكشّي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78/38</w:t>
      </w:r>
      <w:r>
        <w:rPr>
          <w:rFonts w:eastAsia="IRNazanin" w:cs="IRNazanin"/>
          <w:b w:val="false"/>
          <w:bCs w:val="false"/>
          <w:i w:val="false"/>
          <w:iCs w:val="false"/>
          <w:color w:val="333333"/>
          <w:sz w:val="20"/>
          <w:szCs w:val="20"/>
          <w:rtl w:val="true"/>
        </w:rPr>
        <w:t>.</w:t>
      </w:r>
    </w:p>
  </w:footnote>
  <w:footnote w:id="7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الحجريّة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أجد</w:t>
      </w:r>
      <w:r>
        <w:rPr>
          <w:rFonts w:eastAsia="IRNazanin" w:cs="IRNazanin"/>
          <w:b w:val="false"/>
          <w:bCs w:val="false"/>
          <w:i w:val="false"/>
          <w:iCs w:val="false"/>
          <w:color w:val="333333"/>
          <w:sz w:val="20"/>
          <w:szCs w:val="20"/>
          <w:rtl w:val="true"/>
        </w:rPr>
        <w:t>.</w:t>
      </w:r>
    </w:p>
  </w:footnote>
  <w:footnote w:id="7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التحرير الطاووسي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188/270</w:t>
      </w:r>
      <w:r>
        <w:rPr>
          <w:rFonts w:eastAsia="IRNazanin" w:cs="IRNazanin"/>
          <w:b w:val="false"/>
          <w:bCs w:val="false"/>
          <w:i w:val="false"/>
          <w:iCs w:val="false"/>
          <w:color w:val="333333"/>
          <w:sz w:val="20"/>
          <w:szCs w:val="20"/>
          <w:rtl w:val="true"/>
        </w:rPr>
        <w:t>.</w:t>
      </w:r>
    </w:p>
  </w:footnote>
  <w:footnote w:id="7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ض</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بكل</w:t>
      </w:r>
      <w:r>
        <w:rPr>
          <w:rFonts w:eastAsia="IRNazanin" w:cs="IRNazanin"/>
          <w:b w:val="false"/>
          <w:bCs w:val="false"/>
          <w:i w:val="false"/>
          <w:iCs w:val="false"/>
          <w:color w:val="333333"/>
          <w:sz w:val="20"/>
          <w:szCs w:val="20"/>
          <w:rtl w:val="true"/>
        </w:rPr>
        <w:t>.</w:t>
      </w:r>
    </w:p>
  </w:footnote>
  <w:footnote w:id="7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ض</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المصدر زيادة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أبي</w:t>
      </w:r>
      <w:r>
        <w:rPr>
          <w:rFonts w:eastAsia="IRNazanin" w:cs="IRNazanin"/>
          <w:b w:val="false"/>
          <w:bCs w:val="false"/>
          <w:i w:val="false"/>
          <w:iCs w:val="false"/>
          <w:color w:val="333333"/>
          <w:sz w:val="20"/>
          <w:szCs w:val="20"/>
          <w:rtl w:val="true"/>
        </w:rPr>
        <w:t>.</w:t>
      </w:r>
    </w:p>
  </w:footnote>
  <w:footnote w:id="7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ذكرى الشيعة </w:t>
      </w:r>
      <w:r>
        <w:rPr>
          <w:rFonts w:eastAsia="IRNazanin" w:cs="IRNazanin"/>
          <w:b w:val="false"/>
          <w:bCs w:val="false"/>
          <w:i w:val="false"/>
          <w:iCs w:val="false"/>
          <w:color w:val="333333"/>
          <w:sz w:val="20"/>
          <w:szCs w:val="20"/>
        </w:rPr>
        <w:t>1:412</w:t>
      </w:r>
      <w:r>
        <w:rPr>
          <w:rFonts w:eastAsia="IRNazanin" w:cs="IRNazanin"/>
          <w:b w:val="false"/>
          <w:bCs w:val="false"/>
          <w:i w:val="false"/>
          <w:iCs w:val="false"/>
          <w:color w:val="333333"/>
          <w:sz w:val="20"/>
          <w:szCs w:val="20"/>
          <w:rtl w:val="true"/>
        </w:rPr>
        <w:t>.</w:t>
      </w:r>
    </w:p>
  </w:footnote>
  <w:footnote w:id="7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الأحاديث الثلاثة المنقولة من الذكرى رواها الكليني،فكان الأولى نسبتها إليه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الشيخ محمّد السبط</w:t>
      </w:r>
      <w:r>
        <w:rPr>
          <w:rFonts w:eastAsia="IRNazanin" w:cs="IRNazanin"/>
          <w:b w:val="false"/>
          <w:bCs w:val="false"/>
          <w:i w:val="false"/>
          <w:iCs w:val="false"/>
          <w:color w:val="333333"/>
          <w:sz w:val="20"/>
          <w:szCs w:val="20"/>
          <w:rtl w:val="true"/>
        </w:rPr>
        <w:t>.</w:t>
      </w:r>
    </w:p>
  </w:footnote>
  <w:footnote w:id="7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البرقي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7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5/40</w:t>
      </w:r>
      <w:r>
        <w:rPr>
          <w:rFonts w:eastAsia="IRNazanin" w:cs="IRNazanin"/>
          <w:b w:val="false"/>
          <w:bCs w:val="false"/>
          <w:i w:val="false"/>
          <w:iCs w:val="false"/>
          <w:color w:val="333333"/>
          <w:sz w:val="20"/>
          <w:szCs w:val="20"/>
          <w:rtl w:val="true"/>
        </w:rPr>
        <w:t>.</w:t>
      </w:r>
    </w:p>
  </w:footnote>
  <w:footnote w:id="7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3/66</w:t>
      </w:r>
      <w:r>
        <w:rPr>
          <w:rFonts w:eastAsia="IRNazanin" w:cs="IRNazanin"/>
          <w:b w:val="false"/>
          <w:bCs w:val="false"/>
          <w:i w:val="false"/>
          <w:iCs w:val="false"/>
          <w:color w:val="333333"/>
          <w:sz w:val="20"/>
          <w:szCs w:val="20"/>
          <w:rtl w:val="true"/>
        </w:rPr>
        <w:t>.</w:t>
      </w:r>
    </w:p>
  </w:footnote>
  <w:footnote w:id="7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تقريب التهذيب </w:t>
      </w:r>
      <w:r>
        <w:rPr>
          <w:rFonts w:eastAsia="IRNazanin" w:cs="IRNazanin"/>
          <w:b w:val="false"/>
          <w:bCs w:val="false"/>
          <w:i w:val="false"/>
          <w:iCs w:val="false"/>
          <w:color w:val="333333"/>
          <w:sz w:val="20"/>
          <w:szCs w:val="20"/>
        </w:rPr>
        <w:t>1:2935/323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 حنيف بن واهب الأنصاري الأوسي صحابي من أهل بدر،استخلفه عليّ كرّم اللّه وجهه على البصرة،و مات في خلافته</w:t>
      </w:r>
      <w:r>
        <w:rPr>
          <w:rFonts w:eastAsia="IRNazanin" w:cs="IRNazanin"/>
          <w:b w:val="false"/>
          <w:bCs w:val="false"/>
          <w:i w:val="false"/>
          <w:iCs w:val="false"/>
          <w:color w:val="333333"/>
          <w:sz w:val="20"/>
          <w:szCs w:val="20"/>
          <w:rtl w:val="true"/>
        </w:rPr>
        <w:t>.</w:t>
      </w:r>
    </w:p>
  </w:footnote>
  <w:footnote w:id="7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الخلاصة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3/159</w:t>
      </w:r>
      <w:r>
        <w:rPr>
          <w:rFonts w:eastAsia="IRNazanin" w:cs="IRNazanin"/>
          <w:b w:val="false"/>
          <w:bCs w:val="false"/>
          <w:i w:val="false"/>
          <w:iCs w:val="false"/>
          <w:color w:val="333333"/>
          <w:sz w:val="20"/>
          <w:szCs w:val="20"/>
          <w:rtl w:val="true"/>
        </w:rPr>
        <w:t>.</w:t>
      </w:r>
    </w:p>
  </w:footnote>
  <w:footnote w:id="8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492/186</w:t>
      </w:r>
      <w:r>
        <w:rPr>
          <w:rFonts w:eastAsia="IRNazanin" w:cs="IRNazanin"/>
          <w:b w:val="false"/>
          <w:bCs w:val="false"/>
          <w:i w:val="false"/>
          <w:iCs w:val="false"/>
          <w:color w:val="333333"/>
          <w:sz w:val="20"/>
          <w:szCs w:val="20"/>
          <w:rtl w:val="true"/>
        </w:rPr>
        <w:t>.</w:t>
      </w:r>
    </w:p>
  </w:footnote>
  <w:footnote w:id="8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الخلاصة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430</w:t>
      </w:r>
      <w:r>
        <w:rPr>
          <w:rFonts w:ascii="IRNazanin" w:hAnsi="IRNazanin" w:eastAsia="IRNazanin"/>
          <w:b w:val="false"/>
          <w:b w:val="false"/>
          <w:bCs w:val="false"/>
          <w:i w:val="false"/>
          <w:i w:val="false"/>
          <w:iCs w:val="false"/>
          <w:color w:val="333333"/>
          <w:sz w:val="20"/>
          <w:sz w:val="20"/>
          <w:szCs w:val="20"/>
          <w:rtl w:val="true"/>
        </w:rPr>
        <w:t>الفائدة الثالثة</w:t>
      </w:r>
      <w:r>
        <w:rPr>
          <w:rFonts w:eastAsia="IRNazanin" w:cs="IRNazanin"/>
          <w:b w:val="false"/>
          <w:bCs w:val="false"/>
          <w:i w:val="false"/>
          <w:iCs w:val="false"/>
          <w:color w:val="333333"/>
          <w:sz w:val="20"/>
          <w:szCs w:val="20"/>
          <w:rtl w:val="true"/>
        </w:rPr>
        <w:t>.</w:t>
      </w:r>
    </w:p>
  </w:footnote>
  <w:footnote w:id="8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3:7/161</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4:3/567</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6:5/517</w:t>
      </w:r>
      <w:r>
        <w:rPr>
          <w:rFonts w:eastAsia="IRNazanin" w:cs="IRNazanin"/>
          <w:b w:val="false"/>
          <w:bCs w:val="false"/>
          <w:i w:val="false"/>
          <w:iCs w:val="false"/>
          <w:color w:val="333333"/>
          <w:sz w:val="20"/>
          <w:szCs w:val="20"/>
          <w:rtl w:val="true"/>
        </w:rPr>
        <w:t>.</w:t>
      </w:r>
    </w:p>
  </w:footnote>
  <w:footnote w:id="8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الرسائل العدديّة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ضمن مصنّفات الشيخ المفيد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9:20</w:t>
      </w:r>
      <w:r>
        <w:rPr>
          <w:rFonts w:eastAsia="IRNazanin" w:cs="IRNazanin"/>
          <w:b w:val="false"/>
          <w:bCs w:val="false"/>
          <w:i w:val="false"/>
          <w:iCs w:val="false"/>
          <w:color w:val="333333"/>
          <w:sz w:val="20"/>
          <w:szCs w:val="20"/>
          <w:rtl w:val="true"/>
        </w:rPr>
        <w:t>.</w:t>
      </w:r>
    </w:p>
  </w:footnote>
  <w:footnote w:id="8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الفائدة الثالثة</w:t>
      </w:r>
      <w:r>
        <w:rPr>
          <w:rFonts w:eastAsia="IRNazanin" w:cs="IRNazanin"/>
          <w:b w:val="false"/>
          <w:bCs w:val="false"/>
          <w:i w:val="false"/>
          <w:iCs w:val="false"/>
          <w:color w:val="333333"/>
          <w:sz w:val="20"/>
          <w:szCs w:val="20"/>
          <w:rtl w:val="true"/>
        </w:rPr>
        <w:t>.</w:t>
      </w:r>
    </w:p>
  </w:footnote>
  <w:footnote w:id="8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الوجيزة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133/154</w:t>
      </w:r>
      <w:r>
        <w:rPr>
          <w:rFonts w:eastAsia="IRNazanin" w:cs="IRNazanin"/>
          <w:b w:val="false"/>
          <w:bCs w:val="false"/>
          <w:i w:val="false"/>
          <w:iCs w:val="false"/>
          <w:color w:val="333333"/>
          <w:sz w:val="20"/>
          <w:szCs w:val="20"/>
          <w:rtl w:val="true"/>
        </w:rPr>
        <w:t>.</w:t>
      </w:r>
    </w:p>
  </w:footnote>
  <w:footnote w:id="8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استقصاء الاعتبار </w:t>
      </w:r>
      <w:r>
        <w:rPr>
          <w:rFonts w:eastAsia="IRNazanin" w:cs="IRNazanin"/>
          <w:b w:val="false"/>
          <w:bCs w:val="false"/>
          <w:i w:val="false"/>
          <w:iCs w:val="false"/>
          <w:color w:val="333333"/>
          <w:sz w:val="20"/>
          <w:szCs w:val="20"/>
        </w:rPr>
        <w:t>1:134</w:t>
      </w:r>
      <w:r>
        <w:rPr>
          <w:rFonts w:eastAsia="IRNazanin" w:cs="IRNazanin"/>
          <w:b w:val="false"/>
          <w:bCs w:val="false"/>
          <w:i w:val="false"/>
          <w:iCs w:val="false"/>
          <w:color w:val="333333"/>
          <w:sz w:val="20"/>
          <w:szCs w:val="20"/>
          <w:rtl w:val="true"/>
        </w:rPr>
        <w:t>.</w:t>
      </w:r>
    </w:p>
  </w:footnote>
  <w:footnote w:id="8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الحجريّة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المحقّق</w:t>
      </w:r>
      <w:r>
        <w:rPr>
          <w:rFonts w:eastAsia="IRNazanin" w:cs="IRNazanin"/>
          <w:b w:val="false"/>
          <w:bCs w:val="false"/>
          <w:i w:val="false"/>
          <w:iCs w:val="false"/>
          <w:color w:val="333333"/>
          <w:sz w:val="20"/>
          <w:szCs w:val="20"/>
          <w:rtl w:val="true"/>
        </w:rPr>
        <w:t>.</w:t>
      </w:r>
    </w:p>
  </w:footnote>
  <w:footnote w:id="8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الفائدة الثانية</w:t>
      </w:r>
      <w:r>
        <w:rPr>
          <w:rFonts w:eastAsia="IRNazanin" w:cs="IRNazanin"/>
          <w:b w:val="false"/>
          <w:bCs w:val="false"/>
          <w:i w:val="false"/>
          <w:iCs w:val="false"/>
          <w:color w:val="333333"/>
          <w:sz w:val="20"/>
          <w:szCs w:val="20"/>
          <w:rtl w:val="true"/>
        </w:rPr>
        <w:t>.</w:t>
      </w:r>
    </w:p>
  </w:footnote>
  <w:footnote w:id="8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استقصاء الاعتبار </w:t>
      </w:r>
      <w:r>
        <w:rPr>
          <w:rFonts w:eastAsia="IRNazanin" w:cs="IRNazanin"/>
          <w:b w:val="false"/>
          <w:bCs w:val="false"/>
          <w:i w:val="false"/>
          <w:iCs w:val="false"/>
          <w:color w:val="333333"/>
          <w:sz w:val="20"/>
          <w:szCs w:val="20"/>
        </w:rPr>
        <w:t>4:111</w:t>
      </w:r>
      <w:r>
        <w:rPr>
          <w:rFonts w:ascii="IRNazanin" w:hAnsi="IRNazanin" w:eastAsia="IRNazanin"/>
          <w:b w:val="false"/>
          <w:b w:val="false"/>
          <w:bCs w:val="false"/>
          <w:i w:val="false"/>
          <w:i w:val="false"/>
          <w:iCs w:val="false"/>
          <w:color w:val="333333"/>
          <w:sz w:val="20"/>
          <w:sz w:val="20"/>
          <w:szCs w:val="20"/>
          <w:rtl w:val="true"/>
        </w:rPr>
        <w:t>،و فيه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أنّهم كانوا يخرجون من يتهمونه بالرواية عن الضعفاء</w:t>
      </w:r>
      <w:r>
        <w:rPr>
          <w:rFonts w:eastAsia="IRNazanin" w:cs="IRNazanin"/>
          <w:b w:val="false"/>
          <w:bCs w:val="false"/>
          <w:i w:val="false"/>
          <w:iCs w:val="false"/>
          <w:color w:val="333333"/>
          <w:sz w:val="20"/>
          <w:szCs w:val="20"/>
          <w:rtl w:val="true"/>
        </w:rPr>
        <w:t>.</w:t>
      </w:r>
    </w:p>
  </w:footnote>
  <w:footnote w:id="8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1:2/260</w:t>
      </w:r>
      <w:r>
        <w:rPr>
          <w:rFonts w:eastAsia="IRNazanin" w:cs="IRNazanin"/>
          <w:b w:val="false"/>
          <w:bCs w:val="false"/>
          <w:i w:val="false"/>
          <w:iCs w:val="false"/>
          <w:color w:val="333333"/>
          <w:sz w:val="20"/>
          <w:szCs w:val="20"/>
          <w:rtl w:val="true"/>
        </w:rPr>
        <w:t>.</w:t>
      </w:r>
    </w:p>
  </w:footnote>
  <w:footnote w:id="8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أثبتناه من المصدر،و في جميع النسخ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للتعصّب</w:t>
      </w:r>
      <w:r>
        <w:rPr>
          <w:rFonts w:eastAsia="IRNazanin" w:cs="IRNazanin"/>
          <w:b w:val="false"/>
          <w:bCs w:val="false"/>
          <w:i w:val="false"/>
          <w:iCs w:val="false"/>
          <w:color w:val="333333"/>
          <w:sz w:val="20"/>
          <w:szCs w:val="20"/>
          <w:rtl w:val="true"/>
        </w:rPr>
        <w:t>.</w:t>
      </w:r>
    </w:p>
  </w:footnote>
  <w:footnote w:id="8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 زيادة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 النص</w:t>
      </w:r>
      <w:r>
        <w:rPr>
          <w:rFonts w:eastAsia="IRNazanin" w:cs="IRNazanin"/>
          <w:b w:val="false"/>
          <w:bCs w:val="false"/>
          <w:i w:val="false"/>
          <w:iCs w:val="false"/>
          <w:color w:val="333333"/>
          <w:sz w:val="20"/>
          <w:szCs w:val="20"/>
          <w:rtl w:val="true"/>
        </w:rPr>
        <w:t>.</w:t>
      </w:r>
    </w:p>
  </w:footnote>
  <w:footnote w:id="8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روضة المتّقين </w:t>
      </w:r>
      <w:r>
        <w:rPr>
          <w:rFonts w:eastAsia="IRNazanin" w:cs="IRNazanin"/>
          <w:b w:val="false"/>
          <w:bCs w:val="false"/>
          <w:i w:val="false"/>
          <w:iCs w:val="false"/>
          <w:color w:val="333333"/>
          <w:sz w:val="20"/>
          <w:szCs w:val="20"/>
        </w:rPr>
        <w:t>14:261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w:t>
      </w:r>
    </w:p>
  </w:footnote>
  <w:footnote w:id="8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التعليقة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198/81</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669/255</w:t>
      </w:r>
      <w:r>
        <w:rPr>
          <w:rFonts w:eastAsia="IRNazanin" w:cs="IRNazanin"/>
          <w:b w:val="false"/>
          <w:bCs w:val="false"/>
          <w:i w:val="false"/>
          <w:iCs w:val="false"/>
          <w:color w:val="333333"/>
          <w:sz w:val="20"/>
          <w:szCs w:val="20"/>
          <w:rtl w:val="true"/>
        </w:rPr>
        <w:t>.</w:t>
      </w:r>
    </w:p>
  </w:footnote>
  <w:footnote w:id="8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الكشّي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955/496</w:t>
      </w:r>
      <w:r>
        <w:rPr>
          <w:rFonts w:eastAsia="IRNazanin" w:cs="IRNazanin"/>
          <w:b w:val="false"/>
          <w:bCs w:val="false"/>
          <w:i w:val="false"/>
          <w:iCs w:val="false"/>
          <w:color w:val="333333"/>
          <w:sz w:val="20"/>
          <w:szCs w:val="20"/>
          <w:rtl w:val="true"/>
        </w:rPr>
        <w:t>.</w:t>
      </w:r>
    </w:p>
  </w:footnote>
  <w:footnote w:id="8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809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التعليقة</w:t>
      </w:r>
      <w:r>
        <w:rPr>
          <w:rFonts w:eastAsia="IRNazanin" w:cs="IRNazanin"/>
          <w:b w:val="false"/>
          <w:bCs w:val="false"/>
          <w:i w:val="false"/>
          <w:iCs w:val="false"/>
          <w:color w:val="333333"/>
          <w:sz w:val="20"/>
          <w:szCs w:val="20"/>
          <w:rtl w:val="true"/>
        </w:rPr>
        <w:t>.</w:t>
      </w:r>
    </w:p>
  </w:footnote>
  <w:footnote w:id="8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كأحمد بن محمّد بن خالد البرقي،تقدّم 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الخلاصة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7/63</w:t>
      </w:r>
      <w:r>
        <w:rPr>
          <w:rFonts w:eastAsia="IRNazanin" w:cs="IRNazanin"/>
          <w:b w:val="false"/>
          <w:bCs w:val="false"/>
          <w:i w:val="false"/>
          <w:iCs w:val="false"/>
          <w:color w:val="333333"/>
          <w:sz w:val="20"/>
          <w:szCs w:val="20"/>
          <w:rtl w:val="true"/>
        </w:rPr>
        <w:t>.</w:t>
      </w:r>
    </w:p>
  </w:footnote>
  <w:footnote w:id="8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1:13/40</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35/374</w:t>
      </w:r>
      <w:r>
        <w:rPr>
          <w:rFonts w:eastAsia="IRNazanin" w:cs="IRNazanin"/>
          <w:b w:val="false"/>
          <w:bCs w:val="false"/>
          <w:i w:val="false"/>
          <w:iCs w:val="false"/>
          <w:color w:val="333333"/>
          <w:sz w:val="20"/>
          <w:szCs w:val="20"/>
          <w:rtl w:val="true"/>
        </w:rPr>
        <w:t>.</w:t>
      </w:r>
    </w:p>
  </w:footnote>
  <w:footnote w:id="8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التوحيد للصدوق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19/66</w:t>
      </w:r>
      <w:r>
        <w:rPr>
          <w:rFonts w:eastAsia="IRNazanin" w:cs="IRNazanin"/>
          <w:b w:val="false"/>
          <w:bCs w:val="false"/>
          <w:i w:val="false"/>
          <w:iCs w:val="false"/>
          <w:color w:val="333333"/>
          <w:sz w:val="20"/>
          <w:szCs w:val="20"/>
          <w:rtl w:val="true"/>
        </w:rPr>
        <w:t>.</w:t>
      </w:r>
    </w:p>
  </w:footnote>
  <w:footnote w:id="8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Pr>
        <w:t>7/82</w:t>
      </w:r>
      <w:r>
        <w:rPr>
          <w:rFonts w:eastAsia="IRNazanin" w:cs="IRNazanin"/>
          <w:b w:val="false"/>
          <w:bCs w:val="false"/>
          <w:i w:val="false"/>
          <w:iCs w:val="false"/>
          <w:color w:val="333333"/>
          <w:sz w:val="20"/>
          <w:szCs w:val="20"/>
          <w:rtl w:val="true"/>
        </w:rPr>
        <w:t>.</w:t>
      </w:r>
    </w:p>
  </w:footnote>
  <w:footnote w:id="8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رجال الكشّي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996/518</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997</w:t>
      </w:r>
      <w:r>
        <w:rPr>
          <w:rFonts w:eastAsia="IRNazanin" w:cs="IRNazanin"/>
          <w:b w:val="false"/>
          <w:bCs w:val="false"/>
          <w:i w:val="false"/>
          <w:iCs w:val="false"/>
          <w:color w:val="333333"/>
          <w:sz w:val="20"/>
          <w:szCs w:val="20"/>
          <w:rtl w:val="true"/>
        </w:rPr>
        <w:t>.</w:t>
      </w:r>
    </w:p>
  </w:footnote>
  <w:footnote w:id="8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الفائدة الثانية</w:t>
      </w:r>
      <w:r>
        <w:rPr>
          <w:rFonts w:eastAsia="IRNazanin" w:cs="IRNazanin"/>
          <w:b w:val="false"/>
          <w:bCs w:val="false"/>
          <w:i w:val="false"/>
          <w:iCs w:val="false"/>
          <w:color w:val="333333"/>
          <w:sz w:val="20"/>
          <w:szCs w:val="20"/>
          <w:rtl w:val="true"/>
        </w:rPr>
        <w:t>.</w:t>
      </w:r>
    </w:p>
  </w:footnote>
  <w:footnote w:id="8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911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التعليقة</w:t>
      </w:r>
      <w:r>
        <w:rPr>
          <w:rFonts w:eastAsia="IRNazanin" w:cs="IRNazanin"/>
          <w:b w:val="false"/>
          <w:bCs w:val="false"/>
          <w:i w:val="false"/>
          <w:iCs w:val="false"/>
          <w:color w:val="333333"/>
          <w:sz w:val="20"/>
          <w:szCs w:val="20"/>
          <w:rtl w:val="true"/>
        </w:rPr>
        <w:t>.</w:t>
      </w:r>
    </w:p>
  </w:footnote>
  <w:footnote w:id="8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د،جش</w:t>
      </w:r>
      <w:r>
        <w:rPr>
          <w:rFonts w:eastAsia="IRNazanin" w:cs="IRNazanin"/>
          <w:b w:val="false"/>
          <w:bCs w:val="false"/>
          <w:i w:val="false"/>
          <w:iCs w:val="false"/>
          <w:color w:val="333333"/>
          <w:sz w:val="20"/>
          <w:szCs w:val="20"/>
          <w:rtl w:val="true"/>
        </w:rPr>
        <w:t>.</w:t>
      </w:r>
    </w:p>
  </w:footnote>
  <w:footnote w:id="8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الخلاصة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4/354</w:t>
      </w:r>
      <w:r>
        <w:rPr>
          <w:rFonts w:eastAsia="IRNazanin" w:cs="IRNazanin"/>
          <w:b w:val="false"/>
          <w:bCs w:val="false"/>
          <w:i w:val="false"/>
          <w:iCs w:val="false"/>
          <w:color w:val="333333"/>
          <w:sz w:val="20"/>
          <w:szCs w:val="20"/>
          <w:rtl w:val="true"/>
        </w:rPr>
        <w:t>.</w:t>
      </w:r>
    </w:p>
  </w:footnote>
  <w:footnote w:id="8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الخلاصة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1/273</w:t>
      </w:r>
      <w:r>
        <w:rPr>
          <w:rFonts w:eastAsia="IRNazanin" w:cs="IRNazanin"/>
          <w:b w:val="false"/>
          <w:bCs w:val="false"/>
          <w:i w:val="false"/>
          <w:iCs w:val="false"/>
          <w:color w:val="333333"/>
          <w:sz w:val="20"/>
          <w:szCs w:val="20"/>
          <w:rtl w:val="true"/>
        </w:rPr>
        <w:t>.</w:t>
      </w:r>
    </w:p>
  </w:footnote>
  <w:footnote w:id="8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الفائدة الثانية</w:t>
      </w:r>
      <w:r>
        <w:rPr>
          <w:rFonts w:eastAsia="IRNazanin" w:cs="IRNazanin"/>
          <w:b w:val="false"/>
          <w:bCs w:val="false"/>
          <w:i w:val="false"/>
          <w:iCs w:val="false"/>
          <w:color w:val="333333"/>
          <w:sz w:val="20"/>
          <w:szCs w:val="20"/>
          <w:rtl w:val="true"/>
        </w:rPr>
        <w:t>.</w:t>
      </w:r>
    </w:p>
  </w:footnote>
  <w:footnote w:id="8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القوسين لم يرد في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w:t>
      </w:r>
    </w:p>
  </w:footnote>
  <w:footnote w:id="8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 يخفى أنّ أحمد بن الحسين هذا هو ابن الغضائريّ،و قول العلاّمة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بعد نقله عن النجاشيّ ما قاله عن ابن الحسين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قال ابن الغضائري،لا يدلّ على أنّ أحمد ابن الحسين غيره؛لأنّ العلاّمة إنّما ذكر كلام ابن الغضائري مفصّلا بعد نقله كلام عن النجاشي مجملا،فما ذكره جدّي قدس سرّه من أنّ ابن الغضائري الحسين بن عبيد اللّه لا وجه له،و قد أوضحت الحال فيه في شرح الاستبصار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الشيخ محمّد السبط</w:t>
      </w:r>
      <w:r>
        <w:rPr>
          <w:rFonts w:eastAsia="IRNazanin" w:cs="IRNazanin"/>
          <w:b w:val="false"/>
          <w:bCs w:val="false"/>
          <w:i w:val="false"/>
          <w:iCs w:val="false"/>
          <w:color w:val="333333"/>
          <w:sz w:val="20"/>
          <w:szCs w:val="20"/>
          <w:rtl w:val="true"/>
        </w:rPr>
        <w:t>.</w:t>
      </w:r>
    </w:p>
  </w:footnote>
  <w:footnote w:id="8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الفائدة الثانية</w:t>
      </w:r>
      <w:r>
        <w:rPr>
          <w:rFonts w:eastAsia="IRNazanin" w:cs="IRNazanin"/>
          <w:b w:val="false"/>
          <w:bCs w:val="false"/>
          <w:i w:val="false"/>
          <w:iCs w:val="false"/>
          <w:color w:val="333333"/>
          <w:sz w:val="20"/>
          <w:szCs w:val="20"/>
          <w:rtl w:val="true"/>
        </w:rPr>
        <w:t>.</w:t>
      </w:r>
    </w:p>
  </w:footnote>
  <w:footnote w:id="8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الفهرست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4/142</w:t>
      </w:r>
      <w:r>
        <w:rPr>
          <w:rFonts w:eastAsia="IRNazanin" w:cs="IRNazanin"/>
          <w:b w:val="false"/>
          <w:bCs w:val="false"/>
          <w:i w:val="false"/>
          <w:iCs w:val="false"/>
          <w:color w:val="333333"/>
          <w:sz w:val="20"/>
          <w:szCs w:val="20"/>
          <w:rtl w:val="true"/>
        </w:rPr>
        <w:t>.</w:t>
      </w:r>
    </w:p>
  </w:footnote>
  <w:footnote w:id="8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الخلاصة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2/356</w:t>
      </w:r>
      <w:r>
        <w:rPr>
          <w:rFonts w:eastAsia="IRNazanin" w:cs="IRNazanin"/>
          <w:b w:val="false"/>
          <w:bCs w:val="false"/>
          <w:i w:val="false"/>
          <w:iCs w:val="false"/>
          <w:color w:val="333333"/>
          <w:sz w:val="20"/>
          <w:szCs w:val="20"/>
          <w:rtl w:val="true"/>
        </w:rPr>
        <w:t>.</w:t>
      </w:r>
    </w:p>
  </w:footnote>
  <w:footnote w:id="8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490/185</w:t>
      </w:r>
      <w:r>
        <w:rPr>
          <w:rFonts w:eastAsia="IRNazanin" w:cs="IRNazanin"/>
          <w:b w:val="false"/>
          <w:bCs w:val="false"/>
          <w:i w:val="false"/>
          <w:iCs w:val="false"/>
          <w:color w:val="333333"/>
          <w:sz w:val="20"/>
          <w:szCs w:val="20"/>
          <w:rtl w:val="true"/>
        </w:rPr>
        <w:t>.</w:t>
      </w:r>
    </w:p>
  </w:footnote>
  <w:footnote w:id="8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الحجريّة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محمّد</w:t>
      </w:r>
      <w:r>
        <w:rPr>
          <w:rFonts w:eastAsia="IRNazanin" w:cs="IRNazanin"/>
          <w:b w:val="false"/>
          <w:bCs w:val="false"/>
          <w:i w:val="false"/>
          <w:iCs w:val="false"/>
          <w:color w:val="333333"/>
          <w:sz w:val="20"/>
          <w:szCs w:val="20"/>
          <w:rtl w:val="true"/>
        </w:rPr>
        <w:t>.</w:t>
      </w:r>
    </w:p>
  </w:footnote>
  <w:footnote w:id="8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الفهرست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4/142</w:t>
      </w:r>
      <w:r>
        <w:rPr>
          <w:rFonts w:eastAsia="IRNazanin" w:cs="IRNazanin"/>
          <w:b w:val="false"/>
          <w:bCs w:val="false"/>
          <w:i w:val="false"/>
          <w:iCs w:val="false"/>
          <w:color w:val="333333"/>
          <w:sz w:val="20"/>
          <w:szCs w:val="20"/>
          <w:rtl w:val="true"/>
        </w:rPr>
        <w:t>.</w:t>
      </w:r>
    </w:p>
  </w:footnote>
  <w:footnote w:id="8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1/375</w:t>
      </w:r>
      <w:r>
        <w:rPr>
          <w:rFonts w:eastAsia="IRNazanin" w:cs="IRNazanin"/>
          <w:b w:val="false"/>
          <w:bCs w:val="false"/>
          <w:i w:val="false"/>
          <w:iCs w:val="false"/>
          <w:color w:val="333333"/>
          <w:sz w:val="20"/>
          <w:szCs w:val="20"/>
          <w:rtl w:val="true"/>
        </w:rPr>
        <w:t>.</w:t>
      </w:r>
    </w:p>
  </w:footnote>
  <w:footnote w:id="8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4/387</w:t>
      </w:r>
      <w:r>
        <w:rPr>
          <w:rFonts w:eastAsia="IRNazanin" w:cs="IRNazanin"/>
          <w:b w:val="false"/>
          <w:bCs w:val="false"/>
          <w:i w:val="false"/>
          <w:iCs w:val="false"/>
          <w:color w:val="333333"/>
          <w:sz w:val="20"/>
          <w:szCs w:val="20"/>
          <w:rtl w:val="true"/>
        </w:rPr>
        <w:t>.</w:t>
      </w:r>
    </w:p>
  </w:footnote>
  <w:footnote w:id="8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2/399</w:t>
      </w:r>
      <w:r>
        <w:rPr>
          <w:rFonts w:eastAsia="IRNazanin" w:cs="IRNazanin"/>
          <w:b w:val="false"/>
          <w:bCs w:val="false"/>
          <w:i w:val="false"/>
          <w:iCs w:val="false"/>
          <w:color w:val="333333"/>
          <w:sz w:val="20"/>
          <w:szCs w:val="20"/>
          <w:rtl w:val="true"/>
        </w:rPr>
        <w:t>.</w:t>
      </w:r>
    </w:p>
  </w:footnote>
  <w:footnote w:id="8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الحجريّة زيادة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أبي</w:t>
      </w:r>
      <w:r>
        <w:rPr>
          <w:rFonts w:eastAsia="IRNazanin" w:cs="IRNazanin"/>
          <w:b w:val="false"/>
          <w:bCs w:val="false"/>
          <w:i w:val="false"/>
          <w:iCs w:val="false"/>
          <w:color w:val="333333"/>
          <w:sz w:val="20"/>
          <w:szCs w:val="20"/>
          <w:rtl w:val="true"/>
        </w:rPr>
        <w:t>.</w:t>
      </w:r>
    </w:p>
  </w:footnote>
  <w:footnote w:id="8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الكشّي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1068/566</w:t>
      </w:r>
      <w:r>
        <w:rPr>
          <w:rFonts w:eastAsia="IRNazanin" w:cs="IRNazanin"/>
          <w:b w:val="false"/>
          <w:bCs w:val="false"/>
          <w:i w:val="false"/>
          <w:iCs w:val="false"/>
          <w:color w:val="333333"/>
          <w:sz w:val="20"/>
          <w:szCs w:val="20"/>
          <w:rtl w:val="true"/>
        </w:rPr>
        <w:t>.</w:t>
      </w:r>
    </w:p>
  </w:footnote>
  <w:footnote w:id="8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الكشّي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1069/566</w:t>
      </w:r>
      <w:r>
        <w:rPr>
          <w:rFonts w:eastAsia="IRNazanin" w:cs="IRNazanin"/>
          <w:b w:val="false"/>
          <w:bCs w:val="false"/>
          <w:i w:val="false"/>
          <w:iCs w:val="false"/>
          <w:color w:val="333333"/>
          <w:sz w:val="20"/>
          <w:szCs w:val="20"/>
          <w:rtl w:val="true"/>
        </w:rPr>
        <w:t>.</w:t>
      </w:r>
    </w:p>
  </w:footnote>
  <w:footnote w:id="8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7/40</w:t>
      </w:r>
      <w:r>
        <w:rPr>
          <w:rFonts w:eastAsia="IRNazanin" w:cs="IRNazanin"/>
          <w:b w:val="false"/>
          <w:bCs w:val="false"/>
          <w:i w:val="false"/>
          <w:iCs w:val="false"/>
          <w:color w:val="333333"/>
          <w:sz w:val="20"/>
          <w:szCs w:val="20"/>
          <w:rtl w:val="true"/>
        </w:rPr>
        <w:t>.</w:t>
      </w:r>
    </w:p>
  </w:footnote>
  <w:footnote w:id="8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14/66</w:t>
      </w:r>
      <w:r>
        <w:rPr>
          <w:rFonts w:eastAsia="IRNazanin" w:cs="IRNazanin"/>
          <w:b w:val="false"/>
          <w:bCs w:val="false"/>
          <w:i w:val="false"/>
          <w:iCs w:val="false"/>
          <w:color w:val="333333"/>
          <w:sz w:val="20"/>
          <w:szCs w:val="20"/>
          <w:rtl w:val="true"/>
        </w:rPr>
        <w:t>.</w:t>
      </w:r>
    </w:p>
  </w:footnote>
  <w:footnote w:id="8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212/222</w:t>
      </w:r>
      <w:r>
        <w:rPr>
          <w:rFonts w:eastAsia="IRNazanin" w:cs="IRNazanin"/>
          <w:b w:val="false"/>
          <w:bCs w:val="false"/>
          <w:i w:val="false"/>
          <w:iCs w:val="false"/>
          <w:color w:val="333333"/>
          <w:sz w:val="20"/>
          <w:szCs w:val="20"/>
          <w:rtl w:val="true"/>
        </w:rPr>
        <w:t>.</w:t>
      </w:r>
    </w:p>
  </w:footnote>
  <w:footnote w:id="8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الخلاصة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2/159</w:t>
      </w:r>
      <w:r>
        <w:rPr>
          <w:rFonts w:eastAsia="IRNazanin" w:cs="IRNazanin"/>
          <w:b w:val="false"/>
          <w:bCs w:val="false"/>
          <w:i w:val="false"/>
          <w:iCs w:val="false"/>
          <w:color w:val="333333"/>
          <w:sz w:val="20"/>
          <w:szCs w:val="20"/>
          <w:rtl w:val="true"/>
        </w:rPr>
        <w:t>.</w:t>
      </w:r>
    </w:p>
  </w:footnote>
  <w:footnote w:id="8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الفهرست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10/143</w:t>
      </w:r>
      <w:r>
        <w:rPr>
          <w:rFonts w:eastAsia="IRNazanin" w:cs="IRNazanin"/>
          <w:b w:val="false"/>
          <w:bCs w:val="false"/>
          <w:i w:val="false"/>
          <w:iCs w:val="false"/>
          <w:color w:val="333333"/>
          <w:sz w:val="20"/>
          <w:szCs w:val="20"/>
          <w:rtl w:val="true"/>
        </w:rPr>
        <w:t>.</w:t>
      </w:r>
    </w:p>
  </w:footnote>
  <w:footnote w:id="8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الفهرست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7/143</w:t>
      </w:r>
      <w:r>
        <w:rPr>
          <w:rFonts w:eastAsia="IRNazanin" w:cs="IRNazanin"/>
          <w:b w:val="false"/>
          <w:bCs w:val="false"/>
          <w:i w:val="false"/>
          <w:iCs w:val="false"/>
          <w:color w:val="333333"/>
          <w:sz w:val="20"/>
          <w:szCs w:val="20"/>
          <w:rtl w:val="true"/>
        </w:rPr>
        <w:t>.</w:t>
      </w:r>
    </w:p>
  </w:footnote>
  <w:footnote w:id="8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ابن داود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746/108</w:t>
      </w:r>
      <w:r>
        <w:rPr>
          <w:rFonts w:ascii="IRNazanin" w:hAnsi="IRNazanin" w:eastAsia="IRNazanin"/>
          <w:b w:val="false"/>
          <w:b w:val="false"/>
          <w:bCs w:val="false"/>
          <w:i w:val="false"/>
          <w:i w:val="false"/>
          <w:iCs w:val="false"/>
          <w:color w:val="333333"/>
          <w:sz w:val="20"/>
          <w:sz w:val="20"/>
          <w:szCs w:val="20"/>
          <w:rtl w:val="true"/>
        </w:rPr>
        <w:t>،و فيه زيادة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قمّي،ثقة،قليل الحديث</w:t>
      </w:r>
      <w:r>
        <w:rPr>
          <w:rFonts w:eastAsia="IRNazanin" w:cs="IRNazanin"/>
          <w:b w:val="false"/>
          <w:bCs w:val="false"/>
          <w:i w:val="false"/>
          <w:iCs w:val="false"/>
          <w:color w:val="333333"/>
          <w:sz w:val="20"/>
          <w:szCs w:val="20"/>
          <w:rtl w:val="true"/>
        </w:rPr>
        <w:t>.</w:t>
      </w:r>
    </w:p>
  </w:footnote>
  <w:footnote w:id="8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491/185</w:t>
      </w:r>
      <w:r>
        <w:rPr>
          <w:rFonts w:eastAsia="IRNazanin" w:cs="IRNazanin"/>
          <w:b w:val="false"/>
          <w:bCs w:val="false"/>
          <w:i w:val="false"/>
          <w:iCs w:val="false"/>
          <w:color w:val="333333"/>
          <w:sz w:val="20"/>
          <w:szCs w:val="20"/>
          <w:rtl w:val="true"/>
        </w:rPr>
        <w:t>.</w:t>
      </w:r>
    </w:p>
  </w:footnote>
  <w:footnote w:id="8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في الكافي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6:2/530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 باب تحجير السطوح عن سهل بن اليسع عن أبي عبد اللّه عليه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محمّد أمين الكاظمي</w:t>
      </w:r>
      <w:r>
        <w:rPr>
          <w:rFonts w:eastAsia="IRNazanin" w:cs="IRNazanin"/>
          <w:b w:val="false"/>
          <w:bCs w:val="false"/>
          <w:i w:val="false"/>
          <w:iCs w:val="false"/>
          <w:color w:val="333333"/>
          <w:sz w:val="20"/>
          <w:szCs w:val="20"/>
          <w:rtl w:val="true"/>
        </w:rPr>
        <w:t>.</w:t>
      </w:r>
    </w:p>
  </w:footnote>
  <w:footnote w:id="8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الخلاصة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5/159</w:t>
      </w:r>
      <w:r>
        <w:rPr>
          <w:rFonts w:ascii="IRNazanin" w:hAnsi="IRNazanin" w:eastAsia="IRNazanin"/>
          <w:b w:val="false"/>
          <w:b w:val="false"/>
          <w:bCs w:val="false"/>
          <w:i w:val="false"/>
          <w:i w:val="false"/>
          <w:iCs w:val="false"/>
          <w:color w:val="333333"/>
          <w:sz w:val="20"/>
          <w:sz w:val="20"/>
          <w:szCs w:val="20"/>
          <w:rtl w:val="true"/>
        </w:rPr>
        <w:t>،و لم يتكرّر التوثيق فيها و في النجاشي</w:t>
      </w:r>
      <w:r>
        <w:rPr>
          <w:rFonts w:eastAsia="IRNazanin" w:cs="IRNazanin"/>
          <w:b w:val="false"/>
          <w:bCs w:val="false"/>
          <w:i w:val="false"/>
          <w:iCs w:val="false"/>
          <w:color w:val="333333"/>
          <w:sz w:val="20"/>
          <w:szCs w:val="20"/>
          <w:rtl w:val="true"/>
        </w:rPr>
        <w:t>.</w:t>
      </w:r>
    </w:p>
  </w:footnote>
  <w:footnote w:id="8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494/186</w:t>
      </w:r>
      <w:r>
        <w:rPr>
          <w:rFonts w:eastAsia="IRNazanin" w:cs="IRNazanin"/>
          <w:b w:val="false"/>
          <w:bCs w:val="false"/>
          <w:i w:val="false"/>
          <w:iCs w:val="false"/>
          <w:color w:val="333333"/>
          <w:sz w:val="20"/>
          <w:szCs w:val="20"/>
          <w:rtl w:val="true"/>
        </w:rPr>
        <w:t>.</w:t>
      </w:r>
    </w:p>
  </w:footnote>
  <w:footnote w:id="8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هذا حيث ذكر قبله سليمان بن جعفر الجعفري،فإنّهما كذلك</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 قدّس سرّه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1/358</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8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2/358</w:t>
      </w:r>
      <w:r>
        <w:rPr>
          <w:rFonts w:eastAsia="IRNazanin" w:cs="IRNazanin"/>
          <w:b w:val="false"/>
          <w:bCs w:val="false"/>
          <w:i w:val="false"/>
          <w:iCs w:val="false"/>
          <w:color w:val="333333"/>
          <w:sz w:val="20"/>
          <w:szCs w:val="20"/>
          <w:rtl w:val="true"/>
        </w:rPr>
        <w:t>.</w:t>
      </w:r>
    </w:p>
  </w:footnote>
  <w:footnote w:id="8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المصباح للكفعمي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374</w:t>
      </w:r>
      <w:r>
        <w:rPr>
          <w:rFonts w:ascii="IRNazanin" w:hAnsi="IRNazanin" w:eastAsia="IRNazanin"/>
          <w:b w:val="false"/>
          <w:b w:val="false"/>
          <w:bCs w:val="false"/>
          <w:i w:val="false"/>
          <w:i w:val="false"/>
          <w:iCs w:val="false"/>
          <w:color w:val="333333"/>
          <w:sz w:val="20"/>
          <w:sz w:val="20"/>
          <w:szCs w:val="20"/>
          <w:rtl w:val="true"/>
        </w:rPr>
        <w:t>هامش 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884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فيه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بنان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رجال الكشّي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399/223</w:t>
      </w:r>
      <w:r>
        <w:rPr>
          <w:rFonts w:eastAsia="IRNazanin" w:cs="IRNazanin"/>
          <w:b w:val="false"/>
          <w:bCs w:val="false"/>
          <w:i w:val="false"/>
          <w:iCs w:val="false"/>
          <w:color w:val="333333"/>
          <w:sz w:val="20"/>
          <w:szCs w:val="20"/>
          <w:rtl w:val="true"/>
        </w:rPr>
        <w:t>.</w:t>
      </w:r>
    </w:p>
  </w:footnote>
  <w:footnote w:id="8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 يخفى ما في قول العلاّمة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 النجاشي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إنّه شيخنا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إلى آخره،فإنّ كلام النجاشي محتمل لأن يكون شيخنا المتكلّم عائدا لمؤمن الطاق بل هو الظاهر، و يحتمل العود الى سهيل و هو بعيد،فتدبّر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الشيخ محمّد السبط</w:t>
      </w:r>
      <w:r>
        <w:rPr>
          <w:rFonts w:eastAsia="IRNazanin" w:cs="IRNazanin"/>
          <w:b w:val="false"/>
          <w:bCs w:val="false"/>
          <w:i w:val="false"/>
          <w:iCs w:val="false"/>
          <w:color w:val="333333"/>
          <w:sz w:val="20"/>
          <w:szCs w:val="20"/>
          <w:rtl w:val="true"/>
        </w:rPr>
        <w:t>.</w:t>
      </w:r>
    </w:p>
  </w:footnote>
  <w:footnote w:id="8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مدح عظيم منه فيه</w:t>
      </w:r>
      <w:r>
        <w:rPr>
          <w:rFonts w:eastAsia="IRNazanin" w:cs="IRNazanin"/>
          <w:b w:val="false"/>
          <w:bCs w:val="false"/>
          <w:i w:val="false"/>
          <w:iCs w:val="false"/>
          <w:color w:val="333333"/>
          <w:sz w:val="20"/>
          <w:szCs w:val="20"/>
          <w:rtl w:val="true"/>
        </w:rPr>
        <w:t>.</w:t>
      </w:r>
    </w:p>
  </w:footnote>
  <w:footnote w:id="8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1:367/133</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6:350/175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1:396/118</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4:940/247</w:t>
      </w:r>
      <w:r>
        <w:rPr>
          <w:rFonts w:eastAsia="IRNazanin" w:cs="IRNazanin"/>
          <w:b w:val="false"/>
          <w:bCs w:val="false"/>
          <w:i w:val="false"/>
          <w:iCs w:val="false"/>
          <w:color w:val="333333"/>
          <w:sz w:val="20"/>
          <w:szCs w:val="20"/>
          <w:rtl w:val="true"/>
        </w:rPr>
        <w:t>.</w:t>
      </w:r>
    </w:p>
  </w:footnote>
  <w:footnote w:id="8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الخلاصة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3/357</w:t>
      </w:r>
      <w:r>
        <w:rPr>
          <w:rFonts w:eastAsia="IRNazanin" w:cs="IRNazanin"/>
          <w:b w:val="false"/>
          <w:bCs w:val="false"/>
          <w:i w:val="false"/>
          <w:iCs w:val="false"/>
          <w:color w:val="333333"/>
          <w:sz w:val="20"/>
          <w:szCs w:val="20"/>
          <w:rtl w:val="true"/>
        </w:rPr>
        <w:t>.</w:t>
      </w:r>
    </w:p>
  </w:footnote>
  <w:footnote w:id="8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أبو</w:t>
      </w:r>
      <w:r>
        <w:rPr>
          <w:rFonts w:eastAsia="IRNazanin" w:cs="IRNazanin"/>
          <w:b w:val="false"/>
          <w:bCs w:val="false"/>
          <w:i w:val="false"/>
          <w:iCs w:val="false"/>
          <w:color w:val="333333"/>
          <w:sz w:val="20"/>
          <w:szCs w:val="20"/>
          <w:rtl w:val="true"/>
        </w:rPr>
        <w:t>.</w:t>
      </w:r>
    </w:p>
  </w:footnote>
  <w:footnote w:id="8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513/192</w:t>
      </w:r>
      <w:r>
        <w:rPr>
          <w:rFonts w:eastAsia="IRNazanin" w:cs="IRNazanin"/>
          <w:b w:val="false"/>
          <w:bCs w:val="false"/>
          <w:i w:val="false"/>
          <w:iCs w:val="false"/>
          <w:color w:val="333333"/>
          <w:sz w:val="20"/>
          <w:szCs w:val="20"/>
          <w:rtl w:val="true"/>
        </w:rPr>
        <w:t>.</w:t>
      </w:r>
    </w:p>
  </w:footnote>
  <w:footnote w:id="8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المعقوفين أثبتناه من المصدر</w:t>
      </w:r>
      <w:r>
        <w:rPr>
          <w:rFonts w:eastAsia="IRNazanin" w:cs="IRNazanin"/>
          <w:b w:val="false"/>
          <w:bCs w:val="false"/>
          <w:i w:val="false"/>
          <w:iCs w:val="false"/>
          <w:color w:val="333333"/>
          <w:sz w:val="20"/>
          <w:szCs w:val="20"/>
          <w:rtl w:val="true"/>
        </w:rPr>
        <w:t>.</w:t>
      </w:r>
    </w:p>
  </w:footnote>
  <w:footnote w:id="8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الحجريّة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الحسين</w:t>
      </w:r>
      <w:r>
        <w:rPr>
          <w:rFonts w:eastAsia="IRNazanin" w:cs="IRNazanin"/>
          <w:b w:val="false"/>
          <w:bCs w:val="false"/>
          <w:i w:val="false"/>
          <w:iCs w:val="false"/>
          <w:color w:val="333333"/>
          <w:sz w:val="20"/>
          <w:szCs w:val="20"/>
          <w:rtl w:val="true"/>
        </w:rPr>
        <w:t>.</w:t>
      </w:r>
    </w:p>
  </w:footnote>
  <w:footnote w:id="8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بن عبد اللّه،لم ترد في المصدر</w:t>
      </w:r>
      <w:r>
        <w:rPr>
          <w:rFonts w:eastAsia="IRNazanin" w:cs="IRNazanin"/>
          <w:b w:val="false"/>
          <w:bCs w:val="false"/>
          <w:i w:val="false"/>
          <w:iCs w:val="false"/>
          <w:color w:val="333333"/>
          <w:sz w:val="20"/>
          <w:szCs w:val="20"/>
          <w:rtl w:val="true"/>
        </w:rPr>
        <w:t>.</w:t>
      </w:r>
    </w:p>
  </w:footnote>
  <w:footnote w:id="8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الفهرست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5/142</w:t>
      </w:r>
      <w:r>
        <w:rPr>
          <w:rFonts w:eastAsia="IRNazanin" w:cs="IRNazanin"/>
          <w:b w:val="false"/>
          <w:bCs w:val="false"/>
          <w:i w:val="false"/>
          <w:iCs w:val="false"/>
          <w:color w:val="333333"/>
          <w:sz w:val="20"/>
          <w:szCs w:val="20"/>
          <w:rtl w:val="true"/>
        </w:rPr>
        <w:t>.</w:t>
      </w:r>
    </w:p>
  </w:footnote>
  <w:footnote w:id="8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Pr>
        <w:t>10/427</w:t>
      </w:r>
      <w:r>
        <w:rPr>
          <w:rFonts w:ascii="IRNazanin" w:hAnsi="IRNazanin" w:eastAsia="IRNazanin"/>
          <w:b w:val="false"/>
          <w:b w:val="false"/>
          <w:bCs w:val="false"/>
          <w:i w:val="false"/>
          <w:i w:val="false"/>
          <w:iCs w:val="false"/>
          <w:color w:val="333333"/>
          <w:sz w:val="20"/>
          <w:sz w:val="20"/>
          <w:szCs w:val="20"/>
          <w:rtl w:val="true"/>
        </w:rPr>
        <w:t>،و فيه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سهل،و في طبعة النجف الأشرف منه و مجمع الرجال </w:t>
      </w:r>
      <w:r>
        <w:rPr>
          <w:rFonts w:eastAsia="IRNazanin" w:cs="IRNazanin"/>
          <w:b w:val="false"/>
          <w:bCs w:val="false"/>
          <w:i w:val="false"/>
          <w:iCs w:val="false"/>
          <w:color w:val="333333"/>
          <w:sz w:val="20"/>
          <w:szCs w:val="20"/>
        </w:rPr>
        <w:t>3:181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نقلا عنه كما في المتن</w:t>
      </w:r>
      <w:r>
        <w:rPr>
          <w:rFonts w:eastAsia="IRNazanin" w:cs="IRNazanin"/>
          <w:b w:val="false"/>
          <w:bCs w:val="false"/>
          <w:i w:val="false"/>
          <w:iCs w:val="false"/>
          <w:color w:val="333333"/>
          <w:sz w:val="20"/>
          <w:szCs w:val="20"/>
          <w:rtl w:val="true"/>
        </w:rPr>
        <w:t>.</w:t>
      </w:r>
    </w:p>
  </w:footnote>
  <w:footnote w:id="8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5/337</w:t>
      </w:r>
      <w:r>
        <w:rPr>
          <w:rFonts w:eastAsia="IRNazanin" w:cs="IRNazanin"/>
          <w:b w:val="false"/>
          <w:bCs w:val="false"/>
          <w:i w:val="false"/>
          <w:iCs w:val="false"/>
          <w:color w:val="333333"/>
          <w:sz w:val="20"/>
          <w:szCs w:val="20"/>
          <w:rtl w:val="true"/>
        </w:rPr>
        <w:t>.</w:t>
      </w:r>
    </w:p>
  </w:footnote>
  <w:footnote w:id="8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519/194</w:t>
      </w:r>
      <w:r>
        <w:rPr>
          <w:rFonts w:eastAsia="IRNazanin" w:cs="IRNazanin"/>
          <w:b w:val="false"/>
          <w:bCs w:val="false"/>
          <w:i w:val="false"/>
          <w:iCs w:val="false"/>
          <w:color w:val="333333"/>
          <w:sz w:val="20"/>
          <w:szCs w:val="20"/>
          <w:rtl w:val="true"/>
        </w:rPr>
        <w:t>.</w:t>
      </w:r>
    </w:p>
  </w:footnote>
  <w:footnote w:id="8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22/67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سبد</w:t>
      </w:r>
      <w:r>
        <w:rPr>
          <w:rFonts w:eastAsia="IRNazanin" w:cs="IRNazanin"/>
          <w:b w:val="false"/>
          <w:bCs w:val="false"/>
          <w:i w:val="false"/>
          <w:iCs w:val="false"/>
          <w:color w:val="333333"/>
          <w:sz w:val="20"/>
          <w:szCs w:val="20"/>
          <w:rtl w:val="true"/>
        </w:rPr>
        <w:t>.</w:t>
      </w:r>
    </w:p>
  </w:footnote>
  <w:footnote w:id="8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الفهرست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15/144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أحمد،لم ترد في المصدر</w:t>
      </w:r>
      <w:r>
        <w:rPr>
          <w:rFonts w:eastAsia="IRNazanin" w:cs="IRNazanin"/>
          <w:b w:val="false"/>
          <w:bCs w:val="false"/>
          <w:i w:val="false"/>
          <w:iCs w:val="false"/>
          <w:color w:val="333333"/>
          <w:sz w:val="20"/>
          <w:szCs w:val="20"/>
          <w:rtl w:val="true"/>
        </w:rPr>
        <w:t>.</w:t>
      </w:r>
    </w:p>
  </w:footnote>
  <w:footnote w:id="8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594</w:t>
      </w:r>
      <w:r>
        <w:rPr>
          <w:rFonts w:eastAsia="IRNazanin" w:cs="IRNazanin"/>
          <w:b w:val="false"/>
          <w:bCs w:val="false"/>
          <w:i w:val="false"/>
          <w:iCs w:val="false"/>
          <w:color w:val="333333"/>
          <w:sz w:val="20"/>
          <w:szCs w:val="20"/>
          <w:rtl w:val="true"/>
        </w:rPr>
        <w:t>].</w:t>
      </w:r>
    </w:p>
  </w:footnote>
  <w:footnote w:id="8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19/40</w:t>
      </w:r>
      <w:r>
        <w:rPr>
          <w:rFonts w:eastAsia="IRNazanin" w:cs="IRNazanin"/>
          <w:b w:val="false"/>
          <w:bCs w:val="false"/>
          <w:i w:val="false"/>
          <w:iCs w:val="false"/>
          <w:color w:val="333333"/>
          <w:sz w:val="20"/>
          <w:szCs w:val="20"/>
          <w:rtl w:val="true"/>
        </w:rPr>
        <w:t>.</w:t>
      </w:r>
    </w:p>
  </w:footnote>
  <w:footnote w:id="8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211/222</w:t>
      </w:r>
      <w:r>
        <w:rPr>
          <w:rFonts w:eastAsia="IRNazanin" w:cs="IRNazanin"/>
          <w:b w:val="false"/>
          <w:bCs w:val="false"/>
          <w:i w:val="false"/>
          <w:iCs w:val="false"/>
          <w:color w:val="333333"/>
          <w:sz w:val="20"/>
          <w:szCs w:val="20"/>
          <w:rtl w:val="true"/>
        </w:rPr>
        <w:t>.</w:t>
      </w:r>
    </w:p>
  </w:footnote>
  <w:footnote w:id="8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الفهرست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1/139</w:t>
      </w:r>
      <w:r>
        <w:rPr>
          <w:rFonts w:ascii="IRNazanin" w:hAnsi="IRNazanin" w:eastAsia="IRNazanin"/>
          <w:b w:val="false"/>
          <w:b w:val="false"/>
          <w:bCs w:val="false"/>
          <w:i w:val="false"/>
          <w:i w:val="false"/>
          <w:iCs w:val="false"/>
          <w:color w:val="333333"/>
          <w:sz w:val="20"/>
          <w:sz w:val="20"/>
          <w:szCs w:val="20"/>
          <w:rtl w:val="true"/>
        </w:rPr>
        <w:t>،و فيه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أخبرنا به</w:t>
      </w:r>
      <w:r>
        <w:rPr>
          <w:rFonts w:eastAsia="IRNazanin" w:cs="IRNazanin"/>
          <w:b w:val="false"/>
          <w:bCs w:val="false"/>
          <w:i w:val="false"/>
          <w:iCs w:val="false"/>
          <w:color w:val="333333"/>
          <w:sz w:val="20"/>
          <w:szCs w:val="20"/>
          <w:rtl w:val="true"/>
        </w:rPr>
        <w:t>.</w:t>
      </w:r>
    </w:p>
  </w:footnote>
  <w:footnote w:id="8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210/222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بدل الخازن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الحارث</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 ل</w:t>
      </w:r>
      <w:r>
        <w:rPr>
          <w:rFonts w:eastAsia="IRNazanin" w:cs="IRNazanin"/>
          <w:b w:val="false"/>
          <w:bCs w:val="false"/>
          <w:i w:val="false"/>
          <w:iCs w:val="false"/>
          <w:color w:val="333333"/>
          <w:sz w:val="20"/>
          <w:szCs w:val="20"/>
          <w:rtl w:val="true"/>
        </w:rPr>
        <w:t>).</w:t>
      </w:r>
    </w:p>
  </w:footnote>
  <w:footnote w:id="8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الخلاصة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3/161</w:t>
      </w:r>
      <w:r>
        <w:rPr>
          <w:rFonts w:eastAsia="IRNazanin" w:cs="IRNazanin"/>
          <w:b w:val="false"/>
          <w:bCs w:val="false"/>
          <w:i w:val="false"/>
          <w:iCs w:val="false"/>
          <w:color w:val="333333"/>
          <w:sz w:val="20"/>
          <w:szCs w:val="20"/>
          <w:rtl w:val="true"/>
        </w:rPr>
        <w:t>.</w:t>
      </w:r>
    </w:p>
  </w:footnote>
  <w:footnote w:id="8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505/189</w:t>
      </w:r>
      <w:r>
        <w:rPr>
          <w:rFonts w:ascii="IRNazanin" w:hAnsi="IRNazanin" w:eastAsia="IRNazanin"/>
          <w:b w:val="false"/>
          <w:b w:val="false"/>
          <w:bCs w:val="false"/>
          <w:i w:val="false"/>
          <w:i w:val="false"/>
          <w:iCs w:val="false"/>
          <w:color w:val="333333"/>
          <w:sz w:val="20"/>
          <w:sz w:val="20"/>
          <w:szCs w:val="20"/>
          <w:rtl w:val="true"/>
        </w:rPr>
        <w:t>،و فيه بدل أحمد بن يوسف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محمّد بن يوسف</w:t>
      </w:r>
      <w:r>
        <w:rPr>
          <w:rFonts w:eastAsia="IRNazanin" w:cs="IRNazanin"/>
          <w:b w:val="false"/>
          <w:bCs w:val="false"/>
          <w:i w:val="false"/>
          <w:iCs w:val="false"/>
          <w:color w:val="333333"/>
          <w:sz w:val="20"/>
          <w:szCs w:val="20"/>
          <w:rtl w:val="true"/>
        </w:rPr>
        <w:t>.</w:t>
      </w:r>
    </w:p>
  </w:footnote>
  <w:footnote w:id="8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2:464/142</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4:3/405</w:t>
      </w:r>
      <w:r>
        <w:rPr>
          <w:rFonts w:eastAsia="IRNazanin" w:cs="IRNazanin"/>
          <w:b w:val="false"/>
          <w:bCs w:val="false"/>
          <w:i w:val="false"/>
          <w:iCs w:val="false"/>
          <w:color w:val="333333"/>
          <w:sz w:val="20"/>
          <w:szCs w:val="20"/>
          <w:rtl w:val="true"/>
        </w:rPr>
        <w:t>.</w:t>
      </w:r>
    </w:p>
  </w:footnote>
  <w:footnote w:id="8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4:3/405</w:t>
      </w:r>
      <w:r>
        <w:rPr>
          <w:rFonts w:eastAsia="IRNazanin" w:cs="IRNazanin"/>
          <w:b w:val="false"/>
          <w:bCs w:val="false"/>
          <w:i w:val="false"/>
          <w:iCs w:val="false"/>
          <w:color w:val="333333"/>
          <w:sz w:val="20"/>
          <w:szCs w:val="20"/>
          <w:rtl w:val="true"/>
        </w:rPr>
        <w:t>.</w:t>
      </w:r>
    </w:p>
  </w:footnote>
  <w:footnote w:id="8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205/222</w:t>
      </w:r>
      <w:r>
        <w:rPr>
          <w:rFonts w:eastAsia="IRNazanin" w:cs="IRNazanin"/>
          <w:b w:val="false"/>
          <w:bCs w:val="false"/>
          <w:i w:val="false"/>
          <w:iCs w:val="false"/>
          <w:color w:val="333333"/>
          <w:sz w:val="20"/>
          <w:szCs w:val="20"/>
          <w:rtl w:val="true"/>
        </w:rPr>
        <w:t>.</w:t>
      </w:r>
    </w:p>
  </w:footnote>
  <w:footnote w:id="8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ابن داود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749/108</w:t>
      </w:r>
      <w:r>
        <w:rPr>
          <w:rFonts w:eastAsia="IRNazanin" w:cs="IRNazanin"/>
          <w:b w:val="false"/>
          <w:bCs w:val="false"/>
          <w:i w:val="false"/>
          <w:iCs w:val="false"/>
          <w:color w:val="333333"/>
          <w:sz w:val="20"/>
          <w:szCs w:val="20"/>
          <w:rtl w:val="true"/>
        </w:rPr>
        <w:t>.</w:t>
      </w:r>
    </w:p>
  </w:footnote>
  <w:footnote w:id="8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القوسين لم يرد في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ض</w:t>
      </w:r>
      <w:r>
        <w:rPr>
          <w:rFonts w:eastAsia="IRNazanin" w:cs="IRNazanin"/>
          <w:b w:val="false"/>
          <w:bCs w:val="false"/>
          <w:i w:val="false"/>
          <w:iCs w:val="false"/>
          <w:color w:val="333333"/>
          <w:sz w:val="20"/>
          <w:szCs w:val="20"/>
          <w:rtl w:val="true"/>
        </w:rPr>
        <w:t>».</w:t>
      </w:r>
    </w:p>
  </w:footnote>
  <w:footnote w:id="8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207/222</w:t>
      </w:r>
      <w:r>
        <w:rPr>
          <w:rFonts w:eastAsia="IRNazanin" w:cs="IRNazanin"/>
          <w:b w:val="false"/>
          <w:bCs w:val="false"/>
          <w:i w:val="false"/>
          <w:iCs w:val="false"/>
          <w:color w:val="333333"/>
          <w:sz w:val="20"/>
          <w:szCs w:val="20"/>
          <w:rtl w:val="true"/>
        </w:rPr>
        <w:t>.</w:t>
      </w:r>
    </w:p>
  </w:footnote>
  <w:footnote w:id="8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208/222</w:t>
      </w:r>
      <w:r>
        <w:rPr>
          <w:rFonts w:eastAsia="IRNazanin" w:cs="IRNazanin"/>
          <w:b w:val="false"/>
          <w:bCs w:val="false"/>
          <w:i w:val="false"/>
          <w:iCs w:val="false"/>
          <w:color w:val="333333"/>
          <w:sz w:val="20"/>
          <w:szCs w:val="20"/>
          <w:rtl w:val="true"/>
        </w:rPr>
        <w:t>.</w:t>
      </w:r>
    </w:p>
  </w:footnote>
  <w:footnote w:id="8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ابن داود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750/108</w:t>
      </w:r>
      <w:r>
        <w:rPr>
          <w:rFonts w:ascii="IRNazanin" w:hAnsi="IRNazanin" w:eastAsia="IRNazanin"/>
          <w:b w:val="false"/>
          <w:b w:val="false"/>
          <w:bCs w:val="false"/>
          <w:i w:val="false"/>
          <w:i w:val="false"/>
          <w:iCs w:val="false"/>
          <w:color w:val="333333"/>
          <w:sz w:val="20"/>
          <w:sz w:val="20"/>
          <w:szCs w:val="20"/>
          <w:rtl w:val="true"/>
        </w:rPr>
        <w:t>،و فيه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سيف بن عمارة الجعفي ق،جخ،مهمل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د،لم ترد في الحجريّة</w:t>
      </w:r>
      <w:r>
        <w:rPr>
          <w:rFonts w:eastAsia="IRNazanin" w:cs="IRNazanin"/>
          <w:b w:val="false"/>
          <w:bCs w:val="false"/>
          <w:i w:val="false"/>
          <w:iCs w:val="false"/>
          <w:color w:val="333333"/>
          <w:sz w:val="20"/>
          <w:szCs w:val="20"/>
          <w:rtl w:val="true"/>
        </w:rPr>
        <w:t>.</w:t>
      </w:r>
    </w:p>
  </w:footnote>
  <w:footnote w:id="8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الخلاصة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1/160</w:t>
      </w:r>
      <w:r>
        <w:rPr>
          <w:rFonts w:eastAsia="IRNazanin" w:cs="IRNazanin"/>
          <w:b w:val="false"/>
          <w:bCs w:val="false"/>
          <w:i w:val="false"/>
          <w:iCs w:val="false"/>
          <w:color w:val="333333"/>
          <w:sz w:val="20"/>
          <w:szCs w:val="20"/>
          <w:rtl w:val="true"/>
        </w:rPr>
        <w:t>.</w:t>
      </w:r>
    </w:p>
  </w:footnote>
  <w:footnote w:id="8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 زيادة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كوفي نخعي عربي</w:t>
      </w:r>
      <w:r>
        <w:rPr>
          <w:rFonts w:eastAsia="IRNazanin" w:cs="IRNazanin"/>
          <w:b w:val="false"/>
          <w:bCs w:val="false"/>
          <w:i w:val="false"/>
          <w:iCs w:val="false"/>
          <w:color w:val="333333"/>
          <w:sz w:val="20"/>
          <w:szCs w:val="20"/>
          <w:rtl w:val="true"/>
        </w:rPr>
        <w:t>.</w:t>
      </w:r>
    </w:p>
  </w:footnote>
  <w:footnote w:id="8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 زيادة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 بابويه</w:t>
      </w:r>
      <w:r>
        <w:rPr>
          <w:rFonts w:eastAsia="IRNazanin" w:cs="IRNazanin"/>
          <w:b w:val="false"/>
          <w:bCs w:val="false"/>
          <w:i w:val="false"/>
          <w:iCs w:val="false"/>
          <w:color w:val="333333"/>
          <w:sz w:val="20"/>
          <w:szCs w:val="20"/>
          <w:rtl w:val="true"/>
        </w:rPr>
        <w:t>.</w:t>
      </w:r>
    </w:p>
  </w:footnote>
  <w:footnote w:id="8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الفهرست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2/140</w:t>
      </w:r>
      <w:r>
        <w:rPr>
          <w:rFonts w:eastAsia="IRNazanin" w:cs="IRNazanin"/>
          <w:b w:val="false"/>
          <w:bCs w:val="false"/>
          <w:i w:val="false"/>
          <w:iCs w:val="false"/>
          <w:color w:val="333333"/>
          <w:sz w:val="20"/>
          <w:szCs w:val="20"/>
          <w:rtl w:val="true"/>
        </w:rPr>
        <w:t>.</w:t>
      </w:r>
    </w:p>
  </w:footnote>
  <w:footnote w:id="8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 زيادة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ثقة</w:t>
      </w:r>
      <w:r>
        <w:rPr>
          <w:rFonts w:eastAsia="IRNazanin" w:cs="IRNazanin"/>
          <w:b w:val="false"/>
          <w:bCs w:val="false"/>
          <w:i w:val="false"/>
          <w:iCs w:val="false"/>
          <w:color w:val="333333"/>
          <w:sz w:val="20"/>
          <w:szCs w:val="20"/>
          <w:rtl w:val="true"/>
        </w:rPr>
        <w:t>.</w:t>
      </w:r>
    </w:p>
  </w:footnote>
  <w:footnote w:id="8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ض</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المصدر بدل عبيد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عبيد</w:t>
      </w:r>
      <w:r>
        <w:rPr>
          <w:rFonts w:eastAsia="IRNazanin" w:cs="IRNazanin"/>
          <w:b w:val="false"/>
          <w:bCs w:val="false"/>
          <w:i w:val="false"/>
          <w:iCs w:val="false"/>
          <w:color w:val="333333"/>
          <w:sz w:val="20"/>
          <w:szCs w:val="20"/>
          <w:rtl w:val="true"/>
        </w:rPr>
        <w:t>.</w:t>
      </w:r>
    </w:p>
  </w:footnote>
  <w:footnote w:id="8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الرازي</w:t>
      </w:r>
      <w:r>
        <w:rPr>
          <w:rFonts w:eastAsia="IRNazanin" w:cs="IRNazanin"/>
          <w:b w:val="false"/>
          <w:bCs w:val="false"/>
          <w:i w:val="false"/>
          <w:iCs w:val="false"/>
          <w:color w:val="333333"/>
          <w:sz w:val="20"/>
          <w:szCs w:val="20"/>
          <w:rtl w:val="true"/>
        </w:rPr>
        <w:t>.</w:t>
      </w:r>
    </w:p>
  </w:footnote>
  <w:footnote w:id="8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504/189</w:t>
      </w:r>
      <w:r>
        <w:rPr>
          <w:rFonts w:eastAsia="IRNazanin" w:cs="IRNazanin"/>
          <w:b w:val="false"/>
          <w:bCs w:val="false"/>
          <w:i w:val="false"/>
          <w:iCs w:val="false"/>
          <w:color w:val="333333"/>
          <w:sz w:val="20"/>
          <w:szCs w:val="20"/>
          <w:rtl w:val="true"/>
        </w:rPr>
        <w:t>.</w:t>
      </w:r>
    </w:p>
  </w:footnote>
  <w:footnote w:id="8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209/222</w:t>
      </w:r>
      <w:r>
        <w:rPr>
          <w:rFonts w:eastAsia="IRNazanin" w:cs="IRNazanin"/>
          <w:b w:val="false"/>
          <w:bCs w:val="false"/>
          <w:i w:val="false"/>
          <w:iCs w:val="false"/>
          <w:color w:val="333333"/>
          <w:sz w:val="20"/>
          <w:szCs w:val="20"/>
          <w:rtl w:val="true"/>
        </w:rPr>
        <w:t>.</w:t>
      </w:r>
    </w:p>
  </w:footnote>
  <w:footnote w:id="8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3/337</w:t>
      </w:r>
      <w:r>
        <w:rPr>
          <w:rFonts w:eastAsia="IRNazanin" w:cs="IRNazanin"/>
          <w:b w:val="false"/>
          <w:bCs w:val="false"/>
          <w:i w:val="false"/>
          <w:iCs w:val="false"/>
          <w:color w:val="333333"/>
          <w:sz w:val="20"/>
          <w:szCs w:val="20"/>
          <w:rtl w:val="true"/>
        </w:rPr>
        <w:t>.</w:t>
      </w:r>
    </w:p>
  </w:footnote>
  <w:footnote w:id="8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ابن داود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751/108</w:t>
      </w:r>
      <w:r>
        <w:rPr>
          <w:rFonts w:eastAsia="IRNazanin" w:cs="IRNazanin"/>
          <w:b w:val="false"/>
          <w:bCs w:val="false"/>
          <w:i w:val="false"/>
          <w:iCs w:val="false"/>
          <w:color w:val="333333"/>
          <w:sz w:val="20"/>
          <w:szCs w:val="20"/>
          <w:rtl w:val="true"/>
        </w:rPr>
        <w:t>.</w:t>
      </w:r>
    </w:p>
  </w:footnote>
  <w:footnote w:id="8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ذكر في النسخ الموجودة عندنا من رجال النجاشي النص على التوثيق</w:t>
      </w:r>
      <w:r>
        <w:rPr>
          <w:rFonts w:eastAsia="IRNazanin" w:cs="IRNazanin"/>
          <w:b w:val="false"/>
          <w:bCs w:val="false"/>
          <w:i w:val="false"/>
          <w:iCs w:val="false"/>
          <w:color w:val="333333"/>
          <w:sz w:val="20"/>
          <w:szCs w:val="20"/>
          <w:rtl w:val="true"/>
        </w:rPr>
        <w:t>.</w:t>
      </w:r>
    </w:p>
  </w:footnote>
  <w:footnote w:id="8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غاية المراد </w:t>
      </w:r>
      <w:r>
        <w:rPr>
          <w:rFonts w:eastAsia="IRNazanin" w:cs="IRNazanin"/>
          <w:b w:val="false"/>
          <w:bCs w:val="false"/>
          <w:i w:val="false"/>
          <w:iCs w:val="false"/>
          <w:color w:val="333333"/>
          <w:sz w:val="20"/>
          <w:szCs w:val="20"/>
        </w:rPr>
        <w:t>3:56</w:t>
      </w:r>
      <w:r>
        <w:rPr>
          <w:rFonts w:eastAsia="IRNazanin" w:cs="IRNazanin"/>
          <w:b w:val="false"/>
          <w:bCs w:val="false"/>
          <w:i w:val="false"/>
          <w:iCs w:val="false"/>
          <w:color w:val="333333"/>
          <w:sz w:val="20"/>
          <w:szCs w:val="20"/>
          <w:rtl w:val="true"/>
        </w:rPr>
        <w:t>.</w:t>
      </w:r>
    </w:p>
  </w:footnote>
  <w:footnote w:id="9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في كتاب الشيخ محمّد بن شهر آشوب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معالم العلماء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377/56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فإنّه 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إنّ سيفا هذا من أصحاب الإمام الكاظم عليه السّلام،واقفي،له كتاب،فلعل المراد بالبعض إيّاه،فلا يخفى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عناية اللّه القهبائي</w:t>
      </w:r>
    </w:p>
  </w:footnote>
  <w:footnote w:id="9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3/101</w:t>
      </w:r>
      <w:r>
        <w:rPr>
          <w:rFonts w:eastAsia="IRNazanin" w:cs="IRNazanin"/>
          <w:b w:val="false"/>
          <w:bCs w:val="false"/>
          <w:i w:val="false"/>
          <w:iCs w:val="false"/>
          <w:color w:val="333333"/>
          <w:sz w:val="20"/>
          <w:szCs w:val="20"/>
          <w:rtl w:val="true"/>
        </w:rPr>
        <w:t>.</w:t>
      </w:r>
    </w:p>
  </w:footnote>
  <w:footnote w:id="9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روضة المتّقين </w:t>
      </w:r>
      <w:r>
        <w:rPr>
          <w:rFonts w:eastAsia="IRNazanin" w:cs="IRNazanin"/>
          <w:b w:val="false"/>
          <w:bCs w:val="false"/>
          <w:i w:val="false"/>
          <w:iCs w:val="false"/>
          <w:color w:val="333333"/>
          <w:sz w:val="20"/>
          <w:szCs w:val="20"/>
        </w:rPr>
        <w:t>14:147</w:t>
      </w:r>
      <w:r>
        <w:rPr>
          <w:rFonts w:eastAsia="IRNazanin" w:cs="IRNazanin"/>
          <w:b w:val="false"/>
          <w:bCs w:val="false"/>
          <w:i w:val="false"/>
          <w:iCs w:val="false"/>
          <w:color w:val="333333"/>
          <w:sz w:val="20"/>
          <w:szCs w:val="20"/>
          <w:rtl w:val="true"/>
        </w:rPr>
        <w:t>.</w:t>
      </w:r>
    </w:p>
  </w:footnote>
  <w:footnote w:id="9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4:1/30</w:t>
      </w:r>
      <w:r>
        <w:rPr>
          <w:rFonts w:eastAsia="IRNazanin" w:cs="IRNazanin"/>
          <w:b w:val="false"/>
          <w:bCs w:val="false"/>
          <w:i w:val="false"/>
          <w:iCs w:val="false"/>
          <w:color w:val="333333"/>
          <w:sz w:val="20"/>
          <w:szCs w:val="20"/>
          <w:rtl w:val="true"/>
        </w:rPr>
        <w:t>.</w:t>
      </w:r>
    </w:p>
  </w:footnote>
  <w:footnote w:id="9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1:1139/307</w:t>
      </w:r>
      <w:r>
        <w:rPr>
          <w:rFonts w:eastAsia="IRNazanin" w:cs="IRNazanin"/>
          <w:b w:val="false"/>
          <w:bCs w:val="false"/>
          <w:i w:val="false"/>
          <w:iCs w:val="false"/>
          <w:color w:val="333333"/>
          <w:sz w:val="20"/>
          <w:szCs w:val="20"/>
          <w:rtl w:val="true"/>
        </w:rPr>
        <w:t>.</w:t>
      </w:r>
    </w:p>
  </w:footnote>
  <w:footnote w:id="9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4:2/33</w:t>
      </w:r>
      <w:r>
        <w:rPr>
          <w:rFonts w:eastAsia="IRNazanin" w:cs="IRNazanin"/>
          <w:b w:val="false"/>
          <w:bCs w:val="false"/>
          <w:i w:val="false"/>
          <w:iCs w:val="false"/>
          <w:color w:val="333333"/>
          <w:sz w:val="20"/>
          <w:szCs w:val="20"/>
          <w:rtl w:val="true"/>
        </w:rPr>
        <w:t>.</w:t>
      </w:r>
    </w:p>
  </w:footnote>
  <w:footnote w:id="9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كإسماعيل بن مهران،انظر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3:2/176</w:t>
      </w:r>
      <w:r>
        <w:rPr>
          <w:rFonts w:eastAsia="IRNazanin" w:cs="IRNazanin"/>
          <w:b w:val="false"/>
          <w:bCs w:val="false"/>
          <w:i w:val="false"/>
          <w:iCs w:val="false"/>
          <w:color w:val="333333"/>
          <w:sz w:val="20"/>
          <w:szCs w:val="20"/>
          <w:rtl w:val="true"/>
        </w:rPr>
        <w:t>.</w:t>
      </w:r>
    </w:p>
  </w:footnote>
  <w:footnote w:id="9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الفائدة الثالثة</w:t>
      </w:r>
      <w:r>
        <w:rPr>
          <w:rFonts w:eastAsia="IRNazanin" w:cs="IRNazanin"/>
          <w:b w:val="false"/>
          <w:bCs w:val="false"/>
          <w:i w:val="false"/>
          <w:iCs w:val="false"/>
          <w:color w:val="333333"/>
          <w:sz w:val="20"/>
          <w:szCs w:val="20"/>
          <w:rtl w:val="true"/>
        </w:rPr>
        <w:t>.</w:t>
      </w:r>
    </w:p>
  </w:footnote>
  <w:footnote w:id="9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الخلاصة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2/160</w:t>
      </w:r>
      <w:r>
        <w:rPr>
          <w:rFonts w:eastAsia="IRNazanin" w:cs="IRNazanin"/>
          <w:b w:val="false"/>
          <w:bCs w:val="false"/>
          <w:i w:val="false"/>
          <w:iCs w:val="false"/>
          <w:color w:val="333333"/>
          <w:sz w:val="20"/>
          <w:szCs w:val="20"/>
          <w:rtl w:val="true"/>
        </w:rPr>
        <w:t>.</w:t>
      </w:r>
    </w:p>
  </w:footnote>
  <w:footnote w:id="9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تعليقة الشهيد الثاني على الخلاصة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المطبوعة ضمن رسائله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191/108</w:t>
      </w:r>
      <w:r>
        <w:rPr>
          <w:rFonts w:eastAsia="IRNazanin" w:cs="IRNazanin"/>
          <w:b w:val="false"/>
          <w:bCs w:val="false"/>
          <w:i w:val="false"/>
          <w:iCs w:val="false"/>
          <w:color w:val="333333"/>
          <w:sz w:val="20"/>
          <w:szCs w:val="20"/>
          <w:rtl w:val="true"/>
        </w:rPr>
        <w:t>].</w:t>
      </w:r>
    </w:p>
  </w:footnote>
  <w:footnote w:id="9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الخلاصة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2/160</w:t>
      </w:r>
      <w:r>
        <w:rPr>
          <w:rFonts w:ascii="IRNazanin" w:hAnsi="IRNazanin" w:eastAsia="IRNazanin"/>
          <w:b w:val="false"/>
          <w:b w:val="false"/>
          <w:bCs w:val="false"/>
          <w:i w:val="false"/>
          <w:i w:val="false"/>
          <w:iCs w:val="false"/>
          <w:color w:val="333333"/>
          <w:sz w:val="20"/>
          <w:sz w:val="20"/>
          <w:szCs w:val="20"/>
          <w:rtl w:val="true"/>
        </w:rPr>
        <w:t>،و فيها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سيف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إلاّ أنّ في القسم الثاني منها</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سفيان</w:t>
      </w:r>
      <w:r>
        <w:rPr>
          <w:rFonts w:eastAsia="IRNazanin" w:cs="IRNazanin"/>
          <w:b w:val="false"/>
          <w:bCs w:val="false"/>
          <w:i w:val="false"/>
          <w:iCs w:val="false"/>
          <w:color w:val="333333"/>
          <w:sz w:val="20"/>
          <w:szCs w:val="20"/>
          <w:rtl w:val="true"/>
        </w:rPr>
        <w:t>.</w:t>
      </w:r>
    </w:p>
  </w:footnote>
  <w:footnote w:id="9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2553</w:t>
      </w:r>
      <w:r>
        <w:rPr>
          <w:rFonts w:eastAsia="IRNazanin" w:cs="IRNazanin"/>
          <w:b w:val="false"/>
          <w:bCs w:val="false"/>
          <w:i w:val="false"/>
          <w:iCs w:val="false"/>
          <w:color w:val="333333"/>
          <w:sz w:val="20"/>
          <w:szCs w:val="20"/>
          <w:rtl w:val="true"/>
        </w:rPr>
        <w:t>].</w:t>
      </w:r>
    </w:p>
  </w:footnote>
  <w:footnote w:id="9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206/222</w:t>
      </w:r>
      <w:r>
        <w:rPr>
          <w:rFonts w:eastAsia="IRNazanin" w:cs="IRNazanin"/>
          <w:b w:val="false"/>
          <w:bCs w:val="false"/>
          <w:i w:val="false"/>
          <w:iCs w:val="false"/>
          <w:color w:val="333333"/>
          <w:sz w:val="20"/>
          <w:szCs w:val="20"/>
          <w:rtl w:val="true"/>
        </w:rPr>
        <w:t>.</w:t>
      </w:r>
    </w:p>
  </w:footnote>
  <w:footnote w:id="9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954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التعليقة</w:t>
      </w:r>
      <w:r>
        <w:rPr>
          <w:rFonts w:eastAsia="IRNazanin" w:cs="IRNazanin"/>
          <w:b w:val="false"/>
          <w:bCs w:val="false"/>
          <w:i w:val="false"/>
          <w:iCs w:val="false"/>
          <w:color w:val="333333"/>
          <w:sz w:val="20"/>
          <w:szCs w:val="20"/>
          <w:rtl w:val="true"/>
        </w:rPr>
        <w:t>.</w:t>
      </w:r>
    </w:p>
  </w:footnote>
  <w:footnote w:id="9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الخلاصة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3/169</w:t>
      </w:r>
      <w:r>
        <w:rPr>
          <w:rFonts w:eastAsia="IRNazanin" w:cs="IRNazanin"/>
          <w:b w:val="false"/>
          <w:bCs w:val="false"/>
          <w:i w:val="false"/>
          <w:iCs w:val="false"/>
          <w:color w:val="333333"/>
          <w:sz w:val="20"/>
          <w:szCs w:val="20"/>
          <w:rtl w:val="true"/>
        </w:rPr>
        <w:t>.</w:t>
      </w:r>
    </w:p>
  </w:footnote>
  <w:footnote w:id="9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الفضل بن شاذان</w:t>
      </w:r>
      <w:r>
        <w:rPr>
          <w:rFonts w:eastAsia="IRNazanin" w:cs="IRNazanin"/>
          <w:b w:val="false"/>
          <w:bCs w:val="false"/>
          <w:i w:val="false"/>
          <w:iCs w:val="false"/>
          <w:color w:val="333333"/>
          <w:sz w:val="20"/>
          <w:szCs w:val="20"/>
          <w:rtl w:val="true"/>
        </w:rPr>
        <w:t>.</w:t>
      </w:r>
    </w:p>
  </w:footnote>
  <w:footnote w:id="9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رجال الكشّي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913/484</w:t>
      </w:r>
      <w:r>
        <w:rPr>
          <w:rFonts w:ascii="IRNazanin" w:hAnsi="IRNazanin" w:eastAsia="IRNazanin"/>
          <w:b w:val="false"/>
          <w:b w:val="false"/>
          <w:bCs w:val="false"/>
          <w:i w:val="false"/>
          <w:i w:val="false"/>
          <w:iCs w:val="false"/>
          <w:color w:val="333333"/>
          <w:sz w:val="20"/>
          <w:sz w:val="20"/>
          <w:szCs w:val="20"/>
          <w:rtl w:val="true"/>
        </w:rPr>
        <w:t>،و فيه و في الحجرية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أبي الجليل</w:t>
      </w:r>
      <w:r>
        <w:rPr>
          <w:rFonts w:eastAsia="IRNazanin" w:cs="IRNazanin"/>
          <w:b w:val="false"/>
          <w:bCs w:val="false"/>
          <w:i w:val="false"/>
          <w:iCs w:val="false"/>
          <w:color w:val="333333"/>
          <w:sz w:val="20"/>
          <w:szCs w:val="20"/>
          <w:rtl w:val="true"/>
        </w:rPr>
        <w:t>.</w:t>
      </w:r>
    </w:p>
  </w:footnote>
  <w:footnote w:id="9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رجال الكشّي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980/507</w:t>
      </w:r>
      <w:r>
        <w:rPr>
          <w:rFonts w:ascii="IRNazanin" w:hAnsi="IRNazanin" w:eastAsia="IRNazanin"/>
          <w:b w:val="false"/>
          <w:b w:val="false"/>
          <w:bCs w:val="false"/>
          <w:i w:val="false"/>
          <w:i w:val="false"/>
          <w:iCs w:val="false"/>
          <w:color w:val="333333"/>
          <w:sz w:val="20"/>
          <w:sz w:val="20"/>
          <w:szCs w:val="20"/>
          <w:rtl w:val="true"/>
        </w:rPr>
        <w:t>،و فيه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 أبو عمرو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 روى عنه الفضل و أبوه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غيرهم من العدول و الثقات من أهل العلم</w:t>
      </w:r>
      <w:r>
        <w:rPr>
          <w:rFonts w:eastAsia="IRNazanin" w:cs="IRNazanin"/>
          <w:b w:val="false"/>
          <w:bCs w:val="false"/>
          <w:i w:val="false"/>
          <w:iCs w:val="false"/>
          <w:color w:val="333333"/>
          <w:sz w:val="20"/>
          <w:szCs w:val="20"/>
          <w:rtl w:val="true"/>
        </w:rPr>
        <w:t>.</w:t>
      </w:r>
    </w:p>
  </w:footnote>
  <w:footnote w:id="9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الكشّي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1029/543</w:t>
      </w:r>
      <w:r>
        <w:rPr>
          <w:rFonts w:ascii="IRNazanin" w:hAnsi="IRNazanin" w:eastAsia="IRNazanin"/>
          <w:b w:val="false"/>
          <w:b w:val="false"/>
          <w:bCs w:val="false"/>
          <w:i w:val="false"/>
          <w:i w:val="false"/>
          <w:iCs w:val="false"/>
          <w:color w:val="333333"/>
          <w:sz w:val="20"/>
          <w:sz w:val="20"/>
          <w:szCs w:val="20"/>
          <w:rtl w:val="true"/>
        </w:rPr>
        <w:t>،و فيه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أنّه كان يروي عن أبيه شاذان بن الخليل</w:t>
      </w:r>
      <w:r>
        <w:rPr>
          <w:rFonts w:eastAsia="IRNazanin" w:cs="IRNazanin"/>
          <w:b w:val="false"/>
          <w:bCs w:val="false"/>
          <w:i w:val="false"/>
          <w:iCs w:val="false"/>
          <w:color w:val="333333"/>
          <w:sz w:val="20"/>
          <w:szCs w:val="20"/>
          <w:rtl w:val="true"/>
        </w:rPr>
        <w:t>.</w:t>
      </w:r>
    </w:p>
  </w:footnote>
  <w:footnote w:id="9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رجال الكشّي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1105/590</w:t>
      </w:r>
      <w:r>
        <w:rPr>
          <w:rFonts w:ascii="IRNazanin" w:hAnsi="IRNazanin" w:eastAsia="IRNazanin"/>
          <w:b w:val="false"/>
          <w:b w:val="false"/>
          <w:bCs w:val="false"/>
          <w:i w:val="false"/>
          <w:i w:val="false"/>
          <w:iCs w:val="false"/>
          <w:color w:val="333333"/>
          <w:sz w:val="20"/>
          <w:sz w:val="20"/>
          <w:szCs w:val="20"/>
          <w:rtl w:val="true"/>
        </w:rPr>
        <w:t>،و فيه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سأل أبي رضي اللّه عنه محمّد بن أبي عمير</w:t>
      </w:r>
      <w:r>
        <w:rPr>
          <w:rFonts w:eastAsia="IRNazanin" w:cs="IRNazanin"/>
          <w:b w:val="false"/>
          <w:bCs w:val="false"/>
          <w:i w:val="false"/>
          <w:iCs w:val="false"/>
          <w:color w:val="333333"/>
          <w:sz w:val="20"/>
          <w:szCs w:val="20"/>
          <w:rtl w:val="true"/>
        </w:rPr>
        <w:t>...</w:t>
      </w:r>
    </w:p>
  </w:footnote>
  <w:footnote w:id="9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الفائدة الثالثة</w:t>
      </w:r>
      <w:r>
        <w:rPr>
          <w:rFonts w:eastAsia="IRNazanin" w:cs="IRNazanin"/>
          <w:b w:val="false"/>
          <w:bCs w:val="false"/>
          <w:i w:val="false"/>
          <w:iCs w:val="false"/>
          <w:color w:val="333333"/>
          <w:sz w:val="20"/>
          <w:szCs w:val="20"/>
          <w:rtl w:val="true"/>
        </w:rPr>
        <w:t>.</w:t>
      </w:r>
    </w:p>
  </w:footnote>
  <w:footnote w:id="9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1/376</w:t>
      </w:r>
      <w:r>
        <w:rPr>
          <w:rFonts w:eastAsia="IRNazanin" w:cs="IRNazanin"/>
          <w:b w:val="false"/>
          <w:bCs w:val="false"/>
          <w:i w:val="false"/>
          <w:iCs w:val="false"/>
          <w:color w:val="333333"/>
          <w:sz w:val="20"/>
          <w:szCs w:val="20"/>
          <w:rtl w:val="true"/>
        </w:rPr>
        <w:t>.</w:t>
      </w:r>
    </w:p>
  </w:footnote>
  <w:footnote w:id="9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الكشّي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1002/522</w:t>
      </w:r>
      <w:r>
        <w:rPr>
          <w:rFonts w:eastAsia="IRNazanin" w:cs="IRNazanin"/>
          <w:b w:val="false"/>
          <w:bCs w:val="false"/>
          <w:i w:val="false"/>
          <w:iCs w:val="false"/>
          <w:color w:val="333333"/>
          <w:sz w:val="20"/>
          <w:szCs w:val="20"/>
          <w:rtl w:val="true"/>
        </w:rPr>
        <w:t>.</w:t>
      </w:r>
    </w:p>
  </w:footnote>
  <w:footnote w:id="9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1/387</w:t>
      </w:r>
      <w:r>
        <w:rPr>
          <w:rFonts w:eastAsia="IRNazanin" w:cs="IRNazanin"/>
          <w:b w:val="false"/>
          <w:bCs w:val="false"/>
          <w:i w:val="false"/>
          <w:iCs w:val="false"/>
          <w:color w:val="333333"/>
          <w:sz w:val="20"/>
          <w:szCs w:val="20"/>
          <w:rtl w:val="true"/>
        </w:rPr>
        <w:t>.</w:t>
      </w:r>
    </w:p>
  </w:footnote>
  <w:footnote w:id="9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1/399</w:t>
      </w:r>
      <w:r>
        <w:rPr>
          <w:rFonts w:eastAsia="IRNazanin" w:cs="IRNazanin"/>
          <w:b w:val="false"/>
          <w:bCs w:val="false"/>
          <w:i w:val="false"/>
          <w:iCs w:val="false"/>
          <w:color w:val="333333"/>
          <w:sz w:val="20"/>
          <w:szCs w:val="20"/>
          <w:rtl w:val="true"/>
        </w:rPr>
        <w:t>.</w:t>
      </w:r>
    </w:p>
  </w:footnote>
  <w:footnote w:id="9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16/224</w:t>
      </w:r>
      <w:r>
        <w:rPr>
          <w:rFonts w:eastAsia="IRNazanin" w:cs="IRNazanin"/>
          <w:b w:val="false"/>
          <w:bCs w:val="false"/>
          <w:i w:val="false"/>
          <w:iCs w:val="false"/>
          <w:color w:val="333333"/>
          <w:sz w:val="20"/>
          <w:szCs w:val="20"/>
          <w:rtl w:val="true"/>
        </w:rPr>
        <w:t>.</w:t>
      </w:r>
    </w:p>
  </w:footnote>
  <w:footnote w:id="9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الكشي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1090/581</w:t>
      </w:r>
      <w:r>
        <w:rPr>
          <w:rFonts w:eastAsia="IRNazanin" w:cs="IRNazanin"/>
          <w:b w:val="false"/>
          <w:bCs w:val="false"/>
          <w:i w:val="false"/>
          <w:iCs w:val="false"/>
          <w:color w:val="333333"/>
          <w:sz w:val="20"/>
          <w:szCs w:val="20"/>
          <w:rtl w:val="true"/>
        </w:rPr>
        <w:t>.</w:t>
      </w:r>
    </w:p>
  </w:footnote>
  <w:footnote w:id="9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1:12/263</w:t>
      </w:r>
      <w:r>
        <w:rPr>
          <w:rFonts w:ascii="IRNazanin" w:hAnsi="IRNazanin" w:eastAsia="IRNazanin"/>
          <w:b w:val="false"/>
          <w:b w:val="false"/>
          <w:bCs w:val="false"/>
          <w:i w:val="false"/>
          <w:i w:val="false"/>
          <w:iCs w:val="false"/>
          <w:color w:val="333333"/>
          <w:sz w:val="20"/>
          <w:sz w:val="20"/>
          <w:szCs w:val="20"/>
          <w:rtl w:val="true"/>
        </w:rPr>
        <w:t xml:space="preserve">،كشف الغمّة </w:t>
      </w:r>
      <w:r>
        <w:rPr>
          <w:rFonts w:eastAsia="IRNazanin" w:cs="IRNazanin"/>
          <w:b w:val="false"/>
          <w:bCs w:val="false"/>
          <w:i w:val="false"/>
          <w:iCs w:val="false"/>
          <w:color w:val="333333"/>
          <w:sz w:val="20"/>
          <w:szCs w:val="20"/>
        </w:rPr>
        <w:t>2:406</w:t>
      </w:r>
      <w:r>
        <w:rPr>
          <w:rFonts w:eastAsia="IRNazanin" w:cs="IRNazanin"/>
          <w:b w:val="false"/>
          <w:bCs w:val="false"/>
          <w:i w:val="false"/>
          <w:iCs w:val="false"/>
          <w:color w:val="333333"/>
          <w:sz w:val="20"/>
          <w:szCs w:val="20"/>
          <w:rtl w:val="true"/>
        </w:rPr>
        <w:t>.</w:t>
      </w:r>
    </w:p>
  </w:footnote>
  <w:footnote w:id="9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الحجريّة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شاذان،شباب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 ل</w:t>
      </w:r>
      <w:r>
        <w:rPr>
          <w:rFonts w:eastAsia="IRNazanin" w:cs="IRNazanin"/>
          <w:b w:val="false"/>
          <w:bCs w:val="false"/>
          <w:i w:val="false"/>
          <w:iCs w:val="false"/>
          <w:color w:val="333333"/>
          <w:sz w:val="20"/>
          <w:szCs w:val="20"/>
          <w:rtl w:val="true"/>
        </w:rPr>
        <w:t>).</w:t>
      </w:r>
    </w:p>
  </w:footnote>
  <w:footnote w:id="9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ذكره الميرزا هناك عن الخلاصة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62/405</w:t>
      </w:r>
      <w:r>
        <w:rPr>
          <w:rFonts w:ascii="IRNazanin" w:hAnsi="IRNazanin" w:eastAsia="IRNazanin"/>
          <w:b w:val="false"/>
          <w:b w:val="false"/>
          <w:bCs w:val="false"/>
          <w:i w:val="false"/>
          <w:i w:val="false"/>
          <w:iCs w:val="false"/>
          <w:color w:val="333333"/>
          <w:sz w:val="20"/>
          <w:sz w:val="20"/>
          <w:szCs w:val="20"/>
          <w:rtl w:val="true"/>
        </w:rPr>
        <w:t>،و فيها بدل شباب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سيار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كذلك قال الوحيد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وصفه الكليني في الكافي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1:9/183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الصدوق في توحيده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10/94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بالشباب الصيرفي</w:t>
      </w:r>
      <w:r>
        <w:rPr>
          <w:rFonts w:eastAsia="IRNazanin" w:cs="IRNazanin"/>
          <w:b w:val="false"/>
          <w:bCs w:val="false"/>
          <w:i w:val="false"/>
          <w:iCs w:val="false"/>
          <w:color w:val="333333"/>
          <w:sz w:val="20"/>
          <w:szCs w:val="20"/>
          <w:rtl w:val="true"/>
        </w:rPr>
        <w:t>.</w:t>
      </w:r>
    </w:p>
  </w:footnote>
  <w:footnote w:id="9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قب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تقريب التهذيب </w:t>
      </w:r>
      <w:r>
        <w:rPr>
          <w:rFonts w:eastAsia="IRNazanin" w:cs="IRNazanin"/>
          <w:b w:val="false"/>
          <w:bCs w:val="false"/>
          <w:i w:val="false"/>
          <w:iCs w:val="false"/>
          <w:color w:val="333333"/>
          <w:sz w:val="20"/>
          <w:szCs w:val="20"/>
        </w:rPr>
        <w:t>1:3028/332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شبث</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بفتح أوّله الموحدة ثمّ المثلثة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ربعي التميمي اليربوعي أبو عبد اللّه القدوس الكوفي،مخضرم،كان مؤذن سجاح ثمّ أسلم،ثمّ كان ممّن أعان على عثمان،ثمّ صحب عليّا،ثمّ صار من الخوارج،ثمّ تاب فحضر قتل الحسين،ثمّ كان ممّن طلب بدم الحسين مع المختار،ثمّ ولّي شرطة الكوفة،ثمّ حضر قتل المختار،و مات بالكوفة في حدود الثمانين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 قدّس سرّه</w:t>
      </w:r>
      <w:r>
        <w:rPr>
          <w:rFonts w:eastAsia="IRNazanin" w:cs="IRNazanin"/>
          <w:b w:val="false"/>
          <w:bCs w:val="false"/>
          <w:i w:val="false"/>
          <w:iCs w:val="false"/>
          <w:color w:val="333333"/>
          <w:sz w:val="20"/>
          <w:szCs w:val="20"/>
          <w:rtl w:val="true"/>
        </w:rPr>
        <w:t>.</w:t>
      </w:r>
    </w:p>
  </w:footnote>
  <w:footnote w:id="9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الخلاصة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1/358</w:t>
      </w:r>
      <w:r>
        <w:rPr>
          <w:rFonts w:ascii="IRNazanin" w:hAnsi="IRNazanin" w:eastAsia="IRNazanin"/>
          <w:b w:val="false"/>
          <w:b w:val="false"/>
          <w:bCs w:val="false"/>
          <w:i w:val="false"/>
          <w:i w:val="false"/>
          <w:iCs w:val="false"/>
          <w:color w:val="333333"/>
          <w:sz w:val="20"/>
          <w:sz w:val="20"/>
          <w:szCs w:val="20"/>
          <w:rtl w:val="true"/>
        </w:rPr>
        <w:t>،و فيه شبت</w:t>
      </w:r>
      <w:r>
        <w:rPr>
          <w:rFonts w:eastAsia="IRNazanin" w:cs="IRNazanin"/>
          <w:b w:val="false"/>
          <w:bCs w:val="false"/>
          <w:i w:val="false"/>
          <w:iCs w:val="false"/>
          <w:color w:val="333333"/>
          <w:sz w:val="20"/>
          <w:szCs w:val="20"/>
          <w:rtl w:val="true"/>
        </w:rPr>
        <w:t>.</w:t>
      </w:r>
    </w:p>
  </w:footnote>
  <w:footnote w:id="9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6/68</w:t>
      </w:r>
      <w:r>
        <w:rPr>
          <w:rFonts w:eastAsia="IRNazanin" w:cs="IRNazanin"/>
          <w:b w:val="false"/>
          <w:bCs w:val="false"/>
          <w:i w:val="false"/>
          <w:iCs w:val="false"/>
          <w:color w:val="333333"/>
          <w:sz w:val="20"/>
          <w:szCs w:val="20"/>
          <w:rtl w:val="true"/>
        </w:rPr>
        <w:t>.</w:t>
      </w:r>
    </w:p>
  </w:footnote>
  <w:footnote w:id="9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البرقي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9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1/101</w:t>
      </w:r>
      <w:r>
        <w:rPr>
          <w:rFonts w:eastAsia="IRNazanin" w:cs="IRNazanin"/>
          <w:b w:val="false"/>
          <w:bCs w:val="false"/>
          <w:i w:val="false"/>
          <w:iCs w:val="false"/>
          <w:color w:val="333333"/>
          <w:sz w:val="20"/>
          <w:szCs w:val="20"/>
          <w:rtl w:val="true"/>
        </w:rPr>
        <w:t>.</w:t>
      </w:r>
    </w:p>
  </w:footnote>
  <w:footnote w:id="9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3/68</w:t>
      </w:r>
      <w:r>
        <w:rPr>
          <w:rFonts w:eastAsia="IRNazanin" w:cs="IRNazanin"/>
          <w:b w:val="false"/>
          <w:bCs w:val="false"/>
          <w:i w:val="false"/>
          <w:iCs w:val="false"/>
          <w:color w:val="333333"/>
          <w:sz w:val="20"/>
          <w:szCs w:val="20"/>
          <w:rtl w:val="true"/>
        </w:rPr>
        <w:t>.</w:t>
      </w:r>
    </w:p>
  </w:footnote>
  <w:footnote w:id="9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نقد الرجال </w:t>
      </w:r>
      <w:r>
        <w:rPr>
          <w:rFonts w:eastAsia="IRNazanin" w:cs="IRNazanin"/>
          <w:b w:val="false"/>
          <w:bCs w:val="false"/>
          <w:i w:val="false"/>
          <w:iCs w:val="false"/>
          <w:color w:val="333333"/>
          <w:sz w:val="20"/>
          <w:szCs w:val="20"/>
        </w:rPr>
        <w:t>2:1/390</w:t>
      </w:r>
      <w:r>
        <w:rPr>
          <w:rFonts w:eastAsia="IRNazanin" w:cs="IRNazanin"/>
          <w:b w:val="false"/>
          <w:bCs w:val="false"/>
          <w:i w:val="false"/>
          <w:iCs w:val="false"/>
          <w:color w:val="333333"/>
          <w:sz w:val="20"/>
          <w:szCs w:val="20"/>
          <w:rtl w:val="true"/>
        </w:rPr>
        <w:t>.</w:t>
      </w:r>
    </w:p>
  </w:footnote>
  <w:footnote w:id="9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البرقي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9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الخلاصة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1189/308</w:t>
      </w:r>
      <w:r>
        <w:rPr>
          <w:rFonts w:eastAsia="IRNazanin" w:cs="IRNazanin"/>
          <w:b w:val="false"/>
          <w:bCs w:val="false"/>
          <w:i w:val="false"/>
          <w:iCs w:val="false"/>
          <w:color w:val="333333"/>
          <w:sz w:val="20"/>
          <w:szCs w:val="20"/>
          <w:rtl w:val="true"/>
        </w:rPr>
        <w:t>.</w:t>
      </w:r>
    </w:p>
  </w:footnote>
  <w:footnote w:id="9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الأصول </w:t>
      </w:r>
      <w:r>
        <w:rPr>
          <w:rFonts w:eastAsia="IRNazanin" w:cs="IRNazanin"/>
          <w:b w:val="false"/>
          <w:bCs w:val="false"/>
          <w:i w:val="false"/>
          <w:iCs w:val="false"/>
          <w:color w:val="333333"/>
          <w:sz w:val="20"/>
          <w:szCs w:val="20"/>
        </w:rPr>
        <w:t>14:310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الحجريّة زيادة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فليتأمّل</w:t>
      </w:r>
      <w:r>
        <w:rPr>
          <w:rFonts w:eastAsia="IRNazanin" w:cs="IRNazanin"/>
          <w:b w:val="false"/>
          <w:bCs w:val="false"/>
          <w:i w:val="false"/>
          <w:iCs w:val="false"/>
          <w:color w:val="333333"/>
          <w:sz w:val="20"/>
          <w:szCs w:val="20"/>
          <w:rtl w:val="true"/>
        </w:rPr>
        <w:t>.</w:t>
      </w:r>
    </w:p>
  </w:footnote>
  <w:footnote w:id="9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تقريب التهذيب </w:t>
      </w:r>
      <w:r>
        <w:rPr>
          <w:rFonts w:eastAsia="IRNazanin" w:cs="IRNazanin"/>
          <w:b w:val="false"/>
          <w:bCs w:val="false"/>
          <w:i w:val="false"/>
          <w:iCs w:val="false"/>
          <w:color w:val="333333"/>
          <w:sz w:val="20"/>
          <w:szCs w:val="20"/>
        </w:rPr>
        <w:t>1:3040/334</w:t>
      </w:r>
      <w:r>
        <w:rPr>
          <w:rFonts w:eastAsia="IRNazanin" w:cs="IRNazanin"/>
          <w:b w:val="false"/>
          <w:bCs w:val="false"/>
          <w:i w:val="false"/>
          <w:iCs w:val="false"/>
          <w:color w:val="333333"/>
          <w:sz w:val="20"/>
          <w:szCs w:val="20"/>
          <w:rtl w:val="true"/>
        </w:rPr>
        <w:t>.</w:t>
      </w:r>
    </w:p>
  </w:footnote>
  <w:footnote w:id="9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الحارث بن المغيرة النصري</w:t>
      </w:r>
      <w:r>
        <w:rPr>
          <w:rFonts w:eastAsia="IRNazanin" w:cs="IRNazanin"/>
          <w:b w:val="false"/>
          <w:bCs w:val="false"/>
          <w:i w:val="false"/>
          <w:iCs w:val="false"/>
          <w:color w:val="333333"/>
          <w:sz w:val="20"/>
          <w:szCs w:val="20"/>
          <w:rtl w:val="true"/>
        </w:rPr>
        <w:t>.</w:t>
      </w:r>
    </w:p>
  </w:footnote>
  <w:footnote w:id="9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 الشرق و من في الغرب</w:t>
      </w:r>
      <w:r>
        <w:rPr>
          <w:rFonts w:eastAsia="IRNazanin" w:cs="IRNazanin"/>
          <w:b w:val="false"/>
          <w:bCs w:val="false"/>
          <w:i w:val="false"/>
          <w:iCs w:val="false"/>
          <w:color w:val="333333"/>
          <w:sz w:val="20"/>
          <w:szCs w:val="20"/>
          <w:rtl w:val="true"/>
        </w:rPr>
        <w:t>.</w:t>
      </w:r>
    </w:p>
  </w:footnote>
  <w:footnote w:id="9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ض</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سنان،ساسان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 ل</w:t>
      </w:r>
      <w:r>
        <w:rPr>
          <w:rFonts w:eastAsia="IRNazanin" w:cs="IRNazanin"/>
          <w:b w:val="false"/>
          <w:bCs w:val="false"/>
          <w:i w:val="false"/>
          <w:iCs w:val="false"/>
          <w:color w:val="333333"/>
          <w:sz w:val="20"/>
          <w:szCs w:val="20"/>
          <w:rtl w:val="true"/>
        </w:rPr>
        <w:t>).</w:t>
      </w:r>
    </w:p>
  </w:footnote>
  <w:footnote w:id="9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الكشّي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w:t>
      </w:r>
    </w:p>
  </w:footnote>
  <w:footnote w:id="9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ساسان،سنان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 ل</w:t>
      </w:r>
      <w:r>
        <w:rPr>
          <w:rFonts w:eastAsia="IRNazanin" w:cs="IRNazanin"/>
          <w:b w:val="false"/>
          <w:bCs w:val="false"/>
          <w:i w:val="false"/>
          <w:iCs w:val="false"/>
          <w:color w:val="333333"/>
          <w:sz w:val="20"/>
          <w:szCs w:val="20"/>
          <w:rtl w:val="true"/>
        </w:rPr>
        <w:t>).</w:t>
      </w:r>
    </w:p>
  </w:footnote>
  <w:footnote w:id="9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الحجريّة و المصدر زيادة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يكن</w:t>
      </w:r>
      <w:r>
        <w:rPr>
          <w:rFonts w:eastAsia="IRNazanin" w:cs="IRNazanin"/>
          <w:b w:val="false"/>
          <w:bCs w:val="false"/>
          <w:i w:val="false"/>
          <w:iCs w:val="false"/>
          <w:color w:val="333333"/>
          <w:sz w:val="20"/>
          <w:szCs w:val="20"/>
          <w:rtl w:val="true"/>
        </w:rPr>
        <w:t>.</w:t>
      </w:r>
    </w:p>
  </w:footnote>
  <w:footnote w:id="9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الكشّي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24/11</w:t>
      </w:r>
      <w:r>
        <w:rPr>
          <w:rFonts w:eastAsia="IRNazanin" w:cs="IRNazanin"/>
          <w:b w:val="false"/>
          <w:bCs w:val="false"/>
          <w:i w:val="false"/>
          <w:iCs w:val="false"/>
          <w:color w:val="333333"/>
          <w:sz w:val="20"/>
          <w:szCs w:val="20"/>
          <w:rtl w:val="true"/>
        </w:rPr>
        <w:t>.</w:t>
      </w:r>
    </w:p>
  </w:footnote>
  <w:footnote w:id="9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سمير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بضمّ المهملة مصغّرا آخره راء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 شهاب العبديّ البصريّ،صدوق، و قيل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هو شتير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بمعجمة ثمّ مثنّاة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صدوق،من الثالثة،قب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تقريب التهذيب </w:t>
      </w:r>
      <w:r>
        <w:rPr>
          <w:rFonts w:eastAsia="IRNazanin" w:cs="IRNazanin"/>
          <w:b w:val="false"/>
          <w:bCs w:val="false"/>
          <w:i w:val="false"/>
          <w:iCs w:val="false"/>
          <w:color w:val="333333"/>
          <w:sz w:val="20"/>
          <w:szCs w:val="20"/>
        </w:rPr>
        <w:t>1:2913/321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شمير بن عبد المدّان،عن أبيض المأربيّ،و عنه سمّي بن قيس فقط،لا يعرف،هب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الكاشف </w:t>
      </w:r>
      <w:r>
        <w:rPr>
          <w:rFonts w:eastAsia="IRNazanin" w:cs="IRNazanin"/>
          <w:b w:val="false"/>
          <w:bCs w:val="false"/>
          <w:i w:val="false"/>
          <w:iCs w:val="false"/>
          <w:color w:val="333333"/>
          <w:sz w:val="20"/>
          <w:szCs w:val="20"/>
        </w:rPr>
        <w:t>2:2330/16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قال أيضا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الكاشف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2262/5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شتير بن نهار العبديّ،عن أبي هريرة،و عنه محمّد بن واسع،و قيل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شمير</w:t>
      </w:r>
      <w:r>
        <w:rPr>
          <w:rFonts w:eastAsia="IRNazanin" w:cs="IRNazanin"/>
          <w:b w:val="false"/>
          <w:bCs w:val="false"/>
          <w:i w:val="false"/>
          <w:iCs w:val="false"/>
          <w:color w:val="333333"/>
          <w:sz w:val="20"/>
          <w:szCs w:val="20"/>
          <w:rtl w:val="true"/>
        </w:rPr>
        <w:t>.</w:t>
      </w:r>
    </w:p>
  </w:footnote>
  <w:footnote w:id="9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ض</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شتيرة،و في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شتيرة،شتير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 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ستيرة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شتيرة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 ل</w:t>
      </w:r>
      <w:r>
        <w:rPr>
          <w:rFonts w:eastAsia="IRNazanin" w:cs="IRNazanin"/>
          <w:b w:val="false"/>
          <w:bCs w:val="false"/>
          <w:i w:val="false"/>
          <w:iCs w:val="false"/>
          <w:color w:val="333333"/>
          <w:sz w:val="20"/>
          <w:szCs w:val="20"/>
          <w:rtl w:val="true"/>
        </w:rPr>
        <w:t>).</w:t>
      </w:r>
    </w:p>
  </w:footnote>
  <w:footnote w:id="9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الخلاصة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1/168</w:t>
      </w:r>
      <w:r>
        <w:rPr>
          <w:rFonts w:eastAsia="IRNazanin" w:cs="IRNazanin"/>
          <w:b w:val="false"/>
          <w:bCs w:val="false"/>
          <w:i w:val="false"/>
          <w:iCs w:val="false"/>
          <w:color w:val="333333"/>
          <w:sz w:val="20"/>
          <w:szCs w:val="20"/>
          <w:rtl w:val="true"/>
        </w:rPr>
        <w:t>.</w:t>
      </w:r>
    </w:p>
  </w:footnote>
  <w:footnote w:id="9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تعليقة الشهيد الثاني على الخلاصة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المطبوعة ضمن رسائله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203/116</w:t>
      </w:r>
      <w:r>
        <w:rPr>
          <w:rFonts w:eastAsia="IRNazanin" w:cs="IRNazanin"/>
          <w:b w:val="false"/>
          <w:bCs w:val="false"/>
          <w:i w:val="false"/>
          <w:iCs w:val="false"/>
          <w:color w:val="333333"/>
          <w:sz w:val="20"/>
          <w:szCs w:val="20"/>
          <w:rtl w:val="true"/>
        </w:rPr>
        <w:t>].</w:t>
      </w:r>
    </w:p>
  </w:footnote>
  <w:footnote w:id="9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ابن داود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755/109</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756</w:t>
      </w:r>
      <w:r>
        <w:rPr>
          <w:rFonts w:eastAsia="IRNazanin" w:cs="IRNazanin"/>
          <w:b w:val="false"/>
          <w:bCs w:val="false"/>
          <w:i w:val="false"/>
          <w:iCs w:val="false"/>
          <w:color w:val="333333"/>
          <w:sz w:val="20"/>
          <w:szCs w:val="20"/>
          <w:rtl w:val="true"/>
        </w:rPr>
        <w:t>.</w:t>
      </w:r>
    </w:p>
  </w:footnote>
  <w:footnote w:id="9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الحجريّة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كليب</w:t>
      </w:r>
      <w:r>
        <w:rPr>
          <w:rFonts w:eastAsia="IRNazanin" w:cs="IRNazanin"/>
          <w:b w:val="false"/>
          <w:bCs w:val="false"/>
          <w:i w:val="false"/>
          <w:iCs w:val="false"/>
          <w:color w:val="333333"/>
          <w:sz w:val="20"/>
          <w:szCs w:val="20"/>
          <w:rtl w:val="true"/>
        </w:rPr>
        <w:t>.</w:t>
      </w:r>
    </w:p>
  </w:footnote>
  <w:footnote w:id="9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9/86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فيه بدل شمير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سمير</w:t>
      </w:r>
      <w:r>
        <w:rPr>
          <w:rFonts w:eastAsia="IRNazanin" w:cs="IRNazanin"/>
          <w:b w:val="false"/>
          <w:bCs w:val="false"/>
          <w:i w:val="false"/>
          <w:iCs w:val="false"/>
          <w:color w:val="333333"/>
          <w:sz w:val="20"/>
          <w:szCs w:val="20"/>
          <w:rtl w:val="true"/>
        </w:rPr>
        <w:t>.</w:t>
      </w:r>
    </w:p>
  </w:footnote>
  <w:footnote w:id="9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الخلاصة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4/169</w:t>
      </w:r>
      <w:r>
        <w:rPr>
          <w:rFonts w:eastAsia="IRNazanin" w:cs="IRNazanin"/>
          <w:b w:val="false"/>
          <w:bCs w:val="false"/>
          <w:i w:val="false"/>
          <w:iCs w:val="false"/>
          <w:color w:val="333333"/>
          <w:sz w:val="20"/>
          <w:szCs w:val="20"/>
          <w:rtl w:val="true"/>
        </w:rPr>
        <w:t>.</w:t>
      </w:r>
    </w:p>
  </w:footnote>
  <w:footnote w:id="9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1/138</w:t>
      </w:r>
      <w:r>
        <w:rPr>
          <w:rFonts w:eastAsia="IRNazanin" w:cs="IRNazanin"/>
          <w:b w:val="false"/>
          <w:bCs w:val="false"/>
          <w:i w:val="false"/>
          <w:iCs w:val="false"/>
          <w:color w:val="333333"/>
          <w:sz w:val="20"/>
          <w:szCs w:val="20"/>
          <w:rtl w:val="true"/>
        </w:rPr>
        <w:t>.</w:t>
      </w:r>
    </w:p>
  </w:footnote>
  <w:footnote w:id="9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20/224</w:t>
      </w:r>
      <w:r>
        <w:rPr>
          <w:rFonts w:eastAsia="IRNazanin" w:cs="IRNazanin"/>
          <w:b w:val="false"/>
          <w:bCs w:val="false"/>
          <w:i w:val="false"/>
          <w:iCs w:val="false"/>
          <w:color w:val="333333"/>
          <w:sz w:val="20"/>
          <w:szCs w:val="20"/>
          <w:rtl w:val="true"/>
        </w:rPr>
        <w:t>.</w:t>
      </w:r>
    </w:p>
  </w:footnote>
  <w:footnote w:id="9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720/275</w:t>
      </w:r>
      <w:r>
        <w:rPr>
          <w:rFonts w:eastAsia="IRNazanin" w:cs="IRNazanin"/>
          <w:b w:val="false"/>
          <w:bCs w:val="false"/>
          <w:i w:val="false"/>
          <w:iCs w:val="false"/>
          <w:color w:val="333333"/>
          <w:sz w:val="20"/>
          <w:szCs w:val="20"/>
          <w:rtl w:val="true"/>
        </w:rPr>
        <w:t>.</w:t>
      </w:r>
    </w:p>
  </w:footnote>
  <w:footnote w:id="9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الكشّي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689/369</w:t>
      </w:r>
      <w:r>
        <w:rPr>
          <w:rFonts w:eastAsia="IRNazanin" w:cs="IRNazanin"/>
          <w:b w:val="false"/>
          <w:bCs w:val="false"/>
          <w:i w:val="false"/>
          <w:iCs w:val="false"/>
          <w:color w:val="333333"/>
          <w:sz w:val="20"/>
          <w:szCs w:val="20"/>
          <w:rtl w:val="true"/>
        </w:rPr>
        <w:t>.</w:t>
      </w:r>
    </w:p>
  </w:footnote>
  <w:footnote w:id="9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808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4/127</w:t>
      </w:r>
      <w:r>
        <w:rPr>
          <w:rFonts w:ascii="IRNazanin" w:hAnsi="IRNazanin" w:eastAsia="IRNazanin"/>
          <w:b w:val="false"/>
          <w:b w:val="false"/>
          <w:bCs w:val="false"/>
          <w:i w:val="false"/>
          <w:i w:val="false"/>
          <w:iCs w:val="false"/>
          <w:color w:val="333333"/>
          <w:sz w:val="20"/>
          <w:sz w:val="20"/>
          <w:szCs w:val="20"/>
          <w:rtl w:val="true"/>
        </w:rPr>
        <w:t>،و فيه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بشير،بشر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 ل</w:t>
      </w:r>
      <w:r>
        <w:rPr>
          <w:rFonts w:eastAsia="IRNazanin" w:cs="IRNazanin"/>
          <w:b w:val="false"/>
          <w:bCs w:val="false"/>
          <w:i w:val="false"/>
          <w:iCs w:val="false"/>
          <w:color w:val="333333"/>
          <w:sz w:val="20"/>
          <w:szCs w:val="20"/>
          <w:rtl w:val="true"/>
        </w:rPr>
        <w:t>).</w:t>
      </w:r>
    </w:p>
  </w:footnote>
  <w:footnote w:id="9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w:t>
      </w:r>
    </w:p>
  </w:footnote>
  <w:footnote w:id="9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w:t>
      </w:r>
    </w:p>
  </w:footnote>
  <w:footnote w:id="9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21/224</w:t>
      </w:r>
      <w:r>
        <w:rPr>
          <w:rFonts w:eastAsia="IRNazanin" w:cs="IRNazanin"/>
          <w:b w:val="false"/>
          <w:bCs w:val="false"/>
          <w:i w:val="false"/>
          <w:iCs w:val="false"/>
          <w:color w:val="333333"/>
          <w:sz w:val="20"/>
          <w:szCs w:val="20"/>
          <w:rtl w:val="true"/>
        </w:rPr>
        <w:t>.</w:t>
      </w:r>
    </w:p>
  </w:footnote>
  <w:footnote w:id="9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2391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بدل في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w:t>
      </w:r>
      <w:r>
        <w:rPr>
          <w:rFonts w:eastAsia="IRNazanin" w:cs="IRNazanin"/>
          <w:b w:val="false"/>
          <w:bCs w:val="false"/>
          <w:i w:val="false"/>
          <w:iCs w:val="false"/>
          <w:color w:val="333333"/>
          <w:sz w:val="20"/>
          <w:szCs w:val="20"/>
          <w:rtl w:val="true"/>
        </w:rPr>
        <w:t>.</w:t>
      </w:r>
    </w:p>
  </w:footnote>
  <w:footnote w:id="9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864</w:t>
      </w:r>
      <w:r>
        <w:rPr>
          <w:rFonts w:eastAsia="IRNazanin" w:cs="IRNazanin"/>
          <w:b w:val="false"/>
          <w:bCs w:val="false"/>
          <w:i w:val="false"/>
          <w:iCs w:val="false"/>
          <w:color w:val="333333"/>
          <w:sz w:val="20"/>
          <w:szCs w:val="20"/>
          <w:rtl w:val="true"/>
        </w:rPr>
        <w:t>].</w:t>
      </w:r>
    </w:p>
  </w:footnote>
  <w:footnote w:id="9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273/108</w:t>
      </w:r>
      <w:r>
        <w:rPr>
          <w:rFonts w:eastAsia="IRNazanin" w:cs="IRNazanin"/>
          <w:b w:val="false"/>
          <w:bCs w:val="false"/>
          <w:i w:val="false"/>
          <w:iCs w:val="false"/>
          <w:color w:val="333333"/>
          <w:sz w:val="20"/>
          <w:szCs w:val="20"/>
          <w:rtl w:val="true"/>
        </w:rPr>
        <w:t>.</w:t>
      </w:r>
    </w:p>
  </w:footnote>
  <w:footnote w:id="9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2391</w:t>
      </w:r>
      <w:r>
        <w:rPr>
          <w:rFonts w:eastAsia="IRNazanin" w:cs="IRNazanin"/>
          <w:b w:val="false"/>
          <w:bCs w:val="false"/>
          <w:i w:val="false"/>
          <w:iCs w:val="false"/>
          <w:color w:val="333333"/>
          <w:sz w:val="20"/>
          <w:szCs w:val="20"/>
          <w:rtl w:val="true"/>
        </w:rPr>
        <w:t>].</w:t>
      </w:r>
    </w:p>
  </w:footnote>
  <w:footnote w:id="9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2775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فيه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شتيرة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9/68</w:t>
      </w:r>
      <w:r>
        <w:rPr>
          <w:rFonts w:eastAsia="IRNazanin" w:cs="IRNazanin"/>
          <w:b w:val="false"/>
          <w:bCs w:val="false"/>
          <w:i w:val="false"/>
          <w:iCs w:val="false"/>
          <w:color w:val="333333"/>
          <w:sz w:val="20"/>
          <w:szCs w:val="20"/>
          <w:rtl w:val="true"/>
        </w:rPr>
        <w:t>.</w:t>
      </w:r>
    </w:p>
  </w:footnote>
  <w:footnote w:id="9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2/115</w:t>
      </w:r>
      <w:r>
        <w:rPr>
          <w:rFonts w:eastAsia="IRNazanin" w:cs="IRNazanin"/>
          <w:b w:val="false"/>
          <w:bCs w:val="false"/>
          <w:i w:val="false"/>
          <w:iCs w:val="false"/>
          <w:color w:val="333333"/>
          <w:sz w:val="20"/>
          <w:szCs w:val="20"/>
          <w:rtl w:val="true"/>
        </w:rPr>
        <w:t>.</w:t>
      </w:r>
    </w:p>
  </w:footnote>
  <w:footnote w:id="9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18/224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شريح</w:t>
      </w:r>
      <w:r>
        <w:rPr>
          <w:rFonts w:eastAsia="IRNazanin" w:cs="IRNazanin"/>
          <w:b w:val="false"/>
          <w:bCs w:val="false"/>
          <w:i w:val="false"/>
          <w:iCs w:val="false"/>
          <w:color w:val="333333"/>
          <w:sz w:val="20"/>
          <w:szCs w:val="20"/>
          <w:rtl w:val="true"/>
        </w:rPr>
        <w:t>.</w:t>
      </w:r>
    </w:p>
  </w:footnote>
  <w:footnote w:id="9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19/224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شريح</w:t>
      </w:r>
      <w:r>
        <w:rPr>
          <w:rFonts w:eastAsia="IRNazanin" w:cs="IRNazanin"/>
          <w:b w:val="false"/>
          <w:bCs w:val="false"/>
          <w:i w:val="false"/>
          <w:iCs w:val="false"/>
          <w:color w:val="333333"/>
          <w:sz w:val="20"/>
          <w:szCs w:val="20"/>
          <w:rtl w:val="true"/>
        </w:rPr>
        <w:t>.</w:t>
      </w:r>
    </w:p>
  </w:footnote>
  <w:footnote w:id="9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2/101</w:t>
      </w:r>
      <w:r>
        <w:rPr>
          <w:rFonts w:eastAsia="IRNazanin" w:cs="IRNazanin"/>
          <w:b w:val="false"/>
          <w:bCs w:val="false"/>
          <w:i w:val="false"/>
          <w:iCs w:val="false"/>
          <w:color w:val="333333"/>
          <w:sz w:val="20"/>
          <w:szCs w:val="20"/>
          <w:rtl w:val="true"/>
        </w:rPr>
        <w:t>.</w:t>
      </w:r>
    </w:p>
  </w:footnote>
  <w:footnote w:id="9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5/68</w:t>
      </w:r>
      <w:r>
        <w:rPr>
          <w:rFonts w:eastAsia="IRNazanin" w:cs="IRNazanin"/>
          <w:b w:val="false"/>
          <w:bCs w:val="false"/>
          <w:i w:val="false"/>
          <w:iCs w:val="false"/>
          <w:color w:val="333333"/>
          <w:sz w:val="20"/>
          <w:szCs w:val="20"/>
          <w:rtl w:val="true"/>
        </w:rPr>
        <w:t>.</w:t>
      </w:r>
    </w:p>
  </w:footnote>
  <w:footnote w:id="9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w:t>
      </w:r>
    </w:p>
  </w:footnote>
  <w:footnote w:id="9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في طبعة النجف الأشرف منه و في مجمع الرجال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شريك</w:t>
      </w:r>
      <w:r>
        <w:rPr>
          <w:rFonts w:eastAsia="IRNazanin" w:cs="IRNazanin"/>
          <w:b w:val="false"/>
          <w:bCs w:val="false"/>
          <w:i w:val="false"/>
          <w:iCs w:val="false"/>
          <w:color w:val="333333"/>
          <w:sz w:val="20"/>
          <w:szCs w:val="20"/>
          <w:rtl w:val="true"/>
        </w:rPr>
        <w:t>.</w:t>
      </w:r>
    </w:p>
  </w:footnote>
  <w:footnote w:id="9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يأتي 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2792</w:t>
      </w:r>
      <w:r>
        <w:rPr>
          <w:rFonts w:eastAsia="IRNazanin" w:cs="IRNazanin"/>
          <w:b w:val="false"/>
          <w:bCs w:val="false"/>
          <w:i w:val="false"/>
          <w:iCs w:val="false"/>
          <w:color w:val="333333"/>
          <w:sz w:val="20"/>
          <w:szCs w:val="20"/>
          <w:rtl w:val="true"/>
        </w:rPr>
        <w:t>].</w:t>
      </w:r>
    </w:p>
  </w:footnote>
  <w:footnote w:id="9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23/224</w:t>
      </w:r>
      <w:r>
        <w:rPr>
          <w:rFonts w:eastAsia="IRNazanin" w:cs="IRNazanin"/>
          <w:b w:val="false"/>
          <w:bCs w:val="false"/>
          <w:i w:val="false"/>
          <w:iCs w:val="false"/>
          <w:color w:val="333333"/>
          <w:sz w:val="20"/>
          <w:szCs w:val="20"/>
          <w:rtl w:val="true"/>
        </w:rPr>
        <w:t>.</w:t>
      </w:r>
    </w:p>
  </w:footnote>
  <w:footnote w:id="9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22/224</w:t>
      </w:r>
      <w:r>
        <w:rPr>
          <w:rFonts w:ascii="IRNazanin" w:hAnsi="IRNazanin" w:eastAsia="IRNazanin"/>
          <w:b w:val="false"/>
          <w:b w:val="false"/>
          <w:bCs w:val="false"/>
          <w:i w:val="false"/>
          <w:i w:val="false"/>
          <w:iCs w:val="false"/>
          <w:color w:val="333333"/>
          <w:sz w:val="20"/>
          <w:sz w:val="20"/>
          <w:szCs w:val="20"/>
          <w:rtl w:val="true"/>
        </w:rPr>
        <w:t>،و فيه زيادة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عليهما السلام</w:t>
      </w:r>
      <w:r>
        <w:rPr>
          <w:rFonts w:eastAsia="IRNazanin" w:cs="IRNazanin"/>
          <w:b w:val="false"/>
          <w:bCs w:val="false"/>
          <w:i w:val="false"/>
          <w:iCs w:val="false"/>
          <w:color w:val="333333"/>
          <w:sz w:val="20"/>
          <w:szCs w:val="20"/>
          <w:rtl w:val="true"/>
        </w:rPr>
        <w:t>.</w:t>
      </w:r>
    </w:p>
  </w:footnote>
  <w:footnote w:id="9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الخلاصة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2/358</w:t>
      </w:r>
      <w:r>
        <w:rPr>
          <w:rFonts w:eastAsia="IRNazanin" w:cs="IRNazanin"/>
          <w:b w:val="false"/>
          <w:bCs w:val="false"/>
          <w:i w:val="false"/>
          <w:iCs w:val="false"/>
          <w:color w:val="333333"/>
          <w:sz w:val="20"/>
          <w:szCs w:val="20"/>
          <w:rtl w:val="true"/>
        </w:rPr>
        <w:t>.</w:t>
      </w:r>
    </w:p>
  </w:footnote>
  <w:footnote w:id="9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522/195</w:t>
      </w:r>
      <w:r>
        <w:rPr>
          <w:rFonts w:eastAsia="IRNazanin" w:cs="IRNazanin"/>
          <w:b w:val="false"/>
          <w:bCs w:val="false"/>
          <w:i w:val="false"/>
          <w:iCs w:val="false"/>
          <w:color w:val="333333"/>
          <w:sz w:val="20"/>
          <w:szCs w:val="20"/>
          <w:rtl w:val="true"/>
        </w:rPr>
        <w:t>.</w:t>
      </w:r>
    </w:p>
  </w:footnote>
  <w:footnote w:id="9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الفهرست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1/145</w:t>
      </w:r>
      <w:r>
        <w:rPr>
          <w:rFonts w:eastAsia="IRNazanin" w:cs="IRNazanin"/>
          <w:b w:val="false"/>
          <w:bCs w:val="false"/>
          <w:i w:val="false"/>
          <w:iCs w:val="false"/>
          <w:color w:val="333333"/>
          <w:sz w:val="20"/>
          <w:szCs w:val="20"/>
          <w:rtl w:val="true"/>
        </w:rPr>
        <w:t>.</w:t>
      </w:r>
    </w:p>
  </w:footnote>
  <w:footnote w:id="9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3/428</w:t>
      </w:r>
      <w:r>
        <w:rPr>
          <w:rFonts w:eastAsia="IRNazanin" w:cs="IRNazanin"/>
          <w:b w:val="false"/>
          <w:bCs w:val="false"/>
          <w:i w:val="false"/>
          <w:iCs w:val="false"/>
          <w:color w:val="333333"/>
          <w:sz w:val="20"/>
          <w:szCs w:val="20"/>
          <w:rtl w:val="true"/>
        </w:rPr>
        <w:t>.</w:t>
      </w:r>
    </w:p>
  </w:footnote>
  <w:footnote w:id="9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التحرير الطاووسي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115/153</w:t>
      </w:r>
      <w:r>
        <w:rPr>
          <w:rFonts w:eastAsia="IRNazanin" w:cs="IRNazanin"/>
          <w:b w:val="false"/>
          <w:bCs w:val="false"/>
          <w:i w:val="false"/>
          <w:iCs w:val="false"/>
          <w:color w:val="333333"/>
          <w:sz w:val="20"/>
          <w:szCs w:val="20"/>
          <w:rtl w:val="true"/>
        </w:rPr>
        <w:t>.</w:t>
      </w:r>
    </w:p>
  </w:footnote>
  <w:footnote w:id="9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7/68</w:t>
      </w:r>
      <w:r>
        <w:rPr>
          <w:rFonts w:ascii="IRNazanin" w:hAnsi="IRNazanin" w:eastAsia="IRNazanin"/>
          <w:b w:val="false"/>
          <w:b w:val="false"/>
          <w:bCs w:val="false"/>
          <w:i w:val="false"/>
          <w:i w:val="false"/>
          <w:iCs w:val="false"/>
          <w:color w:val="333333"/>
          <w:sz w:val="20"/>
          <w:sz w:val="20"/>
          <w:szCs w:val="20"/>
          <w:rtl w:val="true"/>
        </w:rPr>
        <w:t>،و فيه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شريك بن الأعور،شريك الأعور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 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في الحجريّة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شريك بن الأعور</w:t>
      </w:r>
      <w:r>
        <w:rPr>
          <w:rFonts w:eastAsia="IRNazanin" w:cs="IRNazanin"/>
          <w:b w:val="false"/>
          <w:bCs w:val="false"/>
          <w:i w:val="false"/>
          <w:iCs w:val="false"/>
          <w:color w:val="333333"/>
          <w:sz w:val="20"/>
          <w:szCs w:val="20"/>
          <w:rtl w:val="true"/>
        </w:rPr>
        <w:t>.</w:t>
      </w:r>
    </w:p>
  </w:footnote>
  <w:footnote w:id="9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3/41</w:t>
      </w:r>
      <w:r>
        <w:rPr>
          <w:rFonts w:ascii="IRNazanin" w:hAnsi="IRNazanin" w:eastAsia="IRNazanin"/>
          <w:b w:val="false"/>
          <w:b w:val="false"/>
          <w:bCs w:val="false"/>
          <w:i w:val="false"/>
          <w:i w:val="false"/>
          <w:iCs w:val="false"/>
          <w:color w:val="333333"/>
          <w:sz w:val="20"/>
          <w:sz w:val="20"/>
          <w:szCs w:val="20"/>
          <w:rtl w:val="true"/>
        </w:rPr>
        <w:t>،و فيه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شريد،شريك</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 ل</w:t>
      </w:r>
      <w:r>
        <w:rPr>
          <w:rFonts w:eastAsia="IRNazanin" w:cs="IRNazanin"/>
          <w:b w:val="false"/>
          <w:bCs w:val="false"/>
          <w:i w:val="false"/>
          <w:iCs w:val="false"/>
          <w:color w:val="333333"/>
          <w:sz w:val="20"/>
          <w:szCs w:val="20"/>
          <w:rtl w:val="true"/>
        </w:rPr>
        <w:t>).</w:t>
      </w:r>
    </w:p>
  </w:footnote>
  <w:footnote w:id="9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2787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هذه الترجمة لم ترد في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ض</w:t>
      </w:r>
      <w:r>
        <w:rPr>
          <w:rFonts w:eastAsia="IRNazanin" w:cs="IRNazanin"/>
          <w:b w:val="false"/>
          <w:bCs w:val="false"/>
          <w:i w:val="false"/>
          <w:iCs w:val="false"/>
          <w:color w:val="333333"/>
          <w:sz w:val="20"/>
          <w:szCs w:val="20"/>
          <w:rtl w:val="true"/>
        </w:rPr>
        <w:t>».</w:t>
      </w:r>
    </w:p>
  </w:footnote>
  <w:footnote w:id="9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فيه،لم ترد في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الحجريّة</w:t>
      </w:r>
      <w:r>
        <w:rPr>
          <w:rFonts w:eastAsia="IRNazanin" w:cs="IRNazanin"/>
          <w:b w:val="false"/>
          <w:bCs w:val="false"/>
          <w:i w:val="false"/>
          <w:iCs w:val="false"/>
          <w:color w:val="333333"/>
          <w:sz w:val="20"/>
          <w:szCs w:val="20"/>
          <w:rtl w:val="true"/>
        </w:rPr>
        <w:t>.</w:t>
      </w:r>
    </w:p>
  </w:footnote>
  <w:footnote w:id="9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الحجريّة و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w:t>
      </w:r>
      <w:r>
        <w:rPr>
          <w:rFonts w:eastAsia="IRNazanin" w:cs="IRNazanin"/>
          <w:b w:val="false"/>
          <w:bCs w:val="false"/>
          <w:i w:val="false"/>
          <w:iCs w:val="false"/>
          <w:color w:val="333333"/>
          <w:sz w:val="20"/>
          <w:szCs w:val="20"/>
          <w:rtl w:val="true"/>
        </w:rPr>
        <w:t>.</w:t>
      </w:r>
    </w:p>
  </w:footnote>
  <w:footnote w:id="9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الحجريّة و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فضارب</w:t>
      </w:r>
      <w:r>
        <w:rPr>
          <w:rFonts w:eastAsia="IRNazanin" w:cs="IRNazanin"/>
          <w:b w:val="false"/>
          <w:bCs w:val="false"/>
          <w:i w:val="false"/>
          <w:iCs w:val="false"/>
          <w:color w:val="333333"/>
          <w:sz w:val="20"/>
          <w:szCs w:val="20"/>
          <w:rtl w:val="true"/>
        </w:rPr>
        <w:t>.</w:t>
      </w:r>
    </w:p>
  </w:footnote>
  <w:footnote w:id="9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كشف الغمّة </w:t>
      </w:r>
      <w:r>
        <w:rPr>
          <w:rFonts w:eastAsia="IRNazanin" w:cs="IRNazanin"/>
          <w:b w:val="false"/>
          <w:bCs w:val="false"/>
          <w:i w:val="false"/>
          <w:iCs w:val="false"/>
          <w:color w:val="333333"/>
          <w:sz w:val="20"/>
          <w:szCs w:val="20"/>
        </w:rPr>
        <w:t>1:417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418</w:t>
      </w:r>
      <w:r>
        <w:rPr>
          <w:rFonts w:ascii="IRNazanin" w:hAnsi="IRNazanin" w:eastAsia="IRNazanin"/>
          <w:b w:val="false"/>
          <w:b w:val="false"/>
          <w:bCs w:val="false"/>
          <w:i w:val="false"/>
          <w:i w:val="false"/>
          <w:iCs w:val="false"/>
          <w:color w:val="333333"/>
          <w:sz w:val="20"/>
          <w:sz w:val="20"/>
          <w:szCs w:val="20"/>
          <w:rtl w:val="true"/>
        </w:rPr>
        <w:t>،و فيه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إلاّ جمعة أو نحوها</w:t>
      </w:r>
      <w:r>
        <w:rPr>
          <w:rFonts w:eastAsia="IRNazanin" w:cs="IRNazanin"/>
          <w:b w:val="false"/>
          <w:bCs w:val="false"/>
          <w:i w:val="false"/>
          <w:iCs w:val="false"/>
          <w:color w:val="333333"/>
          <w:sz w:val="20"/>
          <w:szCs w:val="20"/>
          <w:rtl w:val="true"/>
        </w:rPr>
        <w:t>.</w:t>
      </w:r>
    </w:p>
  </w:footnote>
  <w:footnote w:id="9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كشف الغمّة </w:t>
      </w:r>
      <w:r>
        <w:rPr>
          <w:rFonts w:eastAsia="IRNazanin" w:cs="IRNazanin"/>
          <w:b w:val="false"/>
          <w:bCs w:val="false"/>
          <w:i w:val="false"/>
          <w:iCs w:val="false"/>
          <w:color w:val="333333"/>
          <w:sz w:val="20"/>
          <w:szCs w:val="20"/>
        </w:rPr>
        <w:t>1:496</w:t>
      </w:r>
      <w:r>
        <w:rPr>
          <w:rFonts w:eastAsia="IRNazanin" w:cs="IRNazanin"/>
          <w:b w:val="false"/>
          <w:bCs w:val="false"/>
          <w:i w:val="false"/>
          <w:iCs w:val="false"/>
          <w:color w:val="333333"/>
          <w:sz w:val="20"/>
          <w:szCs w:val="20"/>
          <w:rtl w:val="true"/>
        </w:rPr>
        <w:t>.</w:t>
      </w:r>
    </w:p>
  </w:footnote>
  <w:footnote w:id="9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رجال الكشّي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274/162</w:t>
      </w:r>
      <w:r>
        <w:rPr>
          <w:rFonts w:eastAsia="IRNazanin" w:cs="IRNazanin"/>
          <w:b w:val="false"/>
          <w:bCs w:val="false"/>
          <w:i w:val="false"/>
          <w:iCs w:val="false"/>
          <w:color w:val="333333"/>
          <w:sz w:val="20"/>
          <w:szCs w:val="20"/>
          <w:rtl w:val="true"/>
        </w:rPr>
        <w:t>.</w:t>
      </w:r>
    </w:p>
  </w:footnote>
  <w:footnote w:id="9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17/224</w:t>
      </w:r>
      <w:r>
        <w:rPr>
          <w:rFonts w:eastAsia="IRNazanin" w:cs="IRNazanin"/>
          <w:b w:val="false"/>
          <w:bCs w:val="false"/>
          <w:i w:val="false"/>
          <w:iCs w:val="false"/>
          <w:color w:val="333333"/>
          <w:sz w:val="20"/>
          <w:szCs w:val="20"/>
          <w:rtl w:val="true"/>
        </w:rPr>
        <w:t>.</w:t>
      </w:r>
    </w:p>
  </w:footnote>
  <w:footnote w:id="9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حلية الأولياء </w:t>
      </w:r>
      <w:r>
        <w:rPr>
          <w:rFonts w:eastAsia="IRNazanin" w:cs="IRNazanin"/>
          <w:b w:val="false"/>
          <w:bCs w:val="false"/>
          <w:i w:val="false"/>
          <w:iCs w:val="false"/>
          <w:color w:val="333333"/>
          <w:sz w:val="20"/>
          <w:szCs w:val="20"/>
        </w:rPr>
        <w:t>3:199</w:t>
      </w:r>
      <w:r>
        <w:rPr>
          <w:rFonts w:eastAsia="IRNazanin" w:cs="IRNazanin"/>
          <w:b w:val="false"/>
          <w:bCs w:val="false"/>
          <w:i w:val="false"/>
          <w:iCs w:val="false"/>
          <w:color w:val="333333"/>
          <w:sz w:val="20"/>
          <w:szCs w:val="20"/>
          <w:rtl w:val="true"/>
        </w:rPr>
        <w:t>.</w:t>
      </w:r>
    </w:p>
  </w:footnote>
  <w:footnote w:id="9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4:5/339</w:t>
      </w:r>
      <w:r>
        <w:rPr>
          <w:rFonts w:eastAsia="IRNazanin" w:cs="IRNazanin"/>
          <w:b w:val="false"/>
          <w:bCs w:val="false"/>
          <w:i w:val="false"/>
          <w:iCs w:val="false"/>
          <w:color w:val="333333"/>
          <w:sz w:val="20"/>
          <w:szCs w:val="20"/>
          <w:rtl w:val="true"/>
        </w:rPr>
        <w:t>.</w:t>
      </w:r>
    </w:p>
  </w:footnote>
  <w:footnote w:id="9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هذه التعليقة لم ترد في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w:t>
      </w:r>
    </w:p>
  </w:footnote>
  <w:footnote w:id="9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تعليقة شعبة بن الحجاج و شعيب أبو صالح وردتا في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الحجريّة قبل ترجمة شريك بن عبد اللّه</w:t>
      </w:r>
      <w:r>
        <w:rPr>
          <w:rFonts w:eastAsia="IRNazanin" w:cs="IRNazanin"/>
          <w:b w:val="false"/>
          <w:bCs w:val="false"/>
          <w:i w:val="false"/>
          <w:iCs w:val="false"/>
          <w:color w:val="333333"/>
          <w:sz w:val="20"/>
          <w:szCs w:val="20"/>
          <w:rtl w:val="true"/>
        </w:rPr>
        <w:t>.</w:t>
      </w:r>
    </w:p>
  </w:footnote>
  <w:footnote w:id="9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837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التعليقة</w:t>
      </w:r>
      <w:r>
        <w:rPr>
          <w:rFonts w:eastAsia="IRNazanin" w:cs="IRNazanin"/>
          <w:b w:val="false"/>
          <w:bCs w:val="false"/>
          <w:i w:val="false"/>
          <w:iCs w:val="false"/>
          <w:color w:val="333333"/>
          <w:sz w:val="20"/>
          <w:szCs w:val="20"/>
          <w:rtl w:val="true"/>
        </w:rPr>
        <w:t>.</w:t>
      </w:r>
    </w:p>
  </w:footnote>
  <w:footnote w:id="9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2:16/174</w:t>
      </w:r>
      <w:r>
        <w:rPr>
          <w:rFonts w:eastAsia="IRNazanin" w:cs="IRNazanin"/>
          <w:b w:val="false"/>
          <w:bCs w:val="false"/>
          <w:i w:val="false"/>
          <w:iCs w:val="false"/>
          <w:color w:val="333333"/>
          <w:sz w:val="20"/>
          <w:szCs w:val="20"/>
          <w:rtl w:val="true"/>
        </w:rPr>
        <w:t>.</w:t>
      </w:r>
    </w:p>
  </w:footnote>
  <w:footnote w:id="10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8:143/46</w:t>
      </w:r>
      <w:r>
        <w:rPr>
          <w:rFonts w:eastAsia="IRNazanin" w:cs="IRNazanin"/>
          <w:b w:val="false"/>
          <w:bCs w:val="false"/>
          <w:i w:val="false"/>
          <w:iCs w:val="false"/>
          <w:color w:val="333333"/>
          <w:sz w:val="20"/>
          <w:szCs w:val="20"/>
          <w:rtl w:val="true"/>
        </w:rPr>
        <w:t>.</w:t>
      </w:r>
    </w:p>
  </w:footnote>
  <w:footnote w:id="10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الخلاصة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2/167</w:t>
      </w:r>
      <w:r>
        <w:rPr>
          <w:rFonts w:ascii="IRNazanin" w:hAnsi="IRNazanin" w:eastAsia="IRNazanin"/>
          <w:b w:val="false"/>
          <w:b w:val="false"/>
          <w:bCs w:val="false"/>
          <w:i w:val="false"/>
          <w:i w:val="false"/>
          <w:iCs w:val="false"/>
          <w:color w:val="333333"/>
          <w:sz w:val="20"/>
          <w:sz w:val="20"/>
          <w:szCs w:val="20"/>
          <w:rtl w:val="true"/>
        </w:rPr>
        <w:t>،و فيها بدل يروي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الذي روى</w:t>
      </w:r>
      <w:r>
        <w:rPr>
          <w:rFonts w:eastAsia="IRNazanin" w:cs="IRNazanin"/>
          <w:b w:val="false"/>
          <w:bCs w:val="false"/>
          <w:i w:val="false"/>
          <w:iCs w:val="false"/>
          <w:color w:val="333333"/>
          <w:sz w:val="20"/>
          <w:szCs w:val="20"/>
          <w:rtl w:val="true"/>
        </w:rPr>
        <w:t>.</w:t>
      </w:r>
    </w:p>
  </w:footnote>
  <w:footnote w:id="10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521/195</w:t>
      </w:r>
      <w:r>
        <w:rPr>
          <w:rFonts w:eastAsia="IRNazanin" w:cs="IRNazanin"/>
          <w:b w:val="false"/>
          <w:bCs w:val="false"/>
          <w:i w:val="false"/>
          <w:iCs w:val="false"/>
          <w:color w:val="333333"/>
          <w:sz w:val="20"/>
          <w:szCs w:val="20"/>
          <w:rtl w:val="true"/>
        </w:rPr>
        <w:t>.</w:t>
      </w:r>
    </w:p>
  </w:footnote>
  <w:footnote w:id="10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الفهرست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3/145</w:t>
      </w:r>
      <w:r>
        <w:rPr>
          <w:rFonts w:eastAsia="IRNazanin" w:cs="IRNazanin"/>
          <w:b w:val="false"/>
          <w:bCs w:val="false"/>
          <w:i w:val="false"/>
          <w:iCs w:val="false"/>
          <w:color w:val="333333"/>
          <w:sz w:val="20"/>
          <w:szCs w:val="20"/>
          <w:rtl w:val="true"/>
        </w:rPr>
        <w:t>.</w:t>
      </w:r>
    </w:p>
  </w:footnote>
  <w:footnote w:id="10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الفهرست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2/144</w:t>
      </w:r>
      <w:r>
        <w:rPr>
          <w:rFonts w:eastAsia="IRNazanin" w:cs="IRNazanin"/>
          <w:b w:val="false"/>
          <w:bCs w:val="false"/>
          <w:i w:val="false"/>
          <w:iCs w:val="false"/>
          <w:color w:val="333333"/>
          <w:sz w:val="20"/>
          <w:szCs w:val="20"/>
          <w:rtl w:val="true"/>
        </w:rPr>
        <w:t>.</w:t>
      </w:r>
    </w:p>
  </w:footnote>
  <w:footnote w:id="10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2/223</w:t>
      </w:r>
      <w:r>
        <w:rPr>
          <w:rFonts w:eastAsia="IRNazanin" w:cs="IRNazanin"/>
          <w:b w:val="false"/>
          <w:bCs w:val="false"/>
          <w:i w:val="false"/>
          <w:iCs w:val="false"/>
          <w:color w:val="333333"/>
          <w:sz w:val="20"/>
          <w:szCs w:val="20"/>
          <w:rtl w:val="true"/>
        </w:rPr>
        <w:t>.</w:t>
      </w:r>
    </w:p>
  </w:footnote>
  <w:footnote w:id="10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2/428</w:t>
      </w:r>
      <w:r>
        <w:rPr>
          <w:rFonts w:eastAsia="IRNazanin" w:cs="IRNazanin"/>
          <w:b w:val="false"/>
          <w:bCs w:val="false"/>
          <w:i w:val="false"/>
          <w:iCs w:val="false"/>
          <w:color w:val="333333"/>
          <w:sz w:val="20"/>
          <w:szCs w:val="20"/>
          <w:rtl w:val="true"/>
        </w:rPr>
        <w:t>.</w:t>
      </w:r>
    </w:p>
  </w:footnote>
  <w:footnote w:id="10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ض</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الحجريّة زيادة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أنّ</w:t>
      </w:r>
      <w:r>
        <w:rPr>
          <w:rFonts w:eastAsia="IRNazanin" w:cs="IRNazanin"/>
          <w:b w:val="false"/>
          <w:bCs w:val="false"/>
          <w:i w:val="false"/>
          <w:iCs w:val="false"/>
          <w:color w:val="333333"/>
          <w:sz w:val="20"/>
          <w:szCs w:val="20"/>
          <w:rtl w:val="true"/>
        </w:rPr>
        <w:t>.</w:t>
      </w:r>
    </w:p>
  </w:footnote>
  <w:footnote w:id="10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الكشّي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574/318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الخلاصة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2/167</w:t>
      </w:r>
      <w:r>
        <w:rPr>
          <w:rFonts w:eastAsia="IRNazanin" w:cs="IRNazanin"/>
          <w:b w:val="false"/>
          <w:bCs w:val="false"/>
          <w:i w:val="false"/>
          <w:iCs w:val="false"/>
          <w:color w:val="333333"/>
          <w:sz w:val="20"/>
          <w:szCs w:val="20"/>
          <w:rtl w:val="true"/>
        </w:rPr>
        <w:t>.</w:t>
      </w:r>
    </w:p>
  </w:footnote>
  <w:footnote w:id="10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1/358</w:t>
      </w:r>
      <w:r>
        <w:rPr>
          <w:rFonts w:eastAsia="IRNazanin" w:cs="IRNazanin"/>
          <w:b w:val="false"/>
          <w:bCs w:val="false"/>
          <w:i w:val="false"/>
          <w:iCs w:val="false"/>
          <w:color w:val="333333"/>
          <w:sz w:val="20"/>
          <w:szCs w:val="20"/>
          <w:rtl w:val="true"/>
        </w:rPr>
        <w:t>.</w:t>
      </w:r>
    </w:p>
  </w:footnote>
  <w:footnote w:id="10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1/223</w:t>
      </w:r>
      <w:r>
        <w:rPr>
          <w:rFonts w:eastAsia="IRNazanin" w:cs="IRNazanin"/>
          <w:b w:val="false"/>
          <w:bCs w:val="false"/>
          <w:i w:val="false"/>
          <w:iCs w:val="false"/>
          <w:color w:val="333333"/>
          <w:sz w:val="20"/>
          <w:szCs w:val="20"/>
          <w:rtl w:val="true"/>
        </w:rPr>
        <w:t>.</w:t>
      </w:r>
    </w:p>
  </w:footnote>
  <w:footnote w:id="10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10/224</w:t>
      </w:r>
      <w:r>
        <w:rPr>
          <w:rFonts w:eastAsia="IRNazanin" w:cs="IRNazanin"/>
          <w:b w:val="false"/>
          <w:bCs w:val="false"/>
          <w:i w:val="false"/>
          <w:iCs w:val="false"/>
          <w:color w:val="333333"/>
          <w:sz w:val="20"/>
          <w:szCs w:val="20"/>
          <w:rtl w:val="true"/>
        </w:rPr>
        <w:t>.</w:t>
      </w:r>
    </w:p>
  </w:footnote>
  <w:footnote w:id="10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12/224</w:t>
      </w:r>
      <w:r>
        <w:rPr>
          <w:rFonts w:eastAsia="IRNazanin" w:cs="IRNazanin"/>
          <w:b w:val="false"/>
          <w:bCs w:val="false"/>
          <w:i w:val="false"/>
          <w:iCs w:val="false"/>
          <w:color w:val="333333"/>
          <w:sz w:val="20"/>
          <w:szCs w:val="20"/>
          <w:rtl w:val="true"/>
        </w:rPr>
        <w:t>.</w:t>
      </w:r>
    </w:p>
  </w:footnote>
  <w:footnote w:id="10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11/224</w:t>
      </w:r>
      <w:r>
        <w:rPr>
          <w:rFonts w:ascii="IRNazanin" w:hAnsi="IRNazanin" w:eastAsia="IRNazanin"/>
          <w:b w:val="false"/>
          <w:b w:val="false"/>
          <w:bCs w:val="false"/>
          <w:i w:val="false"/>
          <w:i w:val="false"/>
          <w:iCs w:val="false"/>
          <w:color w:val="333333"/>
          <w:sz w:val="20"/>
          <w:sz w:val="20"/>
          <w:szCs w:val="20"/>
          <w:rtl w:val="true"/>
        </w:rPr>
        <w:t>،و فيه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الطيالسة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الطيالسة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 ل</w:t>
      </w:r>
      <w:r>
        <w:rPr>
          <w:rFonts w:eastAsia="IRNazanin" w:cs="IRNazanin"/>
          <w:b w:val="false"/>
          <w:bCs w:val="false"/>
          <w:i w:val="false"/>
          <w:iCs w:val="false"/>
          <w:color w:val="333333"/>
          <w:sz w:val="20"/>
          <w:szCs w:val="20"/>
          <w:rtl w:val="true"/>
        </w:rPr>
        <w:t>).</w:t>
      </w:r>
    </w:p>
  </w:footnote>
  <w:footnote w:id="10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711/265</w:t>
      </w:r>
      <w:r>
        <w:rPr>
          <w:rFonts w:ascii="IRNazanin" w:hAnsi="IRNazanin" w:eastAsia="IRNazanin"/>
          <w:b w:val="false"/>
          <w:b w:val="false"/>
          <w:bCs w:val="false"/>
          <w:i w:val="false"/>
          <w:i w:val="false"/>
          <w:iCs w:val="false"/>
          <w:color w:val="333333"/>
          <w:sz w:val="20"/>
          <w:sz w:val="20"/>
          <w:szCs w:val="20"/>
          <w:rtl w:val="true"/>
        </w:rPr>
        <w:t>،و فيه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عيسى أبو بكر بن عبد اللّه،عيسى بن بكر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 ل</w:t>
      </w:r>
      <w:r>
        <w:rPr>
          <w:rFonts w:eastAsia="IRNazanin" w:cs="IRNazanin"/>
          <w:b w:val="false"/>
          <w:bCs w:val="false"/>
          <w:i w:val="false"/>
          <w:iCs w:val="false"/>
          <w:color w:val="333333"/>
          <w:sz w:val="20"/>
          <w:szCs w:val="20"/>
          <w:rtl w:val="true"/>
        </w:rPr>
        <w:t>).</w:t>
      </w:r>
    </w:p>
  </w:footnote>
  <w:footnote w:id="10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711/265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هذه الترجمة أثبتناها من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فقط</w:t>
      </w:r>
      <w:r>
        <w:rPr>
          <w:rFonts w:eastAsia="IRNazanin" w:cs="IRNazanin"/>
          <w:b w:val="false"/>
          <w:bCs w:val="false"/>
          <w:i w:val="false"/>
          <w:iCs w:val="false"/>
          <w:color w:val="333333"/>
          <w:sz w:val="20"/>
          <w:szCs w:val="20"/>
          <w:rtl w:val="true"/>
        </w:rPr>
        <w:t>.</w:t>
      </w:r>
    </w:p>
  </w:footnote>
  <w:footnote w:id="10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3/223</w:t>
      </w:r>
      <w:r>
        <w:rPr>
          <w:rFonts w:eastAsia="IRNazanin" w:cs="IRNazanin"/>
          <w:b w:val="false"/>
          <w:bCs w:val="false"/>
          <w:i w:val="false"/>
          <w:iCs w:val="false"/>
          <w:color w:val="333333"/>
          <w:sz w:val="20"/>
          <w:szCs w:val="20"/>
          <w:rtl w:val="true"/>
        </w:rPr>
        <w:t>.</w:t>
      </w:r>
    </w:p>
  </w:footnote>
  <w:footnote w:id="10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الخلاصة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1/167</w:t>
      </w:r>
      <w:r>
        <w:rPr>
          <w:rFonts w:eastAsia="IRNazanin" w:cs="IRNazanin"/>
          <w:b w:val="false"/>
          <w:bCs w:val="false"/>
          <w:i w:val="false"/>
          <w:iCs w:val="false"/>
          <w:color w:val="333333"/>
          <w:sz w:val="20"/>
          <w:szCs w:val="20"/>
          <w:rtl w:val="true"/>
        </w:rPr>
        <w:t>.</w:t>
      </w:r>
    </w:p>
  </w:footnote>
  <w:footnote w:id="10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تعليقة الشهيد الثاني على الخلاصة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المطبوعة ضمن رسائله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201/116</w:t>
      </w:r>
      <w:r>
        <w:rPr>
          <w:rFonts w:eastAsia="IRNazanin" w:cs="IRNazanin"/>
          <w:b w:val="false"/>
          <w:bCs w:val="false"/>
          <w:i w:val="false"/>
          <w:iCs w:val="false"/>
          <w:color w:val="333333"/>
          <w:sz w:val="20"/>
          <w:szCs w:val="20"/>
          <w:rtl w:val="true"/>
        </w:rPr>
        <w:t>].</w:t>
      </w:r>
    </w:p>
  </w:footnote>
  <w:footnote w:id="10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نقد الرجال </w:t>
      </w:r>
      <w:r>
        <w:rPr>
          <w:rFonts w:eastAsia="IRNazanin" w:cs="IRNazanin"/>
          <w:b w:val="false"/>
          <w:bCs w:val="false"/>
          <w:i w:val="false"/>
          <w:iCs w:val="false"/>
          <w:color w:val="333333"/>
          <w:sz w:val="20"/>
          <w:szCs w:val="20"/>
        </w:rPr>
        <w:t>2:2/396</w:t>
      </w:r>
      <w:r>
        <w:rPr>
          <w:rFonts w:eastAsia="IRNazanin" w:cs="IRNazanin"/>
          <w:b w:val="false"/>
          <w:bCs w:val="false"/>
          <w:i w:val="false"/>
          <w:iCs w:val="false"/>
          <w:color w:val="333333"/>
          <w:sz w:val="20"/>
          <w:szCs w:val="20"/>
          <w:rtl w:val="true"/>
        </w:rPr>
        <w:t>.</w:t>
      </w:r>
    </w:p>
  </w:footnote>
  <w:footnote w:id="10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356</w:t>
      </w:r>
      <w:r>
        <w:rPr>
          <w:rFonts w:eastAsia="IRNazanin" w:cs="IRNazanin"/>
          <w:b w:val="false"/>
          <w:bCs w:val="false"/>
          <w:i w:val="false"/>
          <w:iCs w:val="false"/>
          <w:color w:val="333333"/>
          <w:sz w:val="20"/>
          <w:szCs w:val="20"/>
          <w:rtl w:val="true"/>
        </w:rPr>
        <w:t>].</w:t>
      </w:r>
    </w:p>
  </w:footnote>
  <w:footnote w:id="10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ض</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زيادة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w:t>
      </w:r>
      <w:r>
        <w:rPr>
          <w:rFonts w:eastAsia="IRNazanin" w:cs="IRNazanin"/>
          <w:b w:val="false"/>
          <w:bCs w:val="false"/>
          <w:i w:val="false"/>
          <w:iCs w:val="false"/>
          <w:color w:val="333333"/>
          <w:sz w:val="20"/>
          <w:szCs w:val="20"/>
          <w:rtl w:val="true"/>
        </w:rPr>
        <w:t>.</w:t>
      </w:r>
    </w:p>
  </w:footnote>
  <w:footnote w:id="10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520/195</w:t>
      </w:r>
      <w:r>
        <w:rPr>
          <w:rFonts w:eastAsia="IRNazanin" w:cs="IRNazanin"/>
          <w:b w:val="false"/>
          <w:bCs w:val="false"/>
          <w:i w:val="false"/>
          <w:iCs w:val="false"/>
          <w:color w:val="333333"/>
          <w:sz w:val="20"/>
          <w:szCs w:val="20"/>
          <w:rtl w:val="true"/>
        </w:rPr>
        <w:t>.</w:t>
      </w:r>
    </w:p>
  </w:footnote>
  <w:footnote w:id="10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يلقاك غدا</w:t>
      </w:r>
      <w:r>
        <w:rPr>
          <w:rFonts w:eastAsia="IRNazanin" w:cs="IRNazanin"/>
          <w:b w:val="false"/>
          <w:bCs w:val="false"/>
          <w:i w:val="false"/>
          <w:iCs w:val="false"/>
          <w:color w:val="333333"/>
          <w:sz w:val="20"/>
          <w:szCs w:val="20"/>
          <w:rtl w:val="true"/>
        </w:rPr>
        <w:t>.</w:t>
      </w:r>
    </w:p>
  </w:footnote>
  <w:footnote w:id="10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واجد،واحد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 ل</w:t>
      </w:r>
      <w:r>
        <w:rPr>
          <w:rFonts w:eastAsia="IRNazanin" w:cs="IRNazanin"/>
          <w:b w:val="false"/>
          <w:bCs w:val="false"/>
          <w:i w:val="false"/>
          <w:iCs w:val="false"/>
          <w:color w:val="333333"/>
          <w:sz w:val="20"/>
          <w:szCs w:val="20"/>
          <w:rtl w:val="true"/>
        </w:rPr>
        <w:t>).</w:t>
      </w:r>
    </w:p>
  </w:footnote>
  <w:footnote w:id="10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من،لم ترد في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p>
  </w:footnote>
  <w:footnote w:id="10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أنت،لم ترد في المصدر</w:t>
      </w:r>
      <w:r>
        <w:rPr>
          <w:rFonts w:eastAsia="IRNazanin" w:cs="IRNazanin"/>
          <w:b w:val="false"/>
          <w:bCs w:val="false"/>
          <w:i w:val="false"/>
          <w:iCs w:val="false"/>
          <w:color w:val="333333"/>
          <w:sz w:val="20"/>
          <w:szCs w:val="20"/>
          <w:rtl w:val="true"/>
        </w:rPr>
        <w:t>.</w:t>
      </w:r>
    </w:p>
  </w:footnote>
  <w:footnote w:id="10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يقبل</w:t>
      </w:r>
      <w:r>
        <w:rPr>
          <w:rFonts w:eastAsia="IRNazanin" w:cs="IRNazanin"/>
          <w:b w:val="false"/>
          <w:bCs w:val="false"/>
          <w:i w:val="false"/>
          <w:iCs w:val="false"/>
          <w:color w:val="333333"/>
          <w:sz w:val="20"/>
          <w:szCs w:val="20"/>
          <w:rtl w:val="true"/>
        </w:rPr>
        <w:t>.</w:t>
      </w:r>
    </w:p>
  </w:footnote>
  <w:footnote w:id="10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 زيادة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w:t>
      </w:r>
    </w:p>
  </w:footnote>
  <w:footnote w:id="10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الكشّي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831/442</w:t>
      </w:r>
      <w:r>
        <w:rPr>
          <w:rFonts w:eastAsia="IRNazanin" w:cs="IRNazanin"/>
          <w:b w:val="false"/>
          <w:bCs w:val="false"/>
          <w:i w:val="false"/>
          <w:iCs w:val="false"/>
          <w:color w:val="333333"/>
          <w:sz w:val="20"/>
          <w:szCs w:val="20"/>
          <w:rtl w:val="true"/>
        </w:rPr>
        <w:t>.</w:t>
      </w:r>
    </w:p>
  </w:footnote>
  <w:footnote w:id="10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 زيادة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w:t>
      </w:r>
      <w:r>
        <w:rPr>
          <w:rFonts w:eastAsia="IRNazanin" w:cs="IRNazanin"/>
          <w:b w:val="false"/>
          <w:bCs w:val="false"/>
          <w:i w:val="false"/>
          <w:iCs w:val="false"/>
          <w:color w:val="333333"/>
          <w:sz w:val="20"/>
          <w:szCs w:val="20"/>
          <w:rtl w:val="true"/>
        </w:rPr>
        <w:t>.</w:t>
      </w:r>
    </w:p>
  </w:footnote>
  <w:footnote w:id="10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الفهرست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1/144</w:t>
      </w:r>
      <w:r>
        <w:rPr>
          <w:rFonts w:eastAsia="IRNazanin" w:cs="IRNazanin"/>
          <w:b w:val="false"/>
          <w:bCs w:val="false"/>
          <w:i w:val="false"/>
          <w:iCs w:val="false"/>
          <w:color w:val="333333"/>
          <w:sz w:val="20"/>
          <w:szCs w:val="20"/>
          <w:rtl w:val="true"/>
        </w:rPr>
        <w:t>.</w:t>
      </w:r>
    </w:p>
  </w:footnote>
  <w:footnote w:id="10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7/224</w:t>
      </w:r>
      <w:r>
        <w:rPr>
          <w:rFonts w:eastAsia="IRNazanin" w:cs="IRNazanin"/>
          <w:b w:val="false"/>
          <w:bCs w:val="false"/>
          <w:i w:val="false"/>
          <w:iCs w:val="false"/>
          <w:color w:val="333333"/>
          <w:sz w:val="20"/>
          <w:szCs w:val="20"/>
          <w:rtl w:val="true"/>
        </w:rPr>
        <w:t>.</w:t>
      </w:r>
    </w:p>
  </w:footnote>
  <w:footnote w:id="10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1/338</w:t>
      </w:r>
      <w:r>
        <w:rPr>
          <w:rFonts w:eastAsia="IRNazanin" w:cs="IRNazanin"/>
          <w:b w:val="false"/>
          <w:bCs w:val="false"/>
          <w:i w:val="false"/>
          <w:iCs w:val="false"/>
          <w:color w:val="333333"/>
          <w:sz w:val="20"/>
          <w:szCs w:val="20"/>
          <w:rtl w:val="true"/>
        </w:rPr>
        <w:t>.</w:t>
      </w:r>
    </w:p>
  </w:footnote>
  <w:footnote w:id="10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عن النجاشي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520/195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الخلاصة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1/167</w:t>
      </w:r>
      <w:r>
        <w:rPr>
          <w:rFonts w:eastAsia="IRNazanin" w:cs="IRNazanin"/>
          <w:b w:val="false"/>
          <w:bCs w:val="false"/>
          <w:i w:val="false"/>
          <w:iCs w:val="false"/>
          <w:color w:val="333333"/>
          <w:sz w:val="20"/>
          <w:szCs w:val="20"/>
          <w:rtl w:val="true"/>
        </w:rPr>
        <w:t>.</w:t>
      </w:r>
    </w:p>
  </w:footnote>
  <w:footnote w:id="10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ابن داود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758/109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فيه بدل ظم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10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8/224</w:t>
      </w:r>
      <w:r>
        <w:rPr>
          <w:rFonts w:eastAsia="IRNazanin" w:cs="IRNazanin"/>
          <w:b w:val="false"/>
          <w:bCs w:val="false"/>
          <w:i w:val="false"/>
          <w:iCs w:val="false"/>
          <w:color w:val="333333"/>
          <w:sz w:val="20"/>
          <w:szCs w:val="20"/>
          <w:rtl w:val="true"/>
        </w:rPr>
        <w:t>.</w:t>
      </w:r>
    </w:p>
  </w:footnote>
  <w:footnote w:id="10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6/224</w:t>
      </w:r>
      <w:r>
        <w:rPr>
          <w:rFonts w:ascii="IRNazanin" w:hAnsi="IRNazanin" w:eastAsia="IRNazanin"/>
          <w:b w:val="false"/>
          <w:b w:val="false"/>
          <w:bCs w:val="false"/>
          <w:i w:val="false"/>
          <w:i w:val="false"/>
          <w:iCs w:val="false"/>
          <w:color w:val="333333"/>
          <w:sz w:val="20"/>
          <w:sz w:val="20"/>
          <w:szCs w:val="20"/>
          <w:rtl w:val="true"/>
        </w:rPr>
        <w:t>،و لم ترد فيه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كوفي</w:t>
      </w:r>
      <w:r>
        <w:rPr>
          <w:rFonts w:eastAsia="IRNazanin" w:cs="IRNazanin"/>
          <w:b w:val="false"/>
          <w:bCs w:val="false"/>
          <w:i w:val="false"/>
          <w:iCs w:val="false"/>
          <w:color w:val="333333"/>
          <w:sz w:val="20"/>
          <w:szCs w:val="20"/>
          <w:rtl w:val="true"/>
        </w:rPr>
        <w:t>.</w:t>
      </w:r>
    </w:p>
  </w:footnote>
  <w:footnote w:id="10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1/428</w:t>
      </w:r>
      <w:r>
        <w:rPr>
          <w:rFonts w:eastAsia="IRNazanin" w:cs="IRNazanin"/>
          <w:b w:val="false"/>
          <w:bCs w:val="false"/>
          <w:i w:val="false"/>
          <w:iCs w:val="false"/>
          <w:color w:val="333333"/>
          <w:sz w:val="20"/>
          <w:szCs w:val="20"/>
          <w:rtl w:val="true"/>
        </w:rPr>
        <w:t>.</w:t>
      </w:r>
    </w:p>
  </w:footnote>
  <w:footnote w:id="10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الفهرست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2/144</w:t>
      </w:r>
      <w:r>
        <w:rPr>
          <w:rFonts w:eastAsia="IRNazanin" w:cs="IRNazanin"/>
          <w:b w:val="false"/>
          <w:bCs w:val="false"/>
          <w:i w:val="false"/>
          <w:iCs w:val="false"/>
          <w:color w:val="333333"/>
          <w:sz w:val="20"/>
          <w:szCs w:val="20"/>
          <w:rtl w:val="true"/>
        </w:rPr>
        <w:t>.</w:t>
      </w:r>
    </w:p>
  </w:footnote>
  <w:footnote w:id="10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24/225</w:t>
      </w:r>
      <w:r>
        <w:rPr>
          <w:rFonts w:eastAsia="IRNazanin" w:cs="IRNazanin"/>
          <w:b w:val="false"/>
          <w:bCs w:val="false"/>
          <w:i w:val="false"/>
          <w:iCs w:val="false"/>
          <w:color w:val="333333"/>
          <w:sz w:val="20"/>
          <w:szCs w:val="20"/>
          <w:rtl w:val="true"/>
        </w:rPr>
        <w:t>.</w:t>
      </w:r>
    </w:p>
  </w:footnote>
  <w:footnote w:id="10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535/201</w:t>
      </w:r>
      <w:r>
        <w:rPr>
          <w:rFonts w:eastAsia="IRNazanin" w:cs="IRNazanin"/>
          <w:b w:val="false"/>
          <w:bCs w:val="false"/>
          <w:i w:val="false"/>
          <w:iCs w:val="false"/>
          <w:color w:val="333333"/>
          <w:sz w:val="20"/>
          <w:szCs w:val="20"/>
          <w:rtl w:val="true"/>
        </w:rPr>
        <w:t>.</w:t>
      </w:r>
    </w:p>
  </w:footnote>
  <w:footnote w:id="10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الخلاصة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2/274</w:t>
      </w:r>
      <w:r>
        <w:rPr>
          <w:rFonts w:ascii="IRNazanin" w:hAnsi="IRNazanin" w:eastAsia="IRNazanin"/>
          <w:b w:val="false"/>
          <w:b w:val="false"/>
          <w:bCs w:val="false"/>
          <w:i w:val="false"/>
          <w:i w:val="false"/>
          <w:iCs w:val="false"/>
          <w:color w:val="333333"/>
          <w:sz w:val="20"/>
          <w:sz w:val="20"/>
          <w:szCs w:val="20"/>
          <w:rtl w:val="true"/>
        </w:rPr>
        <w:t>،رجال الكشّي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701/374</w:t>
      </w:r>
      <w:r>
        <w:rPr>
          <w:rFonts w:ascii="IRNazanin" w:hAnsi="IRNazanin" w:eastAsia="IRNazanin"/>
          <w:b w:val="false"/>
          <w:b w:val="false"/>
          <w:bCs w:val="false"/>
          <w:i w:val="false"/>
          <w:i w:val="false"/>
          <w:iCs w:val="false"/>
          <w:color w:val="333333"/>
          <w:sz w:val="20"/>
          <w:sz w:val="20"/>
          <w:szCs w:val="20"/>
          <w:rtl w:val="true"/>
        </w:rPr>
        <w:t>،و فيها بدل مرثد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مزيد و في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مريد</w:t>
      </w:r>
      <w:r>
        <w:rPr>
          <w:rFonts w:eastAsia="IRNazanin" w:cs="IRNazanin"/>
          <w:b w:val="false"/>
          <w:bCs w:val="false"/>
          <w:i w:val="false"/>
          <w:iCs w:val="false"/>
          <w:color w:val="333333"/>
          <w:sz w:val="20"/>
          <w:szCs w:val="20"/>
          <w:rtl w:val="true"/>
        </w:rPr>
        <w:t>.</w:t>
      </w:r>
    </w:p>
  </w:footnote>
  <w:footnote w:id="10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4/223</w:t>
      </w:r>
      <w:r>
        <w:rPr>
          <w:rFonts w:eastAsia="IRNazanin" w:cs="IRNazanin"/>
          <w:b w:val="false"/>
          <w:bCs w:val="false"/>
          <w:i w:val="false"/>
          <w:iCs w:val="false"/>
          <w:color w:val="333333"/>
          <w:sz w:val="20"/>
          <w:szCs w:val="20"/>
          <w:rtl w:val="true"/>
        </w:rPr>
        <w:t>.</w:t>
      </w:r>
    </w:p>
  </w:footnote>
  <w:footnote w:id="10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الخلاصة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3/168</w:t>
      </w:r>
      <w:r>
        <w:rPr>
          <w:rFonts w:eastAsia="IRNazanin" w:cs="IRNazanin"/>
          <w:b w:val="false"/>
          <w:bCs w:val="false"/>
          <w:i w:val="false"/>
          <w:iCs w:val="false"/>
          <w:color w:val="333333"/>
          <w:sz w:val="20"/>
          <w:szCs w:val="20"/>
          <w:rtl w:val="true"/>
        </w:rPr>
        <w:t>.</w:t>
      </w:r>
    </w:p>
  </w:footnote>
  <w:footnote w:id="10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تعليقة الشهيد الثاني على الخلاصة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المطبوعة ضمن رسائله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202/116</w:t>
      </w:r>
      <w:r>
        <w:rPr>
          <w:rFonts w:eastAsia="IRNazanin" w:cs="IRNazanin"/>
          <w:b w:val="false"/>
          <w:bCs w:val="false"/>
          <w:i w:val="false"/>
          <w:iCs w:val="false"/>
          <w:color w:val="333333"/>
          <w:sz w:val="20"/>
          <w:szCs w:val="20"/>
          <w:rtl w:val="true"/>
        </w:rPr>
        <w:t>].</w:t>
      </w:r>
    </w:p>
  </w:footnote>
  <w:footnote w:id="10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التعليقة</w:t>
      </w:r>
      <w:r>
        <w:rPr>
          <w:rFonts w:eastAsia="IRNazanin" w:cs="IRNazanin"/>
          <w:b w:val="false"/>
          <w:bCs w:val="false"/>
          <w:i w:val="false"/>
          <w:iCs w:val="false"/>
          <w:color w:val="333333"/>
          <w:sz w:val="20"/>
          <w:szCs w:val="20"/>
          <w:rtl w:val="true"/>
        </w:rPr>
        <w:t>.</w:t>
      </w:r>
    </w:p>
  </w:footnote>
  <w:footnote w:id="10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الكشّي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205/128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 بعض نسخ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كان ما علمناه جبارا</w:t>
      </w:r>
      <w:r>
        <w:rPr>
          <w:rFonts w:eastAsia="IRNazanin" w:cs="IRNazanin"/>
          <w:b w:val="false"/>
          <w:bCs w:val="false"/>
          <w:i w:val="false"/>
          <w:iCs w:val="false"/>
          <w:color w:val="333333"/>
          <w:sz w:val="20"/>
          <w:szCs w:val="20"/>
          <w:rtl w:val="true"/>
        </w:rPr>
        <w:t>.</w:t>
      </w:r>
    </w:p>
  </w:footnote>
  <w:footnote w:id="10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9/224</w:t>
      </w:r>
      <w:r>
        <w:rPr>
          <w:rFonts w:ascii="IRNazanin" w:hAnsi="IRNazanin" w:eastAsia="IRNazanin"/>
          <w:b w:val="false"/>
          <w:b w:val="false"/>
          <w:bCs w:val="false"/>
          <w:i w:val="false"/>
          <w:i w:val="false"/>
          <w:iCs w:val="false"/>
          <w:color w:val="333333"/>
          <w:sz w:val="20"/>
          <w:sz w:val="20"/>
          <w:szCs w:val="20"/>
          <w:rtl w:val="true"/>
        </w:rPr>
        <w:t>،في الحجريّة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شعيب بن يعقوب ميثم التمار</w:t>
      </w:r>
      <w:r>
        <w:rPr>
          <w:rFonts w:eastAsia="IRNazanin" w:cs="IRNazanin"/>
          <w:b w:val="false"/>
          <w:bCs w:val="false"/>
          <w:i w:val="false"/>
          <w:iCs w:val="false"/>
          <w:color w:val="333333"/>
          <w:sz w:val="20"/>
          <w:szCs w:val="20"/>
          <w:rtl w:val="true"/>
        </w:rPr>
        <w:t>.</w:t>
      </w:r>
    </w:p>
  </w:footnote>
  <w:footnote w:id="10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5/224</w:t>
      </w:r>
      <w:r>
        <w:rPr>
          <w:rFonts w:eastAsia="IRNazanin" w:cs="IRNazanin"/>
          <w:b w:val="false"/>
          <w:bCs w:val="false"/>
          <w:i w:val="false"/>
          <w:iCs w:val="false"/>
          <w:color w:val="333333"/>
          <w:sz w:val="20"/>
          <w:szCs w:val="20"/>
          <w:rtl w:val="true"/>
        </w:rPr>
        <w:t>.</w:t>
      </w:r>
    </w:p>
  </w:footnote>
  <w:footnote w:id="10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الخلاصة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6/299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1216/450</w:t>
      </w:r>
      <w:r>
        <w:rPr>
          <w:rFonts w:eastAsia="IRNazanin" w:cs="IRNazanin"/>
          <w:b w:val="false"/>
          <w:bCs w:val="false"/>
          <w:i w:val="false"/>
          <w:iCs w:val="false"/>
          <w:color w:val="333333"/>
          <w:sz w:val="20"/>
          <w:szCs w:val="20"/>
          <w:rtl w:val="true"/>
        </w:rPr>
        <w:t>.</w:t>
      </w:r>
    </w:p>
  </w:footnote>
  <w:footnote w:id="10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يأتي 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2869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إلاّ أنّه لم يوصف بالصالح</w:t>
      </w:r>
      <w:r>
        <w:rPr>
          <w:rFonts w:eastAsia="IRNazanin" w:cs="IRNazanin"/>
          <w:b w:val="false"/>
          <w:bCs w:val="false"/>
          <w:i w:val="false"/>
          <w:iCs w:val="false"/>
          <w:color w:val="333333"/>
          <w:sz w:val="20"/>
          <w:szCs w:val="20"/>
          <w:rtl w:val="true"/>
        </w:rPr>
        <w:t>.</w:t>
      </w:r>
    </w:p>
  </w:footnote>
  <w:footnote w:id="10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مشيخة الفقيه </w:t>
      </w:r>
      <w:r>
        <w:rPr>
          <w:rFonts w:eastAsia="IRNazanin" w:cs="IRNazanin"/>
          <w:b w:val="false"/>
          <w:bCs w:val="false"/>
          <w:i w:val="false"/>
          <w:iCs w:val="false"/>
          <w:color w:val="333333"/>
          <w:sz w:val="20"/>
          <w:szCs w:val="20"/>
        </w:rPr>
        <w:t>4:114</w:t>
      </w:r>
      <w:r>
        <w:rPr>
          <w:rFonts w:eastAsia="IRNazanin" w:cs="IRNazanin"/>
          <w:b w:val="false"/>
          <w:bCs w:val="false"/>
          <w:i w:val="false"/>
          <w:iCs w:val="false"/>
          <w:color w:val="333333"/>
          <w:sz w:val="20"/>
          <w:szCs w:val="20"/>
          <w:rtl w:val="true"/>
        </w:rPr>
        <w:t>.</w:t>
      </w:r>
    </w:p>
  </w:footnote>
  <w:footnote w:id="10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4:1/2</w:t>
      </w:r>
      <w:r>
        <w:rPr>
          <w:rFonts w:eastAsia="IRNazanin" w:cs="IRNazanin"/>
          <w:b w:val="false"/>
          <w:bCs w:val="false"/>
          <w:i w:val="false"/>
          <w:iCs w:val="false"/>
          <w:color w:val="333333"/>
          <w:sz w:val="20"/>
          <w:szCs w:val="20"/>
          <w:rtl w:val="true"/>
        </w:rPr>
        <w:t>.</w:t>
      </w:r>
    </w:p>
  </w:footnote>
  <w:footnote w:id="10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الأمالي للصدوق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1/509</w:t>
      </w:r>
      <w:r>
        <w:rPr>
          <w:rFonts w:eastAsia="IRNazanin" w:cs="IRNazanin"/>
          <w:b w:val="false"/>
          <w:bCs w:val="false"/>
          <w:i w:val="false"/>
          <w:iCs w:val="false"/>
          <w:color w:val="333333"/>
          <w:sz w:val="20"/>
          <w:szCs w:val="20"/>
          <w:rtl w:val="true"/>
        </w:rPr>
        <w:t>.</w:t>
      </w:r>
    </w:p>
  </w:footnote>
  <w:footnote w:id="10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أمالي المفيد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5/104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ضمن مصنّفات الشيخ المفيد</w:t>
      </w:r>
      <w:r>
        <w:rPr>
          <w:rFonts w:eastAsia="IRNazanin" w:cs="IRNazanin"/>
          <w:b w:val="false"/>
          <w:bCs w:val="false"/>
          <w:i w:val="false"/>
          <w:iCs w:val="false"/>
          <w:color w:val="333333"/>
          <w:sz w:val="20"/>
          <w:szCs w:val="20"/>
          <w:rtl w:val="true"/>
        </w:rPr>
        <w:t>.</w:t>
      </w:r>
    </w:p>
  </w:footnote>
  <w:footnote w:id="10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2802</w:t>
      </w:r>
      <w:r>
        <w:rPr>
          <w:rFonts w:eastAsia="IRNazanin" w:cs="IRNazanin"/>
          <w:b w:val="false"/>
          <w:bCs w:val="false"/>
          <w:i w:val="false"/>
          <w:iCs w:val="false"/>
          <w:color w:val="333333"/>
          <w:sz w:val="20"/>
          <w:szCs w:val="20"/>
          <w:rtl w:val="true"/>
        </w:rPr>
        <w:t>].</w:t>
      </w:r>
    </w:p>
  </w:footnote>
  <w:footnote w:id="10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8/68</w:t>
      </w:r>
      <w:r>
        <w:rPr>
          <w:rFonts w:eastAsia="IRNazanin" w:cs="IRNazanin"/>
          <w:b w:val="false"/>
          <w:bCs w:val="false"/>
          <w:i w:val="false"/>
          <w:iCs w:val="false"/>
          <w:color w:val="333333"/>
          <w:sz w:val="20"/>
          <w:szCs w:val="20"/>
          <w:rtl w:val="true"/>
        </w:rPr>
        <w:t>.</w:t>
      </w:r>
    </w:p>
  </w:footnote>
  <w:footnote w:id="10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4/68</w:t>
      </w:r>
      <w:r>
        <w:rPr>
          <w:rFonts w:ascii="IRNazanin" w:hAnsi="IRNazanin" w:eastAsia="IRNazanin"/>
          <w:b w:val="false"/>
          <w:b w:val="false"/>
          <w:bCs w:val="false"/>
          <w:i w:val="false"/>
          <w:i w:val="false"/>
          <w:iCs w:val="false"/>
          <w:color w:val="333333"/>
          <w:sz w:val="20"/>
          <w:sz w:val="20"/>
          <w:szCs w:val="20"/>
          <w:rtl w:val="true"/>
        </w:rPr>
        <w:t>،و فيه بدل أبا وداك</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أبا وائل</w:t>
      </w:r>
      <w:r>
        <w:rPr>
          <w:rFonts w:eastAsia="IRNazanin" w:cs="IRNazanin"/>
          <w:b w:val="false"/>
          <w:bCs w:val="false"/>
          <w:i w:val="false"/>
          <w:iCs w:val="false"/>
          <w:color w:val="333333"/>
          <w:sz w:val="20"/>
          <w:szCs w:val="20"/>
          <w:rtl w:val="true"/>
        </w:rPr>
        <w:t>.</w:t>
      </w:r>
    </w:p>
  </w:footnote>
  <w:footnote w:id="10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3/101</w:t>
      </w:r>
      <w:r>
        <w:rPr>
          <w:rFonts w:eastAsia="IRNazanin" w:cs="IRNazanin"/>
          <w:b w:val="false"/>
          <w:bCs w:val="false"/>
          <w:i w:val="false"/>
          <w:iCs w:val="false"/>
          <w:color w:val="333333"/>
          <w:sz w:val="20"/>
          <w:szCs w:val="20"/>
          <w:rtl w:val="true"/>
        </w:rPr>
        <w:t>.</w:t>
      </w:r>
    </w:p>
  </w:footnote>
  <w:footnote w:id="10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10/407</w:t>
      </w:r>
      <w:r>
        <w:rPr>
          <w:rFonts w:eastAsia="IRNazanin" w:cs="IRNazanin"/>
          <w:b w:val="false"/>
          <w:bCs w:val="false"/>
          <w:i w:val="false"/>
          <w:iCs w:val="false"/>
          <w:color w:val="333333"/>
          <w:sz w:val="20"/>
          <w:szCs w:val="20"/>
          <w:rtl w:val="true"/>
        </w:rPr>
        <w:t>.</w:t>
      </w:r>
    </w:p>
  </w:footnote>
  <w:footnote w:id="10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عبيد</w:t>
      </w:r>
      <w:r>
        <w:rPr>
          <w:rFonts w:eastAsia="IRNazanin" w:cs="IRNazanin"/>
          <w:b w:val="false"/>
          <w:bCs w:val="false"/>
          <w:i w:val="false"/>
          <w:iCs w:val="false"/>
          <w:color w:val="333333"/>
          <w:sz w:val="20"/>
          <w:szCs w:val="20"/>
          <w:rtl w:val="true"/>
        </w:rPr>
        <w:t>.</w:t>
      </w:r>
    </w:p>
  </w:footnote>
  <w:footnote w:id="10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2037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1/201</w:t>
      </w:r>
      <w:r>
        <w:rPr>
          <w:rFonts w:eastAsia="IRNazanin" w:cs="IRNazanin"/>
          <w:b w:val="false"/>
          <w:bCs w:val="false"/>
          <w:i w:val="false"/>
          <w:iCs w:val="false"/>
          <w:color w:val="333333"/>
          <w:sz w:val="20"/>
          <w:szCs w:val="20"/>
          <w:rtl w:val="true"/>
        </w:rPr>
        <w:t>.</w:t>
      </w:r>
    </w:p>
  </w:footnote>
  <w:footnote w:id="10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13/224</w:t>
      </w:r>
      <w:r>
        <w:rPr>
          <w:rFonts w:eastAsia="IRNazanin" w:cs="IRNazanin"/>
          <w:b w:val="false"/>
          <w:bCs w:val="false"/>
          <w:i w:val="false"/>
          <w:iCs w:val="false"/>
          <w:color w:val="333333"/>
          <w:sz w:val="20"/>
          <w:szCs w:val="20"/>
          <w:rtl w:val="true"/>
        </w:rPr>
        <w:t>.</w:t>
      </w:r>
    </w:p>
  </w:footnote>
  <w:footnote w:id="10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الخلاصة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2/168</w:t>
      </w:r>
      <w:r>
        <w:rPr>
          <w:rFonts w:eastAsia="IRNazanin" w:cs="IRNazanin"/>
          <w:b w:val="false"/>
          <w:bCs w:val="false"/>
          <w:i w:val="false"/>
          <w:iCs w:val="false"/>
          <w:color w:val="333333"/>
          <w:sz w:val="20"/>
          <w:szCs w:val="20"/>
          <w:rtl w:val="true"/>
        </w:rPr>
        <w:t>.</w:t>
      </w:r>
    </w:p>
  </w:footnote>
  <w:footnote w:id="10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تعليقة الشهيد الثاني على الخلاصة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المطبوعة ضمن رسائله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204/117</w:t>
      </w:r>
      <w:r>
        <w:rPr>
          <w:rFonts w:eastAsia="IRNazanin" w:cs="IRNazanin"/>
          <w:b w:val="false"/>
          <w:bCs w:val="false"/>
          <w:i w:val="false"/>
          <w:iCs w:val="false"/>
          <w:color w:val="333333"/>
          <w:sz w:val="20"/>
          <w:szCs w:val="20"/>
          <w:rtl w:val="true"/>
        </w:rPr>
        <w:t>].</w:t>
      </w:r>
    </w:p>
  </w:footnote>
  <w:footnote w:id="10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559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الخلاصة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11/56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50/27</w:t>
      </w:r>
      <w:r>
        <w:rPr>
          <w:rFonts w:eastAsia="IRNazanin" w:cs="IRNazanin"/>
          <w:b w:val="false"/>
          <w:bCs w:val="false"/>
          <w:i w:val="false"/>
          <w:iCs w:val="false"/>
          <w:color w:val="333333"/>
          <w:sz w:val="20"/>
          <w:szCs w:val="20"/>
          <w:rtl w:val="true"/>
        </w:rPr>
        <w:t>.</w:t>
      </w:r>
    </w:p>
  </w:footnote>
  <w:footnote w:id="10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قلت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 تقدّم في ترجمة إسماعيل توثيق النجاشي لشهاب،و تبعه العلاّمة هناك و العجب من غفلته أوّلا،و غفلة المحشّي ثانيا،فالاعتماد على توثيق النجاشي مع عدم المعارض،فيجب إدخاله في الصحيح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ما ورد في ذمّه مع عدم سلامة سنده غير دالّ على القدح صريحا و فيه محامل و تأويلات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عبد النبيّ الجزائري</w:t>
      </w:r>
      <w:r>
        <w:rPr>
          <w:rFonts w:eastAsia="IRNazanin" w:cs="IRNazanin"/>
          <w:b w:val="false"/>
          <w:bCs w:val="false"/>
          <w:i w:val="false"/>
          <w:iCs w:val="false"/>
          <w:color w:val="333333"/>
          <w:sz w:val="20"/>
          <w:szCs w:val="20"/>
          <w:rtl w:val="true"/>
        </w:rPr>
        <w:t>.</w:t>
      </w:r>
    </w:p>
  </w:footnote>
  <w:footnote w:id="10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الكشّي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778/413</w:t>
      </w:r>
      <w:r>
        <w:rPr>
          <w:rFonts w:ascii="IRNazanin" w:hAnsi="IRNazanin" w:eastAsia="IRNazanin"/>
          <w:b w:val="false"/>
          <w:b w:val="false"/>
          <w:bCs w:val="false"/>
          <w:i w:val="false"/>
          <w:i w:val="false"/>
          <w:iCs w:val="false"/>
          <w:color w:val="333333"/>
          <w:sz w:val="20"/>
          <w:sz w:val="20"/>
          <w:szCs w:val="20"/>
          <w:rtl w:val="true"/>
        </w:rPr>
        <w:t>،و فيه بدل عبد الرحيم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عبد الرحمن،و في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الرحمن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 ل</w:t>
      </w:r>
      <w:r>
        <w:rPr>
          <w:rFonts w:eastAsia="IRNazanin" w:cs="IRNazanin"/>
          <w:b w:val="false"/>
          <w:bCs w:val="false"/>
          <w:i w:val="false"/>
          <w:iCs w:val="false"/>
          <w:color w:val="333333"/>
          <w:sz w:val="20"/>
          <w:szCs w:val="20"/>
          <w:rtl w:val="true"/>
        </w:rPr>
        <w:t>).</w:t>
      </w:r>
    </w:p>
  </w:footnote>
  <w:footnote w:id="10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ذكر</w:t>
      </w:r>
      <w:r>
        <w:rPr>
          <w:rFonts w:eastAsia="IRNazanin" w:cs="IRNazanin"/>
          <w:b w:val="false"/>
          <w:bCs w:val="false"/>
          <w:i w:val="false"/>
          <w:iCs w:val="false"/>
          <w:color w:val="333333"/>
          <w:sz w:val="20"/>
          <w:szCs w:val="20"/>
          <w:rtl w:val="true"/>
        </w:rPr>
        <w:t>.</w:t>
      </w:r>
    </w:p>
  </w:footnote>
  <w:footnote w:id="10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الكشّي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780/413</w:t>
      </w:r>
      <w:r>
        <w:rPr>
          <w:rFonts w:eastAsia="IRNazanin" w:cs="IRNazanin"/>
          <w:b w:val="false"/>
          <w:bCs w:val="false"/>
          <w:i w:val="false"/>
          <w:iCs w:val="false"/>
          <w:color w:val="333333"/>
          <w:sz w:val="20"/>
          <w:szCs w:val="20"/>
          <w:rtl w:val="true"/>
        </w:rPr>
        <w:t>.</w:t>
      </w:r>
    </w:p>
  </w:footnote>
  <w:footnote w:id="10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الحجريّة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w:t>
      </w:r>
      <w:r>
        <w:rPr>
          <w:rFonts w:eastAsia="IRNazanin" w:cs="IRNazanin"/>
          <w:b w:val="false"/>
          <w:bCs w:val="false"/>
          <w:i w:val="false"/>
          <w:iCs w:val="false"/>
          <w:color w:val="333333"/>
          <w:sz w:val="20"/>
          <w:szCs w:val="20"/>
          <w:rtl w:val="true"/>
        </w:rPr>
        <w:t>.</w:t>
      </w:r>
    </w:p>
  </w:footnote>
  <w:footnote w:id="10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استقصاء الاعتبار </w:t>
      </w:r>
      <w:r>
        <w:rPr>
          <w:rFonts w:eastAsia="IRNazanin" w:cs="IRNazanin"/>
          <w:b w:val="false"/>
          <w:bCs w:val="false"/>
          <w:i w:val="false"/>
          <w:iCs w:val="false"/>
          <w:color w:val="333333"/>
          <w:sz w:val="20"/>
          <w:szCs w:val="20"/>
        </w:rPr>
        <w:t>4:364</w:t>
      </w:r>
      <w:r>
        <w:rPr>
          <w:rFonts w:eastAsia="IRNazanin" w:cs="IRNazanin"/>
          <w:b w:val="false"/>
          <w:bCs w:val="false"/>
          <w:i w:val="false"/>
          <w:iCs w:val="false"/>
          <w:color w:val="333333"/>
          <w:sz w:val="20"/>
          <w:szCs w:val="20"/>
          <w:rtl w:val="true"/>
        </w:rPr>
        <w:t>.</w:t>
      </w:r>
    </w:p>
  </w:footnote>
  <w:footnote w:id="10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الكشّي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781/414</w:t>
      </w:r>
      <w:r>
        <w:rPr>
          <w:rFonts w:eastAsia="IRNazanin" w:cs="IRNazanin"/>
          <w:b w:val="false"/>
          <w:bCs w:val="false"/>
          <w:i w:val="false"/>
          <w:iCs w:val="false"/>
          <w:color w:val="333333"/>
          <w:sz w:val="20"/>
          <w:szCs w:val="20"/>
          <w:rtl w:val="true"/>
        </w:rPr>
        <w:t>.</w:t>
      </w:r>
    </w:p>
  </w:footnote>
  <w:footnote w:id="10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اللّه،لم ترد في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ض</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w:t>
      </w:r>
    </w:p>
  </w:footnote>
  <w:footnote w:id="10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الكشّي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782/414</w:t>
      </w:r>
      <w:r>
        <w:rPr>
          <w:rFonts w:eastAsia="IRNazanin" w:cs="IRNazanin"/>
          <w:b w:val="false"/>
          <w:bCs w:val="false"/>
          <w:i w:val="false"/>
          <w:iCs w:val="false"/>
          <w:color w:val="333333"/>
          <w:sz w:val="20"/>
          <w:szCs w:val="20"/>
          <w:rtl w:val="true"/>
        </w:rPr>
        <w:t>.</w:t>
      </w:r>
    </w:p>
  </w:footnote>
  <w:footnote w:id="10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الحجريّة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الرحيم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 ل</w:t>
      </w:r>
      <w:r>
        <w:rPr>
          <w:rFonts w:eastAsia="IRNazanin" w:cs="IRNazanin"/>
          <w:b w:val="false"/>
          <w:bCs w:val="false"/>
          <w:i w:val="false"/>
          <w:iCs w:val="false"/>
          <w:color w:val="333333"/>
          <w:sz w:val="20"/>
          <w:szCs w:val="20"/>
          <w:rtl w:val="true"/>
        </w:rPr>
        <w:t>).</w:t>
      </w:r>
    </w:p>
  </w:footnote>
  <w:footnote w:id="10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الكشّي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783/414</w:t>
      </w:r>
      <w:r>
        <w:rPr>
          <w:rFonts w:eastAsia="IRNazanin" w:cs="IRNazanin"/>
          <w:b w:val="false"/>
          <w:bCs w:val="false"/>
          <w:i w:val="false"/>
          <w:iCs w:val="false"/>
          <w:color w:val="333333"/>
          <w:sz w:val="20"/>
          <w:szCs w:val="20"/>
          <w:rtl w:val="true"/>
        </w:rPr>
        <w:t>.</w:t>
      </w:r>
    </w:p>
  </w:footnote>
  <w:footnote w:id="10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الكشّي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785/415</w:t>
      </w:r>
      <w:r>
        <w:rPr>
          <w:rFonts w:eastAsia="IRNazanin" w:cs="IRNazanin"/>
          <w:b w:val="false"/>
          <w:bCs w:val="false"/>
          <w:i w:val="false"/>
          <w:iCs w:val="false"/>
          <w:color w:val="333333"/>
          <w:sz w:val="20"/>
          <w:szCs w:val="20"/>
          <w:rtl w:val="true"/>
        </w:rPr>
        <w:t>.</w:t>
      </w:r>
    </w:p>
  </w:footnote>
  <w:footnote w:id="10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الحجريّة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لأظلنّه،و في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لأصلنّه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لاظلنّه،لاضلنه،لأقتلنه خ ل</w:t>
      </w:r>
      <w:r>
        <w:rPr>
          <w:rFonts w:eastAsia="IRNazanin" w:cs="IRNazanin"/>
          <w:b w:val="false"/>
          <w:bCs w:val="false"/>
          <w:i w:val="false"/>
          <w:iCs w:val="false"/>
          <w:color w:val="333333"/>
          <w:sz w:val="20"/>
          <w:szCs w:val="20"/>
          <w:rtl w:val="true"/>
        </w:rPr>
        <w:t>).</w:t>
      </w:r>
    </w:p>
  </w:footnote>
  <w:footnote w:id="10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الكشّي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786/415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فيه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لأحبرنّه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لأجبرنه،لاحيرنه خ 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لاحيرنه</w:t>
      </w:r>
      <w:r>
        <w:rPr>
          <w:rFonts w:eastAsia="IRNazanin" w:cs="IRNazanin"/>
          <w:b w:val="false"/>
          <w:bCs w:val="false"/>
          <w:i w:val="false"/>
          <w:iCs w:val="false"/>
          <w:color w:val="333333"/>
          <w:sz w:val="20"/>
          <w:szCs w:val="20"/>
          <w:rtl w:val="true"/>
        </w:rPr>
        <w:t>.</w:t>
      </w:r>
    </w:p>
  </w:footnote>
  <w:footnote w:id="10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الكشّي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787/415</w:t>
      </w:r>
      <w:r>
        <w:rPr>
          <w:rFonts w:eastAsia="IRNazanin" w:cs="IRNazanin"/>
          <w:b w:val="false"/>
          <w:bCs w:val="false"/>
          <w:i w:val="false"/>
          <w:iCs w:val="false"/>
          <w:color w:val="333333"/>
          <w:sz w:val="20"/>
          <w:szCs w:val="20"/>
          <w:rtl w:val="true"/>
        </w:rPr>
        <w:t>.</w:t>
      </w:r>
    </w:p>
  </w:footnote>
  <w:footnote w:id="10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عن،لم ترد في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ض</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المصدر</w:t>
      </w:r>
      <w:r>
        <w:rPr>
          <w:rFonts w:eastAsia="IRNazanin" w:cs="IRNazanin"/>
          <w:b w:val="false"/>
          <w:bCs w:val="false"/>
          <w:i w:val="false"/>
          <w:iCs w:val="false"/>
          <w:color w:val="333333"/>
          <w:sz w:val="20"/>
          <w:szCs w:val="20"/>
          <w:rtl w:val="true"/>
        </w:rPr>
        <w:t>.</w:t>
      </w:r>
    </w:p>
  </w:footnote>
  <w:footnote w:id="10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به،لم ترد في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ض</w:t>
      </w:r>
      <w:r>
        <w:rPr>
          <w:rFonts w:eastAsia="IRNazanin" w:cs="IRNazanin"/>
          <w:b w:val="false"/>
          <w:bCs w:val="false"/>
          <w:i w:val="false"/>
          <w:iCs w:val="false"/>
          <w:color w:val="333333"/>
          <w:sz w:val="20"/>
          <w:szCs w:val="20"/>
          <w:rtl w:val="true"/>
        </w:rPr>
        <w:t>».</w:t>
      </w:r>
    </w:p>
  </w:footnote>
  <w:footnote w:id="10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523/196</w:t>
      </w:r>
      <w:r>
        <w:rPr>
          <w:rFonts w:eastAsia="IRNazanin" w:cs="IRNazanin"/>
          <w:b w:val="false"/>
          <w:bCs w:val="false"/>
          <w:i w:val="false"/>
          <w:iCs w:val="false"/>
          <w:color w:val="333333"/>
          <w:sz w:val="20"/>
          <w:szCs w:val="20"/>
          <w:rtl w:val="true"/>
        </w:rPr>
        <w:t>.</w:t>
      </w:r>
    </w:p>
  </w:footnote>
  <w:footnote w:id="10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الفهرست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2/145</w:t>
      </w:r>
      <w:r>
        <w:rPr>
          <w:rFonts w:eastAsia="IRNazanin" w:cs="IRNazanin"/>
          <w:b w:val="false"/>
          <w:bCs w:val="false"/>
          <w:i w:val="false"/>
          <w:iCs w:val="false"/>
          <w:color w:val="333333"/>
          <w:sz w:val="20"/>
          <w:szCs w:val="20"/>
          <w:rtl w:val="true"/>
        </w:rPr>
        <w:t>.</w:t>
      </w:r>
    </w:p>
  </w:footnote>
  <w:footnote w:id="10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الفهرست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1/145</w:t>
      </w:r>
      <w:r>
        <w:rPr>
          <w:rFonts w:eastAsia="IRNazanin" w:cs="IRNazanin"/>
          <w:b w:val="false"/>
          <w:bCs w:val="false"/>
          <w:i w:val="false"/>
          <w:iCs w:val="false"/>
          <w:color w:val="333333"/>
          <w:sz w:val="20"/>
          <w:szCs w:val="20"/>
          <w:rtl w:val="true"/>
        </w:rPr>
        <w:t>.</w:t>
      </w:r>
    </w:p>
  </w:footnote>
  <w:footnote w:id="10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14/224</w:t>
      </w:r>
      <w:r>
        <w:rPr>
          <w:rFonts w:eastAsia="IRNazanin" w:cs="IRNazanin"/>
          <w:b w:val="false"/>
          <w:bCs w:val="false"/>
          <w:i w:val="false"/>
          <w:iCs w:val="false"/>
          <w:color w:val="333333"/>
          <w:sz w:val="20"/>
          <w:szCs w:val="20"/>
          <w:rtl w:val="true"/>
        </w:rPr>
        <w:t>.</w:t>
      </w:r>
    </w:p>
  </w:footnote>
  <w:footnote w:id="10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15/224</w:t>
      </w:r>
      <w:r>
        <w:rPr>
          <w:rFonts w:eastAsia="IRNazanin" w:cs="IRNazanin"/>
          <w:b w:val="false"/>
          <w:bCs w:val="false"/>
          <w:i w:val="false"/>
          <w:iCs w:val="false"/>
          <w:color w:val="333333"/>
          <w:sz w:val="20"/>
          <w:szCs w:val="20"/>
          <w:rtl w:val="true"/>
        </w:rPr>
        <w:t>.</w:t>
      </w:r>
    </w:p>
  </w:footnote>
  <w:footnote w:id="10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ض</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خوشب</w:t>
      </w:r>
      <w:r>
        <w:rPr>
          <w:rFonts w:eastAsia="IRNazanin" w:cs="IRNazanin"/>
          <w:b w:val="false"/>
          <w:bCs w:val="false"/>
          <w:i w:val="false"/>
          <w:iCs w:val="false"/>
          <w:color w:val="333333"/>
          <w:sz w:val="20"/>
          <w:szCs w:val="20"/>
          <w:rtl w:val="true"/>
        </w:rPr>
        <w:t>.</w:t>
      </w:r>
    </w:p>
  </w:footnote>
  <w:footnote w:id="10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10/68</w:t>
      </w:r>
      <w:r>
        <w:rPr>
          <w:rFonts w:ascii="IRNazanin" w:hAnsi="IRNazanin" w:eastAsia="IRNazanin"/>
          <w:b w:val="false"/>
          <w:b w:val="false"/>
          <w:bCs w:val="false"/>
          <w:i w:val="false"/>
          <w:i w:val="false"/>
          <w:iCs w:val="false"/>
          <w:color w:val="333333"/>
          <w:sz w:val="20"/>
          <w:sz w:val="20"/>
          <w:szCs w:val="20"/>
          <w:rtl w:val="true"/>
        </w:rPr>
        <w:t>،و فيه بدل بن عبد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أبو عبد اللّه</w:t>
      </w:r>
      <w:r>
        <w:rPr>
          <w:rFonts w:eastAsia="IRNazanin" w:cs="IRNazanin"/>
          <w:b w:val="false"/>
          <w:bCs w:val="false"/>
          <w:i w:val="false"/>
          <w:iCs w:val="false"/>
          <w:color w:val="333333"/>
          <w:sz w:val="20"/>
          <w:szCs w:val="20"/>
          <w:rtl w:val="true"/>
        </w:rPr>
        <w:t>.</w:t>
      </w:r>
    </w:p>
  </w:footnote>
  <w:footnote w:id="10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كشف الغمّة </w:t>
      </w:r>
      <w:r>
        <w:rPr>
          <w:rFonts w:eastAsia="IRNazanin" w:cs="IRNazanin"/>
          <w:b w:val="false"/>
          <w:bCs w:val="false"/>
          <w:i w:val="false"/>
          <w:iCs w:val="false"/>
          <w:color w:val="333333"/>
          <w:sz w:val="20"/>
          <w:szCs w:val="20"/>
        </w:rPr>
        <w:t>1:148</w:t>
      </w:r>
      <w:r>
        <w:rPr>
          <w:rFonts w:eastAsia="IRNazanin" w:cs="IRNazanin"/>
          <w:b w:val="false"/>
          <w:bCs w:val="false"/>
          <w:i w:val="false"/>
          <w:iCs w:val="false"/>
          <w:color w:val="333333"/>
          <w:sz w:val="20"/>
          <w:szCs w:val="20"/>
          <w:rtl w:val="true"/>
        </w:rPr>
        <w:t>.</w:t>
      </w:r>
    </w:p>
  </w:footnote>
  <w:footnote w:id="10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899/335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ترجمة محمّد بن الحسن بن شمّون،كما و وصفه بالشيخ الصالح و ذكر أنّه أجازه في مشهد مولانا أمير المؤمنين عليه السّلام سنة أربعمائة،كما في ترجمة الحسين بن أحمد بن المغيرة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165/68</w:t>
      </w:r>
      <w:r>
        <w:rPr>
          <w:rFonts w:ascii="IRNazanin" w:hAnsi="IRNazanin" w:eastAsia="IRNazanin"/>
          <w:b w:val="false"/>
          <w:b w:val="false"/>
          <w:bCs w:val="false"/>
          <w:i w:val="false"/>
          <w:i w:val="false"/>
          <w:iCs w:val="false"/>
          <w:color w:val="333333"/>
          <w:sz w:val="20"/>
          <w:sz w:val="20"/>
          <w:szCs w:val="20"/>
          <w:rtl w:val="true"/>
        </w:rPr>
        <w:t>،إلاّ أنّه في كلا الموضعين ذكره بعنوان أبو عبد اللّه الخمري</w:t>
      </w:r>
      <w:r>
        <w:rPr>
          <w:rFonts w:eastAsia="IRNazanin" w:cs="IRNazanin"/>
          <w:b w:val="false"/>
          <w:bCs w:val="false"/>
          <w:i w:val="false"/>
          <w:iCs w:val="false"/>
          <w:color w:val="333333"/>
          <w:sz w:val="20"/>
          <w:szCs w:val="20"/>
          <w:rtl w:val="true"/>
        </w:rPr>
        <w:t>.</w:t>
      </w:r>
    </w:p>
  </w:footnote>
  <w:footnote w:id="10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w:t>
      </w:r>
    </w:p>
  </w:footnote>
  <w:footnote w:id="10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1/115</w:t>
      </w:r>
      <w:r>
        <w:rPr>
          <w:rFonts w:eastAsia="IRNazanin" w:cs="IRNazanin"/>
          <w:b w:val="false"/>
          <w:bCs w:val="false"/>
          <w:i w:val="false"/>
          <w:iCs w:val="false"/>
          <w:color w:val="333333"/>
          <w:sz w:val="20"/>
          <w:szCs w:val="20"/>
          <w:rtl w:val="true"/>
        </w:rPr>
        <w:t>.</w:t>
      </w:r>
    </w:p>
  </w:footnote>
  <w:footnote w:id="10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2771</w:t>
      </w:r>
      <w:r>
        <w:rPr>
          <w:rFonts w:eastAsia="IRNazanin" w:cs="IRNazanin"/>
          <w:b w:val="false"/>
          <w:bCs w:val="false"/>
          <w:i w:val="false"/>
          <w:iCs w:val="false"/>
          <w:color w:val="333333"/>
          <w:sz w:val="20"/>
          <w:szCs w:val="20"/>
          <w:rtl w:val="true"/>
        </w:rPr>
        <w:t>].</w:t>
      </w:r>
    </w:p>
  </w:footnote>
  <w:footnote w:id="10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34/226</w:t>
      </w:r>
      <w:r>
        <w:rPr>
          <w:rFonts w:eastAsia="IRNazanin" w:cs="IRNazanin"/>
          <w:b w:val="false"/>
          <w:bCs w:val="false"/>
          <w:i w:val="false"/>
          <w:iCs w:val="false"/>
          <w:color w:val="333333"/>
          <w:sz w:val="20"/>
          <w:szCs w:val="20"/>
          <w:rtl w:val="true"/>
        </w:rPr>
        <w:t>.</w:t>
      </w:r>
    </w:p>
  </w:footnote>
  <w:footnote w:id="10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35/226</w:t>
      </w:r>
      <w:r>
        <w:rPr>
          <w:rFonts w:eastAsia="IRNazanin" w:cs="IRNazanin"/>
          <w:b w:val="false"/>
          <w:bCs w:val="false"/>
          <w:i w:val="false"/>
          <w:iCs w:val="false"/>
          <w:color w:val="333333"/>
          <w:sz w:val="20"/>
          <w:szCs w:val="20"/>
          <w:rtl w:val="true"/>
        </w:rPr>
        <w:t>.</w:t>
      </w:r>
    </w:p>
  </w:footnote>
  <w:footnote w:id="10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32/226</w:t>
      </w:r>
      <w:r>
        <w:rPr>
          <w:rFonts w:eastAsia="IRNazanin" w:cs="IRNazanin"/>
          <w:b w:val="false"/>
          <w:bCs w:val="false"/>
          <w:i w:val="false"/>
          <w:iCs w:val="false"/>
          <w:color w:val="333333"/>
          <w:sz w:val="20"/>
          <w:szCs w:val="20"/>
          <w:rtl w:val="true"/>
        </w:rPr>
        <w:t>.</w:t>
      </w:r>
    </w:p>
  </w:footnote>
  <w:footnote w:id="10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543/203</w:t>
      </w:r>
      <w:r>
        <w:rPr>
          <w:rFonts w:eastAsia="IRNazanin" w:cs="IRNazanin"/>
          <w:b w:val="false"/>
          <w:bCs w:val="false"/>
          <w:i w:val="false"/>
          <w:iCs w:val="false"/>
          <w:color w:val="333333"/>
          <w:sz w:val="20"/>
          <w:szCs w:val="20"/>
          <w:rtl w:val="true"/>
        </w:rPr>
        <w:t>.</w:t>
      </w:r>
    </w:p>
  </w:footnote>
  <w:footnote w:id="1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33/226</w:t>
      </w:r>
      <w:r>
        <w:rPr>
          <w:rFonts w:ascii="IRNazanin" w:hAnsi="IRNazanin" w:eastAsia="IRNazanin"/>
          <w:b w:val="false"/>
          <w:b w:val="false"/>
          <w:bCs w:val="false"/>
          <w:i w:val="false"/>
          <w:i w:val="false"/>
          <w:iCs w:val="false"/>
          <w:color w:val="333333"/>
          <w:sz w:val="20"/>
          <w:sz w:val="20"/>
          <w:szCs w:val="20"/>
          <w:rtl w:val="true"/>
        </w:rPr>
        <w:t>،و فيه و في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الأكيسة</w:t>
      </w:r>
      <w:r>
        <w:rPr>
          <w:rFonts w:eastAsia="IRNazanin" w:cs="IRNazanin"/>
          <w:b w:val="false"/>
          <w:bCs w:val="false"/>
          <w:i w:val="false"/>
          <w:iCs w:val="false"/>
          <w:color w:val="333333"/>
          <w:sz w:val="20"/>
          <w:szCs w:val="20"/>
          <w:rtl w:val="true"/>
        </w:rPr>
        <w:t>.</w:t>
      </w:r>
    </w:p>
  </w:footnote>
  <w:footnote w:id="1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5/69</w:t>
      </w:r>
      <w:r>
        <w:rPr>
          <w:rFonts w:eastAsia="IRNazanin" w:cs="IRNazanin"/>
          <w:b w:val="false"/>
          <w:bCs w:val="false"/>
          <w:i w:val="false"/>
          <w:iCs w:val="false"/>
          <w:color w:val="333333"/>
          <w:sz w:val="20"/>
          <w:szCs w:val="20"/>
          <w:rtl w:val="true"/>
        </w:rPr>
        <w:t>.</w:t>
      </w:r>
    </w:p>
  </w:footnote>
  <w:footnote w:id="1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44/227</w:t>
      </w:r>
      <w:r>
        <w:rPr>
          <w:rFonts w:eastAsia="IRNazanin" w:cs="IRNazanin"/>
          <w:b w:val="false"/>
          <w:bCs w:val="false"/>
          <w:i w:val="false"/>
          <w:iCs w:val="false"/>
          <w:color w:val="333333"/>
          <w:sz w:val="20"/>
          <w:szCs w:val="20"/>
          <w:rtl w:val="true"/>
        </w:rPr>
        <w:t>.</w:t>
      </w:r>
    </w:p>
  </w:footnote>
  <w:footnote w:id="1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13/225</w:t>
      </w:r>
      <w:r>
        <w:rPr>
          <w:rFonts w:eastAsia="IRNazanin" w:cs="IRNazanin"/>
          <w:b w:val="false"/>
          <w:bCs w:val="false"/>
          <w:i w:val="false"/>
          <w:iCs w:val="false"/>
          <w:color w:val="333333"/>
          <w:sz w:val="20"/>
          <w:szCs w:val="20"/>
          <w:rtl w:val="true"/>
        </w:rPr>
        <w:t>.</w:t>
      </w:r>
    </w:p>
  </w:footnote>
  <w:footnote w:id="1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ابن داود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762/109</w:t>
      </w:r>
      <w:r>
        <w:rPr>
          <w:rFonts w:eastAsia="IRNazanin" w:cs="IRNazanin"/>
          <w:b w:val="false"/>
          <w:bCs w:val="false"/>
          <w:i w:val="false"/>
          <w:iCs w:val="false"/>
          <w:color w:val="333333"/>
          <w:sz w:val="20"/>
          <w:szCs w:val="20"/>
          <w:rtl w:val="true"/>
        </w:rPr>
        <w:t>.</w:t>
      </w:r>
    </w:p>
  </w:footnote>
  <w:footnote w:id="1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536/201</w:t>
      </w:r>
      <w:r>
        <w:rPr>
          <w:rFonts w:eastAsia="IRNazanin" w:cs="IRNazanin"/>
          <w:b w:val="false"/>
          <w:bCs w:val="false"/>
          <w:i w:val="false"/>
          <w:iCs w:val="false"/>
          <w:color w:val="333333"/>
          <w:sz w:val="20"/>
          <w:szCs w:val="20"/>
          <w:rtl w:val="true"/>
        </w:rPr>
        <w:t>.</w:t>
      </w:r>
    </w:p>
  </w:footnote>
  <w:footnote w:id="1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يأتي 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2837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المنهج،و 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984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التعليقة</w:t>
      </w:r>
      <w:r>
        <w:rPr>
          <w:rFonts w:eastAsia="IRNazanin" w:cs="IRNazanin"/>
          <w:b w:val="false"/>
          <w:bCs w:val="false"/>
          <w:i w:val="false"/>
          <w:iCs w:val="false"/>
          <w:color w:val="333333"/>
          <w:sz w:val="20"/>
          <w:szCs w:val="20"/>
          <w:rtl w:val="true"/>
        </w:rPr>
        <w:t>.</w:t>
      </w:r>
    </w:p>
  </w:footnote>
  <w:footnote w:id="1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رجال الكشّي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731/389</w:t>
      </w:r>
      <w:r>
        <w:rPr>
          <w:rFonts w:eastAsia="IRNazanin" w:cs="IRNazanin"/>
          <w:b w:val="false"/>
          <w:bCs w:val="false"/>
          <w:i w:val="false"/>
          <w:iCs w:val="false"/>
          <w:color w:val="333333"/>
          <w:sz w:val="20"/>
          <w:szCs w:val="20"/>
          <w:rtl w:val="true"/>
        </w:rPr>
        <w:t>.</w:t>
      </w:r>
    </w:p>
  </w:footnote>
  <w:footnote w:id="1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الفهرست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7/148</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،و فيه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أخبرنا بجميعها جماعة</w:t>
      </w:r>
      <w:r>
        <w:rPr>
          <w:rFonts w:eastAsia="IRNazanin" w:cs="IRNazanin"/>
          <w:b w:val="false"/>
          <w:bCs w:val="false"/>
          <w:i w:val="false"/>
          <w:iCs w:val="false"/>
          <w:color w:val="333333"/>
          <w:sz w:val="20"/>
          <w:szCs w:val="20"/>
          <w:rtl w:val="true"/>
        </w:rPr>
        <w:t>....</w:t>
      </w:r>
    </w:p>
  </w:footnote>
  <w:footnote w:id="1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527/198</w:t>
      </w:r>
      <w:r>
        <w:rPr>
          <w:rFonts w:eastAsia="IRNazanin" w:cs="IRNazanin"/>
          <w:b w:val="false"/>
          <w:bCs w:val="false"/>
          <w:i w:val="false"/>
          <w:iCs w:val="false"/>
          <w:color w:val="333333"/>
          <w:sz w:val="20"/>
          <w:szCs w:val="20"/>
          <w:rtl w:val="true"/>
        </w:rPr>
        <w:t>.</w:t>
      </w:r>
    </w:p>
  </w:footnote>
  <w:footnote w:id="1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4/225</w:t>
      </w:r>
      <w:r>
        <w:rPr>
          <w:rFonts w:eastAsia="IRNazanin" w:cs="IRNazanin"/>
          <w:b w:val="false"/>
          <w:bCs w:val="false"/>
          <w:i w:val="false"/>
          <w:iCs w:val="false"/>
          <w:color w:val="333333"/>
          <w:sz w:val="20"/>
          <w:szCs w:val="20"/>
          <w:rtl w:val="true"/>
        </w:rPr>
        <w:t>.</w:t>
      </w:r>
    </w:p>
  </w:footnote>
  <w:footnote w:id="1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الفهرست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4/147</w:t>
      </w:r>
      <w:r>
        <w:rPr>
          <w:rFonts w:eastAsia="IRNazanin" w:cs="IRNazanin"/>
          <w:b w:val="false"/>
          <w:bCs w:val="false"/>
          <w:i w:val="false"/>
          <w:iCs w:val="false"/>
          <w:color w:val="333333"/>
          <w:sz w:val="20"/>
          <w:szCs w:val="20"/>
          <w:rtl w:val="true"/>
        </w:rPr>
        <w:t>.</w:t>
      </w:r>
    </w:p>
  </w:footnote>
  <w:footnote w:id="1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2/116</w:t>
      </w:r>
      <w:r>
        <w:rPr>
          <w:rFonts w:eastAsia="IRNazanin" w:cs="IRNazanin"/>
          <w:b w:val="false"/>
          <w:bCs w:val="false"/>
          <w:i w:val="false"/>
          <w:iCs w:val="false"/>
          <w:color w:val="333333"/>
          <w:sz w:val="20"/>
          <w:szCs w:val="20"/>
          <w:rtl w:val="true"/>
        </w:rPr>
        <w:t>.</w:t>
      </w:r>
    </w:p>
  </w:footnote>
  <w:footnote w:id="1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بن،لم ترد في المصدر</w:t>
      </w:r>
      <w:r>
        <w:rPr>
          <w:rFonts w:eastAsia="IRNazanin" w:cs="IRNazanin"/>
          <w:b w:val="false"/>
          <w:bCs w:val="false"/>
          <w:i w:val="false"/>
          <w:iCs w:val="false"/>
          <w:color w:val="333333"/>
          <w:sz w:val="20"/>
          <w:szCs w:val="20"/>
          <w:rtl w:val="true"/>
        </w:rPr>
        <w:t>.</w:t>
      </w:r>
    </w:p>
  </w:footnote>
  <w:footnote w:id="1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النسخ،و الترتيب الألفبائي يقتضي أن يكون هذا بعد بن أبي حمّاد</w:t>
      </w:r>
      <w:r>
        <w:rPr>
          <w:rFonts w:eastAsia="IRNazanin" w:cs="IRNazanin"/>
          <w:b w:val="false"/>
          <w:bCs w:val="false"/>
          <w:i w:val="false"/>
          <w:iCs w:val="false"/>
          <w:color w:val="333333"/>
          <w:sz w:val="20"/>
          <w:szCs w:val="20"/>
          <w:rtl w:val="true"/>
        </w:rPr>
        <w:t>.</w:t>
      </w:r>
    </w:p>
  </w:footnote>
  <w:footnote w:id="1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أشار بذلك إلى ما رواه الشيخ في الغيبة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391/415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صالح بن أبي صالح، 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سألني بعض الناس في سنة تسعين و مائتين قبض شيء،فامتنعت من ذلك و كتبت استطلع الرأي فأتاني الجواب</w:t>
      </w:r>
      <w:r>
        <w:rPr>
          <w:rFonts w:eastAsia="IRNazanin" w:cs="IRNazanin"/>
          <w:b w:val="false"/>
          <w:bCs w:val="false"/>
          <w:i w:val="false"/>
          <w:iCs w:val="false"/>
          <w:color w:val="333333"/>
          <w:sz w:val="20"/>
          <w:szCs w:val="20"/>
          <w:rtl w:val="true"/>
        </w:rPr>
        <w:t>...</w:t>
      </w:r>
    </w:p>
  </w:footnote>
  <w:footnote w:id="1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الغيبة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391/415</w:t>
      </w:r>
      <w:r>
        <w:rPr>
          <w:rFonts w:eastAsia="IRNazanin" w:cs="IRNazanin"/>
          <w:b w:val="false"/>
          <w:bCs w:val="false"/>
          <w:i w:val="false"/>
          <w:iCs w:val="false"/>
          <w:color w:val="333333"/>
          <w:sz w:val="20"/>
          <w:szCs w:val="20"/>
          <w:rtl w:val="true"/>
        </w:rPr>
        <w:t>.</w:t>
      </w:r>
    </w:p>
  </w:footnote>
  <w:footnote w:id="1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أخبار الرضا عليه السّلام </w:t>
      </w:r>
      <w:r>
        <w:rPr>
          <w:rFonts w:eastAsia="IRNazanin" w:cs="IRNazanin"/>
          <w:b w:val="false"/>
          <w:bCs w:val="false"/>
          <w:i w:val="false"/>
          <w:iCs w:val="false"/>
          <w:color w:val="333333"/>
          <w:sz w:val="20"/>
          <w:szCs w:val="20"/>
        </w:rPr>
        <w:t>2:2/185</w:t>
      </w:r>
      <w:r>
        <w:rPr>
          <w:rFonts w:eastAsia="IRNazanin" w:cs="IRNazanin"/>
          <w:b w:val="false"/>
          <w:bCs w:val="false"/>
          <w:i w:val="false"/>
          <w:iCs w:val="false"/>
          <w:color w:val="333333"/>
          <w:sz w:val="20"/>
          <w:szCs w:val="20"/>
          <w:rtl w:val="true"/>
        </w:rPr>
        <w:t>.</w:t>
      </w:r>
    </w:p>
  </w:footnote>
  <w:footnote w:id="1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القوسين لم يرد في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1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939/348</w:t>
      </w:r>
      <w:r>
        <w:rPr>
          <w:rFonts w:eastAsia="IRNazanin" w:cs="IRNazanin"/>
          <w:b w:val="false"/>
          <w:bCs w:val="false"/>
          <w:i w:val="false"/>
          <w:iCs w:val="false"/>
          <w:color w:val="333333"/>
          <w:sz w:val="20"/>
          <w:szCs w:val="20"/>
          <w:rtl w:val="true"/>
        </w:rPr>
        <w:t>.</w:t>
      </w:r>
    </w:p>
  </w:footnote>
  <w:footnote w:id="1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 زيادة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فيه</w:t>
      </w:r>
      <w:r>
        <w:rPr>
          <w:rFonts w:eastAsia="IRNazanin" w:cs="IRNazanin"/>
          <w:b w:val="false"/>
          <w:bCs w:val="false"/>
          <w:i w:val="false"/>
          <w:iCs w:val="false"/>
          <w:color w:val="333333"/>
          <w:sz w:val="20"/>
          <w:szCs w:val="20"/>
          <w:rtl w:val="true"/>
        </w:rPr>
        <w:t>.</w:t>
      </w:r>
    </w:p>
  </w:footnote>
  <w:footnote w:id="1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الخلاصة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3/359</w:t>
      </w:r>
      <w:r>
        <w:rPr>
          <w:rFonts w:eastAsia="IRNazanin" w:cs="IRNazanin"/>
          <w:b w:val="false"/>
          <w:bCs w:val="false"/>
          <w:i w:val="false"/>
          <w:iCs w:val="false"/>
          <w:color w:val="333333"/>
          <w:sz w:val="20"/>
          <w:szCs w:val="20"/>
          <w:rtl w:val="true"/>
        </w:rPr>
        <w:t>.</w:t>
      </w:r>
    </w:p>
  </w:footnote>
  <w:footnote w:id="1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زاذبه،و في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زاذويه</w:t>
      </w:r>
      <w:r>
        <w:rPr>
          <w:rFonts w:eastAsia="IRNazanin" w:cs="IRNazanin"/>
          <w:b w:val="false"/>
          <w:bCs w:val="false"/>
          <w:i w:val="false"/>
          <w:iCs w:val="false"/>
          <w:color w:val="333333"/>
          <w:sz w:val="20"/>
          <w:szCs w:val="20"/>
          <w:rtl w:val="true"/>
        </w:rPr>
        <w:t>.</w:t>
      </w:r>
    </w:p>
  </w:footnote>
  <w:footnote w:id="1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526/198</w:t>
      </w:r>
      <w:r>
        <w:rPr>
          <w:rFonts w:eastAsia="IRNazanin" w:cs="IRNazanin"/>
          <w:b w:val="false"/>
          <w:bCs w:val="false"/>
          <w:i w:val="false"/>
          <w:iCs w:val="false"/>
          <w:color w:val="333333"/>
          <w:sz w:val="20"/>
          <w:szCs w:val="20"/>
          <w:rtl w:val="true"/>
        </w:rPr>
        <w:t>.</w:t>
      </w:r>
    </w:p>
  </w:footnote>
  <w:footnote w:id="1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الفهرست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2/147</w:t>
      </w:r>
      <w:r>
        <w:rPr>
          <w:rFonts w:eastAsia="IRNazanin" w:cs="IRNazanin"/>
          <w:b w:val="false"/>
          <w:bCs w:val="false"/>
          <w:i w:val="false"/>
          <w:iCs w:val="false"/>
          <w:color w:val="333333"/>
          <w:sz w:val="20"/>
          <w:szCs w:val="20"/>
          <w:rtl w:val="true"/>
        </w:rPr>
        <w:t>.</w:t>
      </w:r>
    </w:p>
  </w:footnote>
  <w:footnote w:id="1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الفهرست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1/147</w:t>
      </w:r>
      <w:r>
        <w:rPr>
          <w:rFonts w:eastAsia="IRNazanin" w:cs="IRNazanin"/>
          <w:b w:val="false"/>
          <w:bCs w:val="false"/>
          <w:i w:val="false"/>
          <w:iCs w:val="false"/>
          <w:color w:val="333333"/>
          <w:sz w:val="20"/>
          <w:szCs w:val="20"/>
          <w:rtl w:val="true"/>
        </w:rPr>
        <w:t>.</w:t>
      </w:r>
    </w:p>
  </w:footnote>
  <w:footnote w:id="1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2/376</w:t>
      </w:r>
      <w:r>
        <w:rPr>
          <w:rFonts w:eastAsia="IRNazanin" w:cs="IRNazanin"/>
          <w:b w:val="false"/>
          <w:bCs w:val="false"/>
          <w:i w:val="false"/>
          <w:iCs w:val="false"/>
          <w:color w:val="333333"/>
          <w:sz w:val="20"/>
          <w:szCs w:val="20"/>
          <w:rtl w:val="true"/>
        </w:rPr>
        <w:t>.</w:t>
      </w:r>
    </w:p>
  </w:footnote>
  <w:footnote w:id="1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3/387</w:t>
      </w:r>
      <w:r>
        <w:rPr>
          <w:rFonts w:ascii="IRNazanin" w:hAnsi="IRNazanin" w:eastAsia="IRNazanin"/>
          <w:b w:val="false"/>
          <w:b w:val="false"/>
          <w:bCs w:val="false"/>
          <w:i w:val="false"/>
          <w:i w:val="false"/>
          <w:iCs w:val="false"/>
          <w:color w:val="333333"/>
          <w:sz w:val="20"/>
          <w:sz w:val="20"/>
          <w:szCs w:val="20"/>
          <w:rtl w:val="true"/>
        </w:rPr>
        <w:t>،و فيه بدل سلمة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مسلمة</w:t>
      </w:r>
      <w:r>
        <w:rPr>
          <w:rFonts w:eastAsia="IRNazanin" w:cs="IRNazanin"/>
          <w:b w:val="false"/>
          <w:bCs w:val="false"/>
          <w:i w:val="false"/>
          <w:iCs w:val="false"/>
          <w:color w:val="333333"/>
          <w:sz w:val="20"/>
          <w:szCs w:val="20"/>
          <w:rtl w:val="true"/>
        </w:rPr>
        <w:t>.</w:t>
      </w:r>
    </w:p>
  </w:footnote>
  <w:footnote w:id="1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1/399</w:t>
      </w:r>
      <w:r>
        <w:rPr>
          <w:rFonts w:eastAsia="IRNazanin" w:cs="IRNazanin"/>
          <w:b w:val="false"/>
          <w:bCs w:val="false"/>
          <w:i w:val="false"/>
          <w:iCs w:val="false"/>
          <w:color w:val="333333"/>
          <w:sz w:val="20"/>
          <w:szCs w:val="20"/>
          <w:rtl w:val="true"/>
        </w:rPr>
        <w:t>.</w:t>
      </w:r>
    </w:p>
  </w:footnote>
  <w:footnote w:id="1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مجمع الرجال </w:t>
      </w:r>
      <w:r>
        <w:rPr>
          <w:rFonts w:eastAsia="IRNazanin" w:cs="IRNazanin"/>
          <w:b w:val="false"/>
          <w:bCs w:val="false"/>
          <w:i w:val="false"/>
          <w:iCs w:val="false"/>
          <w:color w:val="333333"/>
          <w:sz w:val="20"/>
          <w:szCs w:val="20"/>
        </w:rPr>
        <w:t>3:202</w:t>
      </w:r>
      <w:r>
        <w:rPr>
          <w:rFonts w:eastAsia="IRNazanin" w:cs="IRNazanin"/>
          <w:b w:val="false"/>
          <w:bCs w:val="false"/>
          <w:i w:val="false"/>
          <w:iCs w:val="false"/>
          <w:color w:val="333333"/>
          <w:sz w:val="20"/>
          <w:szCs w:val="20"/>
          <w:rtl w:val="true"/>
        </w:rPr>
        <w:t>.</w:t>
      </w:r>
    </w:p>
  </w:footnote>
  <w:footnote w:id="1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الكشّي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1068/566</w:t>
      </w:r>
      <w:r>
        <w:rPr>
          <w:rFonts w:eastAsia="IRNazanin" w:cs="IRNazanin"/>
          <w:b w:val="false"/>
          <w:bCs w:val="false"/>
          <w:i w:val="false"/>
          <w:iCs w:val="false"/>
          <w:color w:val="333333"/>
          <w:sz w:val="20"/>
          <w:szCs w:val="20"/>
          <w:rtl w:val="true"/>
        </w:rPr>
        <w:t>.</w:t>
      </w:r>
    </w:p>
  </w:footnote>
  <w:footnote w:id="1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531/199</w:t>
      </w:r>
      <w:r>
        <w:rPr>
          <w:rFonts w:eastAsia="IRNazanin" w:cs="IRNazanin"/>
          <w:b w:val="false"/>
          <w:bCs w:val="false"/>
          <w:i w:val="false"/>
          <w:iCs w:val="false"/>
          <w:color w:val="333333"/>
          <w:sz w:val="20"/>
          <w:szCs w:val="20"/>
          <w:rtl w:val="true"/>
        </w:rPr>
        <w:t>.</w:t>
      </w:r>
    </w:p>
  </w:footnote>
  <w:footnote w:id="1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الفهرست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8/148</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2829</w:t>
      </w:r>
      <w:r>
        <w:rPr>
          <w:rFonts w:eastAsia="IRNazanin" w:cs="IRNazanin"/>
          <w:b w:val="false"/>
          <w:bCs w:val="false"/>
          <w:i w:val="false"/>
          <w:iCs w:val="false"/>
          <w:color w:val="333333"/>
          <w:sz w:val="20"/>
          <w:szCs w:val="20"/>
          <w:rtl w:val="true"/>
        </w:rPr>
        <w:t>].</w:t>
      </w:r>
    </w:p>
  </w:footnote>
  <w:footnote w:id="1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3/428</w:t>
      </w:r>
      <w:r>
        <w:rPr>
          <w:rFonts w:eastAsia="IRNazanin" w:cs="IRNazanin"/>
          <w:b w:val="false"/>
          <w:bCs w:val="false"/>
          <w:i w:val="false"/>
          <w:iCs w:val="false"/>
          <w:color w:val="333333"/>
          <w:sz w:val="20"/>
          <w:szCs w:val="20"/>
          <w:rtl w:val="true"/>
        </w:rPr>
        <w:t>.</w:t>
      </w:r>
    </w:p>
  </w:footnote>
  <w:footnote w:id="11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الخلاصة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4/360</w:t>
      </w:r>
      <w:r>
        <w:rPr>
          <w:rFonts w:eastAsia="IRNazanin" w:cs="IRNazanin"/>
          <w:b w:val="false"/>
          <w:bCs w:val="false"/>
          <w:i w:val="false"/>
          <w:iCs w:val="false"/>
          <w:color w:val="333333"/>
          <w:sz w:val="20"/>
          <w:szCs w:val="20"/>
          <w:rtl w:val="true"/>
        </w:rPr>
        <w:t>.</w:t>
      </w:r>
    </w:p>
  </w:footnote>
  <w:footnote w:id="11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533/200</w:t>
      </w:r>
      <w:r>
        <w:rPr>
          <w:rFonts w:eastAsia="IRNazanin" w:cs="IRNazanin"/>
          <w:b w:val="false"/>
          <w:bCs w:val="false"/>
          <w:i w:val="false"/>
          <w:iCs w:val="false"/>
          <w:color w:val="333333"/>
          <w:sz w:val="20"/>
          <w:szCs w:val="20"/>
          <w:rtl w:val="true"/>
        </w:rPr>
        <w:t>.</w:t>
      </w:r>
    </w:p>
  </w:footnote>
  <w:footnote w:id="11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6/225</w:t>
      </w:r>
      <w:r>
        <w:rPr>
          <w:rFonts w:eastAsia="IRNazanin" w:cs="IRNazanin"/>
          <w:b w:val="false"/>
          <w:bCs w:val="false"/>
          <w:i w:val="false"/>
          <w:iCs w:val="false"/>
          <w:color w:val="333333"/>
          <w:sz w:val="20"/>
          <w:szCs w:val="20"/>
          <w:rtl w:val="true"/>
        </w:rPr>
        <w:t>.</w:t>
      </w:r>
    </w:p>
  </w:footnote>
  <w:footnote w:id="11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مشيخة الفقيه </w:t>
      </w:r>
      <w:r>
        <w:rPr>
          <w:rFonts w:eastAsia="IRNazanin" w:cs="IRNazanin"/>
          <w:b w:val="false"/>
          <w:bCs w:val="false"/>
          <w:i w:val="false"/>
          <w:iCs w:val="false"/>
          <w:color w:val="333333"/>
          <w:sz w:val="20"/>
          <w:szCs w:val="20"/>
        </w:rPr>
        <w:t>4:38</w:t>
      </w:r>
      <w:r>
        <w:rPr>
          <w:rFonts w:eastAsia="IRNazanin" w:cs="IRNazanin"/>
          <w:b w:val="false"/>
          <w:bCs w:val="false"/>
          <w:i w:val="false"/>
          <w:iCs w:val="false"/>
          <w:color w:val="333333"/>
          <w:sz w:val="20"/>
          <w:szCs w:val="20"/>
          <w:rtl w:val="true"/>
        </w:rPr>
        <w:t>.</w:t>
      </w:r>
    </w:p>
  </w:footnote>
  <w:footnote w:id="11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2:1538/370</w:t>
      </w:r>
      <w:r>
        <w:rPr>
          <w:rFonts w:eastAsia="IRNazanin" w:cs="IRNazanin"/>
          <w:b w:val="false"/>
          <w:bCs w:val="false"/>
          <w:i w:val="false"/>
          <w:iCs w:val="false"/>
          <w:color w:val="333333"/>
          <w:sz w:val="20"/>
          <w:szCs w:val="20"/>
          <w:rtl w:val="true"/>
        </w:rPr>
        <w:t>.</w:t>
      </w:r>
    </w:p>
  </w:footnote>
  <w:footnote w:id="11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535/201</w:t>
      </w:r>
      <w:r>
        <w:rPr>
          <w:rFonts w:eastAsia="IRNazanin" w:cs="IRNazanin"/>
          <w:b w:val="false"/>
          <w:bCs w:val="false"/>
          <w:i w:val="false"/>
          <w:iCs w:val="false"/>
          <w:color w:val="333333"/>
          <w:sz w:val="20"/>
          <w:szCs w:val="20"/>
          <w:rtl w:val="true"/>
        </w:rPr>
        <w:t>.</w:t>
      </w:r>
    </w:p>
  </w:footnote>
  <w:footnote w:id="11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1240/456</w:t>
      </w:r>
      <w:r>
        <w:rPr>
          <w:rFonts w:eastAsia="IRNazanin" w:cs="IRNazanin"/>
          <w:b w:val="false"/>
          <w:bCs w:val="false"/>
          <w:i w:val="false"/>
          <w:iCs w:val="false"/>
          <w:color w:val="333333"/>
          <w:sz w:val="20"/>
          <w:szCs w:val="20"/>
          <w:rtl w:val="true"/>
        </w:rPr>
        <w:t>.</w:t>
      </w:r>
    </w:p>
  </w:footnote>
  <w:footnote w:id="11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536/201</w:t>
      </w:r>
      <w:r>
        <w:rPr>
          <w:rFonts w:eastAsia="IRNazanin" w:cs="IRNazanin"/>
          <w:b w:val="false"/>
          <w:bCs w:val="false"/>
          <w:i w:val="false"/>
          <w:iCs w:val="false"/>
          <w:color w:val="333333"/>
          <w:sz w:val="20"/>
          <w:szCs w:val="20"/>
          <w:rtl w:val="true"/>
        </w:rPr>
        <w:t>.</w:t>
      </w:r>
    </w:p>
  </w:footnote>
  <w:footnote w:id="11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الفهرست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7/148</w:t>
      </w:r>
      <w:r>
        <w:rPr>
          <w:rFonts w:eastAsia="IRNazanin" w:cs="IRNazanin"/>
          <w:b w:val="false"/>
          <w:bCs w:val="false"/>
          <w:i w:val="false"/>
          <w:iCs w:val="false"/>
          <w:color w:val="333333"/>
          <w:sz w:val="20"/>
          <w:szCs w:val="20"/>
          <w:rtl w:val="true"/>
        </w:rPr>
        <w:t>.</w:t>
      </w:r>
    </w:p>
  </w:footnote>
  <w:footnote w:id="11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2829</w:t>
      </w:r>
      <w:r>
        <w:rPr>
          <w:rFonts w:eastAsia="IRNazanin" w:cs="IRNazanin"/>
          <w:b w:val="false"/>
          <w:bCs w:val="false"/>
          <w:i w:val="false"/>
          <w:iCs w:val="false"/>
          <w:color w:val="333333"/>
          <w:sz w:val="20"/>
          <w:szCs w:val="20"/>
          <w:rtl w:val="true"/>
        </w:rPr>
        <w:t>].</w:t>
      </w:r>
    </w:p>
  </w:footnote>
  <w:footnote w:id="11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سعيد،لم ترد في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الحجريّة</w:t>
      </w:r>
      <w:r>
        <w:rPr>
          <w:rFonts w:eastAsia="IRNazanin" w:cs="IRNazanin"/>
          <w:b w:val="false"/>
          <w:bCs w:val="false"/>
          <w:i w:val="false"/>
          <w:iCs w:val="false"/>
          <w:color w:val="333333"/>
          <w:sz w:val="20"/>
          <w:szCs w:val="20"/>
          <w:rtl w:val="true"/>
        </w:rPr>
        <w:t>.</w:t>
      </w:r>
    </w:p>
  </w:footnote>
  <w:footnote w:id="11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يأتي 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2843</w:t>
      </w:r>
      <w:r>
        <w:rPr>
          <w:rFonts w:eastAsia="IRNazanin" w:cs="IRNazanin"/>
          <w:b w:val="false"/>
          <w:bCs w:val="false"/>
          <w:i w:val="false"/>
          <w:iCs w:val="false"/>
          <w:color w:val="333333"/>
          <w:sz w:val="20"/>
          <w:szCs w:val="20"/>
          <w:rtl w:val="true"/>
        </w:rPr>
        <w:t>].</w:t>
      </w:r>
    </w:p>
  </w:footnote>
  <w:footnote w:id="11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منتهى المقال </w:t>
      </w:r>
      <w:r>
        <w:rPr>
          <w:rFonts w:eastAsia="IRNazanin" w:cs="IRNazanin"/>
          <w:b w:val="false"/>
          <w:bCs w:val="false"/>
          <w:i w:val="false"/>
          <w:iCs w:val="false"/>
          <w:color w:val="333333"/>
          <w:sz w:val="20"/>
          <w:szCs w:val="20"/>
        </w:rPr>
        <w:t>4:1443/9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نقلا عن التعليقة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يزيد</w:t>
      </w:r>
      <w:r>
        <w:rPr>
          <w:rFonts w:eastAsia="IRNazanin" w:cs="IRNazanin"/>
          <w:b w:val="false"/>
          <w:bCs w:val="false"/>
          <w:i w:val="false"/>
          <w:iCs w:val="false"/>
          <w:color w:val="333333"/>
          <w:sz w:val="20"/>
          <w:szCs w:val="20"/>
          <w:rtl w:val="true"/>
        </w:rPr>
        <w:t>.</w:t>
      </w:r>
    </w:p>
  </w:footnote>
  <w:footnote w:id="11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2828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رجال ابن داود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762/109</w:t>
      </w:r>
      <w:r>
        <w:rPr>
          <w:rFonts w:eastAsia="IRNazanin" w:cs="IRNazanin"/>
          <w:b w:val="false"/>
          <w:bCs w:val="false"/>
          <w:i w:val="false"/>
          <w:iCs w:val="false"/>
          <w:color w:val="333333"/>
          <w:sz w:val="20"/>
          <w:szCs w:val="20"/>
          <w:rtl w:val="true"/>
        </w:rPr>
        <w:t>.</w:t>
      </w:r>
    </w:p>
  </w:footnote>
  <w:footnote w:id="11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الكشّي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731/389</w:t>
      </w:r>
      <w:r>
        <w:rPr>
          <w:rFonts w:eastAsia="IRNazanin" w:cs="IRNazanin"/>
          <w:b w:val="false"/>
          <w:bCs w:val="false"/>
          <w:i w:val="false"/>
          <w:iCs w:val="false"/>
          <w:color w:val="333333"/>
          <w:sz w:val="20"/>
          <w:szCs w:val="20"/>
          <w:rtl w:val="true"/>
        </w:rPr>
        <w:t>.</w:t>
      </w:r>
    </w:p>
  </w:footnote>
  <w:footnote w:id="11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1941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706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التعليقة</w:t>
      </w:r>
      <w:r>
        <w:rPr>
          <w:rFonts w:eastAsia="IRNazanin" w:cs="IRNazanin"/>
          <w:b w:val="false"/>
          <w:bCs w:val="false"/>
          <w:i w:val="false"/>
          <w:iCs w:val="false"/>
          <w:color w:val="333333"/>
          <w:sz w:val="20"/>
          <w:szCs w:val="20"/>
          <w:rtl w:val="true"/>
        </w:rPr>
        <w:t>.</w:t>
      </w:r>
    </w:p>
  </w:footnote>
  <w:footnote w:id="11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باب الكنى</w:t>
      </w:r>
      <w:r>
        <w:rPr>
          <w:rFonts w:eastAsia="IRNazanin" w:cs="IRNazanin"/>
          <w:b w:val="false"/>
          <w:bCs w:val="false"/>
          <w:i w:val="false"/>
          <w:iCs w:val="false"/>
          <w:color w:val="333333"/>
          <w:sz w:val="20"/>
          <w:szCs w:val="20"/>
          <w:rtl w:val="true"/>
        </w:rPr>
        <w:t>.</w:t>
      </w:r>
    </w:p>
  </w:footnote>
  <w:footnote w:id="11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4/359</w:t>
      </w:r>
      <w:r>
        <w:rPr>
          <w:rFonts w:eastAsia="IRNazanin" w:cs="IRNazanin"/>
          <w:b w:val="false"/>
          <w:bCs w:val="false"/>
          <w:i w:val="false"/>
          <w:iCs w:val="false"/>
          <w:color w:val="333333"/>
          <w:sz w:val="20"/>
          <w:szCs w:val="20"/>
          <w:rtl w:val="true"/>
        </w:rPr>
        <w:t>.</w:t>
      </w:r>
    </w:p>
  </w:footnote>
  <w:footnote w:id="11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14/225</w:t>
      </w:r>
      <w:r>
        <w:rPr>
          <w:rFonts w:eastAsia="IRNazanin" w:cs="IRNazanin"/>
          <w:b w:val="false"/>
          <w:bCs w:val="false"/>
          <w:i w:val="false"/>
          <w:iCs w:val="false"/>
          <w:color w:val="333333"/>
          <w:sz w:val="20"/>
          <w:szCs w:val="20"/>
          <w:rtl w:val="true"/>
        </w:rPr>
        <w:t>.</w:t>
      </w:r>
    </w:p>
  </w:footnote>
  <w:footnote w:id="11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3/116</w:t>
      </w:r>
      <w:r>
        <w:rPr>
          <w:rFonts w:eastAsia="IRNazanin" w:cs="IRNazanin"/>
          <w:b w:val="false"/>
          <w:bCs w:val="false"/>
          <w:i w:val="false"/>
          <w:iCs w:val="false"/>
          <w:color w:val="333333"/>
          <w:sz w:val="20"/>
          <w:szCs w:val="20"/>
          <w:rtl w:val="true"/>
        </w:rPr>
        <w:t>.</w:t>
      </w:r>
    </w:p>
  </w:footnote>
  <w:footnote w:id="11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حيث ذكرهما النجاشي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529/199</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536/201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كذا الشيخ في الفهرست ذكر ابن سعيد قبل صالح القمّاط</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6/148</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1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الحجريّة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كتابهما</w:t>
      </w:r>
      <w:r>
        <w:rPr>
          <w:rFonts w:eastAsia="IRNazanin" w:cs="IRNazanin"/>
          <w:b w:val="false"/>
          <w:bCs w:val="false"/>
          <w:i w:val="false"/>
          <w:iCs w:val="false"/>
          <w:color w:val="333333"/>
          <w:sz w:val="20"/>
          <w:szCs w:val="20"/>
          <w:rtl w:val="true"/>
        </w:rPr>
        <w:t>.</w:t>
      </w:r>
    </w:p>
  </w:footnote>
  <w:footnote w:id="11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الكشّي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731/389</w:t>
      </w:r>
      <w:r>
        <w:rPr>
          <w:rFonts w:eastAsia="IRNazanin" w:cs="IRNazanin"/>
          <w:b w:val="false"/>
          <w:bCs w:val="false"/>
          <w:i w:val="false"/>
          <w:iCs w:val="false"/>
          <w:color w:val="333333"/>
          <w:sz w:val="20"/>
          <w:szCs w:val="20"/>
          <w:rtl w:val="true"/>
        </w:rPr>
        <w:t>.</w:t>
      </w:r>
    </w:p>
  </w:footnote>
  <w:footnote w:id="11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530/199</w:t>
      </w:r>
      <w:r>
        <w:rPr>
          <w:rFonts w:eastAsia="IRNazanin" w:cs="IRNazanin"/>
          <w:b w:val="false"/>
          <w:bCs w:val="false"/>
          <w:i w:val="false"/>
          <w:iCs w:val="false"/>
          <w:color w:val="333333"/>
          <w:sz w:val="20"/>
          <w:szCs w:val="20"/>
          <w:rtl w:val="true"/>
        </w:rPr>
        <w:t>.</w:t>
      </w:r>
    </w:p>
  </w:footnote>
  <w:footnote w:id="11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الفهرست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3/147</w:t>
      </w:r>
      <w:r>
        <w:rPr>
          <w:rFonts w:eastAsia="IRNazanin" w:cs="IRNazanin"/>
          <w:b w:val="false"/>
          <w:bCs w:val="false"/>
          <w:i w:val="false"/>
          <w:iCs w:val="false"/>
          <w:color w:val="333333"/>
          <w:sz w:val="20"/>
          <w:szCs w:val="20"/>
          <w:rtl w:val="true"/>
        </w:rPr>
        <w:t>.</w:t>
      </w:r>
    </w:p>
  </w:footnote>
  <w:footnote w:id="11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الفهرست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1/147</w:t>
      </w:r>
      <w:r>
        <w:rPr>
          <w:rFonts w:eastAsia="IRNazanin" w:cs="IRNazanin"/>
          <w:b w:val="false"/>
          <w:bCs w:val="false"/>
          <w:i w:val="false"/>
          <w:iCs w:val="false"/>
          <w:color w:val="333333"/>
          <w:sz w:val="20"/>
          <w:szCs w:val="20"/>
          <w:rtl w:val="true"/>
        </w:rPr>
        <w:t>.</w:t>
      </w:r>
    </w:p>
  </w:footnote>
  <w:footnote w:id="11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كذا،و في المصدر و منتهى المقال </w:t>
      </w:r>
      <w:r>
        <w:rPr>
          <w:rFonts w:eastAsia="IRNazanin" w:cs="IRNazanin"/>
          <w:b w:val="false"/>
          <w:bCs w:val="false"/>
          <w:i w:val="false"/>
          <w:iCs w:val="false"/>
          <w:color w:val="333333"/>
          <w:sz w:val="20"/>
          <w:szCs w:val="20"/>
        </w:rPr>
        <w:t>4:11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نقلا عن التعليقة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مغضبا</w:t>
      </w:r>
      <w:r>
        <w:rPr>
          <w:rFonts w:eastAsia="IRNazanin" w:cs="IRNazanin"/>
          <w:b w:val="false"/>
          <w:bCs w:val="false"/>
          <w:i w:val="false"/>
          <w:iCs w:val="false"/>
          <w:color w:val="333333"/>
          <w:sz w:val="20"/>
          <w:szCs w:val="20"/>
          <w:rtl w:val="true"/>
        </w:rPr>
        <w:t>.</w:t>
      </w:r>
    </w:p>
  </w:footnote>
  <w:footnote w:id="11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4:1/17</w:t>
      </w:r>
      <w:r>
        <w:rPr>
          <w:rFonts w:eastAsia="IRNazanin" w:cs="IRNazanin"/>
          <w:b w:val="false"/>
          <w:bCs w:val="false"/>
          <w:i w:val="false"/>
          <w:iCs w:val="false"/>
          <w:color w:val="333333"/>
          <w:sz w:val="20"/>
          <w:szCs w:val="20"/>
          <w:rtl w:val="true"/>
        </w:rPr>
        <w:t>.</w:t>
      </w:r>
    </w:p>
  </w:footnote>
  <w:footnote w:id="11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15/225</w:t>
      </w:r>
      <w:r>
        <w:rPr>
          <w:rFonts w:eastAsia="IRNazanin" w:cs="IRNazanin"/>
          <w:b w:val="false"/>
          <w:bCs w:val="false"/>
          <w:i w:val="false"/>
          <w:iCs w:val="false"/>
          <w:color w:val="333333"/>
          <w:sz w:val="20"/>
          <w:szCs w:val="20"/>
          <w:rtl w:val="true"/>
        </w:rPr>
        <w:t>.</w:t>
      </w:r>
    </w:p>
  </w:footnote>
  <w:footnote w:id="11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1941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387/149</w:t>
      </w:r>
      <w:r>
        <w:rPr>
          <w:rFonts w:eastAsia="IRNazanin" w:cs="IRNazanin"/>
          <w:b w:val="false"/>
          <w:bCs w:val="false"/>
          <w:i w:val="false"/>
          <w:iCs w:val="false"/>
          <w:color w:val="333333"/>
          <w:sz w:val="20"/>
          <w:szCs w:val="20"/>
          <w:rtl w:val="true"/>
        </w:rPr>
        <w:t>.</w:t>
      </w:r>
    </w:p>
  </w:footnote>
  <w:footnote w:id="11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الخلاصة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6/427</w:t>
      </w:r>
      <w:r>
        <w:rPr>
          <w:rFonts w:eastAsia="IRNazanin" w:cs="IRNazanin"/>
          <w:b w:val="false"/>
          <w:bCs w:val="false"/>
          <w:i w:val="false"/>
          <w:iCs w:val="false"/>
          <w:color w:val="333333"/>
          <w:sz w:val="20"/>
          <w:szCs w:val="20"/>
          <w:rtl w:val="true"/>
        </w:rPr>
        <w:t>.</w:t>
      </w:r>
    </w:p>
  </w:footnote>
  <w:footnote w:id="11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يذكر المصدر،و العبارة موجودة نصّا في رجال النجاشي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529/199</w:t>
      </w:r>
      <w:r>
        <w:rPr>
          <w:rFonts w:eastAsia="IRNazanin" w:cs="IRNazanin"/>
          <w:b w:val="false"/>
          <w:bCs w:val="false"/>
          <w:i w:val="false"/>
          <w:iCs w:val="false"/>
          <w:color w:val="333333"/>
          <w:sz w:val="20"/>
          <w:szCs w:val="20"/>
          <w:rtl w:val="true"/>
        </w:rPr>
        <w:t>.</w:t>
      </w:r>
    </w:p>
  </w:footnote>
  <w:footnote w:id="11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17/225</w:t>
      </w:r>
      <w:r>
        <w:rPr>
          <w:rFonts w:eastAsia="IRNazanin" w:cs="IRNazanin"/>
          <w:b w:val="false"/>
          <w:bCs w:val="false"/>
          <w:i w:val="false"/>
          <w:iCs w:val="false"/>
          <w:color w:val="333333"/>
          <w:sz w:val="20"/>
          <w:szCs w:val="20"/>
          <w:rtl w:val="true"/>
        </w:rPr>
        <w:t>.</w:t>
      </w:r>
    </w:p>
  </w:footnote>
  <w:footnote w:id="11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الفهرست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6/148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 الحجريّة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صالح بن سعد</w:t>
      </w:r>
      <w:r>
        <w:rPr>
          <w:rFonts w:eastAsia="IRNazanin" w:cs="IRNazanin"/>
          <w:b w:val="false"/>
          <w:bCs w:val="false"/>
          <w:i w:val="false"/>
          <w:iCs w:val="false"/>
          <w:color w:val="333333"/>
          <w:sz w:val="20"/>
          <w:szCs w:val="20"/>
          <w:rtl w:val="true"/>
        </w:rPr>
        <w:t>.</w:t>
      </w:r>
    </w:p>
  </w:footnote>
  <w:footnote w:id="11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الخلاصة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1/358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1/338</w:t>
      </w:r>
      <w:r>
        <w:rPr>
          <w:rFonts w:eastAsia="IRNazanin" w:cs="IRNazanin"/>
          <w:b w:val="false"/>
          <w:bCs w:val="false"/>
          <w:i w:val="false"/>
          <w:iCs w:val="false"/>
          <w:color w:val="333333"/>
          <w:sz w:val="20"/>
          <w:szCs w:val="20"/>
          <w:rtl w:val="true"/>
        </w:rPr>
        <w:t>.</w:t>
      </w:r>
    </w:p>
  </w:footnote>
  <w:footnote w:id="11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الفهرست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6/148</w:t>
      </w:r>
      <w:r>
        <w:rPr>
          <w:rFonts w:eastAsia="IRNazanin" w:cs="IRNazanin"/>
          <w:b w:val="false"/>
          <w:bCs w:val="false"/>
          <w:i w:val="false"/>
          <w:iCs w:val="false"/>
          <w:color w:val="333333"/>
          <w:sz w:val="20"/>
          <w:szCs w:val="20"/>
          <w:rtl w:val="true"/>
        </w:rPr>
        <w:t>.</w:t>
      </w:r>
    </w:p>
  </w:footnote>
  <w:footnote w:id="11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2843</w:t>
      </w:r>
      <w:r>
        <w:rPr>
          <w:rFonts w:eastAsia="IRNazanin" w:cs="IRNazanin"/>
          <w:b w:val="false"/>
          <w:bCs w:val="false"/>
          <w:i w:val="false"/>
          <w:iCs w:val="false"/>
          <w:color w:val="333333"/>
          <w:sz w:val="20"/>
          <w:szCs w:val="20"/>
          <w:rtl w:val="true"/>
        </w:rPr>
        <w:t>].</w:t>
      </w:r>
    </w:p>
  </w:footnote>
  <w:footnote w:id="11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3:7/277</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12/304</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6:36/161</w:t>
      </w:r>
      <w:r>
        <w:rPr>
          <w:rFonts w:ascii="IRNazanin" w:hAnsi="IRNazanin" w:eastAsia="IRNazanin"/>
          <w:b w:val="false"/>
          <w:b w:val="false"/>
          <w:bCs w:val="false"/>
          <w:i w:val="false"/>
          <w:i w:val="false"/>
          <w:iCs w:val="false"/>
          <w:color w:val="333333"/>
          <w:sz w:val="20"/>
          <w:sz w:val="20"/>
          <w:szCs w:val="20"/>
          <w:rtl w:val="true"/>
        </w:rPr>
        <w:t>،و فيهم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صالح بن سعيد</w:t>
      </w:r>
      <w:r>
        <w:rPr>
          <w:rFonts w:eastAsia="IRNazanin" w:cs="IRNazanin"/>
          <w:b w:val="false"/>
          <w:bCs w:val="false"/>
          <w:i w:val="false"/>
          <w:iCs w:val="false"/>
          <w:color w:val="333333"/>
          <w:sz w:val="20"/>
          <w:szCs w:val="20"/>
          <w:rtl w:val="true"/>
        </w:rPr>
        <w:t>.</w:t>
      </w:r>
    </w:p>
  </w:footnote>
  <w:footnote w:id="11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1:2/417</w:t>
      </w:r>
      <w:r>
        <w:rPr>
          <w:rFonts w:eastAsia="IRNazanin" w:cs="IRNazanin"/>
          <w:b w:val="false"/>
          <w:bCs w:val="false"/>
          <w:i w:val="false"/>
          <w:iCs w:val="false"/>
          <w:color w:val="333333"/>
          <w:sz w:val="20"/>
          <w:szCs w:val="20"/>
          <w:rtl w:val="true"/>
        </w:rPr>
        <w:t>.</w:t>
      </w:r>
    </w:p>
  </w:footnote>
  <w:footnote w:id="11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القوسين لم يرد في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11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3/387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فيه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بن مسلمة</w:t>
      </w:r>
      <w:r>
        <w:rPr>
          <w:rFonts w:eastAsia="IRNazanin" w:cs="IRNazanin"/>
          <w:b w:val="false"/>
          <w:bCs w:val="false"/>
          <w:i w:val="false"/>
          <w:iCs w:val="false"/>
          <w:color w:val="333333"/>
          <w:sz w:val="20"/>
          <w:szCs w:val="20"/>
          <w:rtl w:val="true"/>
        </w:rPr>
        <w:t>.</w:t>
      </w:r>
    </w:p>
  </w:footnote>
  <w:footnote w:id="11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2833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رجال الكشّي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16068/566</w:t>
      </w:r>
      <w:r>
        <w:rPr>
          <w:rFonts w:eastAsia="IRNazanin" w:cs="IRNazanin"/>
          <w:b w:val="false"/>
          <w:bCs w:val="false"/>
          <w:i w:val="false"/>
          <w:iCs w:val="false"/>
          <w:color w:val="333333"/>
          <w:sz w:val="20"/>
          <w:szCs w:val="20"/>
          <w:rtl w:val="true"/>
        </w:rPr>
        <w:t>.</w:t>
      </w:r>
    </w:p>
  </w:footnote>
  <w:footnote w:id="11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الفهرست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1/147</w:t>
      </w:r>
      <w:r>
        <w:rPr>
          <w:rFonts w:eastAsia="IRNazanin" w:cs="IRNazanin"/>
          <w:b w:val="false"/>
          <w:bCs w:val="false"/>
          <w:i w:val="false"/>
          <w:iCs w:val="false"/>
          <w:color w:val="333333"/>
          <w:sz w:val="20"/>
          <w:szCs w:val="20"/>
          <w:rtl w:val="true"/>
        </w:rPr>
        <w:t>.</w:t>
      </w:r>
    </w:p>
  </w:footnote>
  <w:footnote w:id="11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1/428</w:t>
      </w:r>
      <w:r>
        <w:rPr>
          <w:rFonts w:eastAsia="IRNazanin" w:cs="IRNazanin"/>
          <w:b w:val="false"/>
          <w:bCs w:val="false"/>
          <w:i w:val="false"/>
          <w:iCs w:val="false"/>
          <w:color w:val="333333"/>
          <w:sz w:val="20"/>
          <w:szCs w:val="20"/>
          <w:rtl w:val="true"/>
        </w:rPr>
        <w:t>.</w:t>
      </w:r>
    </w:p>
  </w:footnote>
  <w:footnote w:id="11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التعليقة</w:t>
      </w:r>
      <w:r>
        <w:rPr>
          <w:rFonts w:eastAsia="IRNazanin" w:cs="IRNazanin"/>
          <w:b w:val="false"/>
          <w:bCs w:val="false"/>
          <w:i w:val="false"/>
          <w:iCs w:val="false"/>
          <w:color w:val="333333"/>
          <w:sz w:val="20"/>
          <w:szCs w:val="20"/>
          <w:rtl w:val="true"/>
        </w:rPr>
        <w:t>.</w:t>
      </w:r>
    </w:p>
  </w:footnote>
  <w:footnote w:id="11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الفائدة الثالثة</w:t>
      </w:r>
      <w:r>
        <w:rPr>
          <w:rFonts w:eastAsia="IRNazanin" w:cs="IRNazanin"/>
          <w:b w:val="false"/>
          <w:bCs w:val="false"/>
          <w:i w:val="false"/>
          <w:iCs w:val="false"/>
          <w:color w:val="333333"/>
          <w:sz w:val="20"/>
          <w:szCs w:val="20"/>
          <w:rtl w:val="true"/>
        </w:rPr>
        <w:t>.</w:t>
      </w:r>
    </w:p>
  </w:footnote>
  <w:footnote w:id="11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الموجود في كتب الروايات روايته عن جعفر بن بشير</w:t>
      </w:r>
      <w:r>
        <w:rPr>
          <w:rFonts w:eastAsia="IRNazanin" w:cs="IRNazanin"/>
          <w:b w:val="false"/>
          <w:bCs w:val="false"/>
          <w:i w:val="false"/>
          <w:iCs w:val="false"/>
          <w:color w:val="333333"/>
          <w:sz w:val="20"/>
          <w:szCs w:val="20"/>
          <w:rtl w:val="true"/>
        </w:rPr>
        <w:t>.</w:t>
      </w:r>
    </w:p>
  </w:footnote>
  <w:footnote w:id="11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الطريق إلى صالح بن عقبة</w:t>
      </w:r>
      <w:r>
        <w:rPr>
          <w:rFonts w:eastAsia="IRNazanin" w:cs="IRNazanin"/>
          <w:b w:val="false"/>
          <w:bCs w:val="false"/>
          <w:i w:val="false"/>
          <w:iCs w:val="false"/>
          <w:color w:val="333333"/>
          <w:sz w:val="20"/>
          <w:szCs w:val="20"/>
          <w:rtl w:val="true"/>
        </w:rPr>
        <w:t>.</w:t>
      </w:r>
    </w:p>
  </w:footnote>
  <w:footnote w:id="11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حيث ذكر الوحيد الرواية عن الكافي </w:t>
      </w:r>
      <w:r>
        <w:rPr>
          <w:rFonts w:eastAsia="IRNazanin" w:cs="IRNazanin"/>
          <w:b w:val="false"/>
          <w:bCs w:val="false"/>
          <w:i w:val="false"/>
          <w:iCs w:val="false"/>
          <w:color w:val="333333"/>
          <w:sz w:val="20"/>
          <w:szCs w:val="20"/>
        </w:rPr>
        <w:t>8:303/231</w:t>
      </w:r>
      <w:r>
        <w:rPr>
          <w:rFonts w:eastAsia="IRNazanin" w:cs="IRNazanin"/>
          <w:b w:val="false"/>
          <w:bCs w:val="false"/>
          <w:i w:val="false"/>
          <w:iCs w:val="false"/>
          <w:color w:val="333333"/>
          <w:sz w:val="20"/>
          <w:szCs w:val="20"/>
          <w:rtl w:val="true"/>
        </w:rPr>
        <w:t>.</w:t>
      </w:r>
    </w:p>
  </w:footnote>
  <w:footnote w:id="11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رجال الكشّي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175/109</w:t>
      </w:r>
      <w:r>
        <w:rPr>
          <w:rFonts w:eastAsia="IRNazanin" w:cs="IRNazanin"/>
          <w:b w:val="false"/>
          <w:bCs w:val="false"/>
          <w:i w:val="false"/>
          <w:iCs w:val="false"/>
          <w:color w:val="333333"/>
          <w:sz w:val="20"/>
          <w:szCs w:val="20"/>
          <w:rtl w:val="true"/>
        </w:rPr>
        <w:t>.</w:t>
      </w:r>
    </w:p>
  </w:footnote>
  <w:footnote w:id="11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1:1/363</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6/366</w:t>
      </w:r>
      <w:r>
        <w:rPr>
          <w:rFonts w:eastAsia="IRNazanin" w:cs="IRNazanin"/>
          <w:b w:val="false"/>
          <w:bCs w:val="false"/>
          <w:i w:val="false"/>
          <w:iCs w:val="false"/>
          <w:color w:val="333333"/>
          <w:sz w:val="20"/>
          <w:szCs w:val="20"/>
          <w:rtl w:val="true"/>
        </w:rPr>
        <w:t>.</w:t>
      </w:r>
    </w:p>
  </w:footnote>
  <w:footnote w:id="11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الخلاصة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2/359</w:t>
      </w:r>
      <w:r>
        <w:rPr>
          <w:rFonts w:ascii="IRNazanin" w:hAnsi="IRNazanin" w:eastAsia="IRNazanin"/>
          <w:b w:val="false"/>
          <w:b w:val="false"/>
          <w:bCs w:val="false"/>
          <w:i w:val="false"/>
          <w:i w:val="false"/>
          <w:iCs w:val="false"/>
          <w:color w:val="333333"/>
          <w:sz w:val="20"/>
          <w:sz w:val="20"/>
          <w:szCs w:val="20"/>
          <w:rtl w:val="true"/>
        </w:rPr>
        <w:t>،الغيبة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311/351</w:t>
      </w:r>
      <w:r>
        <w:rPr>
          <w:rFonts w:eastAsia="IRNazanin" w:cs="IRNazanin"/>
          <w:b w:val="false"/>
          <w:bCs w:val="false"/>
          <w:i w:val="false"/>
          <w:iCs w:val="false"/>
          <w:color w:val="333333"/>
          <w:sz w:val="20"/>
          <w:szCs w:val="20"/>
          <w:rtl w:val="true"/>
        </w:rPr>
        <w:t>.</w:t>
      </w:r>
    </w:p>
  </w:footnote>
  <w:footnote w:id="11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الكشّي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632/341</w:t>
      </w:r>
      <w:r>
        <w:rPr>
          <w:rFonts w:ascii="IRNazanin" w:hAnsi="IRNazanin" w:eastAsia="IRNazanin"/>
          <w:b w:val="false"/>
          <w:b w:val="false"/>
          <w:bCs w:val="false"/>
          <w:i w:val="false"/>
          <w:i w:val="false"/>
          <w:iCs w:val="false"/>
          <w:color w:val="333333"/>
          <w:sz w:val="20"/>
          <w:sz w:val="20"/>
          <w:szCs w:val="20"/>
          <w:rtl w:val="true"/>
        </w:rPr>
        <w:t>،و فيه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روي عن محمّد بن أحمد</w:t>
      </w:r>
      <w:r>
        <w:rPr>
          <w:rFonts w:eastAsia="IRNazanin" w:cs="IRNazanin"/>
          <w:b w:val="false"/>
          <w:bCs w:val="false"/>
          <w:i w:val="false"/>
          <w:iCs w:val="false"/>
          <w:color w:val="333333"/>
          <w:sz w:val="20"/>
          <w:szCs w:val="20"/>
          <w:rtl w:val="true"/>
        </w:rPr>
        <w:t>....</w:t>
      </w:r>
    </w:p>
  </w:footnote>
  <w:footnote w:id="11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47/227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بدل همدان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همذان</w:t>
      </w:r>
      <w:r>
        <w:rPr>
          <w:rFonts w:eastAsia="IRNazanin" w:cs="IRNazanin"/>
          <w:b w:val="false"/>
          <w:bCs w:val="false"/>
          <w:i w:val="false"/>
          <w:iCs w:val="false"/>
          <w:color w:val="333333"/>
          <w:sz w:val="20"/>
          <w:szCs w:val="20"/>
          <w:rtl w:val="true"/>
        </w:rPr>
        <w:t>.</w:t>
      </w:r>
    </w:p>
  </w:footnote>
  <w:footnote w:id="11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5/138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بدل سهل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سهيل</w:t>
      </w:r>
      <w:r>
        <w:rPr>
          <w:rFonts w:eastAsia="IRNazanin" w:cs="IRNazanin"/>
          <w:b w:val="false"/>
          <w:bCs w:val="false"/>
          <w:i w:val="false"/>
          <w:iCs w:val="false"/>
          <w:color w:val="333333"/>
          <w:sz w:val="20"/>
          <w:szCs w:val="20"/>
          <w:rtl w:val="true"/>
        </w:rPr>
        <w:t>.</w:t>
      </w:r>
    </w:p>
  </w:footnote>
  <w:footnote w:id="11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ابن داود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768/110</w:t>
      </w:r>
      <w:r>
        <w:rPr>
          <w:rFonts w:eastAsia="IRNazanin" w:cs="IRNazanin"/>
          <w:b w:val="false"/>
          <w:bCs w:val="false"/>
          <w:i w:val="false"/>
          <w:iCs w:val="false"/>
          <w:color w:val="333333"/>
          <w:sz w:val="20"/>
          <w:szCs w:val="20"/>
          <w:rtl w:val="true"/>
        </w:rPr>
        <w:t>.</w:t>
      </w:r>
    </w:p>
  </w:footnote>
  <w:footnote w:id="11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ابن داود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236/250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له،لم ترد في المصدر،في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بدل 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w:t>
      </w:r>
      <w:r>
        <w:rPr>
          <w:rFonts w:eastAsia="IRNazanin" w:cs="IRNazanin"/>
          <w:b w:val="false"/>
          <w:bCs w:val="false"/>
          <w:i w:val="false"/>
          <w:iCs w:val="false"/>
          <w:color w:val="333333"/>
          <w:sz w:val="20"/>
          <w:szCs w:val="20"/>
          <w:rtl w:val="true"/>
        </w:rPr>
        <w:t>.</w:t>
      </w:r>
    </w:p>
  </w:footnote>
  <w:footnote w:id="11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5/138</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11/225</w:t>
      </w:r>
      <w:r>
        <w:rPr>
          <w:rFonts w:ascii="IRNazanin" w:hAnsi="IRNazanin" w:eastAsia="IRNazanin"/>
          <w:b w:val="false"/>
          <w:b w:val="false"/>
          <w:bCs w:val="false"/>
          <w:i w:val="false"/>
          <w:i w:val="false"/>
          <w:iCs w:val="false"/>
          <w:color w:val="333333"/>
          <w:sz w:val="20"/>
          <w:sz w:val="20"/>
          <w:szCs w:val="20"/>
          <w:rtl w:val="true"/>
        </w:rPr>
        <w:t>،و في رجال الباقر عليه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صالح بن سهل الهمداني</w:t>
      </w:r>
      <w:r>
        <w:rPr>
          <w:rFonts w:eastAsia="IRNazanin" w:cs="IRNazanin"/>
          <w:b w:val="false"/>
          <w:bCs w:val="false"/>
          <w:i w:val="false"/>
          <w:iCs w:val="false"/>
          <w:color w:val="333333"/>
          <w:sz w:val="20"/>
          <w:szCs w:val="20"/>
          <w:rtl w:val="true"/>
        </w:rPr>
        <w:t>.</w:t>
      </w:r>
    </w:p>
  </w:footnote>
  <w:footnote w:id="11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ض</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لصالح</w:t>
      </w:r>
      <w:r>
        <w:rPr>
          <w:rFonts w:eastAsia="IRNazanin" w:cs="IRNazanin"/>
          <w:b w:val="false"/>
          <w:bCs w:val="false"/>
          <w:i w:val="false"/>
          <w:iCs w:val="false"/>
          <w:color w:val="333333"/>
          <w:sz w:val="20"/>
          <w:szCs w:val="20"/>
          <w:rtl w:val="true"/>
        </w:rPr>
        <w:t>.</w:t>
      </w:r>
    </w:p>
  </w:footnote>
  <w:footnote w:id="11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ض</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زيادة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أنّ</w:t>
      </w:r>
      <w:r>
        <w:rPr>
          <w:rFonts w:eastAsia="IRNazanin" w:cs="IRNazanin"/>
          <w:b w:val="false"/>
          <w:bCs w:val="false"/>
          <w:i w:val="false"/>
          <w:iCs w:val="false"/>
          <w:color w:val="333333"/>
          <w:sz w:val="20"/>
          <w:szCs w:val="20"/>
          <w:rtl w:val="true"/>
        </w:rPr>
        <w:t>.</w:t>
      </w:r>
    </w:p>
  </w:footnote>
  <w:footnote w:id="11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3/116</w:t>
      </w:r>
      <w:r>
        <w:rPr>
          <w:rFonts w:eastAsia="IRNazanin" w:cs="IRNazanin"/>
          <w:b w:val="false"/>
          <w:bCs w:val="false"/>
          <w:i w:val="false"/>
          <w:iCs w:val="false"/>
          <w:color w:val="333333"/>
          <w:sz w:val="20"/>
          <w:szCs w:val="20"/>
          <w:rtl w:val="true"/>
        </w:rPr>
        <w:t>.</w:t>
      </w:r>
    </w:p>
  </w:footnote>
  <w:footnote w:id="11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3/225</w:t>
      </w:r>
      <w:r>
        <w:rPr>
          <w:rFonts w:ascii="IRNazanin" w:hAnsi="IRNazanin" w:eastAsia="IRNazanin"/>
          <w:b w:val="false"/>
          <w:b w:val="false"/>
          <w:bCs w:val="false"/>
          <w:i w:val="false"/>
          <w:i w:val="false"/>
          <w:iCs w:val="false"/>
          <w:color w:val="333333"/>
          <w:sz w:val="20"/>
          <w:sz w:val="20"/>
          <w:szCs w:val="20"/>
          <w:rtl w:val="true"/>
        </w:rPr>
        <w:t>،و فيه بدل بن حيّ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ابنا حيّ</w:t>
      </w:r>
      <w:r>
        <w:rPr>
          <w:rFonts w:eastAsia="IRNazanin" w:cs="IRNazanin"/>
          <w:b w:val="false"/>
          <w:bCs w:val="false"/>
          <w:i w:val="false"/>
          <w:iCs w:val="false"/>
          <w:color w:val="333333"/>
          <w:sz w:val="20"/>
          <w:szCs w:val="20"/>
          <w:rtl w:val="true"/>
        </w:rPr>
        <w:t>.</w:t>
      </w:r>
    </w:p>
  </w:footnote>
  <w:footnote w:id="11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9/225</w:t>
      </w:r>
      <w:r>
        <w:rPr>
          <w:rFonts w:eastAsia="IRNazanin" w:cs="IRNazanin"/>
          <w:b w:val="false"/>
          <w:bCs w:val="false"/>
          <w:i w:val="false"/>
          <w:iCs w:val="false"/>
          <w:color w:val="333333"/>
          <w:sz w:val="20"/>
          <w:szCs w:val="20"/>
          <w:rtl w:val="true"/>
        </w:rPr>
        <w:t>.</w:t>
      </w:r>
    </w:p>
  </w:footnote>
  <w:footnote w:id="11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2/399</w:t>
      </w:r>
      <w:r>
        <w:rPr>
          <w:rFonts w:eastAsia="IRNazanin" w:cs="IRNazanin"/>
          <w:b w:val="false"/>
          <w:bCs w:val="false"/>
          <w:i w:val="false"/>
          <w:iCs w:val="false"/>
          <w:color w:val="333333"/>
          <w:sz w:val="20"/>
          <w:szCs w:val="20"/>
          <w:rtl w:val="true"/>
        </w:rPr>
        <w:t>.</w:t>
      </w:r>
    </w:p>
  </w:footnote>
  <w:footnote w:id="11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2/359</w:t>
      </w:r>
      <w:r>
        <w:rPr>
          <w:rFonts w:eastAsia="IRNazanin" w:cs="IRNazanin"/>
          <w:b w:val="false"/>
          <w:bCs w:val="false"/>
          <w:i w:val="false"/>
          <w:iCs w:val="false"/>
          <w:color w:val="333333"/>
          <w:sz w:val="20"/>
          <w:szCs w:val="20"/>
          <w:rtl w:val="true"/>
        </w:rPr>
        <w:t>.</w:t>
      </w:r>
    </w:p>
  </w:footnote>
  <w:footnote w:id="12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5/225</w:t>
      </w:r>
      <w:r>
        <w:rPr>
          <w:rFonts w:eastAsia="IRNazanin" w:cs="IRNazanin"/>
          <w:b w:val="false"/>
          <w:bCs w:val="false"/>
          <w:i w:val="false"/>
          <w:iCs w:val="false"/>
          <w:color w:val="333333"/>
          <w:sz w:val="20"/>
          <w:szCs w:val="20"/>
          <w:rtl w:val="true"/>
        </w:rPr>
        <w:t>.</w:t>
      </w:r>
    </w:p>
  </w:footnote>
  <w:footnote w:id="12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4/138</w:t>
      </w:r>
      <w:r>
        <w:rPr>
          <w:rFonts w:eastAsia="IRNazanin" w:cs="IRNazanin"/>
          <w:b w:val="false"/>
          <w:bCs w:val="false"/>
          <w:i w:val="false"/>
          <w:iCs w:val="false"/>
          <w:color w:val="333333"/>
          <w:sz w:val="20"/>
          <w:szCs w:val="20"/>
          <w:rtl w:val="true"/>
        </w:rPr>
        <w:t>.</w:t>
      </w:r>
    </w:p>
  </w:footnote>
  <w:footnote w:id="12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2769</w:t>
      </w:r>
      <w:r>
        <w:rPr>
          <w:rFonts w:eastAsia="IRNazanin" w:cs="IRNazanin"/>
          <w:b w:val="false"/>
          <w:bCs w:val="false"/>
          <w:i w:val="false"/>
          <w:iCs w:val="false"/>
          <w:color w:val="333333"/>
          <w:sz w:val="20"/>
          <w:szCs w:val="20"/>
          <w:rtl w:val="true"/>
        </w:rPr>
        <w:t>].</w:t>
      </w:r>
    </w:p>
  </w:footnote>
  <w:footnote w:id="12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الخلاصة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17/281</w:t>
      </w:r>
      <w:r>
        <w:rPr>
          <w:rFonts w:eastAsia="IRNazanin" w:cs="IRNazanin"/>
          <w:b w:val="false"/>
          <w:bCs w:val="false"/>
          <w:i w:val="false"/>
          <w:iCs w:val="false"/>
          <w:color w:val="333333"/>
          <w:sz w:val="20"/>
          <w:szCs w:val="20"/>
          <w:rtl w:val="true"/>
        </w:rPr>
        <w:t>.</w:t>
      </w:r>
    </w:p>
  </w:footnote>
  <w:footnote w:id="12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534/200</w:t>
      </w:r>
      <w:r>
        <w:rPr>
          <w:rFonts w:eastAsia="IRNazanin" w:cs="IRNazanin"/>
          <w:b w:val="false"/>
          <w:bCs w:val="false"/>
          <w:i w:val="false"/>
          <w:iCs w:val="false"/>
          <w:color w:val="333333"/>
          <w:sz w:val="20"/>
          <w:szCs w:val="20"/>
          <w:rtl w:val="true"/>
        </w:rPr>
        <w:t>.</w:t>
      </w:r>
    </w:p>
  </w:footnote>
  <w:footnote w:id="12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ربيحة،بالراء المضمومة و الباء المفردة و الياء المثنّاة تحت و الحاء المهملة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إيضاح الاشتباه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333/202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كذا وجدناها معربة في كتاب البرقي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رجال البرقي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 قدّس سره</w:t>
      </w:r>
      <w:r>
        <w:rPr>
          <w:rFonts w:eastAsia="IRNazanin" w:cs="IRNazanin"/>
          <w:b w:val="false"/>
          <w:bCs w:val="false"/>
          <w:i w:val="false"/>
          <w:iCs w:val="false"/>
          <w:color w:val="333333"/>
          <w:sz w:val="20"/>
          <w:szCs w:val="20"/>
          <w:rtl w:val="true"/>
        </w:rPr>
        <w:t>.</w:t>
      </w:r>
    </w:p>
  </w:footnote>
  <w:footnote w:id="12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الخلاصة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5/360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فيها بدل ربيحة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ذبيحة</w:t>
      </w:r>
      <w:r>
        <w:rPr>
          <w:rFonts w:eastAsia="IRNazanin" w:cs="IRNazanin"/>
          <w:b w:val="false"/>
          <w:bCs w:val="false"/>
          <w:i w:val="false"/>
          <w:iCs w:val="false"/>
          <w:color w:val="333333"/>
          <w:sz w:val="20"/>
          <w:szCs w:val="20"/>
          <w:rtl w:val="true"/>
        </w:rPr>
        <w:t>.</w:t>
      </w:r>
    </w:p>
  </w:footnote>
  <w:footnote w:id="12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4:4/581</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3:13/343</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5:1496/431</w:t>
      </w:r>
      <w:r>
        <w:rPr>
          <w:rFonts w:eastAsia="IRNazanin" w:cs="IRNazanin"/>
          <w:b w:val="false"/>
          <w:bCs w:val="false"/>
          <w:i w:val="false"/>
          <w:iCs w:val="false"/>
          <w:color w:val="333333"/>
          <w:sz w:val="20"/>
          <w:szCs w:val="20"/>
          <w:rtl w:val="true"/>
        </w:rPr>
        <w:t>.</w:t>
      </w:r>
    </w:p>
  </w:footnote>
  <w:footnote w:id="12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روضة المتّقين </w:t>
      </w:r>
      <w:r>
        <w:rPr>
          <w:rFonts w:eastAsia="IRNazanin" w:cs="IRNazanin"/>
          <w:b w:val="false"/>
          <w:bCs w:val="false"/>
          <w:i w:val="false"/>
          <w:iCs w:val="false"/>
          <w:color w:val="333333"/>
          <w:sz w:val="20"/>
          <w:szCs w:val="20"/>
        </w:rPr>
        <w:t>14:149</w:t>
      </w:r>
      <w:r>
        <w:rPr>
          <w:rFonts w:eastAsia="IRNazanin" w:cs="IRNazanin"/>
          <w:b w:val="false"/>
          <w:bCs w:val="false"/>
          <w:i w:val="false"/>
          <w:iCs w:val="false"/>
          <w:color w:val="333333"/>
          <w:sz w:val="20"/>
          <w:szCs w:val="20"/>
          <w:rtl w:val="true"/>
        </w:rPr>
        <w:t>.</w:t>
      </w:r>
    </w:p>
  </w:footnote>
  <w:footnote w:id="12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532/200</w:t>
      </w:r>
      <w:r>
        <w:rPr>
          <w:rFonts w:eastAsia="IRNazanin" w:cs="IRNazanin"/>
          <w:b w:val="false"/>
          <w:bCs w:val="false"/>
          <w:i w:val="false"/>
          <w:iCs w:val="false"/>
          <w:color w:val="333333"/>
          <w:sz w:val="20"/>
          <w:szCs w:val="20"/>
          <w:rtl w:val="true"/>
        </w:rPr>
        <w:t>.</w:t>
      </w:r>
    </w:p>
  </w:footnote>
  <w:footnote w:id="12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2/338</w:t>
      </w:r>
      <w:r>
        <w:rPr>
          <w:rFonts w:eastAsia="IRNazanin" w:cs="IRNazanin"/>
          <w:b w:val="false"/>
          <w:bCs w:val="false"/>
          <w:i w:val="false"/>
          <w:iCs w:val="false"/>
          <w:color w:val="333333"/>
          <w:sz w:val="20"/>
          <w:szCs w:val="20"/>
          <w:rtl w:val="true"/>
        </w:rPr>
        <w:t>.</w:t>
      </w:r>
    </w:p>
  </w:footnote>
  <w:footnote w:id="12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 زيادة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بهما</w:t>
      </w:r>
      <w:r>
        <w:rPr>
          <w:rFonts w:eastAsia="IRNazanin" w:cs="IRNazanin"/>
          <w:b w:val="false"/>
          <w:bCs w:val="false"/>
          <w:i w:val="false"/>
          <w:iCs w:val="false"/>
          <w:color w:val="333333"/>
          <w:sz w:val="20"/>
          <w:szCs w:val="20"/>
          <w:rtl w:val="true"/>
        </w:rPr>
        <w:t>.</w:t>
      </w:r>
    </w:p>
  </w:footnote>
  <w:footnote w:id="12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بن إسماعيل،لم ترد في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p>
  </w:footnote>
  <w:footnote w:id="12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الفهرست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5/147</w:t>
      </w:r>
      <w:r>
        <w:rPr>
          <w:rFonts w:ascii="IRNazanin" w:hAnsi="IRNazanin" w:eastAsia="IRNazanin"/>
          <w:b w:val="false"/>
          <w:b w:val="false"/>
          <w:bCs w:val="false"/>
          <w:i w:val="false"/>
          <w:i w:val="false"/>
          <w:iCs w:val="false"/>
          <w:color w:val="333333"/>
          <w:sz w:val="20"/>
          <w:sz w:val="20"/>
          <w:szCs w:val="20"/>
          <w:rtl w:val="true"/>
        </w:rPr>
        <w:t>،و فيه بدل عن صالح بن عقبة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عنهما</w:t>
      </w:r>
      <w:r>
        <w:rPr>
          <w:rFonts w:eastAsia="IRNazanin" w:cs="IRNazanin"/>
          <w:b w:val="false"/>
          <w:bCs w:val="false"/>
          <w:i w:val="false"/>
          <w:iCs w:val="false"/>
          <w:color w:val="333333"/>
          <w:sz w:val="20"/>
          <w:szCs w:val="20"/>
          <w:rtl w:val="true"/>
        </w:rPr>
        <w:t>.</w:t>
      </w:r>
    </w:p>
  </w:footnote>
  <w:footnote w:id="12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يرد في نسخنا من رجال الشيخ،إلاّ أنّه ورد في مجمع الرجال </w:t>
      </w:r>
      <w:r>
        <w:rPr>
          <w:rFonts w:eastAsia="IRNazanin" w:cs="IRNazanin"/>
          <w:b w:val="false"/>
          <w:bCs w:val="false"/>
          <w:i w:val="false"/>
          <w:iCs w:val="false"/>
          <w:color w:val="333333"/>
          <w:sz w:val="20"/>
          <w:szCs w:val="20"/>
        </w:rPr>
        <w:t>3:206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نقلا عنه</w:t>
      </w:r>
      <w:r>
        <w:rPr>
          <w:rFonts w:eastAsia="IRNazanin" w:cs="IRNazanin"/>
          <w:b w:val="false"/>
          <w:bCs w:val="false"/>
          <w:i w:val="false"/>
          <w:iCs w:val="false"/>
          <w:color w:val="333333"/>
          <w:sz w:val="20"/>
          <w:szCs w:val="20"/>
          <w:rtl w:val="true"/>
        </w:rPr>
        <w:t>.</w:t>
      </w:r>
    </w:p>
  </w:footnote>
  <w:footnote w:id="12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التعليقة</w:t>
      </w:r>
      <w:r>
        <w:rPr>
          <w:rFonts w:eastAsia="IRNazanin" w:cs="IRNazanin"/>
          <w:b w:val="false"/>
          <w:bCs w:val="false"/>
          <w:i w:val="false"/>
          <w:iCs w:val="false"/>
          <w:color w:val="333333"/>
          <w:sz w:val="20"/>
          <w:szCs w:val="20"/>
          <w:rtl w:val="true"/>
        </w:rPr>
        <w:t>.</w:t>
      </w:r>
    </w:p>
  </w:footnote>
  <w:footnote w:id="12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الخلاصة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6/360</w:t>
      </w:r>
      <w:r>
        <w:rPr>
          <w:rFonts w:ascii="IRNazanin" w:hAnsi="IRNazanin" w:eastAsia="IRNazanin"/>
          <w:b w:val="false"/>
          <w:b w:val="false"/>
          <w:bCs w:val="false"/>
          <w:i w:val="false"/>
          <w:i w:val="false"/>
          <w:iCs w:val="false"/>
          <w:color w:val="333333"/>
          <w:sz w:val="20"/>
          <w:sz w:val="20"/>
          <w:szCs w:val="20"/>
          <w:rtl w:val="true"/>
        </w:rPr>
        <w:t>،رجال ابن داود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238/250</w:t>
      </w:r>
      <w:r>
        <w:rPr>
          <w:rFonts w:eastAsia="IRNazanin" w:cs="IRNazanin"/>
          <w:b w:val="false"/>
          <w:bCs w:val="false"/>
          <w:i w:val="false"/>
          <w:iCs w:val="false"/>
          <w:color w:val="333333"/>
          <w:sz w:val="20"/>
          <w:szCs w:val="20"/>
          <w:rtl w:val="true"/>
        </w:rPr>
        <w:t>.</w:t>
      </w:r>
    </w:p>
  </w:footnote>
  <w:footnote w:id="12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1/359</w:t>
      </w:r>
      <w:r>
        <w:rPr>
          <w:rFonts w:eastAsia="IRNazanin" w:cs="IRNazanin"/>
          <w:b w:val="false"/>
          <w:bCs w:val="false"/>
          <w:i w:val="false"/>
          <w:iCs w:val="false"/>
          <w:color w:val="333333"/>
          <w:sz w:val="20"/>
          <w:szCs w:val="20"/>
          <w:rtl w:val="true"/>
        </w:rPr>
        <w:t>.</w:t>
      </w:r>
    </w:p>
  </w:footnote>
  <w:footnote w:id="12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10/225</w:t>
      </w:r>
      <w:r>
        <w:rPr>
          <w:rFonts w:ascii="IRNazanin" w:hAnsi="IRNazanin" w:eastAsia="IRNazanin"/>
          <w:b w:val="false"/>
          <w:b w:val="false"/>
          <w:bCs w:val="false"/>
          <w:i w:val="false"/>
          <w:i w:val="false"/>
          <w:iCs w:val="false"/>
          <w:color w:val="333333"/>
          <w:sz w:val="20"/>
          <w:sz w:val="20"/>
          <w:szCs w:val="20"/>
          <w:rtl w:val="true"/>
        </w:rPr>
        <w:t>،و فيه زيادة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الكوفي</w:t>
      </w:r>
      <w:r>
        <w:rPr>
          <w:rFonts w:eastAsia="IRNazanin" w:cs="IRNazanin"/>
          <w:b w:val="false"/>
          <w:bCs w:val="false"/>
          <w:i w:val="false"/>
          <w:iCs w:val="false"/>
          <w:color w:val="333333"/>
          <w:sz w:val="20"/>
          <w:szCs w:val="20"/>
          <w:rtl w:val="true"/>
        </w:rPr>
        <w:t>.</w:t>
      </w:r>
    </w:p>
  </w:footnote>
  <w:footnote w:id="12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2/387</w:t>
      </w:r>
      <w:r>
        <w:rPr>
          <w:rFonts w:ascii="IRNazanin" w:hAnsi="IRNazanin" w:eastAsia="IRNazanin"/>
          <w:b w:val="false"/>
          <w:b w:val="false"/>
          <w:bCs w:val="false"/>
          <w:i w:val="false"/>
          <w:i w:val="false"/>
          <w:iCs w:val="false"/>
          <w:color w:val="333333"/>
          <w:sz w:val="20"/>
          <w:sz w:val="20"/>
          <w:szCs w:val="20"/>
          <w:rtl w:val="true"/>
        </w:rPr>
        <w:t>،و فيه بدل عيسى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موسى،عيسى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 ل</w:t>
      </w:r>
      <w:r>
        <w:rPr>
          <w:rFonts w:eastAsia="IRNazanin" w:cs="IRNazanin"/>
          <w:b w:val="false"/>
          <w:bCs w:val="false"/>
          <w:i w:val="false"/>
          <w:iCs w:val="false"/>
          <w:color w:val="333333"/>
          <w:sz w:val="20"/>
          <w:szCs w:val="20"/>
          <w:rtl w:val="true"/>
        </w:rPr>
        <w:t>).</w:t>
      </w:r>
    </w:p>
  </w:footnote>
  <w:footnote w:id="12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يأتي 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2868</w:t>
      </w:r>
      <w:r>
        <w:rPr>
          <w:rFonts w:eastAsia="IRNazanin" w:cs="IRNazanin"/>
          <w:b w:val="false"/>
          <w:bCs w:val="false"/>
          <w:i w:val="false"/>
          <w:iCs w:val="false"/>
          <w:color w:val="333333"/>
          <w:sz w:val="20"/>
          <w:szCs w:val="20"/>
          <w:rtl w:val="true"/>
        </w:rPr>
        <w:t>].</w:t>
      </w:r>
    </w:p>
  </w:footnote>
  <w:footnote w:id="12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الفهرست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7/148</w:t>
      </w:r>
      <w:r>
        <w:rPr>
          <w:rFonts w:ascii="IRNazanin" w:hAnsi="IRNazanin" w:eastAsia="IRNazanin"/>
          <w:b w:val="false"/>
          <w:b w:val="false"/>
          <w:bCs w:val="false"/>
          <w:i w:val="false"/>
          <w:i w:val="false"/>
          <w:iCs w:val="false"/>
          <w:color w:val="333333"/>
          <w:sz w:val="20"/>
          <w:sz w:val="20"/>
          <w:szCs w:val="20"/>
          <w:rtl w:val="true"/>
        </w:rPr>
        <w:t>،و فيه زيادة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أيضا</w:t>
      </w:r>
      <w:r>
        <w:rPr>
          <w:rFonts w:eastAsia="IRNazanin" w:cs="IRNazanin"/>
          <w:b w:val="false"/>
          <w:bCs w:val="false"/>
          <w:i w:val="false"/>
          <w:iCs w:val="false"/>
          <w:color w:val="333333"/>
          <w:sz w:val="20"/>
          <w:szCs w:val="20"/>
          <w:rtl w:val="true"/>
        </w:rPr>
        <w:t>.</w:t>
      </w:r>
    </w:p>
  </w:footnote>
  <w:footnote w:id="12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2829</w:t>
      </w:r>
      <w:r>
        <w:rPr>
          <w:rFonts w:eastAsia="IRNazanin" w:cs="IRNazanin"/>
          <w:b w:val="false"/>
          <w:bCs w:val="false"/>
          <w:i w:val="false"/>
          <w:iCs w:val="false"/>
          <w:color w:val="333333"/>
          <w:sz w:val="20"/>
          <w:szCs w:val="20"/>
          <w:rtl w:val="true"/>
        </w:rPr>
        <w:t>].</w:t>
      </w:r>
    </w:p>
  </w:footnote>
  <w:footnote w:id="12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2837</w:t>
      </w:r>
      <w:r>
        <w:rPr>
          <w:rFonts w:eastAsia="IRNazanin" w:cs="IRNazanin"/>
          <w:b w:val="false"/>
          <w:bCs w:val="false"/>
          <w:i w:val="false"/>
          <w:iCs w:val="false"/>
          <w:color w:val="333333"/>
          <w:sz w:val="20"/>
          <w:szCs w:val="20"/>
          <w:rtl w:val="true"/>
        </w:rPr>
        <w:t>].</w:t>
      </w:r>
    </w:p>
  </w:footnote>
  <w:footnote w:id="12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2834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2/428</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2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528/199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فيه بدل الصراي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الصرامي</w:t>
      </w:r>
      <w:r>
        <w:rPr>
          <w:rFonts w:eastAsia="IRNazanin" w:cs="IRNazanin"/>
          <w:b w:val="false"/>
          <w:bCs w:val="false"/>
          <w:i w:val="false"/>
          <w:iCs w:val="false"/>
          <w:color w:val="333333"/>
          <w:sz w:val="20"/>
          <w:szCs w:val="20"/>
          <w:rtl w:val="true"/>
        </w:rPr>
        <w:t>.</w:t>
      </w:r>
    </w:p>
  </w:footnote>
  <w:footnote w:id="12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ابن داود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769/110</w:t>
      </w:r>
      <w:r>
        <w:rPr>
          <w:rFonts w:ascii="IRNazanin" w:hAnsi="IRNazanin" w:eastAsia="IRNazanin"/>
          <w:b w:val="false"/>
          <w:b w:val="false"/>
          <w:bCs w:val="false"/>
          <w:i w:val="false"/>
          <w:i w:val="false"/>
          <w:iCs w:val="false"/>
          <w:color w:val="333333"/>
          <w:sz w:val="20"/>
          <w:sz w:val="20"/>
          <w:szCs w:val="20"/>
          <w:rtl w:val="true"/>
        </w:rPr>
        <w:t>،و فيه و في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الجنيدي</w:t>
      </w:r>
      <w:r>
        <w:rPr>
          <w:rFonts w:eastAsia="IRNazanin" w:cs="IRNazanin"/>
          <w:b w:val="false"/>
          <w:bCs w:val="false"/>
          <w:i w:val="false"/>
          <w:iCs w:val="false"/>
          <w:color w:val="333333"/>
          <w:sz w:val="20"/>
          <w:szCs w:val="20"/>
          <w:rtl w:val="true"/>
        </w:rPr>
        <w:t>.</w:t>
      </w:r>
    </w:p>
  </w:footnote>
  <w:footnote w:id="12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الخلاصة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2/169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1/387</w:t>
      </w:r>
      <w:r>
        <w:rPr>
          <w:rFonts w:eastAsia="IRNazanin" w:cs="IRNazanin"/>
          <w:b w:val="false"/>
          <w:bCs w:val="false"/>
          <w:i w:val="false"/>
          <w:iCs w:val="false"/>
          <w:color w:val="333333"/>
          <w:sz w:val="20"/>
          <w:szCs w:val="20"/>
          <w:rtl w:val="true"/>
        </w:rPr>
        <w:t>.</w:t>
      </w:r>
    </w:p>
  </w:footnote>
  <w:footnote w:id="12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3/376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ثقة،لم ترد في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المصدر</w:t>
      </w:r>
      <w:r>
        <w:rPr>
          <w:rFonts w:eastAsia="IRNazanin" w:cs="IRNazanin"/>
          <w:b w:val="false"/>
          <w:bCs w:val="false"/>
          <w:i w:val="false"/>
          <w:iCs w:val="false"/>
          <w:color w:val="333333"/>
          <w:sz w:val="20"/>
          <w:szCs w:val="20"/>
          <w:rtl w:val="true"/>
        </w:rPr>
        <w:t>.</w:t>
      </w:r>
    </w:p>
  </w:footnote>
  <w:footnote w:id="12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بن،لم ترد في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الحجريّة</w:t>
      </w:r>
      <w:r>
        <w:rPr>
          <w:rFonts w:eastAsia="IRNazanin" w:cs="IRNazanin"/>
          <w:b w:val="false"/>
          <w:bCs w:val="false"/>
          <w:i w:val="false"/>
          <w:iCs w:val="false"/>
          <w:color w:val="333333"/>
          <w:sz w:val="20"/>
          <w:szCs w:val="20"/>
          <w:rtl w:val="true"/>
        </w:rPr>
        <w:t>.</w:t>
      </w:r>
    </w:p>
  </w:footnote>
  <w:footnote w:id="12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إرشاد المفيد </w:t>
      </w:r>
      <w:r>
        <w:rPr>
          <w:rFonts w:eastAsia="IRNazanin" w:cs="IRNazanin"/>
          <w:b w:val="false"/>
          <w:bCs w:val="false"/>
          <w:i w:val="false"/>
          <w:iCs w:val="false"/>
          <w:color w:val="333333"/>
          <w:sz w:val="20"/>
          <w:szCs w:val="20"/>
        </w:rPr>
        <w:t>2:362</w:t>
      </w:r>
      <w:r>
        <w:rPr>
          <w:rFonts w:eastAsia="IRNazanin" w:cs="IRNazanin"/>
          <w:b w:val="false"/>
          <w:bCs w:val="false"/>
          <w:i w:val="false"/>
          <w:iCs w:val="false"/>
          <w:color w:val="333333"/>
          <w:sz w:val="20"/>
          <w:szCs w:val="20"/>
          <w:rtl w:val="true"/>
        </w:rPr>
        <w:t>.</w:t>
      </w:r>
    </w:p>
  </w:footnote>
  <w:footnote w:id="12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2848</w:t>
      </w:r>
      <w:r>
        <w:rPr>
          <w:rFonts w:eastAsia="IRNazanin" w:cs="IRNazanin"/>
          <w:b w:val="false"/>
          <w:bCs w:val="false"/>
          <w:i w:val="false"/>
          <w:iCs w:val="false"/>
          <w:color w:val="333333"/>
          <w:sz w:val="20"/>
          <w:szCs w:val="20"/>
          <w:rtl w:val="true"/>
        </w:rPr>
        <w:t>].</w:t>
      </w:r>
    </w:p>
  </w:footnote>
  <w:footnote w:id="12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12/225</w:t>
      </w:r>
      <w:r>
        <w:rPr>
          <w:rFonts w:eastAsia="IRNazanin" w:cs="IRNazanin"/>
          <w:b w:val="false"/>
          <w:bCs w:val="false"/>
          <w:i w:val="false"/>
          <w:iCs w:val="false"/>
          <w:color w:val="333333"/>
          <w:sz w:val="20"/>
          <w:szCs w:val="20"/>
          <w:rtl w:val="true"/>
        </w:rPr>
        <w:t>.</w:t>
      </w:r>
    </w:p>
  </w:footnote>
  <w:footnote w:id="12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1/225</w:t>
      </w:r>
      <w:r>
        <w:rPr>
          <w:rFonts w:eastAsia="IRNazanin" w:cs="IRNazanin"/>
          <w:b w:val="false"/>
          <w:bCs w:val="false"/>
          <w:i w:val="false"/>
          <w:iCs w:val="false"/>
          <w:color w:val="333333"/>
          <w:sz w:val="20"/>
          <w:szCs w:val="20"/>
          <w:rtl w:val="true"/>
        </w:rPr>
        <w:t>.</w:t>
      </w:r>
    </w:p>
  </w:footnote>
  <w:footnote w:id="12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أحد أركان حفظ النسب،هكذا بخطّ السيد جمال الدين بن طاووس نقلا عن كتاب الشيخ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16/225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فيه بدل الخواري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الجواربي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كذلك في نسخة معتبرة من كتاب الشيخ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بخط 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أي زين الدين العاملي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الشهيد الثاني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 قدّس سرّه</w:t>
      </w:r>
      <w:r>
        <w:rPr>
          <w:rFonts w:eastAsia="IRNazanin" w:cs="IRNazanin"/>
          <w:b w:val="false"/>
          <w:bCs w:val="false"/>
          <w:i w:val="false"/>
          <w:iCs w:val="false"/>
          <w:color w:val="333333"/>
          <w:sz w:val="20"/>
          <w:szCs w:val="20"/>
          <w:rtl w:val="true"/>
        </w:rPr>
        <w:t>.</w:t>
      </w:r>
    </w:p>
  </w:footnote>
  <w:footnote w:id="12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تحت،لم ترد في المصدر</w:t>
      </w:r>
      <w:r>
        <w:rPr>
          <w:rFonts w:eastAsia="IRNazanin" w:cs="IRNazanin"/>
          <w:b w:val="false"/>
          <w:bCs w:val="false"/>
          <w:i w:val="false"/>
          <w:iCs w:val="false"/>
          <w:color w:val="333333"/>
          <w:sz w:val="20"/>
          <w:szCs w:val="20"/>
          <w:rtl w:val="true"/>
        </w:rPr>
        <w:t>.</w:t>
      </w:r>
    </w:p>
  </w:footnote>
  <w:footnote w:id="12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الخواربي</w:t>
      </w:r>
      <w:r>
        <w:rPr>
          <w:rFonts w:eastAsia="IRNazanin" w:cs="IRNazanin"/>
          <w:b w:val="false"/>
          <w:bCs w:val="false"/>
          <w:i w:val="false"/>
          <w:iCs w:val="false"/>
          <w:color w:val="333333"/>
          <w:sz w:val="20"/>
          <w:szCs w:val="20"/>
          <w:rtl w:val="true"/>
        </w:rPr>
        <w:t>.</w:t>
      </w:r>
    </w:p>
  </w:footnote>
  <w:footnote w:id="12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ابن داود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771/110</w:t>
      </w:r>
      <w:r>
        <w:rPr>
          <w:rFonts w:eastAsia="IRNazanin" w:cs="IRNazanin"/>
          <w:b w:val="false"/>
          <w:bCs w:val="false"/>
          <w:i w:val="false"/>
          <w:iCs w:val="false"/>
          <w:color w:val="333333"/>
          <w:sz w:val="20"/>
          <w:szCs w:val="20"/>
          <w:rtl w:val="true"/>
        </w:rPr>
        <w:t>.</w:t>
      </w:r>
    </w:p>
  </w:footnote>
  <w:footnote w:id="12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16/225</w:t>
      </w:r>
      <w:r>
        <w:rPr>
          <w:rFonts w:eastAsia="IRNazanin" w:cs="IRNazanin"/>
          <w:b w:val="false"/>
          <w:bCs w:val="false"/>
          <w:i w:val="false"/>
          <w:iCs w:val="false"/>
          <w:color w:val="333333"/>
          <w:sz w:val="20"/>
          <w:szCs w:val="20"/>
          <w:rtl w:val="true"/>
        </w:rPr>
        <w:t>.</w:t>
      </w:r>
    </w:p>
  </w:footnote>
  <w:footnote w:id="12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8/225</w:t>
      </w:r>
      <w:r>
        <w:rPr>
          <w:rFonts w:eastAsia="IRNazanin" w:cs="IRNazanin"/>
          <w:b w:val="false"/>
          <w:bCs w:val="false"/>
          <w:i w:val="false"/>
          <w:iCs w:val="false"/>
          <w:color w:val="333333"/>
          <w:sz w:val="20"/>
          <w:szCs w:val="20"/>
          <w:rtl w:val="true"/>
        </w:rPr>
        <w:t>.</w:t>
      </w:r>
    </w:p>
  </w:footnote>
  <w:footnote w:id="12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2/387</w:t>
      </w:r>
      <w:r>
        <w:rPr>
          <w:rFonts w:eastAsia="IRNazanin" w:cs="IRNazanin"/>
          <w:b w:val="false"/>
          <w:bCs w:val="false"/>
          <w:i w:val="false"/>
          <w:iCs w:val="false"/>
          <w:color w:val="333333"/>
          <w:sz w:val="20"/>
          <w:szCs w:val="20"/>
          <w:rtl w:val="true"/>
        </w:rPr>
        <w:t>.</w:t>
      </w:r>
    </w:p>
  </w:footnote>
  <w:footnote w:id="12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2860</w:t>
      </w:r>
      <w:r>
        <w:rPr>
          <w:rFonts w:eastAsia="IRNazanin" w:cs="IRNazanin"/>
          <w:b w:val="false"/>
          <w:bCs w:val="false"/>
          <w:i w:val="false"/>
          <w:iCs w:val="false"/>
          <w:color w:val="333333"/>
          <w:sz w:val="20"/>
          <w:szCs w:val="20"/>
          <w:rtl w:val="true"/>
        </w:rPr>
        <w:t>].</w:t>
      </w:r>
    </w:p>
  </w:footnote>
  <w:footnote w:id="12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احبّ أباك</w:t>
      </w:r>
      <w:r>
        <w:rPr>
          <w:rFonts w:eastAsia="IRNazanin" w:cs="IRNazanin"/>
          <w:b w:val="false"/>
          <w:bCs w:val="false"/>
          <w:i w:val="false"/>
          <w:iCs w:val="false"/>
          <w:color w:val="333333"/>
          <w:sz w:val="20"/>
          <w:szCs w:val="20"/>
          <w:rtl w:val="true"/>
        </w:rPr>
        <w:t>.</w:t>
      </w:r>
    </w:p>
  </w:footnote>
  <w:footnote w:id="12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الخلاصة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3/169</w:t>
      </w:r>
      <w:r>
        <w:rPr>
          <w:rFonts w:eastAsia="IRNazanin" w:cs="IRNazanin"/>
          <w:b w:val="false"/>
          <w:bCs w:val="false"/>
          <w:i w:val="false"/>
          <w:iCs w:val="false"/>
          <w:color w:val="333333"/>
          <w:sz w:val="20"/>
          <w:szCs w:val="20"/>
          <w:rtl w:val="true"/>
        </w:rPr>
        <w:t>.</w:t>
      </w:r>
    </w:p>
  </w:footnote>
  <w:footnote w:id="12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تعليقة الشهيد الثاني على الخلاصة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المطبوعة ضمن رسائله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207/118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فيها بدل على نفسه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لنفسه</w:t>
      </w:r>
      <w:r>
        <w:rPr>
          <w:rFonts w:eastAsia="IRNazanin" w:cs="IRNazanin"/>
          <w:b w:val="false"/>
          <w:bCs w:val="false"/>
          <w:i w:val="false"/>
          <w:iCs w:val="false"/>
          <w:color w:val="333333"/>
          <w:sz w:val="20"/>
          <w:szCs w:val="20"/>
          <w:rtl w:val="true"/>
        </w:rPr>
        <w:t>.</w:t>
      </w:r>
    </w:p>
  </w:footnote>
  <w:footnote w:id="12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1260</w:t>
      </w:r>
      <w:r>
        <w:rPr>
          <w:rFonts w:eastAsia="IRNazanin" w:cs="IRNazanin"/>
          <w:b w:val="false"/>
          <w:bCs w:val="false"/>
          <w:i w:val="false"/>
          <w:iCs w:val="false"/>
          <w:color w:val="333333"/>
          <w:sz w:val="20"/>
          <w:szCs w:val="20"/>
          <w:rtl w:val="true"/>
        </w:rPr>
        <w:t>].</w:t>
      </w:r>
    </w:p>
  </w:footnote>
  <w:footnote w:id="12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رجال الكشّي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140/85</w:t>
      </w:r>
      <w:r>
        <w:rPr>
          <w:rFonts w:eastAsia="IRNazanin" w:cs="IRNazanin"/>
          <w:b w:val="false"/>
          <w:bCs w:val="false"/>
          <w:i w:val="false"/>
          <w:iCs w:val="false"/>
          <w:color w:val="333333"/>
          <w:sz w:val="20"/>
          <w:szCs w:val="20"/>
          <w:rtl w:val="true"/>
        </w:rPr>
        <w:t>.</w:t>
      </w:r>
    </w:p>
  </w:footnote>
  <w:footnote w:id="12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2/138</w:t>
      </w:r>
      <w:r>
        <w:rPr>
          <w:rFonts w:eastAsia="IRNazanin" w:cs="IRNazanin"/>
          <w:b w:val="false"/>
          <w:bCs w:val="false"/>
          <w:i w:val="false"/>
          <w:iCs w:val="false"/>
          <w:color w:val="333333"/>
          <w:sz w:val="20"/>
          <w:szCs w:val="20"/>
          <w:rtl w:val="true"/>
        </w:rPr>
        <w:t>.</w:t>
      </w:r>
    </w:p>
  </w:footnote>
  <w:footnote w:id="12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2/225</w:t>
      </w:r>
      <w:r>
        <w:rPr>
          <w:rFonts w:eastAsia="IRNazanin" w:cs="IRNazanin"/>
          <w:b w:val="false"/>
          <w:bCs w:val="false"/>
          <w:i w:val="false"/>
          <w:iCs w:val="false"/>
          <w:color w:val="333333"/>
          <w:sz w:val="20"/>
          <w:szCs w:val="20"/>
          <w:rtl w:val="true"/>
        </w:rPr>
        <w:t>.</w:t>
      </w:r>
    </w:p>
  </w:footnote>
  <w:footnote w:id="12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الحجريّة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لهم</w:t>
      </w:r>
      <w:r>
        <w:rPr>
          <w:rFonts w:eastAsia="IRNazanin" w:cs="IRNazanin"/>
          <w:b w:val="false"/>
          <w:bCs w:val="false"/>
          <w:i w:val="false"/>
          <w:iCs w:val="false"/>
          <w:color w:val="333333"/>
          <w:sz w:val="20"/>
          <w:szCs w:val="20"/>
          <w:rtl w:val="true"/>
        </w:rPr>
        <w:t>.</w:t>
      </w:r>
    </w:p>
  </w:footnote>
  <w:footnote w:id="12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إرشاد المفيد </w:t>
      </w:r>
      <w:r>
        <w:rPr>
          <w:rFonts w:eastAsia="IRNazanin" w:cs="IRNazanin"/>
          <w:b w:val="false"/>
          <w:bCs w:val="false"/>
          <w:i w:val="false"/>
          <w:iCs w:val="false"/>
          <w:color w:val="333333"/>
          <w:sz w:val="20"/>
          <w:szCs w:val="20"/>
        </w:rPr>
        <w:t>2:334</w:t>
      </w:r>
      <w:r>
        <w:rPr>
          <w:rFonts w:eastAsia="IRNazanin" w:cs="IRNazanin"/>
          <w:b w:val="false"/>
          <w:bCs w:val="false"/>
          <w:i w:val="false"/>
          <w:iCs w:val="false"/>
          <w:color w:val="333333"/>
          <w:sz w:val="20"/>
          <w:szCs w:val="20"/>
          <w:rtl w:val="true"/>
        </w:rPr>
        <w:t>.</w:t>
      </w:r>
    </w:p>
  </w:footnote>
  <w:footnote w:id="12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2835</w:t>
      </w:r>
      <w:r>
        <w:rPr>
          <w:rFonts w:eastAsia="IRNazanin" w:cs="IRNazanin"/>
          <w:b w:val="false"/>
          <w:bCs w:val="false"/>
          <w:i w:val="false"/>
          <w:iCs w:val="false"/>
          <w:color w:val="333333"/>
          <w:sz w:val="20"/>
          <w:szCs w:val="20"/>
          <w:rtl w:val="true"/>
        </w:rPr>
        <w:t>].</w:t>
      </w:r>
    </w:p>
  </w:footnote>
  <w:footnote w:id="12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7/225</w:t>
      </w:r>
      <w:r>
        <w:rPr>
          <w:rFonts w:eastAsia="IRNazanin" w:cs="IRNazanin"/>
          <w:b w:val="false"/>
          <w:bCs w:val="false"/>
          <w:i w:val="false"/>
          <w:iCs w:val="false"/>
          <w:color w:val="333333"/>
          <w:sz w:val="20"/>
          <w:szCs w:val="20"/>
          <w:rtl w:val="true"/>
        </w:rPr>
        <w:t>.</w:t>
      </w:r>
    </w:p>
  </w:footnote>
  <w:footnote w:id="12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البرقي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12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1/138</w:t>
      </w:r>
      <w:r>
        <w:rPr>
          <w:rFonts w:eastAsia="IRNazanin" w:cs="IRNazanin"/>
          <w:b w:val="false"/>
          <w:bCs w:val="false"/>
          <w:i w:val="false"/>
          <w:iCs w:val="false"/>
          <w:color w:val="333333"/>
          <w:sz w:val="20"/>
          <w:szCs w:val="20"/>
          <w:rtl w:val="true"/>
        </w:rPr>
        <w:t>.</w:t>
      </w:r>
    </w:p>
  </w:footnote>
  <w:footnote w:id="12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43/227</w:t>
      </w:r>
      <w:r>
        <w:rPr>
          <w:rFonts w:eastAsia="IRNazanin" w:cs="IRNazanin"/>
          <w:b w:val="false"/>
          <w:bCs w:val="false"/>
          <w:i w:val="false"/>
          <w:iCs w:val="false"/>
          <w:color w:val="333333"/>
          <w:sz w:val="20"/>
          <w:szCs w:val="20"/>
          <w:rtl w:val="true"/>
        </w:rPr>
        <w:t>.</w:t>
      </w:r>
    </w:p>
  </w:footnote>
  <w:footnote w:id="12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الخلاصة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1/360</w:t>
      </w:r>
      <w:r>
        <w:rPr>
          <w:rFonts w:eastAsia="IRNazanin" w:cs="IRNazanin"/>
          <w:b w:val="false"/>
          <w:bCs w:val="false"/>
          <w:i w:val="false"/>
          <w:iCs w:val="false"/>
          <w:color w:val="333333"/>
          <w:sz w:val="20"/>
          <w:szCs w:val="20"/>
          <w:rtl w:val="true"/>
        </w:rPr>
        <w:t>.</w:t>
      </w:r>
    </w:p>
  </w:footnote>
  <w:footnote w:id="12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884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رجال الكشّي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511/290</w:t>
      </w:r>
      <w:r>
        <w:rPr>
          <w:rFonts w:eastAsia="IRNazanin" w:cs="IRNazanin"/>
          <w:b w:val="false"/>
          <w:bCs w:val="false"/>
          <w:i w:val="false"/>
          <w:iCs w:val="false"/>
          <w:color w:val="333333"/>
          <w:sz w:val="20"/>
          <w:szCs w:val="20"/>
          <w:rtl w:val="true"/>
        </w:rPr>
        <w:t>.</w:t>
      </w:r>
    </w:p>
  </w:footnote>
  <w:footnote w:id="12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ابن داود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240/250</w:t>
      </w:r>
      <w:r>
        <w:rPr>
          <w:rFonts w:eastAsia="IRNazanin" w:cs="IRNazanin"/>
          <w:b w:val="false"/>
          <w:bCs w:val="false"/>
          <w:i w:val="false"/>
          <w:iCs w:val="false"/>
          <w:color w:val="333333"/>
          <w:sz w:val="20"/>
          <w:szCs w:val="20"/>
          <w:rtl w:val="true"/>
        </w:rPr>
        <w:t>.</w:t>
      </w:r>
    </w:p>
  </w:footnote>
  <w:footnote w:id="12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يأتي 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2881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الخلاصة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2/360</w:t>
      </w:r>
      <w:r>
        <w:rPr>
          <w:rFonts w:eastAsia="IRNazanin" w:cs="IRNazanin"/>
          <w:b w:val="false"/>
          <w:bCs w:val="false"/>
          <w:i w:val="false"/>
          <w:iCs w:val="false"/>
          <w:color w:val="333333"/>
          <w:sz w:val="20"/>
          <w:szCs w:val="20"/>
          <w:rtl w:val="true"/>
        </w:rPr>
        <w:t>.</w:t>
      </w:r>
    </w:p>
  </w:footnote>
  <w:footnote w:id="12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الفهرست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2/148</w:t>
      </w:r>
      <w:r>
        <w:rPr>
          <w:rFonts w:eastAsia="IRNazanin" w:cs="IRNazanin"/>
          <w:b w:val="false"/>
          <w:bCs w:val="false"/>
          <w:i w:val="false"/>
          <w:iCs w:val="false"/>
          <w:color w:val="333333"/>
          <w:sz w:val="20"/>
          <w:szCs w:val="20"/>
          <w:rtl w:val="true"/>
        </w:rPr>
        <w:t>.</w:t>
      </w:r>
    </w:p>
  </w:footnote>
  <w:footnote w:id="12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28/226</w:t>
      </w:r>
      <w:r>
        <w:rPr>
          <w:rFonts w:eastAsia="IRNazanin" w:cs="IRNazanin"/>
          <w:b w:val="false"/>
          <w:bCs w:val="false"/>
          <w:i w:val="false"/>
          <w:iCs w:val="false"/>
          <w:color w:val="333333"/>
          <w:sz w:val="20"/>
          <w:szCs w:val="20"/>
          <w:rtl w:val="true"/>
        </w:rPr>
        <w:t>.</w:t>
      </w:r>
    </w:p>
  </w:footnote>
  <w:footnote w:id="12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أثبتناه من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منتهى المقال </w:t>
      </w:r>
      <w:r>
        <w:rPr>
          <w:rFonts w:eastAsia="IRNazanin" w:cs="IRNazanin"/>
          <w:b w:val="false"/>
          <w:bCs w:val="false"/>
          <w:i w:val="false"/>
          <w:iCs w:val="false"/>
          <w:color w:val="333333"/>
          <w:sz w:val="20"/>
          <w:szCs w:val="20"/>
        </w:rPr>
        <w:t>4:1465/21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نقلا عن المنهج،و في بقية النسخ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سهل</w:t>
      </w:r>
      <w:r>
        <w:rPr>
          <w:rFonts w:eastAsia="IRNazanin" w:cs="IRNazanin"/>
          <w:b w:val="false"/>
          <w:bCs w:val="false"/>
          <w:i w:val="false"/>
          <w:iCs w:val="false"/>
          <w:color w:val="333333"/>
          <w:sz w:val="20"/>
          <w:szCs w:val="20"/>
          <w:rtl w:val="true"/>
        </w:rPr>
        <w:t>.</w:t>
      </w:r>
    </w:p>
  </w:footnote>
  <w:footnote w:id="12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فتأمّل،لم ترد في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ض</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w:t>
      </w:r>
    </w:p>
  </w:footnote>
  <w:footnote w:id="12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التعليقة</w:t>
      </w:r>
      <w:r>
        <w:rPr>
          <w:rFonts w:eastAsia="IRNazanin" w:cs="IRNazanin"/>
          <w:b w:val="false"/>
          <w:bCs w:val="false"/>
          <w:i w:val="false"/>
          <w:iCs w:val="false"/>
          <w:color w:val="333333"/>
          <w:sz w:val="20"/>
          <w:szCs w:val="20"/>
          <w:rtl w:val="true"/>
        </w:rPr>
        <w:t>.</w:t>
      </w:r>
    </w:p>
  </w:footnote>
  <w:footnote w:id="12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كإبراهيم بن صالح،تقدّم 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التعليقة</w:t>
      </w:r>
      <w:r>
        <w:rPr>
          <w:rFonts w:eastAsia="IRNazanin" w:cs="IRNazanin"/>
          <w:b w:val="false"/>
          <w:bCs w:val="false"/>
          <w:i w:val="false"/>
          <w:iCs w:val="false"/>
          <w:color w:val="333333"/>
          <w:sz w:val="20"/>
          <w:szCs w:val="20"/>
          <w:rtl w:val="true"/>
        </w:rPr>
        <w:t>.</w:t>
      </w:r>
    </w:p>
  </w:footnote>
  <w:footnote w:id="12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3:3/69</w:t>
      </w:r>
      <w:r>
        <w:rPr>
          <w:rFonts w:eastAsia="IRNazanin" w:cs="IRNazanin"/>
          <w:b w:val="false"/>
          <w:bCs w:val="false"/>
          <w:i w:val="false"/>
          <w:iCs w:val="false"/>
          <w:color w:val="333333"/>
          <w:sz w:val="20"/>
          <w:szCs w:val="20"/>
          <w:rtl w:val="true"/>
        </w:rPr>
        <w:t>.</w:t>
      </w:r>
    </w:p>
  </w:footnote>
  <w:footnote w:id="12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5:15/320</w:t>
      </w:r>
      <w:r>
        <w:rPr>
          <w:rFonts w:eastAsia="IRNazanin" w:cs="IRNazanin"/>
          <w:b w:val="false"/>
          <w:bCs w:val="false"/>
          <w:i w:val="false"/>
          <w:iCs w:val="false"/>
          <w:color w:val="333333"/>
          <w:sz w:val="20"/>
          <w:szCs w:val="20"/>
          <w:rtl w:val="true"/>
        </w:rPr>
        <w:t>.</w:t>
      </w:r>
    </w:p>
  </w:footnote>
  <w:footnote w:id="12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20/226</w:t>
      </w:r>
      <w:r>
        <w:rPr>
          <w:rFonts w:eastAsia="IRNazanin" w:cs="IRNazanin"/>
          <w:b w:val="false"/>
          <w:bCs w:val="false"/>
          <w:i w:val="false"/>
          <w:iCs w:val="false"/>
          <w:color w:val="333333"/>
          <w:sz w:val="20"/>
          <w:szCs w:val="20"/>
          <w:rtl w:val="true"/>
        </w:rPr>
        <w:t>.</w:t>
      </w:r>
    </w:p>
  </w:footnote>
  <w:footnote w:id="12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مشيخة الفقيه </w:t>
      </w:r>
      <w:r>
        <w:rPr>
          <w:rFonts w:eastAsia="IRNazanin" w:cs="IRNazanin"/>
          <w:b w:val="false"/>
          <w:bCs w:val="false"/>
          <w:i w:val="false"/>
          <w:iCs w:val="false"/>
          <w:color w:val="333333"/>
          <w:sz w:val="20"/>
          <w:szCs w:val="20"/>
        </w:rPr>
        <w:t>4:133</w:t>
      </w:r>
      <w:r>
        <w:rPr>
          <w:rFonts w:eastAsia="IRNazanin" w:cs="IRNazanin"/>
          <w:b w:val="false"/>
          <w:bCs w:val="false"/>
          <w:i w:val="false"/>
          <w:iCs w:val="false"/>
          <w:color w:val="333333"/>
          <w:sz w:val="20"/>
          <w:szCs w:val="20"/>
          <w:rtl w:val="true"/>
        </w:rPr>
        <w:t>.</w:t>
      </w:r>
    </w:p>
  </w:footnote>
  <w:footnote w:id="12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الوجيزة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184/387</w:t>
      </w:r>
      <w:r>
        <w:rPr>
          <w:rFonts w:eastAsia="IRNazanin" w:cs="IRNazanin"/>
          <w:b w:val="false"/>
          <w:bCs w:val="false"/>
          <w:i w:val="false"/>
          <w:iCs w:val="false"/>
          <w:color w:val="333333"/>
          <w:sz w:val="20"/>
          <w:szCs w:val="20"/>
          <w:rtl w:val="true"/>
        </w:rPr>
        <w:t>.</w:t>
      </w:r>
    </w:p>
  </w:footnote>
  <w:footnote w:id="12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مشيخة الفقيه </w:t>
      </w:r>
      <w:r>
        <w:rPr>
          <w:rFonts w:eastAsia="IRNazanin" w:cs="IRNazanin"/>
          <w:b w:val="false"/>
          <w:bCs w:val="false"/>
          <w:i w:val="false"/>
          <w:iCs w:val="false"/>
          <w:color w:val="333333"/>
          <w:sz w:val="20"/>
          <w:szCs w:val="20"/>
        </w:rPr>
        <w:t>4:133</w:t>
      </w:r>
      <w:r>
        <w:rPr>
          <w:rFonts w:eastAsia="IRNazanin" w:cs="IRNazanin"/>
          <w:b w:val="false"/>
          <w:bCs w:val="false"/>
          <w:i w:val="false"/>
          <w:iCs w:val="false"/>
          <w:color w:val="333333"/>
          <w:sz w:val="20"/>
          <w:szCs w:val="20"/>
          <w:rtl w:val="true"/>
        </w:rPr>
        <w:t>.</w:t>
      </w:r>
    </w:p>
  </w:footnote>
  <w:footnote w:id="12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2:4/38</w:t>
      </w:r>
      <w:r>
        <w:rPr>
          <w:rFonts w:eastAsia="IRNazanin" w:cs="IRNazanin"/>
          <w:b w:val="false"/>
          <w:bCs w:val="false"/>
          <w:i w:val="false"/>
          <w:iCs w:val="false"/>
          <w:color w:val="333333"/>
          <w:sz w:val="20"/>
          <w:szCs w:val="20"/>
          <w:rtl w:val="true"/>
        </w:rPr>
        <w:t>.</w:t>
      </w:r>
    </w:p>
  </w:footnote>
  <w:footnote w:id="12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الخلاصة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1/170</w:t>
      </w:r>
      <w:r>
        <w:rPr>
          <w:rFonts w:eastAsia="IRNazanin" w:cs="IRNazanin"/>
          <w:b w:val="false"/>
          <w:bCs w:val="false"/>
          <w:i w:val="false"/>
          <w:iCs w:val="false"/>
          <w:color w:val="333333"/>
          <w:sz w:val="20"/>
          <w:szCs w:val="20"/>
          <w:rtl w:val="true"/>
        </w:rPr>
        <w:t>.</w:t>
      </w:r>
    </w:p>
  </w:footnote>
  <w:footnote w:id="12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تعليقة الشهيد الثاني على الخلاصة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المطبوعة ضمن رسائله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208/119</w:t>
      </w:r>
      <w:r>
        <w:rPr>
          <w:rFonts w:eastAsia="IRNazanin" w:cs="IRNazanin"/>
          <w:b w:val="false"/>
          <w:bCs w:val="false"/>
          <w:i w:val="false"/>
          <w:iCs w:val="false"/>
          <w:color w:val="333333"/>
          <w:sz w:val="20"/>
          <w:szCs w:val="20"/>
          <w:rtl w:val="true"/>
        </w:rPr>
        <w:t>].</w:t>
      </w:r>
    </w:p>
  </w:footnote>
  <w:footnote w:id="12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538/201</w:t>
      </w:r>
      <w:r>
        <w:rPr>
          <w:rFonts w:eastAsia="IRNazanin" w:cs="IRNazanin"/>
          <w:b w:val="false"/>
          <w:bCs w:val="false"/>
          <w:i w:val="false"/>
          <w:iCs w:val="false"/>
          <w:color w:val="333333"/>
          <w:sz w:val="20"/>
          <w:szCs w:val="20"/>
          <w:rtl w:val="true"/>
        </w:rPr>
        <w:t>.</w:t>
      </w:r>
    </w:p>
  </w:footnote>
  <w:footnote w:id="12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فيهمزونه</w:t>
      </w:r>
      <w:r>
        <w:rPr>
          <w:rFonts w:eastAsia="IRNazanin" w:cs="IRNazanin"/>
          <w:b w:val="false"/>
          <w:bCs w:val="false"/>
          <w:i w:val="false"/>
          <w:iCs w:val="false"/>
          <w:color w:val="333333"/>
          <w:sz w:val="20"/>
          <w:szCs w:val="20"/>
          <w:rtl w:val="true"/>
        </w:rPr>
        <w:t>.</w:t>
      </w:r>
    </w:p>
  </w:footnote>
  <w:footnote w:id="12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8:495/315</w:t>
      </w:r>
      <w:r>
        <w:rPr>
          <w:rFonts w:eastAsia="IRNazanin" w:cs="IRNazanin"/>
          <w:b w:val="false"/>
          <w:bCs w:val="false"/>
          <w:i w:val="false"/>
          <w:iCs w:val="false"/>
          <w:color w:val="333333"/>
          <w:sz w:val="20"/>
          <w:szCs w:val="20"/>
          <w:rtl w:val="true"/>
        </w:rPr>
        <w:t>.</w:t>
      </w:r>
    </w:p>
  </w:footnote>
  <w:footnote w:id="12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القوسين لم يرد في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الحجريّة،و ورد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إلى آخر الحديث</w:t>
      </w:r>
      <w:r>
        <w:rPr>
          <w:rFonts w:eastAsia="IRNazanin" w:cs="IRNazanin"/>
          <w:b w:val="false"/>
          <w:bCs w:val="false"/>
          <w:i w:val="false"/>
          <w:iCs w:val="false"/>
          <w:color w:val="333333"/>
          <w:sz w:val="20"/>
          <w:szCs w:val="20"/>
          <w:rtl w:val="true"/>
        </w:rPr>
        <w:t>.</w:t>
      </w:r>
    </w:p>
  </w:footnote>
  <w:footnote w:id="12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25/226</w:t>
      </w:r>
      <w:r>
        <w:rPr>
          <w:rFonts w:eastAsia="IRNazanin" w:cs="IRNazanin"/>
          <w:b w:val="false"/>
          <w:bCs w:val="false"/>
          <w:i w:val="false"/>
          <w:iCs w:val="false"/>
          <w:color w:val="333333"/>
          <w:sz w:val="20"/>
          <w:szCs w:val="20"/>
          <w:rtl w:val="true"/>
        </w:rPr>
        <w:t>.</w:t>
      </w:r>
    </w:p>
  </w:footnote>
  <w:footnote w:id="12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2876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الفهرست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2/148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28/226</w:t>
      </w:r>
      <w:r>
        <w:rPr>
          <w:rFonts w:eastAsia="IRNazanin" w:cs="IRNazanin"/>
          <w:b w:val="false"/>
          <w:bCs w:val="false"/>
          <w:i w:val="false"/>
          <w:iCs w:val="false"/>
          <w:color w:val="333333"/>
          <w:sz w:val="20"/>
          <w:szCs w:val="20"/>
          <w:rtl w:val="true"/>
        </w:rPr>
        <w:t>.</w:t>
      </w:r>
    </w:p>
  </w:footnote>
  <w:footnote w:id="12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كونه</w:t>
      </w:r>
      <w:r>
        <w:rPr>
          <w:rFonts w:eastAsia="IRNazanin" w:cs="IRNazanin"/>
          <w:b w:val="false"/>
          <w:bCs w:val="false"/>
          <w:i w:val="false"/>
          <w:iCs w:val="false"/>
          <w:color w:val="333333"/>
          <w:sz w:val="20"/>
          <w:szCs w:val="20"/>
          <w:rtl w:val="true"/>
        </w:rPr>
        <w:t>.</w:t>
      </w:r>
    </w:p>
  </w:footnote>
  <w:footnote w:id="12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27/226</w:t>
      </w:r>
      <w:r>
        <w:rPr>
          <w:rFonts w:eastAsia="IRNazanin" w:cs="IRNazanin"/>
          <w:b w:val="false"/>
          <w:bCs w:val="false"/>
          <w:i w:val="false"/>
          <w:iCs w:val="false"/>
          <w:color w:val="333333"/>
          <w:sz w:val="20"/>
          <w:szCs w:val="20"/>
          <w:rtl w:val="true"/>
        </w:rPr>
        <w:t>.</w:t>
      </w:r>
    </w:p>
  </w:footnote>
  <w:footnote w:id="12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23/226</w:t>
      </w:r>
      <w:r>
        <w:rPr>
          <w:rFonts w:eastAsia="IRNazanin" w:cs="IRNazanin"/>
          <w:b w:val="false"/>
          <w:bCs w:val="false"/>
          <w:i w:val="false"/>
          <w:iCs w:val="false"/>
          <w:color w:val="333333"/>
          <w:sz w:val="20"/>
          <w:szCs w:val="20"/>
          <w:rtl w:val="true"/>
        </w:rPr>
        <w:t>.</w:t>
      </w:r>
    </w:p>
  </w:footnote>
  <w:footnote w:id="12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5:1547/444</w:t>
      </w:r>
      <w:r>
        <w:rPr>
          <w:rFonts w:eastAsia="IRNazanin" w:cs="IRNazanin"/>
          <w:b w:val="false"/>
          <w:bCs w:val="false"/>
          <w:i w:val="false"/>
          <w:iCs w:val="false"/>
          <w:color w:val="333333"/>
          <w:sz w:val="20"/>
          <w:szCs w:val="20"/>
          <w:rtl w:val="true"/>
        </w:rPr>
        <w:t>.</w:t>
      </w:r>
    </w:p>
  </w:footnote>
  <w:footnote w:id="12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27/20</w:t>
      </w:r>
      <w:r>
        <w:rPr>
          <w:rFonts w:eastAsia="IRNazanin" w:cs="IRNazanin"/>
          <w:b w:val="false"/>
          <w:bCs w:val="false"/>
          <w:i w:val="false"/>
          <w:iCs w:val="false"/>
          <w:color w:val="333333"/>
          <w:sz w:val="20"/>
          <w:szCs w:val="20"/>
          <w:rtl w:val="true"/>
        </w:rPr>
        <w:t>.</w:t>
      </w:r>
    </w:p>
  </w:footnote>
  <w:footnote w:id="12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1:7/231</w:t>
      </w:r>
      <w:r>
        <w:rPr>
          <w:rFonts w:eastAsia="IRNazanin" w:cs="IRNazanin"/>
          <w:b w:val="false"/>
          <w:bCs w:val="false"/>
          <w:i w:val="false"/>
          <w:iCs w:val="false"/>
          <w:color w:val="333333"/>
          <w:sz w:val="20"/>
          <w:szCs w:val="20"/>
          <w:rtl w:val="true"/>
        </w:rPr>
        <w:t>.</w:t>
      </w:r>
    </w:p>
  </w:footnote>
  <w:footnote w:id="12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زيادة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الظاهر أنّه الأزرق</w:t>
      </w:r>
      <w:r>
        <w:rPr>
          <w:rFonts w:eastAsia="IRNazanin" w:cs="IRNazanin"/>
          <w:b w:val="false"/>
          <w:bCs w:val="false"/>
          <w:i w:val="false"/>
          <w:iCs w:val="false"/>
          <w:color w:val="333333"/>
          <w:sz w:val="20"/>
          <w:szCs w:val="20"/>
          <w:rtl w:val="true"/>
        </w:rPr>
        <w:t>.</w:t>
      </w:r>
    </w:p>
  </w:footnote>
  <w:footnote w:id="12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الخلاصة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2/360</w:t>
      </w:r>
      <w:r>
        <w:rPr>
          <w:rFonts w:eastAsia="IRNazanin" w:cs="IRNazanin"/>
          <w:b w:val="false"/>
          <w:bCs w:val="false"/>
          <w:i w:val="false"/>
          <w:iCs w:val="false"/>
          <w:color w:val="333333"/>
          <w:sz w:val="20"/>
          <w:szCs w:val="20"/>
          <w:rtl w:val="true"/>
        </w:rPr>
        <w:t>.</w:t>
      </w:r>
    </w:p>
  </w:footnote>
  <w:footnote w:id="12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2875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رجال ابن داود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240/250</w:t>
      </w:r>
      <w:r>
        <w:rPr>
          <w:rFonts w:eastAsia="IRNazanin" w:cs="IRNazanin"/>
          <w:b w:val="false"/>
          <w:bCs w:val="false"/>
          <w:i w:val="false"/>
          <w:iCs w:val="false"/>
          <w:color w:val="333333"/>
          <w:sz w:val="20"/>
          <w:szCs w:val="20"/>
          <w:rtl w:val="true"/>
        </w:rPr>
        <w:t>.</w:t>
      </w:r>
    </w:p>
  </w:footnote>
  <w:footnote w:id="12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يأتي 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2890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537/201</w:t>
      </w:r>
      <w:r>
        <w:rPr>
          <w:rFonts w:eastAsia="IRNazanin" w:cs="IRNazanin"/>
          <w:b w:val="false"/>
          <w:bCs w:val="false"/>
          <w:i w:val="false"/>
          <w:iCs w:val="false"/>
          <w:color w:val="333333"/>
          <w:sz w:val="20"/>
          <w:szCs w:val="20"/>
          <w:rtl w:val="true"/>
        </w:rPr>
        <w:t>.</w:t>
      </w:r>
    </w:p>
  </w:footnote>
  <w:footnote w:id="12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الحجريّة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w:t>
      </w:r>
      <w:r>
        <w:rPr>
          <w:rFonts w:eastAsia="IRNazanin" w:cs="IRNazanin"/>
          <w:b w:val="false"/>
          <w:bCs w:val="false"/>
          <w:i w:val="false"/>
          <w:iCs w:val="false"/>
          <w:color w:val="333333"/>
          <w:sz w:val="20"/>
          <w:szCs w:val="20"/>
          <w:rtl w:val="true"/>
        </w:rPr>
        <w:t>.</w:t>
      </w:r>
    </w:p>
  </w:footnote>
  <w:footnote w:id="12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733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رجال الكشّي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94/44</w:t>
      </w:r>
      <w:r>
        <w:rPr>
          <w:rFonts w:eastAsia="IRNazanin" w:cs="IRNazanin"/>
          <w:b w:val="false"/>
          <w:bCs w:val="false"/>
          <w:i w:val="false"/>
          <w:iCs w:val="false"/>
          <w:color w:val="333333"/>
          <w:sz w:val="20"/>
          <w:szCs w:val="20"/>
          <w:rtl w:val="true"/>
        </w:rPr>
        <w:t>.</w:t>
      </w:r>
    </w:p>
  </w:footnote>
  <w:footnote w:id="12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21/226</w:t>
      </w:r>
      <w:r>
        <w:rPr>
          <w:rFonts w:eastAsia="IRNazanin" w:cs="IRNazanin"/>
          <w:b w:val="false"/>
          <w:bCs w:val="false"/>
          <w:i w:val="false"/>
          <w:iCs w:val="false"/>
          <w:color w:val="333333"/>
          <w:sz w:val="20"/>
          <w:szCs w:val="20"/>
          <w:rtl w:val="true"/>
        </w:rPr>
        <w:t>.</w:t>
      </w:r>
    </w:p>
  </w:footnote>
  <w:footnote w:id="12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26/226</w:t>
      </w:r>
      <w:r>
        <w:rPr>
          <w:rFonts w:eastAsia="IRNazanin" w:cs="IRNazanin"/>
          <w:b w:val="false"/>
          <w:bCs w:val="false"/>
          <w:i w:val="false"/>
          <w:iCs w:val="false"/>
          <w:color w:val="333333"/>
          <w:sz w:val="20"/>
          <w:szCs w:val="20"/>
          <w:rtl w:val="true"/>
        </w:rPr>
        <w:t>.</w:t>
      </w:r>
    </w:p>
  </w:footnote>
  <w:footnote w:id="12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22/226</w:t>
      </w:r>
      <w:r>
        <w:rPr>
          <w:rFonts w:eastAsia="IRNazanin" w:cs="IRNazanin"/>
          <w:b w:val="false"/>
          <w:bCs w:val="false"/>
          <w:i w:val="false"/>
          <w:iCs w:val="false"/>
          <w:color w:val="333333"/>
          <w:sz w:val="20"/>
          <w:szCs w:val="20"/>
          <w:rtl w:val="true"/>
        </w:rPr>
        <w:t>.</w:t>
      </w:r>
    </w:p>
  </w:footnote>
  <w:footnote w:id="12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الخلاصة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2/170</w:t>
      </w:r>
      <w:r>
        <w:rPr>
          <w:rFonts w:eastAsia="IRNazanin" w:cs="IRNazanin"/>
          <w:b w:val="false"/>
          <w:bCs w:val="false"/>
          <w:i w:val="false"/>
          <w:iCs w:val="false"/>
          <w:color w:val="333333"/>
          <w:sz w:val="20"/>
          <w:szCs w:val="20"/>
          <w:rtl w:val="true"/>
        </w:rPr>
        <w:t>.</w:t>
      </w:r>
    </w:p>
  </w:footnote>
  <w:footnote w:id="12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تعليقة الشهيد الثاني على الخلاصة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المطبوعة ضمن رسائله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209/119</w:t>
      </w:r>
      <w:r>
        <w:rPr>
          <w:rFonts w:eastAsia="IRNazanin" w:cs="IRNazanin"/>
          <w:b w:val="false"/>
          <w:bCs w:val="false"/>
          <w:i w:val="false"/>
          <w:iCs w:val="false"/>
          <w:color w:val="333333"/>
          <w:sz w:val="20"/>
          <w:szCs w:val="20"/>
          <w:rtl w:val="true"/>
        </w:rPr>
        <w:t>].</w:t>
      </w:r>
    </w:p>
  </w:footnote>
  <w:footnote w:id="12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الحجريّة بدل جش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كش</w:t>
      </w:r>
      <w:r>
        <w:rPr>
          <w:rFonts w:eastAsia="IRNazanin" w:cs="IRNazanin"/>
          <w:b w:val="false"/>
          <w:bCs w:val="false"/>
          <w:i w:val="false"/>
          <w:iCs w:val="false"/>
          <w:color w:val="333333"/>
          <w:sz w:val="20"/>
          <w:szCs w:val="20"/>
          <w:rtl w:val="true"/>
        </w:rPr>
        <w:t>.</w:t>
      </w:r>
    </w:p>
  </w:footnote>
  <w:footnote w:id="12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779/290</w:t>
      </w:r>
      <w:r>
        <w:rPr>
          <w:rFonts w:eastAsia="IRNazanin" w:cs="IRNazanin"/>
          <w:b w:val="false"/>
          <w:bCs w:val="false"/>
          <w:i w:val="false"/>
          <w:iCs w:val="false"/>
          <w:color w:val="333333"/>
          <w:sz w:val="20"/>
          <w:szCs w:val="20"/>
          <w:rtl w:val="true"/>
        </w:rPr>
        <w:t>.</w:t>
      </w:r>
    </w:p>
  </w:footnote>
  <w:footnote w:id="13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رجال النجاشي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779/290</w:t>
      </w:r>
      <w:r>
        <w:rPr>
          <w:rFonts w:eastAsia="IRNazanin" w:cs="IRNazanin"/>
          <w:b w:val="false"/>
          <w:bCs w:val="false"/>
          <w:i w:val="false"/>
          <w:iCs w:val="false"/>
          <w:color w:val="333333"/>
          <w:sz w:val="20"/>
          <w:szCs w:val="20"/>
          <w:rtl w:val="true"/>
        </w:rPr>
        <w:t>.</w:t>
      </w:r>
    </w:p>
  </w:footnote>
  <w:footnote w:id="13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البرقي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13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24/226</w:t>
      </w:r>
      <w:r>
        <w:rPr>
          <w:rFonts w:eastAsia="IRNazanin" w:cs="IRNazanin"/>
          <w:b w:val="false"/>
          <w:bCs w:val="false"/>
          <w:i w:val="false"/>
          <w:iCs w:val="false"/>
          <w:color w:val="333333"/>
          <w:sz w:val="20"/>
          <w:szCs w:val="20"/>
          <w:rtl w:val="true"/>
        </w:rPr>
        <w:t>.</w:t>
      </w:r>
    </w:p>
  </w:footnote>
  <w:footnote w:id="13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البرقي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13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539/202</w:t>
      </w:r>
      <w:r>
        <w:rPr>
          <w:rFonts w:eastAsia="IRNazanin" w:cs="IRNazanin"/>
          <w:b w:val="false"/>
          <w:bCs w:val="false"/>
          <w:i w:val="false"/>
          <w:iCs w:val="false"/>
          <w:color w:val="333333"/>
          <w:sz w:val="20"/>
          <w:szCs w:val="20"/>
          <w:rtl w:val="true"/>
        </w:rPr>
        <w:t>.</w:t>
      </w:r>
    </w:p>
  </w:footnote>
  <w:footnote w:id="13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البرقي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13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ابن طاووس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إنّ ابن الغضائري 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صباح بن يحيى من ولد قيس،فالظاهر أنّ العلاّمة من هنا أخذ و هو كثير التتبع لابن طاووس،لكن جعل قيس أبا الصباح من الأوهام؛لأنّ ابن طاووس كما ترى 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صباح بن يحيى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ثم العجب من العلاّمة أنّه ذكر صباح بن قيس في القسم الثاني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الشيخ محمّد السبط</w:t>
      </w:r>
      <w:r>
        <w:rPr>
          <w:rFonts w:eastAsia="IRNazanin" w:cs="IRNazanin"/>
          <w:b w:val="false"/>
          <w:bCs w:val="false"/>
          <w:i w:val="false"/>
          <w:iCs w:val="false"/>
          <w:color w:val="333333"/>
          <w:sz w:val="20"/>
          <w:szCs w:val="20"/>
          <w:rtl w:val="true"/>
        </w:rPr>
        <w:t>.</w:t>
      </w:r>
    </w:p>
  </w:footnote>
  <w:footnote w:id="13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537/201</w:t>
      </w:r>
      <w:r>
        <w:rPr>
          <w:rFonts w:eastAsia="IRNazanin" w:cs="IRNazanin"/>
          <w:b w:val="false"/>
          <w:bCs w:val="false"/>
          <w:i w:val="false"/>
          <w:iCs w:val="false"/>
          <w:color w:val="333333"/>
          <w:sz w:val="20"/>
          <w:szCs w:val="20"/>
          <w:rtl w:val="true"/>
        </w:rPr>
        <w:t>.</w:t>
      </w:r>
    </w:p>
  </w:footnote>
  <w:footnote w:id="13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 بدل عن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بن</w:t>
      </w:r>
      <w:r>
        <w:rPr>
          <w:rFonts w:eastAsia="IRNazanin" w:cs="IRNazanin"/>
          <w:b w:val="false"/>
          <w:bCs w:val="false"/>
          <w:i w:val="false"/>
          <w:iCs w:val="false"/>
          <w:color w:val="333333"/>
          <w:sz w:val="20"/>
          <w:szCs w:val="20"/>
          <w:rtl w:val="true"/>
        </w:rPr>
        <w:t>.</w:t>
      </w:r>
    </w:p>
  </w:footnote>
  <w:footnote w:id="13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الفهرست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1/148</w:t>
      </w:r>
      <w:r>
        <w:rPr>
          <w:rFonts w:eastAsia="IRNazanin" w:cs="IRNazanin"/>
          <w:b w:val="false"/>
          <w:bCs w:val="false"/>
          <w:i w:val="false"/>
          <w:iCs w:val="false"/>
          <w:color w:val="333333"/>
          <w:sz w:val="20"/>
          <w:szCs w:val="20"/>
          <w:rtl w:val="true"/>
        </w:rPr>
        <w:t>.</w:t>
      </w:r>
    </w:p>
  </w:footnote>
  <w:footnote w:id="13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الفهرست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9/148</w:t>
      </w:r>
      <w:r>
        <w:rPr>
          <w:rFonts w:eastAsia="IRNazanin" w:cs="IRNazanin"/>
          <w:b w:val="false"/>
          <w:bCs w:val="false"/>
          <w:i w:val="false"/>
          <w:iCs w:val="false"/>
          <w:color w:val="333333"/>
          <w:sz w:val="20"/>
          <w:szCs w:val="20"/>
          <w:rtl w:val="true"/>
        </w:rPr>
        <w:t>.</w:t>
      </w:r>
    </w:p>
  </w:footnote>
  <w:footnote w:id="13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19/226</w:t>
      </w:r>
      <w:r>
        <w:rPr>
          <w:rFonts w:eastAsia="IRNazanin" w:cs="IRNazanin"/>
          <w:b w:val="false"/>
          <w:bCs w:val="false"/>
          <w:i w:val="false"/>
          <w:iCs w:val="false"/>
          <w:color w:val="333333"/>
          <w:sz w:val="20"/>
          <w:szCs w:val="20"/>
          <w:rtl w:val="true"/>
        </w:rPr>
        <w:t>.</w:t>
      </w:r>
    </w:p>
  </w:footnote>
  <w:footnote w:id="13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2875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رجال ابن داود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240/250</w:t>
      </w:r>
      <w:r>
        <w:rPr>
          <w:rFonts w:eastAsia="IRNazanin" w:cs="IRNazanin"/>
          <w:b w:val="false"/>
          <w:bCs w:val="false"/>
          <w:i w:val="false"/>
          <w:iCs w:val="false"/>
          <w:color w:val="333333"/>
          <w:sz w:val="20"/>
          <w:szCs w:val="20"/>
          <w:rtl w:val="true"/>
        </w:rPr>
        <w:t>.</w:t>
      </w:r>
    </w:p>
  </w:footnote>
  <w:footnote w:id="13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2881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الخلاصة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2/360</w:t>
      </w:r>
      <w:r>
        <w:rPr>
          <w:rFonts w:eastAsia="IRNazanin" w:cs="IRNazanin"/>
          <w:b w:val="false"/>
          <w:bCs w:val="false"/>
          <w:i w:val="false"/>
          <w:iCs w:val="false"/>
          <w:color w:val="333333"/>
          <w:sz w:val="20"/>
          <w:szCs w:val="20"/>
          <w:rtl w:val="true"/>
        </w:rPr>
        <w:t>.</w:t>
      </w:r>
    </w:p>
  </w:footnote>
  <w:footnote w:id="13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أبو</w:t>
      </w:r>
      <w:r>
        <w:rPr>
          <w:rFonts w:eastAsia="IRNazanin" w:cs="IRNazanin"/>
          <w:b w:val="false"/>
          <w:bCs w:val="false"/>
          <w:i w:val="false"/>
          <w:iCs w:val="false"/>
          <w:color w:val="333333"/>
          <w:sz w:val="20"/>
          <w:szCs w:val="20"/>
          <w:rtl w:val="true"/>
        </w:rPr>
        <w:t>.</w:t>
      </w:r>
    </w:p>
  </w:footnote>
  <w:footnote w:id="13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540/202</w:t>
      </w:r>
      <w:r>
        <w:rPr>
          <w:rFonts w:eastAsia="IRNazanin" w:cs="IRNazanin"/>
          <w:b w:val="false"/>
          <w:bCs w:val="false"/>
          <w:i w:val="false"/>
          <w:iCs w:val="false"/>
          <w:color w:val="333333"/>
          <w:sz w:val="20"/>
          <w:szCs w:val="20"/>
          <w:rtl w:val="true"/>
        </w:rPr>
        <w:t>.</w:t>
      </w:r>
    </w:p>
  </w:footnote>
  <w:footnote w:id="13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29/226</w:t>
      </w:r>
      <w:r>
        <w:rPr>
          <w:rFonts w:eastAsia="IRNazanin" w:cs="IRNazanin"/>
          <w:b w:val="false"/>
          <w:bCs w:val="false"/>
          <w:i w:val="false"/>
          <w:iCs w:val="false"/>
          <w:color w:val="333333"/>
          <w:sz w:val="20"/>
          <w:szCs w:val="20"/>
          <w:rtl w:val="true"/>
        </w:rPr>
        <w:t>.</w:t>
      </w:r>
    </w:p>
  </w:footnote>
  <w:footnote w:id="13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الحسن،الحسين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 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في هامش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الحسن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 ل</w:t>
      </w:r>
      <w:r>
        <w:rPr>
          <w:rFonts w:eastAsia="IRNazanin" w:cs="IRNazanin"/>
          <w:b w:val="false"/>
          <w:bCs w:val="false"/>
          <w:i w:val="false"/>
          <w:iCs w:val="false"/>
          <w:color w:val="333333"/>
          <w:sz w:val="20"/>
          <w:szCs w:val="20"/>
          <w:rtl w:val="true"/>
        </w:rPr>
        <w:t>).</w:t>
      </w:r>
    </w:p>
  </w:footnote>
  <w:footnote w:id="13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541/202</w:t>
      </w:r>
      <w:r>
        <w:rPr>
          <w:rFonts w:eastAsia="IRNazanin" w:cs="IRNazanin"/>
          <w:b w:val="false"/>
          <w:bCs w:val="false"/>
          <w:i w:val="false"/>
          <w:iCs w:val="false"/>
          <w:color w:val="333333"/>
          <w:sz w:val="20"/>
          <w:szCs w:val="20"/>
          <w:rtl w:val="true"/>
        </w:rPr>
        <w:t>.</w:t>
      </w:r>
    </w:p>
  </w:footnote>
  <w:footnote w:id="13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الخلاصة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2/171</w:t>
      </w:r>
      <w:r>
        <w:rPr>
          <w:rFonts w:eastAsia="IRNazanin" w:cs="IRNazanin"/>
          <w:b w:val="false"/>
          <w:bCs w:val="false"/>
          <w:i w:val="false"/>
          <w:iCs w:val="false"/>
          <w:color w:val="333333"/>
          <w:sz w:val="20"/>
          <w:szCs w:val="20"/>
          <w:rtl w:val="true"/>
        </w:rPr>
        <w:t>.</w:t>
      </w:r>
    </w:p>
  </w:footnote>
  <w:footnote w:id="13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30/226</w:t>
      </w:r>
      <w:r>
        <w:rPr>
          <w:rFonts w:ascii="IRNazanin" w:hAnsi="IRNazanin" w:eastAsia="IRNazanin"/>
          <w:b w:val="false"/>
          <w:b w:val="false"/>
          <w:bCs w:val="false"/>
          <w:i w:val="false"/>
          <w:i w:val="false"/>
          <w:iCs w:val="false"/>
          <w:color w:val="333333"/>
          <w:sz w:val="20"/>
          <w:sz w:val="20"/>
          <w:szCs w:val="20"/>
          <w:rtl w:val="true"/>
        </w:rPr>
        <w:t>،و فيه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البدي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في الحجريّة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البندي</w:t>
      </w:r>
      <w:r>
        <w:rPr>
          <w:rFonts w:eastAsia="IRNazanin" w:cs="IRNazanin"/>
          <w:b w:val="false"/>
          <w:bCs w:val="false"/>
          <w:i w:val="false"/>
          <w:iCs w:val="false"/>
          <w:color w:val="333333"/>
          <w:sz w:val="20"/>
          <w:szCs w:val="20"/>
          <w:rtl w:val="true"/>
        </w:rPr>
        <w:t>.</w:t>
      </w:r>
    </w:p>
  </w:footnote>
  <w:footnote w:id="13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31/226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فيه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العرشي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الغرشي</w:t>
      </w:r>
      <w:r>
        <w:rPr>
          <w:rFonts w:eastAsia="IRNazanin" w:cs="IRNazanin"/>
          <w:b w:val="false"/>
          <w:bCs w:val="false"/>
          <w:i w:val="false"/>
          <w:iCs w:val="false"/>
          <w:color w:val="333333"/>
          <w:sz w:val="20"/>
          <w:szCs w:val="20"/>
          <w:rtl w:val="true"/>
        </w:rPr>
        <w:t>.</w:t>
      </w:r>
    </w:p>
  </w:footnote>
  <w:footnote w:id="13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4/69</w:t>
      </w:r>
      <w:r>
        <w:rPr>
          <w:rFonts w:eastAsia="IRNazanin" w:cs="IRNazanin"/>
          <w:b w:val="false"/>
          <w:bCs w:val="false"/>
          <w:i w:val="false"/>
          <w:iCs w:val="false"/>
          <w:color w:val="333333"/>
          <w:sz w:val="20"/>
          <w:szCs w:val="20"/>
          <w:rtl w:val="true"/>
        </w:rPr>
        <w:t>.</w:t>
      </w:r>
    </w:p>
  </w:footnote>
  <w:footnote w:id="13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w:t>
      </w:r>
    </w:p>
  </w:footnote>
  <w:footnote w:id="13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38/226</w:t>
      </w:r>
      <w:r>
        <w:rPr>
          <w:rFonts w:eastAsia="IRNazanin" w:cs="IRNazanin"/>
          <w:b w:val="false"/>
          <w:bCs w:val="false"/>
          <w:i w:val="false"/>
          <w:iCs w:val="false"/>
          <w:color w:val="333333"/>
          <w:sz w:val="20"/>
          <w:szCs w:val="20"/>
          <w:rtl w:val="true"/>
        </w:rPr>
        <w:t>.</w:t>
      </w:r>
    </w:p>
  </w:footnote>
  <w:footnote w:id="13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5:1547/444</w:t>
      </w:r>
      <w:r>
        <w:rPr>
          <w:rFonts w:eastAsia="IRNazanin" w:cs="IRNazanin"/>
          <w:b w:val="false"/>
          <w:bCs w:val="false"/>
          <w:i w:val="false"/>
          <w:iCs w:val="false"/>
          <w:color w:val="333333"/>
          <w:sz w:val="20"/>
          <w:szCs w:val="20"/>
          <w:rtl w:val="true"/>
        </w:rPr>
        <w:t>.</w:t>
      </w:r>
    </w:p>
  </w:footnote>
  <w:footnote w:id="13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الخلاصة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3/171</w:t>
      </w:r>
      <w:r>
        <w:rPr>
          <w:rFonts w:eastAsia="IRNazanin" w:cs="IRNazanin"/>
          <w:b w:val="false"/>
          <w:bCs w:val="false"/>
          <w:i w:val="false"/>
          <w:iCs w:val="false"/>
          <w:color w:val="333333"/>
          <w:sz w:val="20"/>
          <w:szCs w:val="20"/>
          <w:rtl w:val="true"/>
        </w:rPr>
        <w:t>.</w:t>
      </w:r>
    </w:p>
  </w:footnote>
  <w:footnote w:id="13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544/204</w:t>
      </w:r>
      <w:r>
        <w:rPr>
          <w:rFonts w:eastAsia="IRNazanin" w:cs="IRNazanin"/>
          <w:b w:val="false"/>
          <w:bCs w:val="false"/>
          <w:i w:val="false"/>
          <w:iCs w:val="false"/>
          <w:color w:val="333333"/>
          <w:sz w:val="20"/>
          <w:szCs w:val="20"/>
          <w:rtl w:val="true"/>
        </w:rPr>
        <w:t>.</w:t>
      </w:r>
    </w:p>
  </w:footnote>
  <w:footnote w:id="13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5/359</w:t>
      </w:r>
      <w:r>
        <w:rPr>
          <w:rFonts w:eastAsia="IRNazanin" w:cs="IRNazanin"/>
          <w:b w:val="false"/>
          <w:bCs w:val="false"/>
          <w:i w:val="false"/>
          <w:iCs w:val="false"/>
          <w:color w:val="333333"/>
          <w:sz w:val="20"/>
          <w:szCs w:val="20"/>
          <w:rtl w:val="true"/>
        </w:rPr>
        <w:t>.</w:t>
      </w:r>
    </w:p>
  </w:footnote>
  <w:footnote w:id="13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39/227</w:t>
      </w:r>
      <w:r>
        <w:rPr>
          <w:rFonts w:eastAsia="IRNazanin" w:cs="IRNazanin"/>
          <w:b w:val="false"/>
          <w:bCs w:val="false"/>
          <w:i w:val="false"/>
          <w:iCs w:val="false"/>
          <w:color w:val="333333"/>
          <w:sz w:val="20"/>
          <w:szCs w:val="20"/>
          <w:rtl w:val="true"/>
        </w:rPr>
        <w:t>.</w:t>
      </w:r>
    </w:p>
  </w:footnote>
  <w:footnote w:id="13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36/226</w:t>
      </w:r>
      <w:r>
        <w:rPr>
          <w:rFonts w:eastAsia="IRNazanin" w:cs="IRNazanin"/>
          <w:b w:val="false"/>
          <w:bCs w:val="false"/>
          <w:i w:val="false"/>
          <w:iCs w:val="false"/>
          <w:color w:val="333333"/>
          <w:sz w:val="20"/>
          <w:szCs w:val="20"/>
          <w:rtl w:val="true"/>
        </w:rPr>
        <w:t>.</w:t>
      </w:r>
    </w:p>
  </w:footnote>
  <w:footnote w:id="13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37/226</w:t>
      </w:r>
      <w:r>
        <w:rPr>
          <w:rFonts w:eastAsia="IRNazanin" w:cs="IRNazanin"/>
          <w:b w:val="false"/>
          <w:bCs w:val="false"/>
          <w:i w:val="false"/>
          <w:iCs w:val="false"/>
          <w:color w:val="333333"/>
          <w:sz w:val="20"/>
          <w:szCs w:val="20"/>
          <w:rtl w:val="true"/>
        </w:rPr>
        <w:t>.</w:t>
      </w:r>
    </w:p>
  </w:footnote>
  <w:footnote w:id="13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45/227</w:t>
      </w:r>
      <w:r>
        <w:rPr>
          <w:rFonts w:eastAsia="IRNazanin" w:cs="IRNazanin"/>
          <w:b w:val="false"/>
          <w:bCs w:val="false"/>
          <w:i w:val="false"/>
          <w:iCs w:val="false"/>
          <w:color w:val="333333"/>
          <w:sz w:val="20"/>
          <w:szCs w:val="20"/>
          <w:rtl w:val="true"/>
        </w:rPr>
        <w:t>.</w:t>
      </w:r>
    </w:p>
  </w:footnote>
  <w:footnote w:id="13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3/41</w:t>
      </w:r>
      <w:r>
        <w:rPr>
          <w:rFonts w:eastAsia="IRNazanin" w:cs="IRNazanin"/>
          <w:b w:val="false"/>
          <w:bCs w:val="false"/>
          <w:i w:val="false"/>
          <w:iCs w:val="false"/>
          <w:color w:val="333333"/>
          <w:sz w:val="20"/>
          <w:szCs w:val="20"/>
          <w:rtl w:val="true"/>
        </w:rPr>
        <w:t>.</w:t>
      </w:r>
    </w:p>
  </w:footnote>
  <w:footnote w:id="13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تقريب التهذيب </w:t>
      </w:r>
      <w:r>
        <w:rPr>
          <w:rFonts w:eastAsia="IRNazanin" w:cs="IRNazanin"/>
          <w:b w:val="false"/>
          <w:bCs w:val="false"/>
          <w:i w:val="false"/>
          <w:iCs w:val="false"/>
          <w:color w:val="333333"/>
          <w:sz w:val="20"/>
          <w:szCs w:val="20"/>
        </w:rPr>
        <w:t>1:3239/350</w:t>
      </w:r>
      <w:r>
        <w:rPr>
          <w:rFonts w:ascii="IRNazanin" w:hAnsi="IRNazanin" w:eastAsia="IRNazanin"/>
          <w:b w:val="false"/>
          <w:b w:val="false"/>
          <w:bCs w:val="false"/>
          <w:i w:val="false"/>
          <w:i w:val="false"/>
          <w:iCs w:val="false"/>
          <w:color w:val="333333"/>
          <w:sz w:val="20"/>
          <w:sz w:val="20"/>
          <w:szCs w:val="20"/>
          <w:rtl w:val="true"/>
        </w:rPr>
        <w:t>،و فيه بدل بن جثا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بن جثّامة</w:t>
      </w:r>
      <w:r>
        <w:rPr>
          <w:rFonts w:eastAsia="IRNazanin" w:cs="IRNazanin"/>
          <w:b w:val="false"/>
          <w:bCs w:val="false"/>
          <w:i w:val="false"/>
          <w:iCs w:val="false"/>
          <w:color w:val="333333"/>
          <w:sz w:val="20"/>
          <w:szCs w:val="20"/>
          <w:rtl w:val="true"/>
        </w:rPr>
        <w:t>.</w:t>
      </w:r>
    </w:p>
  </w:footnote>
  <w:footnote w:id="13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يأتي عن المنهج في الكنى عن الخلاصة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13/301</w:t>
      </w:r>
      <w:r>
        <w:rPr>
          <w:rFonts w:ascii="IRNazanin" w:hAnsi="IRNazanin" w:eastAsia="IRNazanin"/>
          <w:b w:val="false"/>
          <w:b w:val="false"/>
          <w:bCs w:val="false"/>
          <w:i w:val="false"/>
          <w:i w:val="false"/>
          <w:iCs w:val="false"/>
          <w:color w:val="333333"/>
          <w:sz w:val="20"/>
          <w:sz w:val="20"/>
          <w:szCs w:val="20"/>
          <w:rtl w:val="true"/>
        </w:rPr>
        <w:t>،و فيها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أبو منصور الصرام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الفهرست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55/277</w:t>
      </w:r>
      <w:r>
        <w:rPr>
          <w:rFonts w:eastAsia="IRNazanin" w:cs="IRNazanin"/>
          <w:b w:val="false"/>
          <w:bCs w:val="false"/>
          <w:i w:val="false"/>
          <w:iCs w:val="false"/>
          <w:color w:val="333333"/>
          <w:sz w:val="20"/>
          <w:szCs w:val="20"/>
          <w:rtl w:val="true"/>
        </w:rPr>
        <w:t>.</w:t>
      </w:r>
    </w:p>
  </w:footnote>
  <w:footnote w:id="13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سفير،سقير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 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سقير،و في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ض</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سفير،و في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شقير</w:t>
      </w:r>
      <w:r>
        <w:rPr>
          <w:rFonts w:eastAsia="IRNazanin" w:cs="IRNazanin"/>
          <w:b w:val="false"/>
          <w:bCs w:val="false"/>
          <w:i w:val="false"/>
          <w:iCs w:val="false"/>
          <w:color w:val="333333"/>
          <w:sz w:val="20"/>
          <w:szCs w:val="20"/>
          <w:rtl w:val="true"/>
        </w:rPr>
        <w:t>.</w:t>
      </w:r>
    </w:p>
  </w:footnote>
  <w:footnote w:id="13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 ياكل</w:t>
      </w:r>
      <w:r>
        <w:rPr>
          <w:rFonts w:eastAsia="IRNazanin" w:cs="IRNazanin"/>
          <w:b w:val="false"/>
          <w:bCs w:val="false"/>
          <w:i w:val="false"/>
          <w:iCs w:val="false"/>
          <w:color w:val="333333"/>
          <w:sz w:val="20"/>
          <w:szCs w:val="20"/>
          <w:rtl w:val="true"/>
        </w:rPr>
        <w:t>.</w:t>
      </w:r>
    </w:p>
  </w:footnote>
  <w:footnote w:id="13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أثبتناه من الحجريّة و المصدر،و في بقية النسخ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أكرمه</w:t>
      </w:r>
      <w:r>
        <w:rPr>
          <w:rFonts w:eastAsia="IRNazanin" w:cs="IRNazanin"/>
          <w:b w:val="false"/>
          <w:bCs w:val="false"/>
          <w:i w:val="false"/>
          <w:iCs w:val="false"/>
          <w:color w:val="333333"/>
          <w:sz w:val="20"/>
          <w:szCs w:val="20"/>
          <w:rtl w:val="true"/>
        </w:rPr>
        <w:t>.</w:t>
      </w:r>
    </w:p>
  </w:footnote>
  <w:footnote w:id="13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ض</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 يأتي الضريبة،و في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 نابي الضريبة</w:t>
      </w:r>
      <w:r>
        <w:rPr>
          <w:rFonts w:eastAsia="IRNazanin" w:cs="IRNazanin"/>
          <w:b w:val="false"/>
          <w:bCs w:val="false"/>
          <w:i w:val="false"/>
          <w:iCs w:val="false"/>
          <w:color w:val="333333"/>
          <w:sz w:val="20"/>
          <w:szCs w:val="20"/>
          <w:rtl w:val="true"/>
        </w:rPr>
        <w:t>.</w:t>
      </w:r>
    </w:p>
  </w:footnote>
  <w:footnote w:id="13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ض</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لا بميل</w:t>
      </w:r>
      <w:r>
        <w:rPr>
          <w:rFonts w:eastAsia="IRNazanin" w:cs="IRNazanin"/>
          <w:b w:val="false"/>
          <w:bCs w:val="false"/>
          <w:i w:val="false"/>
          <w:iCs w:val="false"/>
          <w:color w:val="333333"/>
          <w:sz w:val="20"/>
          <w:szCs w:val="20"/>
          <w:rtl w:val="true"/>
        </w:rPr>
        <w:t>.</w:t>
      </w:r>
    </w:p>
  </w:footnote>
  <w:footnote w:id="13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ض</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الحدّ</w:t>
      </w:r>
      <w:r>
        <w:rPr>
          <w:rFonts w:eastAsia="IRNazanin" w:cs="IRNazanin"/>
          <w:b w:val="false"/>
          <w:bCs w:val="false"/>
          <w:i w:val="false"/>
          <w:iCs w:val="false"/>
          <w:color w:val="333333"/>
          <w:sz w:val="20"/>
          <w:szCs w:val="20"/>
          <w:rtl w:val="true"/>
        </w:rPr>
        <w:t>.</w:t>
      </w:r>
    </w:p>
  </w:footnote>
  <w:footnote w:id="13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542/203</w:t>
      </w:r>
      <w:r>
        <w:rPr>
          <w:rFonts w:eastAsia="IRNazanin" w:cs="IRNazanin"/>
          <w:b w:val="false"/>
          <w:bCs w:val="false"/>
          <w:i w:val="false"/>
          <w:iCs w:val="false"/>
          <w:color w:val="333333"/>
          <w:sz w:val="20"/>
          <w:szCs w:val="20"/>
          <w:rtl w:val="true"/>
        </w:rPr>
        <w:t>.</w:t>
      </w:r>
    </w:p>
  </w:footnote>
  <w:footnote w:id="13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الخلاصة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1/171</w:t>
      </w:r>
      <w:r>
        <w:rPr>
          <w:rFonts w:eastAsia="IRNazanin" w:cs="IRNazanin"/>
          <w:b w:val="false"/>
          <w:bCs w:val="false"/>
          <w:i w:val="false"/>
          <w:iCs w:val="false"/>
          <w:color w:val="333333"/>
          <w:sz w:val="20"/>
          <w:szCs w:val="20"/>
          <w:rtl w:val="true"/>
        </w:rPr>
        <w:t>.</w:t>
      </w:r>
    </w:p>
  </w:footnote>
  <w:footnote w:id="13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w:t>
      </w:r>
    </w:p>
  </w:footnote>
  <w:footnote w:id="13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ض</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بن أبي نصر،و في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النصر</w:t>
      </w:r>
      <w:r>
        <w:rPr>
          <w:rFonts w:eastAsia="IRNazanin" w:cs="IRNazanin"/>
          <w:b w:val="false"/>
          <w:bCs w:val="false"/>
          <w:i w:val="false"/>
          <w:iCs w:val="false"/>
          <w:color w:val="333333"/>
          <w:sz w:val="20"/>
          <w:szCs w:val="20"/>
          <w:rtl w:val="true"/>
        </w:rPr>
        <w:t>.</w:t>
      </w:r>
    </w:p>
  </w:footnote>
  <w:footnote w:id="13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كذا،و في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نسخة بدل و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قام</w:t>
      </w:r>
      <w:r>
        <w:rPr>
          <w:rFonts w:eastAsia="IRNazanin" w:cs="IRNazanin"/>
          <w:b w:val="false"/>
          <w:bCs w:val="false"/>
          <w:i w:val="false"/>
          <w:iCs w:val="false"/>
          <w:color w:val="333333"/>
          <w:sz w:val="20"/>
          <w:szCs w:val="20"/>
          <w:rtl w:val="true"/>
        </w:rPr>
        <w:t>.</w:t>
      </w:r>
    </w:p>
  </w:footnote>
  <w:footnote w:id="13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بلى</w:t>
      </w:r>
      <w:r>
        <w:rPr>
          <w:rFonts w:eastAsia="IRNazanin" w:cs="IRNazanin"/>
          <w:b w:val="false"/>
          <w:bCs w:val="false"/>
          <w:i w:val="false"/>
          <w:iCs w:val="false"/>
          <w:color w:val="333333"/>
          <w:sz w:val="20"/>
          <w:szCs w:val="20"/>
          <w:rtl w:val="true"/>
        </w:rPr>
        <w:t>.</w:t>
      </w:r>
    </w:p>
  </w:footnote>
  <w:footnote w:id="13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ض</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بخفيف</w:t>
      </w:r>
      <w:r>
        <w:rPr>
          <w:rFonts w:eastAsia="IRNazanin" w:cs="IRNazanin"/>
          <w:b w:val="false"/>
          <w:bCs w:val="false"/>
          <w:i w:val="false"/>
          <w:iCs w:val="false"/>
          <w:color w:val="333333"/>
          <w:sz w:val="20"/>
          <w:szCs w:val="20"/>
          <w:rtl w:val="true"/>
        </w:rPr>
        <w:t>.</w:t>
      </w:r>
    </w:p>
  </w:footnote>
  <w:footnote w:id="13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الكشّي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121/67</w:t>
      </w:r>
      <w:r>
        <w:rPr>
          <w:rFonts w:eastAsia="IRNazanin" w:cs="IRNazanin"/>
          <w:b w:val="false"/>
          <w:bCs w:val="false"/>
          <w:i w:val="false"/>
          <w:iCs w:val="false"/>
          <w:color w:val="333333"/>
          <w:sz w:val="20"/>
          <w:szCs w:val="20"/>
          <w:rtl w:val="true"/>
        </w:rPr>
        <w:t>.</w:t>
      </w:r>
    </w:p>
  </w:footnote>
  <w:footnote w:id="13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أبي،لم ترد في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ض</w:t>
      </w:r>
      <w:r>
        <w:rPr>
          <w:rFonts w:eastAsia="IRNazanin" w:cs="IRNazanin"/>
          <w:b w:val="false"/>
          <w:bCs w:val="false"/>
          <w:i w:val="false"/>
          <w:iCs w:val="false"/>
          <w:color w:val="333333"/>
          <w:sz w:val="20"/>
          <w:szCs w:val="20"/>
          <w:rtl w:val="true"/>
        </w:rPr>
        <w:t>».</w:t>
      </w:r>
    </w:p>
  </w:footnote>
  <w:footnote w:id="13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الكشّي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122/68</w:t>
      </w:r>
      <w:r>
        <w:rPr>
          <w:rFonts w:eastAsia="IRNazanin" w:cs="IRNazanin"/>
          <w:b w:val="false"/>
          <w:bCs w:val="false"/>
          <w:i w:val="false"/>
          <w:iCs w:val="false"/>
          <w:color w:val="333333"/>
          <w:sz w:val="20"/>
          <w:szCs w:val="20"/>
          <w:rtl w:val="true"/>
        </w:rPr>
        <w:t>.</w:t>
      </w:r>
    </w:p>
  </w:footnote>
  <w:footnote w:id="13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ض</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خلف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 ل</w:t>
      </w:r>
      <w:r>
        <w:rPr>
          <w:rFonts w:eastAsia="IRNazanin" w:cs="IRNazanin"/>
          <w:b w:val="false"/>
          <w:bCs w:val="false"/>
          <w:i w:val="false"/>
          <w:iCs w:val="false"/>
          <w:color w:val="333333"/>
          <w:sz w:val="20"/>
          <w:szCs w:val="20"/>
          <w:rtl w:val="true"/>
        </w:rPr>
        <w:t>).</w:t>
      </w:r>
    </w:p>
  </w:footnote>
  <w:footnote w:id="13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بما قال،لم ترد في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w:t>
      </w:r>
    </w:p>
  </w:footnote>
  <w:footnote w:id="13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ثم قال،لم ترد في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w:t>
      </w:r>
    </w:p>
  </w:footnote>
  <w:footnote w:id="13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الكشّي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123/68</w:t>
      </w:r>
      <w:r>
        <w:rPr>
          <w:rFonts w:eastAsia="IRNazanin" w:cs="IRNazanin"/>
          <w:b w:val="false"/>
          <w:bCs w:val="false"/>
          <w:i w:val="false"/>
          <w:iCs w:val="false"/>
          <w:color w:val="333333"/>
          <w:sz w:val="20"/>
          <w:szCs w:val="20"/>
          <w:rtl w:val="true"/>
        </w:rPr>
        <w:t>.</w:t>
      </w:r>
    </w:p>
  </w:footnote>
  <w:footnote w:id="13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رجال الكشّي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1099/587</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1100/588</w:t>
      </w:r>
      <w:r>
        <w:rPr>
          <w:rFonts w:eastAsia="IRNazanin" w:cs="IRNazanin"/>
          <w:b w:val="false"/>
          <w:bCs w:val="false"/>
          <w:i w:val="false"/>
          <w:iCs w:val="false"/>
          <w:color w:val="333333"/>
          <w:sz w:val="20"/>
          <w:szCs w:val="20"/>
          <w:rtl w:val="true"/>
        </w:rPr>
        <w:t>.</w:t>
      </w:r>
    </w:p>
  </w:footnote>
  <w:footnote w:id="13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سيحان</w:t>
      </w:r>
      <w:r>
        <w:rPr>
          <w:rFonts w:eastAsia="IRNazanin" w:cs="IRNazanin"/>
          <w:b w:val="false"/>
          <w:bCs w:val="false"/>
          <w:i w:val="false"/>
          <w:iCs w:val="false"/>
          <w:color w:val="333333"/>
          <w:sz w:val="20"/>
          <w:szCs w:val="20"/>
          <w:rtl w:val="true"/>
        </w:rPr>
        <w:t>.</w:t>
      </w:r>
    </w:p>
  </w:footnote>
  <w:footnote w:id="13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ض</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أخوه</w:t>
      </w:r>
      <w:r>
        <w:rPr>
          <w:rFonts w:eastAsia="IRNazanin" w:cs="IRNazanin"/>
          <w:b w:val="false"/>
          <w:bCs w:val="false"/>
          <w:i w:val="false"/>
          <w:iCs w:val="false"/>
          <w:color w:val="333333"/>
          <w:sz w:val="20"/>
          <w:szCs w:val="20"/>
          <w:rtl w:val="true"/>
        </w:rPr>
        <w:t>.</w:t>
      </w:r>
    </w:p>
  </w:footnote>
  <w:footnote w:id="13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الحجريّة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حيّان</w:t>
      </w:r>
      <w:r>
        <w:rPr>
          <w:rFonts w:eastAsia="IRNazanin" w:cs="IRNazanin"/>
          <w:b w:val="false"/>
          <w:bCs w:val="false"/>
          <w:i w:val="false"/>
          <w:iCs w:val="false"/>
          <w:color w:val="333333"/>
          <w:sz w:val="20"/>
          <w:szCs w:val="20"/>
          <w:rtl w:val="true"/>
        </w:rPr>
        <w:t>.</w:t>
      </w:r>
    </w:p>
  </w:footnote>
  <w:footnote w:id="13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الثقات </w:t>
      </w:r>
      <w:r>
        <w:rPr>
          <w:rFonts w:eastAsia="IRNazanin" w:cs="IRNazanin"/>
          <w:b w:val="false"/>
          <w:bCs w:val="false"/>
          <w:i w:val="false"/>
          <w:iCs w:val="false"/>
          <w:color w:val="333333"/>
          <w:sz w:val="20"/>
          <w:szCs w:val="20"/>
        </w:rPr>
        <w:t>4:382</w:t>
      </w:r>
      <w:r>
        <w:rPr>
          <w:rFonts w:eastAsia="IRNazanin" w:cs="IRNazanin"/>
          <w:b w:val="false"/>
          <w:bCs w:val="false"/>
          <w:i w:val="false"/>
          <w:iCs w:val="false"/>
          <w:color w:val="333333"/>
          <w:sz w:val="20"/>
          <w:szCs w:val="20"/>
          <w:rtl w:val="true"/>
        </w:rPr>
        <w:t>.</w:t>
      </w:r>
    </w:p>
  </w:footnote>
  <w:footnote w:id="13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النّسائي </w:t>
      </w:r>
      <w:r>
        <w:rPr>
          <w:rFonts w:eastAsia="IRNazanin" w:cs="IRNazanin"/>
          <w:b w:val="false"/>
          <w:bCs w:val="false"/>
          <w:i w:val="false"/>
          <w:iCs w:val="false"/>
          <w:color w:val="333333"/>
          <w:sz w:val="20"/>
          <w:szCs w:val="20"/>
        </w:rPr>
        <w:t>8:166</w:t>
      </w:r>
      <w:r>
        <w:rPr>
          <w:rFonts w:eastAsia="IRNazanin" w:cs="IRNazanin"/>
          <w:b w:val="false"/>
          <w:bCs w:val="false"/>
          <w:i w:val="false"/>
          <w:iCs w:val="false"/>
          <w:color w:val="333333"/>
          <w:sz w:val="20"/>
          <w:szCs w:val="20"/>
          <w:rtl w:val="true"/>
        </w:rPr>
        <w:t>.</w:t>
      </w:r>
    </w:p>
  </w:footnote>
  <w:footnote w:id="13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الكمال </w:t>
      </w:r>
      <w:r>
        <w:rPr>
          <w:rFonts w:eastAsia="IRNazanin" w:cs="IRNazanin"/>
          <w:b w:val="false"/>
          <w:bCs w:val="false"/>
          <w:i w:val="false"/>
          <w:iCs w:val="false"/>
          <w:color w:val="333333"/>
          <w:sz w:val="20"/>
          <w:szCs w:val="20"/>
        </w:rPr>
        <w:t>13:2876/167</w:t>
      </w:r>
      <w:r>
        <w:rPr>
          <w:rFonts w:eastAsia="IRNazanin" w:cs="IRNazanin"/>
          <w:b w:val="false"/>
          <w:bCs w:val="false"/>
          <w:i w:val="false"/>
          <w:iCs w:val="false"/>
          <w:color w:val="333333"/>
          <w:sz w:val="20"/>
          <w:szCs w:val="20"/>
          <w:rtl w:val="true"/>
        </w:rPr>
        <w:t>.</w:t>
      </w:r>
    </w:p>
  </w:footnote>
  <w:footnote w:id="13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5/41</w:t>
      </w:r>
      <w:r>
        <w:rPr>
          <w:rFonts w:eastAsia="IRNazanin" w:cs="IRNazanin"/>
          <w:b w:val="false"/>
          <w:bCs w:val="false"/>
          <w:i w:val="false"/>
          <w:iCs w:val="false"/>
          <w:color w:val="333333"/>
          <w:sz w:val="20"/>
          <w:szCs w:val="20"/>
          <w:rtl w:val="true"/>
        </w:rPr>
        <w:t>.</w:t>
      </w:r>
    </w:p>
  </w:footnote>
  <w:footnote w:id="13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6/69</w:t>
      </w:r>
      <w:r>
        <w:rPr>
          <w:rFonts w:ascii="IRNazanin" w:hAnsi="IRNazanin" w:eastAsia="IRNazanin"/>
          <w:b w:val="false"/>
          <w:b w:val="false"/>
          <w:bCs w:val="false"/>
          <w:i w:val="false"/>
          <w:i w:val="false"/>
          <w:iCs w:val="false"/>
          <w:color w:val="333333"/>
          <w:sz w:val="20"/>
          <w:sz w:val="20"/>
          <w:szCs w:val="20"/>
          <w:rtl w:val="true"/>
        </w:rPr>
        <w:t>،و فيه و في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صفوان بن حذيفة بن اليمان</w:t>
      </w:r>
      <w:r>
        <w:rPr>
          <w:rFonts w:eastAsia="IRNazanin" w:cs="IRNazanin"/>
          <w:b w:val="false"/>
          <w:bCs w:val="false"/>
          <w:i w:val="false"/>
          <w:iCs w:val="false"/>
          <w:color w:val="333333"/>
          <w:sz w:val="20"/>
          <w:szCs w:val="20"/>
          <w:rtl w:val="true"/>
        </w:rPr>
        <w:t>.</w:t>
      </w:r>
    </w:p>
  </w:footnote>
  <w:footnote w:id="13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4/116</w:t>
      </w:r>
      <w:r>
        <w:rPr>
          <w:rFonts w:eastAsia="IRNazanin" w:cs="IRNazanin"/>
          <w:b w:val="false"/>
          <w:bCs w:val="false"/>
          <w:i w:val="false"/>
          <w:iCs w:val="false"/>
          <w:color w:val="333333"/>
          <w:sz w:val="20"/>
          <w:szCs w:val="20"/>
          <w:rtl w:val="true"/>
        </w:rPr>
        <w:t>.</w:t>
      </w:r>
    </w:p>
  </w:footnote>
  <w:footnote w:id="13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الخلاصة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2/171</w:t>
      </w:r>
      <w:r>
        <w:rPr>
          <w:rFonts w:eastAsia="IRNazanin" w:cs="IRNazanin"/>
          <w:b w:val="false"/>
          <w:bCs w:val="false"/>
          <w:i w:val="false"/>
          <w:iCs w:val="false"/>
          <w:color w:val="333333"/>
          <w:sz w:val="20"/>
          <w:szCs w:val="20"/>
          <w:rtl w:val="true"/>
        </w:rPr>
        <w:t>.</w:t>
      </w:r>
    </w:p>
  </w:footnote>
  <w:footnote w:id="13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مروج الذهب </w:t>
      </w:r>
      <w:r>
        <w:rPr>
          <w:rFonts w:eastAsia="IRNazanin" w:cs="IRNazanin"/>
          <w:b w:val="false"/>
          <w:bCs w:val="false"/>
          <w:i w:val="false"/>
          <w:iCs w:val="false"/>
          <w:color w:val="333333"/>
          <w:sz w:val="20"/>
          <w:szCs w:val="20"/>
        </w:rPr>
        <w:t>2:383</w:t>
      </w:r>
      <w:r>
        <w:rPr>
          <w:rFonts w:eastAsia="IRNazanin" w:cs="IRNazanin"/>
          <w:b w:val="false"/>
          <w:bCs w:val="false"/>
          <w:i w:val="false"/>
          <w:iCs w:val="false"/>
          <w:color w:val="333333"/>
          <w:sz w:val="20"/>
          <w:szCs w:val="20"/>
          <w:rtl w:val="true"/>
        </w:rPr>
        <w:t>.</w:t>
      </w:r>
    </w:p>
  </w:footnote>
  <w:footnote w:id="13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الحجريّة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صفوان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 رجال الكشّي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465/250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 ترجمة معتب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صغير،و في مجمع الرجال </w:t>
      </w:r>
      <w:r>
        <w:rPr>
          <w:rFonts w:eastAsia="IRNazanin" w:cs="IRNazanin"/>
          <w:b w:val="false"/>
          <w:bCs w:val="false"/>
          <w:i w:val="false"/>
          <w:iCs w:val="false"/>
          <w:color w:val="333333"/>
          <w:sz w:val="20"/>
          <w:szCs w:val="20"/>
        </w:rPr>
        <w:t>6:103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نقلا عنه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صغير،و كل من ذكره من الرجاليين ذكره بأحد العنوانين،أو جمع بينهما كالسيد الخوئي في المعجم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5924/114</w:t>
      </w:r>
      <w:r>
        <w:rPr>
          <w:rFonts w:ascii="IRNazanin" w:hAnsi="IRNazanin" w:eastAsia="IRNazanin"/>
          <w:b w:val="false"/>
          <w:b w:val="false"/>
          <w:bCs w:val="false"/>
          <w:i w:val="false"/>
          <w:i w:val="false"/>
          <w:iCs w:val="false"/>
          <w:color w:val="333333"/>
          <w:sz w:val="20"/>
          <w:sz w:val="20"/>
          <w:szCs w:val="20"/>
          <w:rtl w:val="true"/>
        </w:rPr>
        <w:t>،فعلى هذا ذكره هنا في غير محله</w:t>
      </w:r>
      <w:r>
        <w:rPr>
          <w:rFonts w:eastAsia="IRNazanin" w:cs="IRNazanin"/>
          <w:b w:val="false"/>
          <w:bCs w:val="false"/>
          <w:i w:val="false"/>
          <w:iCs w:val="false"/>
          <w:color w:val="333333"/>
          <w:sz w:val="20"/>
          <w:szCs w:val="20"/>
          <w:rtl w:val="true"/>
        </w:rPr>
        <w:t>.</w:t>
      </w:r>
    </w:p>
  </w:footnote>
  <w:footnote w:id="13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رجال الكشّي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465/250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أبي عبد اللّه عليه السّلام يقول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 عشرة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يعني مواليه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فخيرهم و أفضلهم معتّب،و فيهم خاين فاحذروه و هو صغير</w:t>
      </w:r>
      <w:r>
        <w:rPr>
          <w:rFonts w:eastAsia="IRNazanin" w:cs="IRNazanin"/>
          <w:b w:val="false"/>
          <w:bCs w:val="false"/>
          <w:i w:val="false"/>
          <w:iCs w:val="false"/>
          <w:color w:val="333333"/>
          <w:sz w:val="20"/>
          <w:szCs w:val="20"/>
          <w:rtl w:val="true"/>
        </w:rPr>
        <w:t>».</w:t>
      </w:r>
    </w:p>
  </w:footnote>
  <w:footnote w:id="13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 زيادة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حدّثنا أبي</w:t>
      </w:r>
      <w:r>
        <w:rPr>
          <w:rFonts w:eastAsia="IRNazanin" w:cs="IRNazanin"/>
          <w:b w:val="false"/>
          <w:bCs w:val="false"/>
          <w:i w:val="false"/>
          <w:iCs w:val="false"/>
          <w:color w:val="333333"/>
          <w:sz w:val="20"/>
          <w:szCs w:val="20"/>
          <w:rtl w:val="true"/>
        </w:rPr>
        <w:t>.</w:t>
      </w:r>
    </w:p>
  </w:footnote>
  <w:footnote w:id="13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525/198</w:t>
      </w:r>
      <w:r>
        <w:rPr>
          <w:rFonts w:eastAsia="IRNazanin" w:cs="IRNazanin"/>
          <w:b w:val="false"/>
          <w:bCs w:val="false"/>
          <w:i w:val="false"/>
          <w:iCs w:val="false"/>
          <w:color w:val="333333"/>
          <w:sz w:val="20"/>
          <w:szCs w:val="20"/>
          <w:rtl w:val="true"/>
        </w:rPr>
        <w:t>.</w:t>
      </w:r>
    </w:p>
  </w:footnote>
  <w:footnote w:id="13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الفهرست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2/147</w:t>
      </w:r>
      <w:r>
        <w:rPr>
          <w:rFonts w:eastAsia="IRNazanin" w:cs="IRNazanin"/>
          <w:b w:val="false"/>
          <w:bCs w:val="false"/>
          <w:i w:val="false"/>
          <w:iCs w:val="false"/>
          <w:color w:val="333333"/>
          <w:sz w:val="20"/>
          <w:szCs w:val="20"/>
          <w:rtl w:val="true"/>
        </w:rPr>
        <w:t>.</w:t>
      </w:r>
    </w:p>
  </w:footnote>
  <w:footnote w:id="13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42/227</w:t>
      </w:r>
      <w:r>
        <w:rPr>
          <w:rFonts w:eastAsia="IRNazanin" w:cs="IRNazanin"/>
          <w:b w:val="false"/>
          <w:bCs w:val="false"/>
          <w:i w:val="false"/>
          <w:iCs w:val="false"/>
          <w:color w:val="333333"/>
          <w:sz w:val="20"/>
          <w:szCs w:val="20"/>
          <w:rtl w:val="true"/>
        </w:rPr>
        <w:t>.</w:t>
      </w:r>
    </w:p>
  </w:footnote>
  <w:footnote w:id="13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لصيد</w:t>
      </w:r>
      <w:r>
        <w:rPr>
          <w:rFonts w:eastAsia="IRNazanin" w:cs="IRNazanin"/>
          <w:b w:val="false"/>
          <w:bCs w:val="false"/>
          <w:i w:val="false"/>
          <w:iCs w:val="false"/>
          <w:color w:val="333333"/>
          <w:sz w:val="20"/>
          <w:szCs w:val="20"/>
          <w:rtl w:val="true"/>
        </w:rPr>
        <w:t>.</w:t>
      </w:r>
    </w:p>
  </w:footnote>
  <w:footnote w:id="13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لكنّي</w:t>
      </w:r>
      <w:r>
        <w:rPr>
          <w:rFonts w:eastAsia="IRNazanin" w:cs="IRNazanin"/>
          <w:b w:val="false"/>
          <w:bCs w:val="false"/>
          <w:i w:val="false"/>
          <w:iCs w:val="false"/>
          <w:color w:val="333333"/>
          <w:sz w:val="20"/>
          <w:szCs w:val="20"/>
          <w:rtl w:val="true"/>
        </w:rPr>
        <w:t>.</w:t>
      </w:r>
    </w:p>
  </w:footnote>
  <w:footnote w:id="13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لكني</w:t>
      </w:r>
      <w:r>
        <w:rPr>
          <w:rFonts w:eastAsia="IRNazanin" w:cs="IRNazanin"/>
          <w:b w:val="false"/>
          <w:bCs w:val="false"/>
          <w:i w:val="false"/>
          <w:iCs w:val="false"/>
          <w:color w:val="333333"/>
          <w:sz w:val="20"/>
          <w:szCs w:val="20"/>
          <w:rtl w:val="true"/>
        </w:rPr>
        <w:t>.</w:t>
      </w:r>
    </w:p>
  </w:footnote>
  <w:footnote w:id="13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كراؤك</w:t>
      </w:r>
      <w:r>
        <w:rPr>
          <w:rFonts w:eastAsia="IRNazanin" w:cs="IRNazanin"/>
          <w:b w:val="false"/>
          <w:bCs w:val="false"/>
          <w:i w:val="false"/>
          <w:iCs w:val="false"/>
          <w:color w:val="333333"/>
          <w:sz w:val="20"/>
          <w:szCs w:val="20"/>
          <w:rtl w:val="true"/>
        </w:rPr>
        <w:t>.</w:t>
      </w:r>
    </w:p>
  </w:footnote>
  <w:footnote w:id="13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بقاءهم</w:t>
      </w:r>
      <w:r>
        <w:rPr>
          <w:rFonts w:eastAsia="IRNazanin" w:cs="IRNazanin"/>
          <w:b w:val="false"/>
          <w:bCs w:val="false"/>
          <w:i w:val="false"/>
          <w:iCs w:val="false"/>
          <w:color w:val="333333"/>
          <w:sz w:val="20"/>
          <w:szCs w:val="20"/>
          <w:rtl w:val="true"/>
        </w:rPr>
        <w:t>.</w:t>
      </w:r>
    </w:p>
  </w:footnote>
  <w:footnote w:id="13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كراؤك</w:t>
      </w:r>
      <w:r>
        <w:rPr>
          <w:rFonts w:eastAsia="IRNazanin" w:cs="IRNazanin"/>
          <w:b w:val="false"/>
          <w:bCs w:val="false"/>
          <w:i w:val="false"/>
          <w:iCs w:val="false"/>
          <w:color w:val="333333"/>
          <w:sz w:val="20"/>
          <w:szCs w:val="20"/>
          <w:rtl w:val="true"/>
        </w:rPr>
        <w:t>.</w:t>
      </w:r>
    </w:p>
  </w:footnote>
  <w:footnote w:id="13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بقاءهم</w:t>
      </w:r>
      <w:r>
        <w:rPr>
          <w:rFonts w:eastAsia="IRNazanin" w:cs="IRNazanin"/>
          <w:b w:val="false"/>
          <w:bCs w:val="false"/>
          <w:i w:val="false"/>
          <w:iCs w:val="false"/>
          <w:color w:val="333333"/>
          <w:sz w:val="20"/>
          <w:szCs w:val="20"/>
          <w:rtl w:val="true"/>
        </w:rPr>
        <w:t>.</w:t>
      </w:r>
    </w:p>
  </w:footnote>
  <w:footnote w:id="13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الكشّي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828/440</w:t>
      </w:r>
      <w:r>
        <w:rPr>
          <w:rFonts w:eastAsia="IRNazanin" w:cs="IRNazanin"/>
          <w:b w:val="false"/>
          <w:bCs w:val="false"/>
          <w:i w:val="false"/>
          <w:iCs w:val="false"/>
          <w:color w:val="333333"/>
          <w:sz w:val="20"/>
          <w:szCs w:val="20"/>
          <w:rtl w:val="true"/>
        </w:rPr>
        <w:t>.</w:t>
      </w:r>
    </w:p>
  </w:footnote>
  <w:footnote w:id="13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عدّة الاصول </w:t>
      </w:r>
      <w:r>
        <w:rPr>
          <w:rFonts w:eastAsia="IRNazanin" w:cs="IRNazanin"/>
          <w:b w:val="false"/>
          <w:bCs w:val="false"/>
          <w:i w:val="false"/>
          <w:iCs w:val="false"/>
          <w:color w:val="333333"/>
          <w:sz w:val="20"/>
          <w:szCs w:val="20"/>
        </w:rPr>
        <w:t>1:154</w:t>
      </w:r>
      <w:r>
        <w:rPr>
          <w:rFonts w:eastAsia="IRNazanin" w:cs="IRNazanin"/>
          <w:b w:val="false"/>
          <w:bCs w:val="false"/>
          <w:i w:val="false"/>
          <w:iCs w:val="false"/>
          <w:color w:val="333333"/>
          <w:sz w:val="20"/>
          <w:szCs w:val="20"/>
          <w:rtl w:val="true"/>
        </w:rPr>
        <w:t>.</w:t>
      </w:r>
    </w:p>
  </w:footnote>
  <w:footnote w:id="13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إنّ من مات منهم</w:t>
      </w:r>
      <w:r>
        <w:rPr>
          <w:rFonts w:eastAsia="IRNazanin" w:cs="IRNazanin"/>
          <w:b w:val="false"/>
          <w:bCs w:val="false"/>
          <w:i w:val="false"/>
          <w:iCs w:val="false"/>
          <w:color w:val="333333"/>
          <w:sz w:val="20"/>
          <w:szCs w:val="20"/>
          <w:rtl w:val="true"/>
        </w:rPr>
        <w:t>.</w:t>
      </w:r>
    </w:p>
  </w:footnote>
  <w:footnote w:id="13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 بدل و يصلّي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يحجّ عنه و يزكّي عنه</w:t>
      </w:r>
      <w:r>
        <w:rPr>
          <w:rFonts w:eastAsia="IRNazanin" w:cs="IRNazanin"/>
          <w:b w:val="false"/>
          <w:bCs w:val="false"/>
          <w:i w:val="false"/>
          <w:iCs w:val="false"/>
          <w:color w:val="333333"/>
          <w:sz w:val="20"/>
          <w:szCs w:val="20"/>
          <w:rtl w:val="true"/>
        </w:rPr>
        <w:t>.</w:t>
      </w:r>
    </w:p>
  </w:footnote>
  <w:footnote w:id="13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الكشّي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1050/556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بدل في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في</w:t>
      </w:r>
      <w:r>
        <w:rPr>
          <w:rFonts w:eastAsia="IRNazanin" w:cs="IRNazanin"/>
          <w:b w:val="false"/>
          <w:bCs w:val="false"/>
          <w:i w:val="false"/>
          <w:iCs w:val="false"/>
          <w:color w:val="333333"/>
          <w:sz w:val="20"/>
          <w:szCs w:val="20"/>
          <w:rtl w:val="true"/>
        </w:rPr>
        <w:t>.</w:t>
      </w:r>
    </w:p>
  </w:footnote>
  <w:footnote w:id="13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ذكرى الشيعة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w:t>
      </w:r>
    </w:p>
  </w:footnote>
  <w:footnote w:id="13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8:121/40</w:t>
      </w:r>
      <w:r>
        <w:rPr>
          <w:rFonts w:eastAsia="IRNazanin" w:cs="IRNazanin"/>
          <w:b w:val="false"/>
          <w:bCs w:val="false"/>
          <w:i w:val="false"/>
          <w:iCs w:val="false"/>
          <w:color w:val="333333"/>
          <w:sz w:val="20"/>
          <w:szCs w:val="20"/>
          <w:rtl w:val="true"/>
        </w:rPr>
        <w:t>.</w:t>
      </w:r>
    </w:p>
  </w:footnote>
  <w:footnote w:id="13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الكشّي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966/503</w:t>
      </w:r>
      <w:r>
        <w:rPr>
          <w:rFonts w:eastAsia="IRNazanin" w:cs="IRNazanin"/>
          <w:b w:val="false"/>
          <w:bCs w:val="false"/>
          <w:i w:val="false"/>
          <w:iCs w:val="false"/>
          <w:color w:val="333333"/>
          <w:sz w:val="20"/>
          <w:szCs w:val="20"/>
          <w:rtl w:val="true"/>
        </w:rPr>
        <w:t>.</w:t>
      </w:r>
    </w:p>
  </w:footnote>
  <w:footnote w:id="13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الخلاصة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1/170</w:t>
      </w:r>
      <w:r>
        <w:rPr>
          <w:rFonts w:eastAsia="IRNazanin" w:cs="IRNazanin"/>
          <w:b w:val="false"/>
          <w:bCs w:val="false"/>
          <w:i w:val="false"/>
          <w:iCs w:val="false"/>
          <w:color w:val="333333"/>
          <w:sz w:val="20"/>
          <w:szCs w:val="20"/>
          <w:rtl w:val="true"/>
        </w:rPr>
        <w:t>.</w:t>
      </w:r>
    </w:p>
  </w:footnote>
  <w:footnote w:id="13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صفوان بن يحيى ممّن أمر أبو الحسن عليه السّلام أن يكون شاهدا على طلاق زوجة أبي الحسن عليه السّلام،ذكره في الاستبصار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3:992/279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قبيل أنّ المواقعة بعد الرجعة شرط لمن يريد أن يطلق طلاق العدّة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 قدّس سرّه</w:t>
      </w:r>
      <w:r>
        <w:rPr>
          <w:rFonts w:eastAsia="IRNazanin" w:cs="IRNazanin"/>
          <w:b w:val="false"/>
          <w:bCs w:val="false"/>
          <w:i w:val="false"/>
          <w:iCs w:val="false"/>
          <w:color w:val="333333"/>
          <w:sz w:val="20"/>
          <w:szCs w:val="20"/>
          <w:rtl w:val="true"/>
        </w:rPr>
        <w:t>.</w:t>
      </w:r>
    </w:p>
  </w:footnote>
  <w:footnote w:id="13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التحرير الطاووسي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207/304</w:t>
      </w:r>
      <w:r>
        <w:rPr>
          <w:rFonts w:eastAsia="IRNazanin" w:cs="IRNazanin"/>
          <w:b w:val="false"/>
          <w:bCs w:val="false"/>
          <w:i w:val="false"/>
          <w:iCs w:val="false"/>
          <w:color w:val="333333"/>
          <w:sz w:val="20"/>
          <w:szCs w:val="20"/>
          <w:rtl w:val="true"/>
        </w:rPr>
        <w:t>.</w:t>
      </w:r>
    </w:p>
  </w:footnote>
  <w:footnote w:id="13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تعليقة الشهيد الثاني على الخلاصة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المطبوعة ضمن رسائله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210/120</w:t>
      </w:r>
      <w:r>
        <w:rPr>
          <w:rFonts w:eastAsia="IRNazanin" w:cs="IRNazanin"/>
          <w:b w:val="false"/>
          <w:bCs w:val="false"/>
          <w:i w:val="false"/>
          <w:iCs w:val="false"/>
          <w:color w:val="333333"/>
          <w:sz w:val="20"/>
          <w:szCs w:val="20"/>
          <w:rtl w:val="true"/>
        </w:rPr>
        <w:t>].</w:t>
      </w:r>
    </w:p>
  </w:footnote>
  <w:footnote w:id="13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الصحاح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6:2358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رعاؤها كما هنا جمع راع بدليل قوله تعالى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حَتّى يُصْدِرَ الرِّعاءُ ،و في مجمع البيان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7:452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جمع الراعي رعاء و رعاة و في الكشاف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4:491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حتّى يصدر الرعاء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بالكسر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قياس كصيام و قيام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الشيخ محمّد السبط</w:t>
      </w:r>
      <w:r>
        <w:rPr>
          <w:rFonts w:eastAsia="IRNazanin" w:cs="IRNazanin"/>
          <w:b w:val="false"/>
          <w:bCs w:val="false"/>
          <w:i w:val="false"/>
          <w:iCs w:val="false"/>
          <w:color w:val="333333"/>
          <w:sz w:val="20"/>
          <w:szCs w:val="20"/>
          <w:rtl w:val="true"/>
        </w:rPr>
        <w:t>.</w:t>
      </w:r>
    </w:p>
  </w:footnote>
  <w:footnote w:id="13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يقال في أصوات الخفّ و الظلف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البغام،و هي تبغم و تبغم،و ذلك أن تخرج الصوت فلا تقطعه،فإذا ضجّت فهو الرغاء</w:t>
      </w:r>
      <w:r>
        <w:rPr>
          <w:rFonts w:eastAsia="IRNazanin" w:cs="IRNazanin"/>
          <w:b w:val="false"/>
          <w:bCs w:val="false"/>
          <w:i w:val="false"/>
          <w:iCs w:val="false"/>
          <w:color w:val="333333"/>
          <w:sz w:val="20"/>
          <w:szCs w:val="20"/>
          <w:rtl w:val="true"/>
        </w:rPr>
        <w:t>.</w:t>
      </w:r>
    </w:p>
  </w:footnote>
  <w:footnote w:id="13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يتبرّع،تبرّع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 ل</w:t>
      </w:r>
      <w:r>
        <w:rPr>
          <w:rFonts w:eastAsia="IRNazanin" w:cs="IRNazanin"/>
          <w:b w:val="false"/>
          <w:bCs w:val="false"/>
          <w:i w:val="false"/>
          <w:iCs w:val="false"/>
          <w:color w:val="333333"/>
          <w:sz w:val="20"/>
          <w:szCs w:val="20"/>
          <w:rtl w:val="true"/>
        </w:rPr>
        <w:t>).</w:t>
      </w:r>
    </w:p>
  </w:footnote>
  <w:footnote w:id="13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524/197</w:t>
      </w:r>
      <w:r>
        <w:rPr>
          <w:rFonts w:eastAsia="IRNazanin" w:cs="IRNazanin"/>
          <w:b w:val="false"/>
          <w:bCs w:val="false"/>
          <w:i w:val="false"/>
          <w:iCs w:val="false"/>
          <w:color w:val="333333"/>
          <w:sz w:val="20"/>
          <w:szCs w:val="20"/>
          <w:rtl w:val="true"/>
        </w:rPr>
        <w:t>.</w:t>
      </w:r>
    </w:p>
  </w:footnote>
  <w:footnote w:id="13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أصحاب</w:t>
      </w:r>
      <w:r>
        <w:rPr>
          <w:rFonts w:eastAsia="IRNazanin" w:cs="IRNazanin"/>
          <w:b w:val="false"/>
          <w:bCs w:val="false"/>
          <w:i w:val="false"/>
          <w:iCs w:val="false"/>
          <w:color w:val="333333"/>
          <w:sz w:val="20"/>
          <w:szCs w:val="20"/>
          <w:rtl w:val="true"/>
        </w:rPr>
        <w:t>.</w:t>
      </w:r>
    </w:p>
  </w:footnote>
  <w:footnote w:id="13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 زيادة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w:t>
      </w:r>
      <w:r>
        <w:rPr>
          <w:rFonts w:eastAsia="IRNazanin" w:cs="IRNazanin"/>
          <w:b w:val="false"/>
          <w:bCs w:val="false"/>
          <w:i w:val="false"/>
          <w:iCs w:val="false"/>
          <w:color w:val="333333"/>
          <w:sz w:val="20"/>
          <w:szCs w:val="20"/>
          <w:rtl w:val="true"/>
        </w:rPr>
        <w:t>.</w:t>
      </w:r>
    </w:p>
  </w:footnote>
  <w:footnote w:id="13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كان يصلّي</w:t>
      </w:r>
      <w:r>
        <w:rPr>
          <w:rFonts w:eastAsia="IRNazanin" w:cs="IRNazanin"/>
          <w:b w:val="false"/>
          <w:bCs w:val="false"/>
          <w:i w:val="false"/>
          <w:iCs w:val="false"/>
          <w:color w:val="333333"/>
          <w:sz w:val="20"/>
          <w:szCs w:val="20"/>
          <w:rtl w:val="true"/>
        </w:rPr>
        <w:t>.</w:t>
      </w:r>
    </w:p>
  </w:footnote>
  <w:footnote w:id="14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يفعل</w:t>
      </w:r>
      <w:r>
        <w:rPr>
          <w:rFonts w:eastAsia="IRNazanin" w:cs="IRNazanin"/>
          <w:b w:val="false"/>
          <w:bCs w:val="false"/>
          <w:i w:val="false"/>
          <w:iCs w:val="false"/>
          <w:color w:val="333333"/>
          <w:sz w:val="20"/>
          <w:szCs w:val="20"/>
          <w:rtl w:val="true"/>
        </w:rPr>
        <w:t>.</w:t>
      </w:r>
    </w:p>
  </w:footnote>
  <w:footnote w:id="14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مكراة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في الحجريّة بدل قف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أقف</w:t>
      </w:r>
      <w:r>
        <w:rPr>
          <w:rFonts w:eastAsia="IRNazanin" w:cs="IRNazanin"/>
          <w:b w:val="false"/>
          <w:bCs w:val="false"/>
          <w:i w:val="false"/>
          <w:iCs w:val="false"/>
          <w:color w:val="333333"/>
          <w:sz w:val="20"/>
          <w:szCs w:val="20"/>
          <w:rtl w:val="true"/>
        </w:rPr>
        <w:t>.</w:t>
      </w:r>
    </w:p>
  </w:footnote>
  <w:footnote w:id="14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الحجريّة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استأذن من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في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استأمر فيه</w:t>
      </w:r>
      <w:r>
        <w:rPr>
          <w:rFonts w:eastAsia="IRNazanin" w:cs="IRNazanin"/>
          <w:b w:val="false"/>
          <w:bCs w:val="false"/>
          <w:i w:val="false"/>
          <w:iCs w:val="false"/>
          <w:color w:val="333333"/>
          <w:sz w:val="20"/>
          <w:szCs w:val="20"/>
          <w:rtl w:val="true"/>
        </w:rPr>
        <w:t>.</w:t>
      </w:r>
    </w:p>
  </w:footnote>
  <w:footnote w:id="14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عن،لم ترد في المصدر</w:t>
      </w:r>
      <w:r>
        <w:rPr>
          <w:rFonts w:eastAsia="IRNazanin" w:cs="IRNazanin"/>
          <w:b w:val="false"/>
          <w:bCs w:val="false"/>
          <w:i w:val="false"/>
          <w:iCs w:val="false"/>
          <w:color w:val="333333"/>
          <w:sz w:val="20"/>
          <w:szCs w:val="20"/>
          <w:rtl w:val="true"/>
        </w:rPr>
        <w:t>.</w:t>
      </w:r>
    </w:p>
  </w:footnote>
  <w:footnote w:id="14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 زيادة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عنه</w:t>
      </w:r>
      <w:r>
        <w:rPr>
          <w:rFonts w:eastAsia="IRNazanin" w:cs="IRNazanin"/>
          <w:b w:val="false"/>
          <w:bCs w:val="false"/>
          <w:i w:val="false"/>
          <w:iCs w:val="false"/>
          <w:color w:val="333333"/>
          <w:sz w:val="20"/>
          <w:szCs w:val="20"/>
          <w:rtl w:val="true"/>
        </w:rPr>
        <w:t>.</w:t>
      </w:r>
    </w:p>
  </w:footnote>
  <w:footnote w:id="14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زيادة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بن الوليد</w:t>
      </w:r>
      <w:r>
        <w:rPr>
          <w:rFonts w:eastAsia="IRNazanin" w:cs="IRNazanin"/>
          <w:b w:val="false"/>
          <w:bCs w:val="false"/>
          <w:i w:val="false"/>
          <w:iCs w:val="false"/>
          <w:color w:val="333333"/>
          <w:sz w:val="20"/>
          <w:szCs w:val="20"/>
          <w:rtl w:val="true"/>
        </w:rPr>
        <w:t>.</w:t>
      </w:r>
    </w:p>
  </w:footnote>
  <w:footnote w:id="14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 زيادة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أحمد بن محمّد عن أبيه</w:t>
      </w:r>
      <w:r>
        <w:rPr>
          <w:rFonts w:eastAsia="IRNazanin" w:cs="IRNazanin"/>
          <w:b w:val="false"/>
          <w:bCs w:val="false"/>
          <w:i w:val="false"/>
          <w:iCs w:val="false"/>
          <w:color w:val="333333"/>
          <w:sz w:val="20"/>
          <w:szCs w:val="20"/>
          <w:rtl w:val="true"/>
        </w:rPr>
        <w:t>.</w:t>
      </w:r>
    </w:p>
  </w:footnote>
  <w:footnote w:id="14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فهرست ابن النديم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w:t>
      </w:r>
    </w:p>
  </w:footnote>
  <w:footnote w:id="14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الفهرست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1/145</w:t>
      </w:r>
      <w:r>
        <w:rPr>
          <w:rFonts w:eastAsia="IRNazanin" w:cs="IRNazanin"/>
          <w:b w:val="false"/>
          <w:bCs w:val="false"/>
          <w:i w:val="false"/>
          <w:iCs w:val="false"/>
          <w:color w:val="333333"/>
          <w:sz w:val="20"/>
          <w:szCs w:val="20"/>
          <w:rtl w:val="true"/>
        </w:rPr>
        <w:t>.</w:t>
      </w:r>
    </w:p>
  </w:footnote>
  <w:footnote w:id="14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3/338</w:t>
      </w:r>
      <w:r>
        <w:rPr>
          <w:rFonts w:eastAsia="IRNazanin" w:cs="IRNazanin"/>
          <w:b w:val="false"/>
          <w:bCs w:val="false"/>
          <w:i w:val="false"/>
          <w:iCs w:val="false"/>
          <w:color w:val="333333"/>
          <w:sz w:val="20"/>
          <w:szCs w:val="20"/>
          <w:rtl w:val="true"/>
        </w:rPr>
        <w:t>.</w:t>
      </w:r>
    </w:p>
  </w:footnote>
  <w:footnote w:id="14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3/359</w:t>
      </w:r>
      <w:r>
        <w:rPr>
          <w:rFonts w:eastAsia="IRNazanin" w:cs="IRNazanin"/>
          <w:b w:val="false"/>
          <w:bCs w:val="false"/>
          <w:i w:val="false"/>
          <w:iCs w:val="false"/>
          <w:color w:val="333333"/>
          <w:sz w:val="20"/>
          <w:szCs w:val="20"/>
          <w:rtl w:val="true"/>
        </w:rPr>
        <w:t>.</w:t>
      </w:r>
    </w:p>
  </w:footnote>
  <w:footnote w:id="14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1/376</w:t>
      </w:r>
      <w:r>
        <w:rPr>
          <w:rFonts w:eastAsia="IRNazanin" w:cs="IRNazanin"/>
          <w:b w:val="false"/>
          <w:bCs w:val="false"/>
          <w:i w:val="false"/>
          <w:iCs w:val="false"/>
          <w:color w:val="333333"/>
          <w:sz w:val="20"/>
          <w:szCs w:val="20"/>
          <w:rtl w:val="true"/>
        </w:rPr>
        <w:t>.</w:t>
      </w:r>
    </w:p>
  </w:footnote>
  <w:footnote w:id="14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 زيادة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بما أوصى به إلى صفوان بن يحيى</w:t>
      </w:r>
      <w:r>
        <w:rPr>
          <w:rFonts w:eastAsia="IRNazanin" w:cs="IRNazanin"/>
          <w:b w:val="false"/>
          <w:bCs w:val="false"/>
          <w:i w:val="false"/>
          <w:iCs w:val="false"/>
          <w:color w:val="333333"/>
          <w:sz w:val="20"/>
          <w:szCs w:val="20"/>
          <w:rtl w:val="true"/>
        </w:rPr>
        <w:t>.</w:t>
      </w:r>
    </w:p>
  </w:footnote>
  <w:footnote w:id="14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المصدر زيادة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عليهم السلام</w:t>
      </w:r>
      <w:r>
        <w:rPr>
          <w:rFonts w:eastAsia="IRNazanin" w:cs="IRNazanin"/>
          <w:b w:val="false"/>
          <w:bCs w:val="false"/>
          <w:i w:val="false"/>
          <w:iCs w:val="false"/>
          <w:color w:val="333333"/>
          <w:sz w:val="20"/>
          <w:szCs w:val="20"/>
          <w:rtl w:val="true"/>
        </w:rPr>
        <w:t>.</w:t>
      </w:r>
    </w:p>
  </w:footnote>
  <w:footnote w:id="14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الكشّي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962/502</w:t>
      </w:r>
      <w:r>
        <w:rPr>
          <w:rFonts w:eastAsia="IRNazanin" w:cs="IRNazanin"/>
          <w:b w:val="false"/>
          <w:bCs w:val="false"/>
          <w:i w:val="false"/>
          <w:iCs w:val="false"/>
          <w:color w:val="333333"/>
          <w:sz w:val="20"/>
          <w:szCs w:val="20"/>
          <w:rtl w:val="true"/>
        </w:rPr>
        <w:t>.</w:t>
      </w:r>
    </w:p>
  </w:footnote>
  <w:footnote w:id="14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قد،لم ترد في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ض</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w:t>
      </w:r>
    </w:p>
  </w:footnote>
  <w:footnote w:id="14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2426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رجال الكشّي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963/502</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964/503</w:t>
      </w:r>
      <w:r>
        <w:rPr>
          <w:rFonts w:eastAsia="IRNazanin" w:cs="IRNazanin"/>
          <w:b w:val="false"/>
          <w:bCs w:val="false"/>
          <w:i w:val="false"/>
          <w:iCs w:val="false"/>
          <w:color w:val="333333"/>
          <w:sz w:val="20"/>
          <w:szCs w:val="20"/>
          <w:rtl w:val="true"/>
        </w:rPr>
        <w:t>.</w:t>
      </w:r>
    </w:p>
  </w:footnote>
  <w:footnote w:id="14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أثبتناه من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المصدر،و في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تولى،و في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الحجريّة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مولى</w:t>
      </w:r>
      <w:r>
        <w:rPr>
          <w:rFonts w:eastAsia="IRNazanin" w:cs="IRNazanin"/>
          <w:b w:val="false"/>
          <w:bCs w:val="false"/>
          <w:i w:val="false"/>
          <w:iCs w:val="false"/>
          <w:color w:val="333333"/>
          <w:sz w:val="20"/>
          <w:szCs w:val="20"/>
          <w:rtl w:val="true"/>
        </w:rPr>
        <w:t>.</w:t>
      </w:r>
    </w:p>
  </w:footnote>
  <w:footnote w:id="14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الكشّي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965/503</w:t>
      </w:r>
      <w:r>
        <w:rPr>
          <w:rFonts w:eastAsia="IRNazanin" w:cs="IRNazanin"/>
          <w:b w:val="false"/>
          <w:bCs w:val="false"/>
          <w:i w:val="false"/>
          <w:iCs w:val="false"/>
          <w:color w:val="333333"/>
          <w:sz w:val="20"/>
          <w:szCs w:val="20"/>
          <w:rtl w:val="true"/>
        </w:rPr>
        <w:t>.</w:t>
      </w:r>
    </w:p>
  </w:footnote>
  <w:footnote w:id="14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الكشّي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966/503</w:t>
      </w:r>
      <w:r>
        <w:rPr>
          <w:rFonts w:eastAsia="IRNazanin" w:cs="IRNazanin"/>
          <w:b w:val="false"/>
          <w:bCs w:val="false"/>
          <w:i w:val="false"/>
          <w:iCs w:val="false"/>
          <w:color w:val="333333"/>
          <w:sz w:val="20"/>
          <w:szCs w:val="20"/>
          <w:rtl w:val="true"/>
        </w:rPr>
        <w:t>.</w:t>
      </w:r>
    </w:p>
  </w:footnote>
  <w:footnote w:id="14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 زيادة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برضاي عنهما</w:t>
      </w:r>
      <w:r>
        <w:rPr>
          <w:rFonts w:eastAsia="IRNazanin" w:cs="IRNazanin"/>
          <w:b w:val="false"/>
          <w:bCs w:val="false"/>
          <w:i w:val="false"/>
          <w:iCs w:val="false"/>
          <w:color w:val="333333"/>
          <w:sz w:val="20"/>
          <w:szCs w:val="20"/>
          <w:rtl w:val="true"/>
        </w:rPr>
        <w:t>.</w:t>
      </w:r>
    </w:p>
  </w:footnote>
  <w:footnote w:id="14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الكشّي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967/503</w:t>
      </w:r>
      <w:r>
        <w:rPr>
          <w:rFonts w:eastAsia="IRNazanin" w:cs="IRNazanin"/>
          <w:b w:val="false"/>
          <w:bCs w:val="false"/>
          <w:i w:val="false"/>
          <w:iCs w:val="false"/>
          <w:color w:val="333333"/>
          <w:sz w:val="20"/>
          <w:szCs w:val="20"/>
          <w:rtl w:val="true"/>
        </w:rPr>
        <w:t>.</w:t>
      </w:r>
    </w:p>
  </w:footnote>
  <w:footnote w:id="14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رجال الكشّي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1050/556</w:t>
      </w:r>
      <w:r>
        <w:rPr>
          <w:rFonts w:eastAsia="IRNazanin" w:cs="IRNazanin"/>
          <w:b w:val="false"/>
          <w:bCs w:val="false"/>
          <w:i w:val="false"/>
          <w:iCs w:val="false"/>
          <w:color w:val="333333"/>
          <w:sz w:val="20"/>
          <w:szCs w:val="20"/>
          <w:rtl w:val="true"/>
        </w:rPr>
        <w:t>.</w:t>
      </w:r>
    </w:p>
  </w:footnote>
  <w:footnote w:id="14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رجال الكشّي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1034/546</w:t>
      </w:r>
      <w:r>
        <w:rPr>
          <w:rFonts w:eastAsia="IRNazanin" w:cs="IRNazanin"/>
          <w:b w:val="false"/>
          <w:bCs w:val="false"/>
          <w:i w:val="false"/>
          <w:iCs w:val="false"/>
          <w:color w:val="333333"/>
          <w:sz w:val="20"/>
          <w:szCs w:val="20"/>
          <w:rtl w:val="true"/>
        </w:rPr>
        <w:t>.</w:t>
      </w:r>
    </w:p>
  </w:footnote>
  <w:footnote w:id="14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هو أنّ البرقي لم يلق أبا بصير و لا إسحاق بن عمّار و ينبغي أن يكون صفوان قد لقيه لا غير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 قدّس سرّه</w:t>
      </w:r>
      <w:r>
        <w:rPr>
          <w:rFonts w:eastAsia="IRNazanin" w:cs="IRNazanin"/>
          <w:b w:val="false"/>
          <w:bCs w:val="false"/>
          <w:i w:val="false"/>
          <w:iCs w:val="false"/>
          <w:color w:val="333333"/>
          <w:sz w:val="20"/>
          <w:szCs w:val="20"/>
          <w:rtl w:val="true"/>
        </w:rPr>
        <w:t>.</w:t>
      </w:r>
    </w:p>
  </w:footnote>
  <w:footnote w:id="14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تقدّمت عن رجال الكشّي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965/503</w:t>
      </w:r>
      <w:r>
        <w:rPr>
          <w:rFonts w:eastAsia="IRNazanin" w:cs="IRNazanin"/>
          <w:b w:val="false"/>
          <w:bCs w:val="false"/>
          <w:i w:val="false"/>
          <w:iCs w:val="false"/>
          <w:color w:val="333333"/>
          <w:sz w:val="20"/>
          <w:szCs w:val="20"/>
          <w:rtl w:val="true"/>
        </w:rPr>
        <w:t>.</w:t>
      </w:r>
    </w:p>
  </w:footnote>
  <w:footnote w:id="14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2223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رجال الكشّي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1115/596</w:t>
      </w:r>
      <w:r>
        <w:rPr>
          <w:rFonts w:eastAsia="IRNazanin" w:cs="IRNazanin"/>
          <w:b w:val="false"/>
          <w:bCs w:val="false"/>
          <w:i w:val="false"/>
          <w:iCs w:val="false"/>
          <w:color w:val="333333"/>
          <w:sz w:val="20"/>
          <w:szCs w:val="20"/>
          <w:rtl w:val="true"/>
        </w:rPr>
        <w:t>.</w:t>
      </w:r>
    </w:p>
  </w:footnote>
  <w:footnote w:id="14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809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التعليقة</w:t>
      </w:r>
      <w:r>
        <w:rPr>
          <w:rFonts w:eastAsia="IRNazanin" w:cs="IRNazanin"/>
          <w:b w:val="false"/>
          <w:bCs w:val="false"/>
          <w:i w:val="false"/>
          <w:iCs w:val="false"/>
          <w:color w:val="333333"/>
          <w:sz w:val="20"/>
          <w:szCs w:val="20"/>
          <w:rtl w:val="true"/>
        </w:rPr>
        <w:t>.</w:t>
      </w:r>
    </w:p>
  </w:footnote>
  <w:footnote w:id="14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كجعفر بن عيسى بن عبيد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تقدّم 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التعليقة</w:t>
      </w:r>
      <w:r>
        <w:rPr>
          <w:rFonts w:eastAsia="IRNazanin" w:cs="IRNazanin"/>
          <w:b w:val="false"/>
          <w:bCs w:val="false"/>
          <w:i w:val="false"/>
          <w:iCs w:val="false"/>
          <w:color w:val="333333"/>
          <w:sz w:val="20"/>
          <w:szCs w:val="20"/>
          <w:rtl w:val="true"/>
        </w:rPr>
        <w:t>.</w:t>
      </w:r>
    </w:p>
  </w:footnote>
  <w:footnote w:id="14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الحجريّة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قوله صفوان</w:t>
      </w:r>
      <w:r>
        <w:rPr>
          <w:rFonts w:eastAsia="IRNazanin" w:cs="IRNazanin"/>
          <w:b w:val="false"/>
          <w:bCs w:val="false"/>
          <w:i w:val="false"/>
          <w:iCs w:val="false"/>
          <w:color w:val="333333"/>
          <w:sz w:val="20"/>
          <w:szCs w:val="20"/>
          <w:rtl w:val="true"/>
        </w:rPr>
        <w:t>.</w:t>
      </w:r>
    </w:p>
  </w:footnote>
  <w:footnote w:id="14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كمال الدين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10/383</w:t>
      </w:r>
      <w:r>
        <w:rPr>
          <w:rFonts w:eastAsia="IRNazanin" w:cs="IRNazanin"/>
          <w:b w:val="false"/>
          <w:bCs w:val="false"/>
          <w:i w:val="false"/>
          <w:iCs w:val="false"/>
          <w:color w:val="333333"/>
          <w:sz w:val="20"/>
          <w:szCs w:val="20"/>
          <w:rtl w:val="true"/>
        </w:rPr>
        <w:t>.</w:t>
      </w:r>
    </w:p>
  </w:footnote>
  <w:footnote w:id="14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عدلا،لم ترد في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14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3/138</w:t>
      </w:r>
      <w:r>
        <w:rPr>
          <w:rFonts w:eastAsia="IRNazanin" w:cs="IRNazanin"/>
          <w:b w:val="false"/>
          <w:bCs w:val="false"/>
          <w:i w:val="false"/>
          <w:iCs w:val="false"/>
          <w:color w:val="333333"/>
          <w:sz w:val="20"/>
          <w:szCs w:val="20"/>
          <w:rtl w:val="true"/>
        </w:rPr>
        <w:t>.</w:t>
      </w:r>
    </w:p>
  </w:footnote>
  <w:footnote w:id="14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40/227</w:t>
      </w:r>
      <w:r>
        <w:rPr>
          <w:rFonts w:eastAsia="IRNazanin" w:cs="IRNazanin"/>
          <w:b w:val="false"/>
          <w:bCs w:val="false"/>
          <w:i w:val="false"/>
          <w:iCs w:val="false"/>
          <w:color w:val="333333"/>
          <w:sz w:val="20"/>
          <w:szCs w:val="20"/>
          <w:rtl w:val="true"/>
        </w:rPr>
        <w:t>.</w:t>
      </w:r>
    </w:p>
  </w:footnote>
  <w:footnote w:id="14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41/227</w:t>
      </w:r>
      <w:r>
        <w:rPr>
          <w:rFonts w:eastAsia="IRNazanin" w:cs="IRNazanin"/>
          <w:b w:val="false"/>
          <w:bCs w:val="false"/>
          <w:i w:val="false"/>
          <w:iCs w:val="false"/>
          <w:color w:val="333333"/>
          <w:sz w:val="20"/>
          <w:szCs w:val="20"/>
          <w:rtl w:val="true"/>
        </w:rPr>
        <w:t>.</w:t>
      </w:r>
    </w:p>
  </w:footnote>
  <w:footnote w:id="14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545/204</w:t>
      </w:r>
      <w:r>
        <w:rPr>
          <w:rFonts w:eastAsia="IRNazanin" w:cs="IRNazanin"/>
          <w:b w:val="false"/>
          <w:bCs w:val="false"/>
          <w:i w:val="false"/>
          <w:iCs w:val="false"/>
          <w:color w:val="333333"/>
          <w:sz w:val="20"/>
          <w:szCs w:val="20"/>
          <w:rtl w:val="true"/>
        </w:rPr>
        <w:t>.</w:t>
      </w:r>
    </w:p>
  </w:footnote>
  <w:footnote w:id="14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3/69</w:t>
      </w:r>
      <w:r>
        <w:rPr>
          <w:rFonts w:ascii="IRNazanin" w:hAnsi="IRNazanin" w:eastAsia="IRNazanin"/>
          <w:b w:val="false"/>
          <w:b w:val="false"/>
          <w:bCs w:val="false"/>
          <w:i w:val="false"/>
          <w:i w:val="false"/>
          <w:iCs w:val="false"/>
          <w:color w:val="333333"/>
          <w:sz w:val="20"/>
          <w:sz w:val="20"/>
          <w:szCs w:val="20"/>
          <w:rtl w:val="true"/>
        </w:rPr>
        <w:t>،و فيه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صلة،صلد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 ل</w:t>
      </w:r>
      <w:r>
        <w:rPr>
          <w:rFonts w:eastAsia="IRNazanin" w:cs="IRNazanin"/>
          <w:b w:val="false"/>
          <w:bCs w:val="false"/>
          <w:i w:val="false"/>
          <w:iCs w:val="false"/>
          <w:color w:val="333333"/>
          <w:sz w:val="20"/>
          <w:szCs w:val="20"/>
          <w:rtl w:val="true"/>
        </w:rPr>
        <w:t>).</w:t>
      </w:r>
    </w:p>
  </w:footnote>
  <w:footnote w:id="14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46/227</w:t>
      </w:r>
      <w:r>
        <w:rPr>
          <w:rFonts w:eastAsia="IRNazanin" w:cs="IRNazanin"/>
          <w:b w:val="false"/>
          <w:bCs w:val="false"/>
          <w:i w:val="false"/>
          <w:iCs w:val="false"/>
          <w:color w:val="333333"/>
          <w:sz w:val="20"/>
          <w:szCs w:val="20"/>
          <w:rtl w:val="true"/>
        </w:rPr>
        <w:t>.</w:t>
      </w:r>
    </w:p>
  </w:footnote>
  <w:footnote w:id="14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الحجريّة زيادة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w:t>
      </w:r>
      <w:r>
        <w:rPr>
          <w:rFonts w:eastAsia="IRNazanin" w:cs="IRNazanin"/>
          <w:b w:val="false"/>
          <w:bCs w:val="false"/>
          <w:i w:val="false"/>
          <w:iCs w:val="false"/>
          <w:color w:val="333333"/>
          <w:sz w:val="20"/>
          <w:szCs w:val="20"/>
          <w:rtl w:val="true"/>
        </w:rPr>
        <w:t>.</w:t>
      </w:r>
    </w:p>
  </w:footnote>
  <w:footnote w:id="14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الخصال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102/394</w:t>
      </w:r>
      <w:r>
        <w:rPr>
          <w:rFonts w:eastAsia="IRNazanin" w:cs="IRNazanin"/>
          <w:b w:val="false"/>
          <w:bCs w:val="false"/>
          <w:i w:val="false"/>
          <w:iCs w:val="false"/>
          <w:color w:val="333333"/>
          <w:sz w:val="20"/>
          <w:szCs w:val="20"/>
          <w:rtl w:val="true"/>
        </w:rPr>
        <w:t>.</w:t>
      </w:r>
    </w:p>
  </w:footnote>
  <w:footnote w:id="14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4/338</w:t>
      </w:r>
      <w:r>
        <w:rPr>
          <w:rFonts w:eastAsia="IRNazanin" w:cs="IRNazanin"/>
          <w:b w:val="false"/>
          <w:bCs w:val="false"/>
          <w:i w:val="false"/>
          <w:iCs w:val="false"/>
          <w:color w:val="333333"/>
          <w:sz w:val="20"/>
          <w:szCs w:val="20"/>
          <w:rtl w:val="true"/>
        </w:rPr>
        <w:t>.</w:t>
      </w:r>
    </w:p>
  </w:footnote>
  <w:footnote w:id="14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5/116</w:t>
      </w:r>
      <w:r>
        <w:rPr>
          <w:rFonts w:eastAsia="IRNazanin" w:cs="IRNazanin"/>
          <w:b w:val="false"/>
          <w:bCs w:val="false"/>
          <w:i w:val="false"/>
          <w:iCs w:val="false"/>
          <w:color w:val="333333"/>
          <w:sz w:val="20"/>
          <w:szCs w:val="20"/>
          <w:rtl w:val="true"/>
        </w:rPr>
        <w:t>.</w:t>
      </w:r>
    </w:p>
  </w:footnote>
  <w:footnote w:id="14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7/69</w:t>
      </w:r>
      <w:r>
        <w:rPr>
          <w:rFonts w:eastAsia="IRNazanin" w:cs="IRNazanin"/>
          <w:b w:val="false"/>
          <w:bCs w:val="false"/>
          <w:i w:val="false"/>
          <w:iCs w:val="false"/>
          <w:color w:val="333333"/>
          <w:sz w:val="20"/>
          <w:szCs w:val="20"/>
          <w:rtl w:val="true"/>
        </w:rPr>
        <w:t>.</w:t>
      </w:r>
    </w:p>
  </w:footnote>
  <w:footnote w:id="14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4/41</w:t>
      </w:r>
      <w:r>
        <w:rPr>
          <w:rFonts w:eastAsia="IRNazanin" w:cs="IRNazanin"/>
          <w:b w:val="false"/>
          <w:bCs w:val="false"/>
          <w:i w:val="false"/>
          <w:iCs w:val="false"/>
          <w:color w:val="333333"/>
          <w:sz w:val="20"/>
          <w:szCs w:val="20"/>
          <w:rtl w:val="true"/>
        </w:rPr>
        <w:t>.</w:t>
      </w:r>
    </w:p>
  </w:footnote>
  <w:footnote w:id="14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ابن داود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241/250</w:t>
      </w:r>
      <w:r>
        <w:rPr>
          <w:rFonts w:eastAsia="IRNazanin" w:cs="IRNazanin"/>
          <w:b w:val="false"/>
          <w:bCs w:val="false"/>
          <w:i w:val="false"/>
          <w:iCs w:val="false"/>
          <w:color w:val="333333"/>
          <w:sz w:val="20"/>
          <w:szCs w:val="20"/>
          <w:rtl w:val="true"/>
        </w:rPr>
        <w:t>.</w:t>
      </w:r>
    </w:p>
  </w:footnote>
  <w:footnote w:id="14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رجال الكشّي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827/438</w:t>
      </w:r>
      <w:r>
        <w:rPr>
          <w:rFonts w:eastAsia="IRNazanin" w:cs="IRNazanin"/>
          <w:b w:val="false"/>
          <w:bCs w:val="false"/>
          <w:i w:val="false"/>
          <w:iCs w:val="false"/>
          <w:color w:val="333333"/>
          <w:sz w:val="20"/>
          <w:szCs w:val="20"/>
          <w:rtl w:val="true"/>
        </w:rPr>
        <w:t>.</w:t>
      </w:r>
    </w:p>
  </w:footnote>
  <w:footnote w:id="14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716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التعليقة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 الحجريّة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حبّاب</w:t>
      </w:r>
      <w:r>
        <w:rPr>
          <w:rFonts w:eastAsia="IRNazanin" w:cs="IRNazanin"/>
          <w:b w:val="false"/>
          <w:bCs w:val="false"/>
          <w:i w:val="false"/>
          <w:iCs w:val="false"/>
          <w:color w:val="333333"/>
          <w:sz w:val="20"/>
          <w:szCs w:val="20"/>
          <w:rtl w:val="true"/>
        </w:rPr>
        <w:t>.</w:t>
      </w:r>
    </w:p>
  </w:footnote>
  <w:footnote w:id="14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 بدل محمّد بن علي بن بريدة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 بن محمّد بن يزيد</w:t>
      </w:r>
      <w:r>
        <w:rPr>
          <w:rFonts w:eastAsia="IRNazanin" w:cs="IRNazanin"/>
          <w:b w:val="false"/>
          <w:bCs w:val="false"/>
          <w:i w:val="false"/>
          <w:iCs w:val="false"/>
          <w:color w:val="333333"/>
          <w:sz w:val="20"/>
          <w:szCs w:val="20"/>
          <w:rtl w:val="true"/>
        </w:rPr>
        <w:t>.</w:t>
      </w:r>
    </w:p>
  </w:footnote>
  <w:footnote w:id="14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الكشّي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79/38</w:t>
      </w:r>
      <w:r>
        <w:rPr>
          <w:rFonts w:eastAsia="IRNazanin" w:cs="IRNazanin"/>
          <w:b w:val="false"/>
          <w:bCs w:val="false"/>
          <w:i w:val="false"/>
          <w:iCs w:val="false"/>
          <w:color w:val="333333"/>
          <w:sz w:val="20"/>
          <w:szCs w:val="20"/>
          <w:rtl w:val="true"/>
        </w:rPr>
        <w:t>.</w:t>
      </w:r>
    </w:p>
  </w:footnote>
  <w:footnote w:id="14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882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الخلاصة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w:t>
      </w:r>
    </w:p>
  </w:footnote>
  <w:footnote w:id="14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w:t>
      </w:r>
    </w:p>
  </w:footnote>
  <w:footnote w:id="14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ابن داود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783/111</w:t>
      </w:r>
      <w:r>
        <w:rPr>
          <w:rFonts w:eastAsia="IRNazanin" w:cs="IRNazanin"/>
          <w:b w:val="false"/>
          <w:bCs w:val="false"/>
          <w:i w:val="false"/>
          <w:iCs w:val="false"/>
          <w:color w:val="333333"/>
          <w:sz w:val="20"/>
          <w:szCs w:val="20"/>
          <w:rtl w:val="true"/>
        </w:rPr>
        <w:t>.</w:t>
      </w:r>
    </w:p>
  </w:footnote>
  <w:footnote w:id="14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المنقطة فوقها نقطة،لم ترد في المصدر</w:t>
      </w:r>
      <w:r>
        <w:rPr>
          <w:rFonts w:eastAsia="IRNazanin" w:cs="IRNazanin"/>
          <w:b w:val="false"/>
          <w:bCs w:val="false"/>
          <w:i w:val="false"/>
          <w:iCs w:val="false"/>
          <w:color w:val="333333"/>
          <w:sz w:val="20"/>
          <w:szCs w:val="20"/>
          <w:rtl w:val="true"/>
        </w:rPr>
        <w:t>.</w:t>
      </w:r>
    </w:p>
  </w:footnote>
  <w:footnote w:id="14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 زيادة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الشيباني</w:t>
      </w:r>
      <w:r>
        <w:rPr>
          <w:rFonts w:eastAsia="IRNazanin" w:cs="IRNazanin"/>
          <w:b w:val="false"/>
          <w:bCs w:val="false"/>
          <w:i w:val="false"/>
          <w:iCs w:val="false"/>
          <w:color w:val="333333"/>
          <w:sz w:val="20"/>
          <w:szCs w:val="20"/>
          <w:rtl w:val="true"/>
        </w:rPr>
        <w:t>.</w:t>
      </w:r>
    </w:p>
  </w:footnote>
  <w:footnote w:id="14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الخلاصة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1193/308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فيها بدل عنزة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عنترة</w:t>
      </w:r>
      <w:r>
        <w:rPr>
          <w:rFonts w:eastAsia="IRNazanin" w:cs="IRNazanin"/>
          <w:b w:val="false"/>
          <w:bCs w:val="false"/>
          <w:i w:val="false"/>
          <w:iCs w:val="false"/>
          <w:color w:val="333333"/>
          <w:sz w:val="20"/>
          <w:szCs w:val="20"/>
          <w:rtl w:val="true"/>
        </w:rPr>
        <w:t>.</w:t>
      </w:r>
    </w:p>
  </w:footnote>
  <w:footnote w:id="14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p>
  </w:footnote>
  <w:footnote w:id="14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البرقي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4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9/228</w:t>
      </w:r>
      <w:r>
        <w:rPr>
          <w:rFonts w:ascii="IRNazanin" w:hAnsi="IRNazanin" w:eastAsia="IRNazanin"/>
          <w:b w:val="false"/>
          <w:b w:val="false"/>
          <w:bCs w:val="false"/>
          <w:i w:val="false"/>
          <w:i w:val="false"/>
          <w:iCs w:val="false"/>
          <w:color w:val="333333"/>
          <w:sz w:val="20"/>
          <w:sz w:val="20"/>
          <w:szCs w:val="20"/>
          <w:rtl w:val="true"/>
        </w:rPr>
        <w:t>،و فيه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السعيدي،السعدي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 ل</w:t>
      </w:r>
      <w:r>
        <w:rPr>
          <w:rFonts w:eastAsia="IRNazanin" w:cs="IRNazanin"/>
          <w:b w:val="false"/>
          <w:bCs w:val="false"/>
          <w:i w:val="false"/>
          <w:iCs w:val="false"/>
          <w:color w:val="333333"/>
          <w:sz w:val="20"/>
          <w:szCs w:val="20"/>
          <w:rtl w:val="true"/>
        </w:rPr>
        <w:t>).</w:t>
      </w:r>
    </w:p>
  </w:footnote>
  <w:footnote w:id="14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w:t>
      </w:r>
    </w:p>
  </w:footnote>
  <w:footnote w:id="14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61/26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هذه الترجمة في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جاءت بعد الضحاك بن الأشعث</w:t>
      </w:r>
      <w:r>
        <w:rPr>
          <w:rFonts w:eastAsia="IRNazanin" w:cs="IRNazanin"/>
          <w:b w:val="false"/>
          <w:bCs w:val="false"/>
          <w:i w:val="false"/>
          <w:iCs w:val="false"/>
          <w:color w:val="333333"/>
          <w:sz w:val="20"/>
          <w:szCs w:val="20"/>
          <w:rtl w:val="true"/>
        </w:rPr>
        <w:t>.</w:t>
      </w:r>
    </w:p>
  </w:footnote>
  <w:footnote w:id="14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ثقة،لم ترد في المصدر</w:t>
      </w:r>
      <w:r>
        <w:rPr>
          <w:rFonts w:eastAsia="IRNazanin" w:cs="IRNazanin"/>
          <w:b w:val="false"/>
          <w:bCs w:val="false"/>
          <w:i w:val="false"/>
          <w:iCs w:val="false"/>
          <w:color w:val="333333"/>
          <w:sz w:val="20"/>
          <w:szCs w:val="20"/>
          <w:rtl w:val="true"/>
        </w:rPr>
        <w:t>.</w:t>
      </w:r>
    </w:p>
  </w:footnote>
  <w:footnote w:id="14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الخلاصة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2/172</w:t>
      </w:r>
      <w:r>
        <w:rPr>
          <w:rFonts w:eastAsia="IRNazanin" w:cs="IRNazanin"/>
          <w:b w:val="false"/>
          <w:bCs w:val="false"/>
          <w:i w:val="false"/>
          <w:iCs w:val="false"/>
          <w:color w:val="333333"/>
          <w:sz w:val="20"/>
          <w:szCs w:val="20"/>
          <w:rtl w:val="true"/>
        </w:rPr>
        <w:t>.</w:t>
      </w:r>
    </w:p>
  </w:footnote>
  <w:footnote w:id="14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السيّد محمّد في المدارك في أوقات الصلوات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الضحّاك بن زيد غير مذكور في كتب الرجال بهذا العنوان،لكنّ الظاهر أنّه أبو مالك الحضرمي،الثقة،كما يستفاد من النجاشي،فيكون السند صحيحا،انتهى كلامه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محمّد أمين الكاظمي</w:t>
      </w:r>
      <w:r>
        <w:rPr>
          <w:rFonts w:eastAsia="IRNazanin" w:cs="IRNazanin"/>
          <w:b w:val="false"/>
          <w:bCs w:val="false"/>
          <w:i w:val="false"/>
          <w:iCs w:val="false"/>
          <w:color w:val="333333"/>
          <w:sz w:val="20"/>
          <w:szCs w:val="20"/>
          <w:rtl w:val="true"/>
        </w:rPr>
        <w:t>.</w:t>
      </w:r>
    </w:p>
  </w:footnote>
  <w:footnote w:id="14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546/205</w:t>
      </w:r>
      <w:r>
        <w:rPr>
          <w:rFonts w:ascii="IRNazanin" w:hAnsi="IRNazanin" w:eastAsia="IRNazanin"/>
          <w:b w:val="false"/>
          <w:b w:val="false"/>
          <w:bCs w:val="false"/>
          <w:i w:val="false"/>
          <w:i w:val="false"/>
          <w:iCs w:val="false"/>
          <w:color w:val="333333"/>
          <w:sz w:val="20"/>
          <w:sz w:val="20"/>
          <w:szCs w:val="20"/>
          <w:rtl w:val="true"/>
        </w:rPr>
        <w:t>،و فيه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عبيد اللّه أحمد بن نهيك</w:t>
      </w:r>
      <w:r>
        <w:rPr>
          <w:rFonts w:eastAsia="IRNazanin" w:cs="IRNazanin"/>
          <w:b w:val="false"/>
          <w:bCs w:val="false"/>
          <w:i w:val="false"/>
          <w:iCs w:val="false"/>
          <w:color w:val="333333"/>
          <w:sz w:val="20"/>
          <w:szCs w:val="20"/>
          <w:rtl w:val="true"/>
        </w:rPr>
        <w:t>.</w:t>
      </w:r>
    </w:p>
  </w:footnote>
  <w:footnote w:id="14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4/227</w:t>
      </w:r>
      <w:r>
        <w:rPr>
          <w:rFonts w:eastAsia="IRNazanin" w:cs="IRNazanin"/>
          <w:b w:val="false"/>
          <w:bCs w:val="false"/>
          <w:i w:val="false"/>
          <w:iCs w:val="false"/>
          <w:color w:val="333333"/>
          <w:sz w:val="20"/>
          <w:szCs w:val="20"/>
          <w:rtl w:val="true"/>
        </w:rPr>
        <w:t>.</w:t>
      </w:r>
    </w:p>
  </w:footnote>
  <w:footnote w:id="14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ابن داود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785/112</w:t>
      </w:r>
      <w:r>
        <w:rPr>
          <w:rFonts w:ascii="IRNazanin" w:hAnsi="IRNazanin" w:eastAsia="IRNazanin"/>
          <w:b w:val="false"/>
          <w:b w:val="false"/>
          <w:bCs w:val="false"/>
          <w:i w:val="false"/>
          <w:i w:val="false"/>
          <w:iCs w:val="false"/>
          <w:color w:val="333333"/>
          <w:sz w:val="20"/>
          <w:sz w:val="20"/>
          <w:szCs w:val="20"/>
          <w:rtl w:val="true"/>
        </w:rPr>
        <w:t>،و فيه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أبو مالك</w:t>
      </w:r>
      <w:r>
        <w:rPr>
          <w:rFonts w:eastAsia="IRNazanin" w:cs="IRNazanin"/>
          <w:b w:val="false"/>
          <w:bCs w:val="false"/>
          <w:i w:val="false"/>
          <w:iCs w:val="false"/>
          <w:color w:val="333333"/>
          <w:sz w:val="20"/>
          <w:szCs w:val="20"/>
          <w:rtl w:val="true"/>
        </w:rPr>
        <w:t>.</w:t>
      </w:r>
    </w:p>
  </w:footnote>
  <w:footnote w:id="14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القوسين لم يرد في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w:t>
      </w:r>
    </w:p>
  </w:footnote>
  <w:footnote w:id="14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2/227</w:t>
      </w:r>
      <w:r>
        <w:rPr>
          <w:rFonts w:eastAsia="IRNazanin" w:cs="IRNazanin"/>
          <w:b w:val="false"/>
          <w:bCs w:val="false"/>
          <w:i w:val="false"/>
          <w:iCs w:val="false"/>
          <w:color w:val="333333"/>
          <w:sz w:val="20"/>
          <w:szCs w:val="20"/>
          <w:rtl w:val="true"/>
        </w:rPr>
        <w:t>.</w:t>
      </w:r>
    </w:p>
  </w:footnote>
  <w:footnote w:id="14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548/206</w:t>
      </w:r>
      <w:r>
        <w:rPr>
          <w:rFonts w:eastAsia="IRNazanin" w:cs="IRNazanin"/>
          <w:b w:val="false"/>
          <w:bCs w:val="false"/>
          <w:i w:val="false"/>
          <w:iCs w:val="false"/>
          <w:color w:val="333333"/>
          <w:sz w:val="20"/>
          <w:szCs w:val="20"/>
          <w:rtl w:val="true"/>
        </w:rPr>
        <w:t>.</w:t>
      </w:r>
    </w:p>
  </w:footnote>
  <w:footnote w:id="14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 زيادة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w:t>
      </w:r>
      <w:r>
        <w:rPr>
          <w:rFonts w:eastAsia="IRNazanin" w:cs="IRNazanin"/>
          <w:b w:val="false"/>
          <w:bCs w:val="false"/>
          <w:i w:val="false"/>
          <w:iCs w:val="false"/>
          <w:color w:val="333333"/>
          <w:sz w:val="20"/>
          <w:szCs w:val="20"/>
          <w:rtl w:val="true"/>
        </w:rPr>
        <w:t>.</w:t>
      </w:r>
    </w:p>
  </w:footnote>
  <w:footnote w:id="14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الفضل</w:t>
      </w:r>
      <w:r>
        <w:rPr>
          <w:rFonts w:eastAsia="IRNazanin" w:cs="IRNazanin"/>
          <w:b w:val="false"/>
          <w:bCs w:val="false"/>
          <w:i w:val="false"/>
          <w:iCs w:val="false"/>
          <w:color w:val="333333"/>
          <w:sz w:val="20"/>
          <w:szCs w:val="20"/>
          <w:rtl w:val="true"/>
        </w:rPr>
        <w:t>.</w:t>
      </w:r>
    </w:p>
  </w:footnote>
  <w:footnote w:id="14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الفهرست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1/149</w:t>
      </w:r>
      <w:r>
        <w:rPr>
          <w:rFonts w:eastAsia="IRNazanin" w:cs="IRNazanin"/>
          <w:b w:val="false"/>
          <w:bCs w:val="false"/>
          <w:i w:val="false"/>
          <w:iCs w:val="false"/>
          <w:color w:val="333333"/>
          <w:sz w:val="20"/>
          <w:szCs w:val="20"/>
          <w:rtl w:val="true"/>
        </w:rPr>
        <w:t>.</w:t>
      </w:r>
    </w:p>
  </w:footnote>
  <w:footnote w:id="14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عنه،لم ترد في المصدر</w:t>
      </w:r>
      <w:r>
        <w:rPr>
          <w:rFonts w:eastAsia="IRNazanin" w:cs="IRNazanin"/>
          <w:b w:val="false"/>
          <w:bCs w:val="false"/>
          <w:i w:val="false"/>
          <w:iCs w:val="false"/>
          <w:color w:val="333333"/>
          <w:sz w:val="20"/>
          <w:szCs w:val="20"/>
          <w:rtl w:val="true"/>
        </w:rPr>
        <w:t>.</w:t>
      </w:r>
    </w:p>
  </w:footnote>
  <w:footnote w:id="14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1/428</w:t>
      </w:r>
      <w:r>
        <w:rPr>
          <w:rFonts w:eastAsia="IRNazanin" w:cs="IRNazanin"/>
          <w:b w:val="false"/>
          <w:bCs w:val="false"/>
          <w:i w:val="false"/>
          <w:iCs w:val="false"/>
          <w:color w:val="333333"/>
          <w:sz w:val="20"/>
          <w:szCs w:val="20"/>
          <w:rtl w:val="true"/>
        </w:rPr>
        <w:t>.</w:t>
      </w:r>
    </w:p>
  </w:footnote>
  <w:footnote w:id="14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ابن داود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786/112</w:t>
      </w:r>
      <w:r>
        <w:rPr>
          <w:rFonts w:eastAsia="IRNazanin" w:cs="IRNazanin"/>
          <w:b w:val="false"/>
          <w:bCs w:val="false"/>
          <w:i w:val="false"/>
          <w:iCs w:val="false"/>
          <w:color w:val="333333"/>
          <w:sz w:val="20"/>
          <w:szCs w:val="20"/>
          <w:rtl w:val="true"/>
        </w:rPr>
        <w:t>.</w:t>
      </w:r>
    </w:p>
  </w:footnote>
  <w:footnote w:id="14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 زيادة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البصري</w:t>
      </w:r>
      <w:r>
        <w:rPr>
          <w:rFonts w:eastAsia="IRNazanin" w:cs="IRNazanin"/>
          <w:b w:val="false"/>
          <w:bCs w:val="false"/>
          <w:i w:val="false"/>
          <w:iCs w:val="false"/>
          <w:color w:val="333333"/>
          <w:sz w:val="20"/>
          <w:szCs w:val="20"/>
          <w:rtl w:val="true"/>
        </w:rPr>
        <w:t>.</w:t>
      </w:r>
    </w:p>
  </w:footnote>
  <w:footnote w:id="14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ابن داود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242/250</w:t>
      </w:r>
      <w:r>
        <w:rPr>
          <w:rFonts w:eastAsia="IRNazanin" w:cs="IRNazanin"/>
          <w:b w:val="false"/>
          <w:bCs w:val="false"/>
          <w:i w:val="false"/>
          <w:iCs w:val="false"/>
          <w:color w:val="333333"/>
          <w:sz w:val="20"/>
          <w:szCs w:val="20"/>
          <w:rtl w:val="true"/>
        </w:rPr>
        <w:t>.</w:t>
      </w:r>
    </w:p>
  </w:footnote>
  <w:footnote w:id="14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الخلاصة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1/361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547/205</w:t>
      </w:r>
      <w:r>
        <w:rPr>
          <w:rFonts w:eastAsia="IRNazanin" w:cs="IRNazanin"/>
          <w:b w:val="false"/>
          <w:bCs w:val="false"/>
          <w:i w:val="false"/>
          <w:iCs w:val="false"/>
          <w:color w:val="333333"/>
          <w:sz w:val="20"/>
          <w:szCs w:val="20"/>
          <w:rtl w:val="true"/>
        </w:rPr>
        <w:t>.</w:t>
      </w:r>
    </w:p>
  </w:footnote>
  <w:footnote w:id="14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3/227</w:t>
      </w:r>
      <w:r>
        <w:rPr>
          <w:rFonts w:eastAsia="IRNazanin" w:cs="IRNazanin"/>
          <w:b w:val="false"/>
          <w:bCs w:val="false"/>
          <w:i w:val="false"/>
          <w:iCs w:val="false"/>
          <w:color w:val="333333"/>
          <w:sz w:val="20"/>
          <w:szCs w:val="20"/>
          <w:rtl w:val="true"/>
        </w:rPr>
        <w:t>.</w:t>
      </w:r>
    </w:p>
  </w:footnote>
  <w:footnote w:id="14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2/116</w:t>
      </w:r>
      <w:r>
        <w:rPr>
          <w:rFonts w:ascii="IRNazanin" w:hAnsi="IRNazanin" w:eastAsia="IRNazanin"/>
          <w:b w:val="false"/>
          <w:b w:val="false"/>
          <w:bCs w:val="false"/>
          <w:i w:val="false"/>
          <w:i w:val="false"/>
          <w:iCs w:val="false"/>
          <w:color w:val="333333"/>
          <w:sz w:val="20"/>
          <w:sz w:val="20"/>
          <w:szCs w:val="20"/>
          <w:rtl w:val="true"/>
        </w:rPr>
        <w:t>،و فيه بدل عبيد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عبد</w:t>
      </w:r>
      <w:r>
        <w:rPr>
          <w:rFonts w:eastAsia="IRNazanin" w:cs="IRNazanin"/>
          <w:b w:val="false"/>
          <w:bCs w:val="false"/>
          <w:i w:val="false"/>
          <w:iCs w:val="false"/>
          <w:color w:val="333333"/>
          <w:sz w:val="20"/>
          <w:szCs w:val="20"/>
          <w:rtl w:val="true"/>
        </w:rPr>
        <w:t>.</w:t>
      </w:r>
    </w:p>
  </w:footnote>
  <w:footnote w:id="14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1/227</w:t>
      </w:r>
      <w:r>
        <w:rPr>
          <w:rFonts w:eastAsia="IRNazanin" w:cs="IRNazanin"/>
          <w:b w:val="false"/>
          <w:bCs w:val="false"/>
          <w:i w:val="false"/>
          <w:iCs w:val="false"/>
          <w:color w:val="333333"/>
          <w:sz w:val="20"/>
          <w:szCs w:val="20"/>
          <w:rtl w:val="true"/>
        </w:rPr>
        <w:t>.</w:t>
      </w:r>
    </w:p>
  </w:footnote>
  <w:footnote w:id="14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الخلاصة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1/361</w:t>
      </w:r>
      <w:r>
        <w:rPr>
          <w:rFonts w:eastAsia="IRNazanin" w:cs="IRNazanin"/>
          <w:b w:val="false"/>
          <w:bCs w:val="false"/>
          <w:i w:val="false"/>
          <w:iCs w:val="false"/>
          <w:color w:val="333333"/>
          <w:sz w:val="20"/>
          <w:szCs w:val="20"/>
          <w:rtl w:val="true"/>
        </w:rPr>
        <w:t>.</w:t>
      </w:r>
    </w:p>
  </w:footnote>
  <w:footnote w:id="14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أبي القاسم</w:t>
      </w:r>
      <w:r>
        <w:rPr>
          <w:rFonts w:eastAsia="IRNazanin" w:cs="IRNazanin"/>
          <w:b w:val="false"/>
          <w:bCs w:val="false"/>
          <w:i w:val="false"/>
          <w:iCs w:val="false"/>
          <w:color w:val="333333"/>
          <w:sz w:val="20"/>
          <w:szCs w:val="20"/>
          <w:rtl w:val="true"/>
        </w:rPr>
        <w:t>.</w:t>
      </w:r>
    </w:p>
  </w:footnote>
  <w:footnote w:id="14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بن واقد</w:t>
      </w:r>
      <w:r>
        <w:rPr>
          <w:rFonts w:eastAsia="IRNazanin" w:cs="IRNazanin"/>
          <w:b w:val="false"/>
          <w:bCs w:val="false"/>
          <w:i w:val="false"/>
          <w:iCs w:val="false"/>
          <w:color w:val="333333"/>
          <w:sz w:val="20"/>
          <w:szCs w:val="20"/>
          <w:rtl w:val="true"/>
        </w:rPr>
        <w:t>.</w:t>
      </w:r>
    </w:p>
  </w:footnote>
  <w:footnote w:id="14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547/205</w:t>
      </w:r>
      <w:r>
        <w:rPr>
          <w:rFonts w:eastAsia="IRNazanin" w:cs="IRNazanin"/>
          <w:b w:val="false"/>
          <w:bCs w:val="false"/>
          <w:i w:val="false"/>
          <w:iCs w:val="false"/>
          <w:color w:val="333333"/>
          <w:sz w:val="20"/>
          <w:szCs w:val="20"/>
          <w:rtl w:val="true"/>
        </w:rPr>
        <w:t>.</w:t>
      </w:r>
    </w:p>
  </w:footnote>
  <w:footnote w:id="14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3/227</w:t>
      </w:r>
      <w:r>
        <w:rPr>
          <w:rFonts w:eastAsia="IRNazanin" w:cs="IRNazanin"/>
          <w:b w:val="false"/>
          <w:bCs w:val="false"/>
          <w:i w:val="false"/>
          <w:iCs w:val="false"/>
          <w:color w:val="333333"/>
          <w:sz w:val="20"/>
          <w:szCs w:val="20"/>
          <w:rtl w:val="true"/>
        </w:rPr>
        <w:t>.</w:t>
      </w:r>
    </w:p>
  </w:footnote>
  <w:footnote w:id="14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1/116</w:t>
      </w:r>
      <w:r>
        <w:rPr>
          <w:rFonts w:eastAsia="IRNazanin" w:cs="IRNazanin"/>
          <w:b w:val="false"/>
          <w:bCs w:val="false"/>
          <w:i w:val="false"/>
          <w:iCs w:val="false"/>
          <w:color w:val="333333"/>
          <w:sz w:val="20"/>
          <w:szCs w:val="20"/>
          <w:rtl w:val="true"/>
        </w:rPr>
        <w:t>.</w:t>
      </w:r>
    </w:p>
  </w:footnote>
  <w:footnote w:id="14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5/227</w:t>
      </w:r>
      <w:r>
        <w:rPr>
          <w:rFonts w:ascii="IRNazanin" w:hAnsi="IRNazanin" w:eastAsia="IRNazanin"/>
          <w:b w:val="false"/>
          <w:b w:val="false"/>
          <w:bCs w:val="false"/>
          <w:i w:val="false"/>
          <w:i w:val="false"/>
          <w:iCs w:val="false"/>
          <w:color w:val="333333"/>
          <w:sz w:val="20"/>
          <w:sz w:val="20"/>
          <w:szCs w:val="20"/>
          <w:rtl w:val="true"/>
        </w:rPr>
        <w:t>،و فيه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الحائري،الجابري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 ل</w:t>
      </w:r>
      <w:r>
        <w:rPr>
          <w:rFonts w:eastAsia="IRNazanin" w:cs="IRNazanin"/>
          <w:b w:val="false"/>
          <w:bCs w:val="false"/>
          <w:i w:val="false"/>
          <w:iCs w:val="false"/>
          <w:color w:val="333333"/>
          <w:sz w:val="20"/>
          <w:szCs w:val="20"/>
          <w:rtl w:val="true"/>
        </w:rPr>
        <w:t>).</w:t>
      </w:r>
    </w:p>
  </w:footnote>
  <w:footnote w:id="14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البرقي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14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w:t>
      </w:r>
    </w:p>
  </w:footnote>
  <w:footnote w:id="14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1/101</w:t>
      </w:r>
      <w:r>
        <w:rPr>
          <w:rFonts w:eastAsia="IRNazanin" w:cs="IRNazanin"/>
          <w:b w:val="false"/>
          <w:bCs w:val="false"/>
          <w:i w:val="false"/>
          <w:iCs w:val="false"/>
          <w:color w:val="333333"/>
          <w:sz w:val="20"/>
          <w:szCs w:val="20"/>
          <w:rtl w:val="true"/>
        </w:rPr>
        <w:t>.</w:t>
      </w:r>
    </w:p>
  </w:footnote>
  <w:footnote w:id="14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1/138</w:t>
      </w:r>
      <w:r>
        <w:rPr>
          <w:rFonts w:ascii="IRNazanin" w:hAnsi="IRNazanin" w:eastAsia="IRNazanin"/>
          <w:b w:val="false"/>
          <w:b w:val="false"/>
          <w:bCs w:val="false"/>
          <w:i w:val="false"/>
          <w:i w:val="false"/>
          <w:iCs w:val="false"/>
          <w:color w:val="333333"/>
          <w:sz w:val="20"/>
          <w:sz w:val="20"/>
          <w:szCs w:val="20"/>
          <w:rtl w:val="true"/>
        </w:rPr>
        <w:t>،و فيه بدل ضرغامة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ضريس</w:t>
      </w:r>
      <w:r>
        <w:rPr>
          <w:rFonts w:eastAsia="IRNazanin" w:cs="IRNazanin"/>
          <w:b w:val="false"/>
          <w:bCs w:val="false"/>
          <w:i w:val="false"/>
          <w:iCs w:val="false"/>
          <w:color w:val="333333"/>
          <w:sz w:val="20"/>
          <w:szCs w:val="20"/>
          <w:rtl w:val="true"/>
        </w:rPr>
        <w:t>.</w:t>
      </w:r>
    </w:p>
  </w:footnote>
  <w:footnote w:id="14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الخلاصة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1/172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رجال الكشّي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566/313</w:t>
      </w:r>
      <w:r>
        <w:rPr>
          <w:rFonts w:eastAsia="IRNazanin" w:cs="IRNazanin"/>
          <w:b w:val="false"/>
          <w:bCs w:val="false"/>
          <w:i w:val="false"/>
          <w:iCs w:val="false"/>
          <w:color w:val="333333"/>
          <w:sz w:val="20"/>
          <w:szCs w:val="20"/>
          <w:rtl w:val="true"/>
        </w:rPr>
        <w:t>.</w:t>
      </w:r>
    </w:p>
  </w:footnote>
  <w:footnote w:id="14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6/227</w:t>
      </w:r>
      <w:r>
        <w:rPr>
          <w:rFonts w:eastAsia="IRNazanin" w:cs="IRNazanin"/>
          <w:b w:val="false"/>
          <w:bCs w:val="false"/>
          <w:i w:val="false"/>
          <w:iCs w:val="false"/>
          <w:color w:val="333333"/>
          <w:sz w:val="20"/>
          <w:szCs w:val="20"/>
          <w:rtl w:val="true"/>
        </w:rPr>
        <w:t>.</w:t>
      </w:r>
    </w:p>
  </w:footnote>
  <w:footnote w:id="14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ابن داود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784/111</w:t>
      </w:r>
      <w:r>
        <w:rPr>
          <w:rFonts w:eastAsia="IRNazanin" w:cs="IRNazanin"/>
          <w:b w:val="false"/>
          <w:bCs w:val="false"/>
          <w:i w:val="false"/>
          <w:iCs w:val="false"/>
          <w:color w:val="333333"/>
          <w:sz w:val="20"/>
          <w:szCs w:val="20"/>
          <w:rtl w:val="true"/>
        </w:rPr>
        <w:t>.</w:t>
      </w:r>
    </w:p>
  </w:footnote>
  <w:footnote w:id="14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8/227</w:t>
      </w:r>
      <w:r>
        <w:rPr>
          <w:rFonts w:eastAsia="IRNazanin" w:cs="IRNazanin"/>
          <w:b w:val="false"/>
          <w:bCs w:val="false"/>
          <w:i w:val="false"/>
          <w:iCs w:val="false"/>
          <w:color w:val="333333"/>
          <w:sz w:val="20"/>
          <w:szCs w:val="20"/>
          <w:rtl w:val="true"/>
        </w:rPr>
        <w:t>.</w:t>
      </w:r>
    </w:p>
  </w:footnote>
  <w:footnote w:id="14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7/227</w:t>
      </w:r>
      <w:r>
        <w:rPr>
          <w:rFonts w:eastAsia="IRNazanin" w:cs="IRNazanin"/>
          <w:b w:val="false"/>
          <w:bCs w:val="false"/>
          <w:i w:val="false"/>
          <w:iCs w:val="false"/>
          <w:color w:val="333333"/>
          <w:sz w:val="20"/>
          <w:szCs w:val="20"/>
          <w:rtl w:val="true"/>
        </w:rPr>
        <w:t>.</w:t>
      </w:r>
    </w:p>
  </w:footnote>
  <w:footnote w:id="14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قي،لم ترد في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الحجريّة</w:t>
      </w:r>
      <w:r>
        <w:rPr>
          <w:rFonts w:eastAsia="IRNazanin" w:cs="IRNazanin"/>
          <w:b w:val="false"/>
          <w:bCs w:val="false"/>
          <w:i w:val="false"/>
          <w:iCs w:val="false"/>
          <w:color w:val="333333"/>
          <w:sz w:val="20"/>
          <w:szCs w:val="20"/>
          <w:rtl w:val="true"/>
        </w:rPr>
        <w:t>.</w:t>
      </w:r>
    </w:p>
  </w:footnote>
  <w:footnote w:id="14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البرقي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14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w:t>
      </w:r>
    </w:p>
  </w:footnote>
  <w:footnote w:id="15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تقريب التهذيب </w:t>
      </w:r>
      <w:r>
        <w:rPr>
          <w:rFonts w:eastAsia="IRNazanin" w:cs="IRNazanin"/>
          <w:b w:val="false"/>
          <w:bCs w:val="false"/>
          <w:i w:val="false"/>
          <w:iCs w:val="false"/>
          <w:color w:val="333333"/>
          <w:sz w:val="20"/>
          <w:szCs w:val="20"/>
        </w:rPr>
        <w:t>1:3310/358</w:t>
      </w:r>
      <w:r>
        <w:rPr>
          <w:rFonts w:eastAsia="IRNazanin" w:cs="IRNazanin"/>
          <w:b w:val="false"/>
          <w:bCs w:val="false"/>
          <w:i w:val="false"/>
          <w:iCs w:val="false"/>
          <w:color w:val="333333"/>
          <w:sz w:val="20"/>
          <w:szCs w:val="20"/>
          <w:rtl w:val="true"/>
        </w:rPr>
        <w:t>.</w:t>
      </w:r>
    </w:p>
  </w:footnote>
  <w:footnote w:id="15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w:t>
      </w:r>
    </w:p>
  </w:footnote>
  <w:footnote w:id="15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الخلاصة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1207/309</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1208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جامع الاصول </w:t>
      </w:r>
      <w:r>
        <w:rPr>
          <w:rFonts w:eastAsia="IRNazanin" w:cs="IRNazanin"/>
          <w:b w:val="false"/>
          <w:bCs w:val="false"/>
          <w:i w:val="false"/>
          <w:iCs w:val="false"/>
          <w:color w:val="333333"/>
          <w:sz w:val="20"/>
          <w:szCs w:val="20"/>
        </w:rPr>
        <w:t>14:387</w:t>
      </w:r>
      <w:r>
        <w:rPr>
          <w:rFonts w:eastAsia="IRNazanin" w:cs="IRNazanin"/>
          <w:b w:val="false"/>
          <w:bCs w:val="false"/>
          <w:i w:val="false"/>
          <w:iCs w:val="false"/>
          <w:color w:val="333333"/>
          <w:sz w:val="20"/>
          <w:szCs w:val="20"/>
          <w:rtl w:val="true"/>
        </w:rPr>
        <w:t>.</w:t>
      </w:r>
    </w:p>
  </w:footnote>
  <w:footnote w:id="15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2/116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الأحمشي</w:t>
      </w:r>
      <w:r>
        <w:rPr>
          <w:rFonts w:eastAsia="IRNazanin" w:cs="IRNazanin"/>
          <w:b w:val="false"/>
          <w:bCs w:val="false"/>
          <w:i w:val="false"/>
          <w:iCs w:val="false"/>
          <w:color w:val="333333"/>
          <w:sz w:val="20"/>
          <w:szCs w:val="20"/>
          <w:rtl w:val="true"/>
        </w:rPr>
        <w:t>.</w:t>
      </w:r>
    </w:p>
  </w:footnote>
  <w:footnote w:id="15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9/228</w:t>
      </w:r>
      <w:r>
        <w:rPr>
          <w:rFonts w:eastAsia="IRNazanin" w:cs="IRNazanin"/>
          <w:b w:val="false"/>
          <w:bCs w:val="false"/>
          <w:i w:val="false"/>
          <w:iCs w:val="false"/>
          <w:color w:val="333333"/>
          <w:sz w:val="20"/>
          <w:szCs w:val="20"/>
          <w:rtl w:val="true"/>
        </w:rPr>
        <w:t>.</w:t>
      </w:r>
    </w:p>
  </w:footnote>
  <w:footnote w:id="15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10/228</w:t>
      </w:r>
      <w:r>
        <w:rPr>
          <w:rFonts w:eastAsia="IRNazanin" w:cs="IRNazanin"/>
          <w:b w:val="false"/>
          <w:bCs w:val="false"/>
          <w:i w:val="false"/>
          <w:iCs w:val="false"/>
          <w:color w:val="333333"/>
          <w:sz w:val="20"/>
          <w:szCs w:val="20"/>
          <w:rtl w:val="true"/>
        </w:rPr>
        <w:t>.</w:t>
      </w:r>
    </w:p>
  </w:footnote>
  <w:footnote w:id="15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3/116</w:t>
      </w:r>
      <w:r>
        <w:rPr>
          <w:rFonts w:eastAsia="IRNazanin" w:cs="IRNazanin"/>
          <w:b w:val="false"/>
          <w:bCs w:val="false"/>
          <w:i w:val="false"/>
          <w:iCs w:val="false"/>
          <w:color w:val="333333"/>
          <w:sz w:val="20"/>
          <w:szCs w:val="20"/>
          <w:rtl w:val="true"/>
        </w:rPr>
        <w:t>.</w:t>
      </w:r>
    </w:p>
  </w:footnote>
  <w:footnote w:id="15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الخلاصة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2/361</w:t>
      </w:r>
      <w:r>
        <w:rPr>
          <w:rFonts w:eastAsia="IRNazanin" w:cs="IRNazanin"/>
          <w:b w:val="false"/>
          <w:bCs w:val="false"/>
          <w:i w:val="false"/>
          <w:iCs w:val="false"/>
          <w:color w:val="333333"/>
          <w:sz w:val="20"/>
          <w:szCs w:val="20"/>
          <w:rtl w:val="true"/>
        </w:rPr>
        <w:t>.</w:t>
      </w:r>
    </w:p>
  </w:footnote>
  <w:footnote w:id="15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 زيادة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أبي جعفر</w:t>
      </w:r>
      <w:r>
        <w:rPr>
          <w:rFonts w:eastAsia="IRNazanin" w:cs="IRNazanin"/>
          <w:b w:val="false"/>
          <w:bCs w:val="false"/>
          <w:i w:val="false"/>
          <w:iCs w:val="false"/>
          <w:color w:val="333333"/>
          <w:sz w:val="20"/>
          <w:szCs w:val="20"/>
          <w:rtl w:val="true"/>
        </w:rPr>
        <w:t>.</w:t>
      </w:r>
    </w:p>
  </w:footnote>
  <w:footnote w:id="15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 زيادة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بن بابويه</w:t>
      </w:r>
      <w:r>
        <w:rPr>
          <w:rFonts w:eastAsia="IRNazanin" w:cs="IRNazanin"/>
          <w:b w:val="false"/>
          <w:bCs w:val="false"/>
          <w:i w:val="false"/>
          <w:iCs w:val="false"/>
          <w:color w:val="333333"/>
          <w:sz w:val="20"/>
          <w:szCs w:val="20"/>
          <w:rtl w:val="true"/>
        </w:rPr>
        <w:t>.</w:t>
      </w:r>
    </w:p>
  </w:footnote>
  <w:footnote w:id="15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 بدل عن طاهر بن حاتم في حال استقامته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عنه</w:t>
      </w:r>
      <w:r>
        <w:rPr>
          <w:rFonts w:eastAsia="IRNazanin" w:cs="IRNazanin"/>
          <w:b w:val="false"/>
          <w:bCs w:val="false"/>
          <w:i w:val="false"/>
          <w:iCs w:val="false"/>
          <w:color w:val="333333"/>
          <w:sz w:val="20"/>
          <w:szCs w:val="20"/>
          <w:rtl w:val="true"/>
        </w:rPr>
        <w:t>.</w:t>
      </w:r>
    </w:p>
  </w:footnote>
  <w:footnote w:id="15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الفهرست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1/149</w:t>
      </w:r>
      <w:r>
        <w:rPr>
          <w:rFonts w:eastAsia="IRNazanin" w:cs="IRNazanin"/>
          <w:b w:val="false"/>
          <w:bCs w:val="false"/>
          <w:i w:val="false"/>
          <w:iCs w:val="false"/>
          <w:color w:val="333333"/>
          <w:sz w:val="20"/>
          <w:szCs w:val="20"/>
          <w:rtl w:val="true"/>
        </w:rPr>
        <w:t>.</w:t>
      </w:r>
    </w:p>
  </w:footnote>
  <w:footnote w:id="15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1/359</w:t>
      </w:r>
      <w:r>
        <w:rPr>
          <w:rFonts w:eastAsia="IRNazanin" w:cs="IRNazanin"/>
          <w:b w:val="false"/>
          <w:bCs w:val="false"/>
          <w:i w:val="false"/>
          <w:iCs w:val="false"/>
          <w:color w:val="333333"/>
          <w:sz w:val="20"/>
          <w:szCs w:val="20"/>
          <w:rtl w:val="true"/>
        </w:rPr>
        <w:t>.</w:t>
      </w:r>
    </w:p>
  </w:footnote>
  <w:footnote w:id="15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2/428</w:t>
      </w:r>
      <w:r>
        <w:rPr>
          <w:rFonts w:eastAsia="IRNazanin" w:cs="IRNazanin"/>
          <w:b w:val="false"/>
          <w:bCs w:val="false"/>
          <w:i w:val="false"/>
          <w:iCs w:val="false"/>
          <w:color w:val="333333"/>
          <w:sz w:val="20"/>
          <w:szCs w:val="20"/>
          <w:rtl w:val="true"/>
        </w:rPr>
        <w:t>.</w:t>
      </w:r>
    </w:p>
  </w:footnote>
  <w:footnote w:id="15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551/208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ض</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بدل ذكره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ذكر</w:t>
      </w:r>
      <w:r>
        <w:rPr>
          <w:rFonts w:eastAsia="IRNazanin" w:cs="IRNazanin"/>
          <w:b w:val="false"/>
          <w:bCs w:val="false"/>
          <w:i w:val="false"/>
          <w:iCs w:val="false"/>
          <w:color w:val="333333"/>
          <w:sz w:val="20"/>
          <w:szCs w:val="20"/>
          <w:rtl w:val="true"/>
        </w:rPr>
        <w:t>.</w:t>
      </w:r>
    </w:p>
  </w:footnote>
  <w:footnote w:id="15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جعفر بن أحمد</w:t>
      </w:r>
      <w:r>
        <w:rPr>
          <w:rFonts w:eastAsia="IRNazanin" w:cs="IRNazanin"/>
          <w:b w:val="false"/>
          <w:bCs w:val="false"/>
          <w:i w:val="false"/>
          <w:iCs w:val="false"/>
          <w:color w:val="333333"/>
          <w:sz w:val="20"/>
          <w:szCs w:val="20"/>
          <w:rtl w:val="true"/>
        </w:rPr>
        <w:t>.</w:t>
      </w:r>
    </w:p>
  </w:footnote>
  <w:footnote w:id="15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1/428</w:t>
      </w:r>
      <w:r>
        <w:rPr>
          <w:rFonts w:eastAsia="IRNazanin" w:cs="IRNazanin"/>
          <w:b w:val="false"/>
          <w:bCs w:val="false"/>
          <w:i w:val="false"/>
          <w:iCs w:val="false"/>
          <w:color w:val="333333"/>
          <w:sz w:val="20"/>
          <w:szCs w:val="20"/>
          <w:rtl w:val="true"/>
        </w:rPr>
        <w:t>.</w:t>
      </w:r>
    </w:p>
  </w:footnote>
  <w:footnote w:id="15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الخلاصة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2/173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الحجريّة بدل الحبيش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الجيش</w:t>
      </w:r>
      <w:r>
        <w:rPr>
          <w:rFonts w:eastAsia="IRNazanin" w:cs="IRNazanin"/>
          <w:b w:val="false"/>
          <w:bCs w:val="false"/>
          <w:i w:val="false"/>
          <w:iCs w:val="false"/>
          <w:color w:val="333333"/>
          <w:sz w:val="20"/>
          <w:szCs w:val="20"/>
          <w:rtl w:val="true"/>
        </w:rPr>
        <w:t>.</w:t>
      </w:r>
    </w:p>
  </w:footnote>
  <w:footnote w:id="15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552/208</w:t>
      </w:r>
      <w:r>
        <w:rPr>
          <w:rFonts w:eastAsia="IRNazanin" w:cs="IRNazanin"/>
          <w:b w:val="false"/>
          <w:bCs w:val="false"/>
          <w:i w:val="false"/>
          <w:iCs w:val="false"/>
          <w:color w:val="333333"/>
          <w:sz w:val="20"/>
          <w:szCs w:val="20"/>
          <w:rtl w:val="true"/>
        </w:rPr>
        <w:t>.</w:t>
      </w:r>
    </w:p>
  </w:footnote>
  <w:footnote w:id="15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الفهرست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2/149</w:t>
      </w:r>
      <w:r>
        <w:rPr>
          <w:rFonts w:eastAsia="IRNazanin" w:cs="IRNazanin"/>
          <w:b w:val="false"/>
          <w:bCs w:val="false"/>
          <w:i w:val="false"/>
          <w:iCs w:val="false"/>
          <w:color w:val="333333"/>
          <w:sz w:val="20"/>
          <w:szCs w:val="20"/>
          <w:rtl w:val="true"/>
        </w:rPr>
        <w:t>.</w:t>
      </w:r>
    </w:p>
  </w:footnote>
  <w:footnote w:id="15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نسخة،لم ترد في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w:t>
      </w:r>
    </w:p>
  </w:footnote>
  <w:footnote w:id="15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د،لم ترد في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p>
  </w:footnote>
  <w:footnote w:id="15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ابن داود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789/112</w:t>
      </w:r>
      <w:r>
        <w:rPr>
          <w:rFonts w:eastAsia="IRNazanin" w:cs="IRNazanin"/>
          <w:b w:val="false"/>
          <w:bCs w:val="false"/>
          <w:i w:val="false"/>
          <w:iCs w:val="false"/>
          <w:color w:val="333333"/>
          <w:sz w:val="20"/>
          <w:szCs w:val="20"/>
          <w:rtl w:val="true"/>
        </w:rPr>
        <w:t>.</w:t>
      </w:r>
    </w:p>
  </w:footnote>
  <w:footnote w:id="15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1/138</w:t>
      </w:r>
      <w:r>
        <w:rPr>
          <w:rFonts w:eastAsia="IRNazanin" w:cs="IRNazanin"/>
          <w:b w:val="false"/>
          <w:bCs w:val="false"/>
          <w:i w:val="false"/>
          <w:iCs w:val="false"/>
          <w:color w:val="333333"/>
          <w:sz w:val="20"/>
          <w:szCs w:val="20"/>
          <w:rtl w:val="true"/>
        </w:rPr>
        <w:t>.</w:t>
      </w:r>
    </w:p>
  </w:footnote>
  <w:footnote w:id="15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6/228</w:t>
      </w:r>
      <w:r>
        <w:rPr>
          <w:rFonts w:eastAsia="IRNazanin" w:cs="IRNazanin"/>
          <w:b w:val="false"/>
          <w:bCs w:val="false"/>
          <w:i w:val="false"/>
          <w:iCs w:val="false"/>
          <w:color w:val="333333"/>
          <w:sz w:val="20"/>
          <w:szCs w:val="20"/>
          <w:rtl w:val="true"/>
        </w:rPr>
        <w:t>.</w:t>
      </w:r>
    </w:p>
  </w:footnote>
  <w:footnote w:id="15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2/138</w:t>
      </w:r>
      <w:r>
        <w:rPr>
          <w:rFonts w:eastAsia="IRNazanin" w:cs="IRNazanin"/>
          <w:b w:val="false"/>
          <w:bCs w:val="false"/>
          <w:i w:val="false"/>
          <w:iCs w:val="false"/>
          <w:color w:val="333333"/>
          <w:sz w:val="20"/>
          <w:szCs w:val="20"/>
          <w:rtl w:val="true"/>
        </w:rPr>
        <w:t>.</w:t>
      </w:r>
    </w:p>
  </w:footnote>
  <w:footnote w:id="15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7/228</w:t>
      </w:r>
      <w:r>
        <w:rPr>
          <w:rFonts w:eastAsia="IRNazanin" w:cs="IRNazanin"/>
          <w:b w:val="false"/>
          <w:bCs w:val="false"/>
          <w:i w:val="false"/>
          <w:iCs w:val="false"/>
          <w:color w:val="333333"/>
          <w:sz w:val="20"/>
          <w:szCs w:val="20"/>
          <w:rtl w:val="true"/>
        </w:rPr>
        <w:t>.</w:t>
      </w:r>
    </w:p>
  </w:footnote>
  <w:footnote w:id="15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8/228</w:t>
      </w:r>
      <w:r>
        <w:rPr>
          <w:rFonts w:eastAsia="IRNazanin" w:cs="IRNazanin"/>
          <w:b w:val="false"/>
          <w:bCs w:val="false"/>
          <w:i w:val="false"/>
          <w:iCs w:val="false"/>
          <w:color w:val="333333"/>
          <w:sz w:val="20"/>
          <w:szCs w:val="20"/>
          <w:rtl w:val="true"/>
        </w:rPr>
        <w:t>.</w:t>
      </w:r>
    </w:p>
  </w:footnote>
  <w:footnote w:id="15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3/70</w:t>
      </w:r>
      <w:r>
        <w:rPr>
          <w:rFonts w:ascii="IRNazanin" w:hAnsi="IRNazanin" w:eastAsia="IRNazanin"/>
          <w:b w:val="false"/>
          <w:b w:val="false"/>
          <w:bCs w:val="false"/>
          <w:i w:val="false"/>
          <w:i w:val="false"/>
          <w:iCs w:val="false"/>
          <w:color w:val="333333"/>
          <w:sz w:val="20"/>
          <w:sz w:val="20"/>
          <w:szCs w:val="20"/>
          <w:rtl w:val="true"/>
        </w:rPr>
        <w:t>،و فيه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الطرماح</w:t>
      </w:r>
      <w:r>
        <w:rPr>
          <w:rFonts w:eastAsia="IRNazanin" w:cs="IRNazanin"/>
          <w:b w:val="false"/>
          <w:bCs w:val="false"/>
          <w:i w:val="false"/>
          <w:iCs w:val="false"/>
          <w:color w:val="333333"/>
          <w:sz w:val="20"/>
          <w:szCs w:val="20"/>
          <w:rtl w:val="true"/>
        </w:rPr>
        <w:t>.</w:t>
      </w:r>
    </w:p>
  </w:footnote>
  <w:footnote w:id="15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1/102</w:t>
      </w:r>
      <w:r>
        <w:rPr>
          <w:rFonts w:eastAsia="IRNazanin" w:cs="IRNazanin"/>
          <w:b w:val="false"/>
          <w:bCs w:val="false"/>
          <w:i w:val="false"/>
          <w:iCs w:val="false"/>
          <w:color w:val="333333"/>
          <w:sz w:val="20"/>
          <w:szCs w:val="20"/>
          <w:rtl w:val="true"/>
        </w:rPr>
        <w:t>.</w:t>
      </w:r>
    </w:p>
  </w:footnote>
  <w:footnote w:id="15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5/228</w:t>
      </w:r>
      <w:r>
        <w:rPr>
          <w:rFonts w:eastAsia="IRNazanin" w:cs="IRNazanin"/>
          <w:b w:val="false"/>
          <w:bCs w:val="false"/>
          <w:i w:val="false"/>
          <w:iCs w:val="false"/>
          <w:color w:val="333333"/>
          <w:sz w:val="20"/>
          <w:szCs w:val="20"/>
          <w:rtl w:val="true"/>
        </w:rPr>
        <w:t>.</w:t>
      </w:r>
    </w:p>
  </w:footnote>
  <w:footnote w:id="15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1/228</w:t>
      </w:r>
      <w:r>
        <w:rPr>
          <w:rFonts w:eastAsia="IRNazanin" w:cs="IRNazanin"/>
          <w:b w:val="false"/>
          <w:bCs w:val="false"/>
          <w:i w:val="false"/>
          <w:iCs w:val="false"/>
          <w:color w:val="333333"/>
          <w:sz w:val="20"/>
          <w:szCs w:val="20"/>
          <w:rtl w:val="true"/>
        </w:rPr>
        <w:t>.</w:t>
      </w:r>
    </w:p>
  </w:footnote>
  <w:footnote w:id="15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تقريب التهذيب </w:t>
      </w:r>
      <w:r>
        <w:rPr>
          <w:rFonts w:eastAsia="IRNazanin" w:cs="IRNazanin"/>
          <w:b w:val="false"/>
          <w:bCs w:val="false"/>
          <w:i w:val="false"/>
          <w:iCs w:val="false"/>
          <w:color w:val="333333"/>
          <w:sz w:val="20"/>
          <w:szCs w:val="20"/>
        </w:rPr>
        <w:t>1:3331/360</w:t>
      </w:r>
      <w:r>
        <w:rPr>
          <w:rFonts w:eastAsia="IRNazanin" w:cs="IRNazanin"/>
          <w:b w:val="false"/>
          <w:bCs w:val="false"/>
          <w:i w:val="false"/>
          <w:iCs w:val="false"/>
          <w:color w:val="333333"/>
          <w:sz w:val="20"/>
          <w:szCs w:val="20"/>
          <w:rtl w:val="true"/>
        </w:rPr>
        <w:t>.</w:t>
      </w:r>
    </w:p>
  </w:footnote>
  <w:footnote w:id="15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الحجريّة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صهيب</w:t>
      </w:r>
      <w:r>
        <w:rPr>
          <w:rFonts w:eastAsia="IRNazanin" w:cs="IRNazanin"/>
          <w:b w:val="false"/>
          <w:bCs w:val="false"/>
          <w:i w:val="false"/>
          <w:iCs w:val="false"/>
          <w:color w:val="333333"/>
          <w:sz w:val="20"/>
          <w:szCs w:val="20"/>
          <w:rtl w:val="true"/>
        </w:rPr>
        <w:t>.</w:t>
      </w:r>
    </w:p>
  </w:footnote>
  <w:footnote w:id="15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6:3/537</w:t>
      </w:r>
      <w:r>
        <w:rPr>
          <w:rFonts w:eastAsia="IRNazanin" w:cs="IRNazanin"/>
          <w:b w:val="false"/>
          <w:bCs w:val="false"/>
          <w:i w:val="false"/>
          <w:iCs w:val="false"/>
          <w:color w:val="333333"/>
          <w:sz w:val="20"/>
          <w:szCs w:val="20"/>
          <w:rtl w:val="true"/>
        </w:rPr>
        <w:t>.</w:t>
      </w:r>
    </w:p>
  </w:footnote>
  <w:footnote w:id="15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794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،رجال الكشّي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563/311</w:t>
      </w:r>
      <w:r>
        <w:rPr>
          <w:rFonts w:eastAsia="IRNazanin" w:cs="IRNazanin"/>
          <w:b w:val="false"/>
          <w:bCs w:val="false"/>
          <w:i w:val="false"/>
          <w:iCs w:val="false"/>
          <w:color w:val="333333"/>
          <w:sz w:val="20"/>
          <w:szCs w:val="20"/>
          <w:rtl w:val="true"/>
        </w:rPr>
        <w:t>.</w:t>
      </w:r>
    </w:p>
  </w:footnote>
  <w:footnote w:id="15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w:t>
      </w:r>
    </w:p>
  </w:footnote>
  <w:footnote w:id="15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3/228</w:t>
      </w:r>
      <w:r>
        <w:rPr>
          <w:rFonts w:eastAsia="IRNazanin" w:cs="IRNazanin"/>
          <w:b w:val="false"/>
          <w:bCs w:val="false"/>
          <w:i w:val="false"/>
          <w:iCs w:val="false"/>
          <w:color w:val="333333"/>
          <w:sz w:val="20"/>
          <w:szCs w:val="20"/>
          <w:rtl w:val="true"/>
        </w:rPr>
        <w:t>.</w:t>
      </w:r>
    </w:p>
  </w:footnote>
  <w:footnote w:id="15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ض</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خوشب</w:t>
      </w:r>
      <w:r>
        <w:rPr>
          <w:rFonts w:eastAsia="IRNazanin" w:cs="IRNazanin"/>
          <w:b w:val="false"/>
          <w:bCs w:val="false"/>
          <w:i w:val="false"/>
          <w:iCs w:val="false"/>
          <w:color w:val="333333"/>
          <w:sz w:val="20"/>
          <w:szCs w:val="20"/>
          <w:rtl w:val="true"/>
        </w:rPr>
        <w:t>.</w:t>
      </w:r>
    </w:p>
  </w:footnote>
  <w:footnote w:id="15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الخلاصة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1/172</w:t>
      </w:r>
      <w:r>
        <w:rPr>
          <w:rFonts w:eastAsia="IRNazanin" w:cs="IRNazanin"/>
          <w:b w:val="false"/>
          <w:bCs w:val="false"/>
          <w:i w:val="false"/>
          <w:iCs w:val="false"/>
          <w:color w:val="333333"/>
          <w:sz w:val="20"/>
          <w:szCs w:val="20"/>
          <w:rtl w:val="true"/>
        </w:rPr>
        <w:t>.</w:t>
      </w:r>
    </w:p>
  </w:footnote>
  <w:footnote w:id="15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حوشب</w:t>
      </w:r>
      <w:r>
        <w:rPr>
          <w:rFonts w:eastAsia="IRNazanin" w:cs="IRNazanin"/>
          <w:b w:val="false"/>
          <w:bCs w:val="false"/>
          <w:i w:val="false"/>
          <w:iCs w:val="false"/>
          <w:color w:val="333333"/>
          <w:sz w:val="20"/>
          <w:szCs w:val="20"/>
          <w:rtl w:val="true"/>
        </w:rPr>
        <w:t>.</w:t>
      </w:r>
    </w:p>
  </w:footnote>
  <w:footnote w:id="15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ض</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بن</w:t>
      </w:r>
      <w:r>
        <w:rPr>
          <w:rFonts w:eastAsia="IRNazanin" w:cs="IRNazanin"/>
          <w:b w:val="false"/>
          <w:bCs w:val="false"/>
          <w:i w:val="false"/>
          <w:iCs w:val="false"/>
          <w:color w:val="333333"/>
          <w:sz w:val="20"/>
          <w:szCs w:val="20"/>
          <w:rtl w:val="true"/>
        </w:rPr>
        <w:t>.</w:t>
      </w:r>
    </w:p>
  </w:footnote>
  <w:footnote w:id="15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نسبه</w:t>
      </w:r>
      <w:r>
        <w:rPr>
          <w:rFonts w:eastAsia="IRNazanin" w:cs="IRNazanin"/>
          <w:b w:val="false"/>
          <w:bCs w:val="false"/>
          <w:i w:val="false"/>
          <w:iCs w:val="false"/>
          <w:color w:val="333333"/>
          <w:sz w:val="20"/>
          <w:szCs w:val="20"/>
          <w:rtl w:val="true"/>
        </w:rPr>
        <w:t>.</w:t>
      </w:r>
    </w:p>
  </w:footnote>
  <w:footnote w:id="15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حوشب</w:t>
      </w:r>
      <w:r>
        <w:rPr>
          <w:rFonts w:eastAsia="IRNazanin" w:cs="IRNazanin"/>
          <w:b w:val="false"/>
          <w:bCs w:val="false"/>
          <w:i w:val="false"/>
          <w:iCs w:val="false"/>
          <w:color w:val="333333"/>
          <w:sz w:val="20"/>
          <w:szCs w:val="20"/>
          <w:rtl w:val="true"/>
        </w:rPr>
        <w:t>.</w:t>
      </w:r>
    </w:p>
  </w:footnote>
  <w:footnote w:id="15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549/207</w:t>
      </w:r>
      <w:r>
        <w:rPr>
          <w:rFonts w:eastAsia="IRNazanin" w:cs="IRNazanin"/>
          <w:b w:val="false"/>
          <w:bCs w:val="false"/>
          <w:i w:val="false"/>
          <w:iCs w:val="false"/>
          <w:color w:val="333333"/>
          <w:sz w:val="20"/>
          <w:szCs w:val="20"/>
          <w:rtl w:val="true"/>
        </w:rPr>
        <w:t>.</w:t>
      </w:r>
    </w:p>
  </w:footnote>
  <w:footnote w:id="15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حوشب</w:t>
      </w:r>
      <w:r>
        <w:rPr>
          <w:rFonts w:eastAsia="IRNazanin" w:cs="IRNazanin"/>
          <w:b w:val="false"/>
          <w:bCs w:val="false"/>
          <w:i w:val="false"/>
          <w:iCs w:val="false"/>
          <w:color w:val="333333"/>
          <w:sz w:val="20"/>
          <w:szCs w:val="20"/>
          <w:rtl w:val="true"/>
        </w:rPr>
        <w:t>.</w:t>
      </w:r>
    </w:p>
  </w:footnote>
  <w:footnote w:id="15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4/228</w:t>
      </w:r>
      <w:r>
        <w:rPr>
          <w:rFonts w:eastAsia="IRNazanin" w:cs="IRNazanin"/>
          <w:b w:val="false"/>
          <w:bCs w:val="false"/>
          <w:i w:val="false"/>
          <w:iCs w:val="false"/>
          <w:color w:val="333333"/>
          <w:sz w:val="20"/>
          <w:szCs w:val="20"/>
          <w:rtl w:val="true"/>
        </w:rPr>
        <w:t>.</w:t>
      </w:r>
    </w:p>
  </w:footnote>
  <w:footnote w:id="15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بالحاء المهملة و الزاي ثمّ الراء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إيضاح الاشتباه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341/205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الحزري،و في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الخرزي</w:t>
      </w:r>
      <w:r>
        <w:rPr>
          <w:rFonts w:eastAsia="IRNazanin" w:cs="IRNazanin"/>
          <w:b w:val="false"/>
          <w:bCs w:val="false"/>
          <w:i w:val="false"/>
          <w:iCs w:val="false"/>
          <w:color w:val="333333"/>
          <w:sz w:val="20"/>
          <w:szCs w:val="20"/>
          <w:rtl w:val="true"/>
        </w:rPr>
        <w:t>.</w:t>
      </w:r>
    </w:p>
  </w:footnote>
  <w:footnote w:id="15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الخلاصة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1/361</w:t>
      </w:r>
      <w:r>
        <w:rPr>
          <w:rFonts w:eastAsia="IRNazanin" w:cs="IRNazanin"/>
          <w:b w:val="false"/>
          <w:bCs w:val="false"/>
          <w:i w:val="false"/>
          <w:iCs w:val="false"/>
          <w:color w:val="333333"/>
          <w:sz w:val="20"/>
          <w:szCs w:val="20"/>
          <w:rtl w:val="true"/>
        </w:rPr>
        <w:t>.</w:t>
      </w:r>
    </w:p>
  </w:footnote>
  <w:footnote w:id="15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الوجيزة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948/230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فيه تصريح بقول الشيخ</w:t>
      </w:r>
      <w:r>
        <w:rPr>
          <w:rFonts w:eastAsia="IRNazanin" w:cs="IRNazanin"/>
          <w:b w:val="false"/>
          <w:bCs w:val="false"/>
          <w:i w:val="false"/>
          <w:iCs w:val="false"/>
          <w:color w:val="333333"/>
          <w:sz w:val="20"/>
          <w:szCs w:val="20"/>
          <w:rtl w:val="true"/>
        </w:rPr>
        <w:t>.</w:t>
      </w:r>
    </w:p>
  </w:footnote>
  <w:footnote w:id="15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6:667/255</w:t>
      </w:r>
      <w:r>
        <w:rPr>
          <w:rFonts w:eastAsia="IRNazanin" w:cs="IRNazanin"/>
          <w:b w:val="false"/>
          <w:bCs w:val="false"/>
          <w:i w:val="false"/>
          <w:iCs w:val="false"/>
          <w:color w:val="333333"/>
          <w:sz w:val="20"/>
          <w:szCs w:val="20"/>
          <w:rtl w:val="true"/>
        </w:rPr>
        <w:t>.</w:t>
      </w:r>
    </w:p>
  </w:footnote>
  <w:footnote w:id="15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التعليقة</w:t>
      </w:r>
      <w:r>
        <w:rPr>
          <w:rFonts w:eastAsia="IRNazanin" w:cs="IRNazanin"/>
          <w:b w:val="false"/>
          <w:bCs w:val="false"/>
          <w:i w:val="false"/>
          <w:iCs w:val="false"/>
          <w:color w:val="333333"/>
          <w:sz w:val="20"/>
          <w:szCs w:val="20"/>
          <w:rtl w:val="true"/>
        </w:rPr>
        <w:t>.</w:t>
      </w:r>
    </w:p>
  </w:footnote>
  <w:footnote w:id="15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الحزري،و في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الخزري</w:t>
      </w:r>
      <w:r>
        <w:rPr>
          <w:rFonts w:eastAsia="IRNazanin" w:cs="IRNazanin"/>
          <w:b w:val="false"/>
          <w:bCs w:val="false"/>
          <w:i w:val="false"/>
          <w:iCs w:val="false"/>
          <w:color w:val="333333"/>
          <w:sz w:val="20"/>
          <w:szCs w:val="20"/>
          <w:rtl w:val="true"/>
        </w:rPr>
        <w:t>.</w:t>
      </w:r>
    </w:p>
  </w:footnote>
  <w:footnote w:id="15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550/207</w:t>
      </w:r>
      <w:r>
        <w:rPr>
          <w:rFonts w:eastAsia="IRNazanin" w:cs="IRNazanin"/>
          <w:b w:val="false"/>
          <w:bCs w:val="false"/>
          <w:i w:val="false"/>
          <w:iCs w:val="false"/>
          <w:color w:val="333333"/>
          <w:sz w:val="20"/>
          <w:szCs w:val="20"/>
          <w:rtl w:val="true"/>
        </w:rPr>
        <w:t>.</w:t>
      </w:r>
    </w:p>
  </w:footnote>
  <w:footnote w:id="15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الفهرست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1/149</w:t>
      </w:r>
      <w:r>
        <w:rPr>
          <w:rFonts w:eastAsia="IRNazanin" w:cs="IRNazanin"/>
          <w:b w:val="false"/>
          <w:bCs w:val="false"/>
          <w:i w:val="false"/>
          <w:iCs w:val="false"/>
          <w:color w:val="333333"/>
          <w:sz w:val="20"/>
          <w:szCs w:val="20"/>
          <w:rtl w:val="true"/>
        </w:rPr>
        <w:t>.</w:t>
      </w:r>
    </w:p>
  </w:footnote>
  <w:footnote w:id="15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3/138</w:t>
      </w:r>
      <w:r>
        <w:rPr>
          <w:rFonts w:eastAsia="IRNazanin" w:cs="IRNazanin"/>
          <w:b w:val="false"/>
          <w:bCs w:val="false"/>
          <w:i w:val="false"/>
          <w:iCs w:val="false"/>
          <w:color w:val="333333"/>
          <w:sz w:val="20"/>
          <w:szCs w:val="20"/>
          <w:rtl w:val="true"/>
        </w:rPr>
        <w:t>.</w:t>
      </w:r>
    </w:p>
  </w:footnote>
  <w:footnote w:id="15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2/228</w:t>
      </w:r>
      <w:r>
        <w:rPr>
          <w:rFonts w:eastAsia="IRNazanin" w:cs="IRNazanin"/>
          <w:b w:val="false"/>
          <w:bCs w:val="false"/>
          <w:i w:val="false"/>
          <w:iCs w:val="false"/>
          <w:color w:val="333333"/>
          <w:sz w:val="20"/>
          <w:szCs w:val="20"/>
          <w:rtl w:val="true"/>
        </w:rPr>
        <w:t>.</w:t>
      </w:r>
    </w:p>
  </w:footnote>
  <w:footnote w:id="15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ابن داود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244/251</w:t>
      </w:r>
      <w:r>
        <w:rPr>
          <w:rFonts w:eastAsia="IRNazanin" w:cs="IRNazanin"/>
          <w:b w:val="false"/>
          <w:bCs w:val="false"/>
          <w:i w:val="false"/>
          <w:iCs w:val="false"/>
          <w:color w:val="333333"/>
          <w:sz w:val="20"/>
          <w:szCs w:val="20"/>
          <w:rtl w:val="true"/>
        </w:rPr>
        <w:t>.</w:t>
      </w:r>
    </w:p>
  </w:footnote>
  <w:footnote w:id="15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البرقي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15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ض</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عبيد اللّه</w:t>
      </w:r>
      <w:r>
        <w:rPr>
          <w:rFonts w:eastAsia="IRNazanin" w:cs="IRNazanin"/>
          <w:b w:val="false"/>
          <w:bCs w:val="false"/>
          <w:i w:val="false"/>
          <w:iCs w:val="false"/>
          <w:color w:val="333333"/>
          <w:sz w:val="20"/>
          <w:szCs w:val="20"/>
          <w:rtl w:val="true"/>
        </w:rPr>
        <w:t>.</w:t>
      </w:r>
    </w:p>
  </w:footnote>
  <w:footnote w:id="15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w:t>
      </w:r>
    </w:p>
  </w:footnote>
  <w:footnote w:id="15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عمر</w:t>
      </w:r>
      <w:r>
        <w:rPr>
          <w:rFonts w:eastAsia="IRNazanin" w:cs="IRNazanin"/>
          <w:b w:val="false"/>
          <w:bCs w:val="false"/>
          <w:i w:val="false"/>
          <w:iCs w:val="false"/>
          <w:color w:val="333333"/>
          <w:sz w:val="20"/>
          <w:szCs w:val="20"/>
          <w:rtl w:val="true"/>
        </w:rPr>
        <w:t>.</w:t>
      </w:r>
    </w:p>
  </w:footnote>
  <w:footnote w:id="15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4/116</w:t>
      </w:r>
      <w:r>
        <w:rPr>
          <w:rFonts w:eastAsia="IRNazanin" w:cs="IRNazanin"/>
          <w:b w:val="false"/>
          <w:bCs w:val="false"/>
          <w:i w:val="false"/>
          <w:iCs w:val="false"/>
          <w:color w:val="333333"/>
          <w:sz w:val="20"/>
          <w:szCs w:val="20"/>
          <w:rtl w:val="true"/>
        </w:rPr>
        <w:t>.</w:t>
      </w:r>
    </w:p>
  </w:footnote>
  <w:footnote w:id="15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1/116</w:t>
      </w:r>
      <w:r>
        <w:rPr>
          <w:rFonts w:eastAsia="IRNazanin" w:cs="IRNazanin"/>
          <w:b w:val="false"/>
          <w:bCs w:val="false"/>
          <w:i w:val="false"/>
          <w:iCs w:val="false"/>
          <w:color w:val="333333"/>
          <w:sz w:val="20"/>
          <w:szCs w:val="20"/>
          <w:rtl w:val="true"/>
        </w:rPr>
        <w:t>.</w:t>
      </w:r>
    </w:p>
  </w:footnote>
  <w:footnote w:id="15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إلاّ أنّ في رجاله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مجمع الرجال </w:t>
      </w:r>
      <w:r>
        <w:rPr>
          <w:rFonts w:eastAsia="IRNazanin" w:cs="IRNazanin"/>
          <w:b w:val="false"/>
          <w:bCs w:val="false"/>
          <w:i w:val="false"/>
          <w:iCs w:val="false"/>
          <w:color w:val="333333"/>
          <w:sz w:val="20"/>
          <w:szCs w:val="20"/>
        </w:rPr>
        <w:t>3:232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رجال الشيخ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 قاتلتك،و لعله سهو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 قدّس سرّه</w:t>
      </w:r>
      <w:r>
        <w:rPr>
          <w:rFonts w:eastAsia="IRNazanin" w:cs="IRNazanin"/>
          <w:b w:val="false"/>
          <w:bCs w:val="false"/>
          <w:i w:val="false"/>
          <w:iCs w:val="false"/>
          <w:color w:val="333333"/>
          <w:sz w:val="20"/>
          <w:szCs w:val="20"/>
          <w:rtl w:val="true"/>
        </w:rPr>
        <w:t>.</w:t>
      </w:r>
    </w:p>
  </w:footnote>
  <w:footnote w:id="15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الخلاصة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1/173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مجمع الرجال </w:t>
      </w:r>
      <w:r>
        <w:rPr>
          <w:rFonts w:eastAsia="IRNazanin" w:cs="IRNazanin"/>
          <w:b w:val="false"/>
          <w:bCs w:val="false"/>
          <w:i w:val="false"/>
          <w:iCs w:val="false"/>
          <w:color w:val="333333"/>
          <w:sz w:val="20"/>
          <w:szCs w:val="20"/>
        </w:rPr>
        <w:t>3:232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رجال الشيخ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شراف،سراق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 ل</w:t>
      </w:r>
      <w:r>
        <w:rPr>
          <w:rFonts w:eastAsia="IRNazanin" w:cs="IRNazanin"/>
          <w:b w:val="false"/>
          <w:bCs w:val="false"/>
          <w:i w:val="false"/>
          <w:iCs w:val="false"/>
          <w:color w:val="333333"/>
          <w:sz w:val="20"/>
          <w:szCs w:val="20"/>
          <w:rtl w:val="true"/>
        </w:rPr>
        <w:t>).</w:t>
      </w:r>
    </w:p>
  </w:footnote>
  <w:footnote w:id="15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3/70</w:t>
      </w:r>
      <w:r>
        <w:rPr>
          <w:rFonts w:eastAsia="IRNazanin" w:cs="IRNazanin"/>
          <w:b w:val="false"/>
          <w:bCs w:val="false"/>
          <w:i w:val="false"/>
          <w:iCs w:val="false"/>
          <w:color w:val="333333"/>
          <w:sz w:val="20"/>
          <w:szCs w:val="20"/>
          <w:rtl w:val="true"/>
        </w:rPr>
        <w:t>.</w:t>
      </w:r>
    </w:p>
  </w:footnote>
  <w:footnote w:id="15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w:t>
      </w:r>
    </w:p>
  </w:footnote>
  <w:footnote w:id="15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w:t>
      </w:r>
    </w:p>
  </w:footnote>
  <w:footnote w:id="15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1/102</w:t>
      </w:r>
      <w:r>
        <w:rPr>
          <w:rFonts w:eastAsia="IRNazanin" w:cs="IRNazanin"/>
          <w:b w:val="false"/>
          <w:bCs w:val="false"/>
          <w:i w:val="false"/>
          <w:iCs w:val="false"/>
          <w:color w:val="333333"/>
          <w:sz w:val="20"/>
          <w:szCs w:val="20"/>
          <w:rtl w:val="true"/>
        </w:rPr>
        <w:t>.</w:t>
      </w:r>
    </w:p>
  </w:footnote>
  <w:footnote w:id="15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زيادة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w:t>
      </w:r>
      <w:r>
        <w:rPr>
          <w:rFonts w:eastAsia="IRNazanin" w:cs="IRNazanin"/>
          <w:b w:val="false"/>
          <w:bCs w:val="false"/>
          <w:i w:val="false"/>
          <w:iCs w:val="false"/>
          <w:color w:val="333333"/>
          <w:sz w:val="20"/>
          <w:szCs w:val="20"/>
          <w:rtl w:val="true"/>
        </w:rPr>
        <w:t>.</w:t>
      </w:r>
    </w:p>
  </w:footnote>
  <w:footnote w:id="15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القوسين لم يرد في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w:t>
      </w:r>
    </w:p>
  </w:footnote>
  <w:footnote w:id="15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النسخ،و في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القالي</w:t>
      </w:r>
      <w:r>
        <w:rPr>
          <w:rFonts w:eastAsia="IRNazanin" w:cs="IRNazanin"/>
          <w:b w:val="false"/>
          <w:bCs w:val="false"/>
          <w:i w:val="false"/>
          <w:iCs w:val="false"/>
          <w:color w:val="333333"/>
          <w:sz w:val="20"/>
          <w:szCs w:val="20"/>
          <w:rtl w:val="true"/>
        </w:rPr>
        <w:t>.</w:t>
      </w:r>
    </w:p>
  </w:footnote>
  <w:footnote w:id="15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النسخ،و في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البارع</w:t>
      </w:r>
      <w:r>
        <w:rPr>
          <w:rFonts w:eastAsia="IRNazanin" w:cs="IRNazanin"/>
          <w:b w:val="false"/>
          <w:bCs w:val="false"/>
          <w:i w:val="false"/>
          <w:iCs w:val="false"/>
          <w:color w:val="333333"/>
          <w:sz w:val="20"/>
          <w:szCs w:val="20"/>
          <w:rtl w:val="true"/>
        </w:rPr>
        <w:t>.</w:t>
      </w:r>
    </w:p>
  </w:footnote>
  <w:footnote w:id="15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ترد هذه الفقرة في تقريب التهذيب و إنّما وردت في مقدّمة فتح الباري لابن حجر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ذكرت في حاشية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مقدمة فتح الباري</w:t>
      </w:r>
      <w:r>
        <w:rPr>
          <w:rFonts w:eastAsia="IRNazanin" w:cs="IRNazanin"/>
          <w:b w:val="false"/>
          <w:bCs w:val="false"/>
          <w:i w:val="false"/>
          <w:iCs w:val="false"/>
          <w:color w:val="333333"/>
          <w:sz w:val="20"/>
          <w:szCs w:val="20"/>
          <w:rtl w:val="true"/>
        </w:rPr>
        <w:t>.</w:t>
      </w:r>
    </w:p>
  </w:footnote>
  <w:footnote w:id="15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w:t>
      </w:r>
    </w:p>
  </w:footnote>
  <w:footnote w:id="15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الخلاصة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2/173</w:t>
      </w:r>
      <w:r>
        <w:rPr>
          <w:rFonts w:eastAsia="IRNazanin" w:cs="IRNazanin"/>
          <w:b w:val="false"/>
          <w:bCs w:val="false"/>
          <w:i w:val="false"/>
          <w:iCs w:val="false"/>
          <w:color w:val="333333"/>
          <w:sz w:val="20"/>
          <w:szCs w:val="20"/>
          <w:rtl w:val="true"/>
        </w:rPr>
        <w:t>.</w:t>
      </w:r>
    </w:p>
  </w:footnote>
  <w:footnote w:id="15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شيخ محمّد الحرّ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29:289</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290</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375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 روى الكليني و الصدوق و الشيخ بأسانيده أنّ الكتاب المذكور عرض على الرضا و على الصادق عليهما السّلام،فقال الرضا عليه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اروه فإنّه صحيح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قال الصادق عليه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هو حقّ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انتهى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محمّد أمين الكاظمي</w:t>
      </w:r>
      <w:r>
        <w:rPr>
          <w:rFonts w:eastAsia="IRNazanin" w:cs="IRNazanin"/>
          <w:b w:val="false"/>
          <w:bCs w:val="false"/>
          <w:i w:val="false"/>
          <w:iCs w:val="false"/>
          <w:color w:val="333333"/>
          <w:sz w:val="20"/>
          <w:szCs w:val="20"/>
          <w:rtl w:val="true"/>
        </w:rPr>
        <w:t>.</w:t>
      </w:r>
    </w:p>
  </w:footnote>
  <w:footnote w:id="15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قرئ</w:t>
      </w:r>
      <w:r>
        <w:rPr>
          <w:rFonts w:eastAsia="IRNazanin" w:cs="IRNazanin"/>
          <w:b w:val="false"/>
          <w:bCs w:val="false"/>
          <w:i w:val="false"/>
          <w:iCs w:val="false"/>
          <w:color w:val="333333"/>
          <w:sz w:val="20"/>
          <w:szCs w:val="20"/>
          <w:rtl w:val="true"/>
        </w:rPr>
        <w:t>.</w:t>
      </w:r>
    </w:p>
  </w:footnote>
  <w:footnote w:id="15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طريف</w:t>
      </w:r>
      <w:r>
        <w:rPr>
          <w:rFonts w:eastAsia="IRNazanin" w:cs="IRNazanin"/>
          <w:b w:val="false"/>
          <w:bCs w:val="false"/>
          <w:i w:val="false"/>
          <w:iCs w:val="false"/>
          <w:color w:val="333333"/>
          <w:sz w:val="20"/>
          <w:szCs w:val="20"/>
          <w:rtl w:val="true"/>
        </w:rPr>
        <w:t>.</w:t>
      </w:r>
    </w:p>
  </w:footnote>
  <w:footnote w:id="15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طريف</w:t>
      </w:r>
      <w:r>
        <w:rPr>
          <w:rFonts w:eastAsia="IRNazanin" w:cs="IRNazanin"/>
          <w:b w:val="false"/>
          <w:bCs w:val="false"/>
          <w:i w:val="false"/>
          <w:iCs w:val="false"/>
          <w:color w:val="333333"/>
          <w:sz w:val="20"/>
          <w:szCs w:val="20"/>
          <w:rtl w:val="true"/>
        </w:rPr>
        <w:t>.</w:t>
      </w:r>
    </w:p>
  </w:footnote>
  <w:footnote w:id="15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ثقة،لم ترد في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15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طريف</w:t>
      </w:r>
      <w:r>
        <w:rPr>
          <w:rFonts w:eastAsia="IRNazanin" w:cs="IRNazanin"/>
          <w:b w:val="false"/>
          <w:bCs w:val="false"/>
          <w:i w:val="false"/>
          <w:iCs w:val="false"/>
          <w:color w:val="333333"/>
          <w:sz w:val="20"/>
          <w:szCs w:val="20"/>
          <w:rtl w:val="true"/>
        </w:rPr>
        <w:t>.</w:t>
      </w:r>
    </w:p>
  </w:footnote>
  <w:footnote w:id="15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553/209</w:t>
      </w:r>
      <w:r>
        <w:rPr>
          <w:rFonts w:eastAsia="IRNazanin" w:cs="IRNazanin"/>
          <w:b w:val="false"/>
          <w:bCs w:val="false"/>
          <w:i w:val="false"/>
          <w:iCs w:val="false"/>
          <w:color w:val="333333"/>
          <w:sz w:val="20"/>
          <w:szCs w:val="20"/>
          <w:rtl w:val="true"/>
        </w:rPr>
        <w:t>.</w:t>
      </w:r>
    </w:p>
  </w:footnote>
  <w:footnote w:id="15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ض</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الحجريّة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كأنّه</w:t>
      </w:r>
      <w:r>
        <w:rPr>
          <w:rFonts w:eastAsia="IRNazanin" w:cs="IRNazanin"/>
          <w:b w:val="false"/>
          <w:bCs w:val="false"/>
          <w:i w:val="false"/>
          <w:iCs w:val="false"/>
          <w:color w:val="333333"/>
          <w:sz w:val="20"/>
          <w:szCs w:val="20"/>
          <w:rtl w:val="true"/>
        </w:rPr>
        <w:t>.</w:t>
      </w:r>
    </w:p>
  </w:footnote>
  <w:footnote w:id="15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أخبرنا به الشيخ المفيد</w:t>
      </w:r>
      <w:r>
        <w:rPr>
          <w:rFonts w:eastAsia="IRNazanin" w:cs="IRNazanin"/>
          <w:b w:val="false"/>
          <w:bCs w:val="false"/>
          <w:i w:val="false"/>
          <w:iCs w:val="false"/>
          <w:color w:val="333333"/>
          <w:sz w:val="20"/>
          <w:szCs w:val="20"/>
          <w:rtl w:val="true"/>
        </w:rPr>
        <w:t>.</w:t>
      </w:r>
    </w:p>
  </w:footnote>
  <w:footnote w:id="15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الفهرست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1/150</w:t>
      </w:r>
      <w:r>
        <w:rPr>
          <w:rFonts w:eastAsia="IRNazanin" w:cs="IRNazanin"/>
          <w:b w:val="false"/>
          <w:bCs w:val="false"/>
          <w:i w:val="false"/>
          <w:iCs w:val="false"/>
          <w:color w:val="333333"/>
          <w:sz w:val="20"/>
          <w:szCs w:val="20"/>
          <w:rtl w:val="true"/>
        </w:rPr>
        <w:t>.</w:t>
      </w:r>
    </w:p>
  </w:footnote>
  <w:footnote w:id="15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1/138</w:t>
      </w:r>
      <w:r>
        <w:rPr>
          <w:rFonts w:eastAsia="IRNazanin" w:cs="IRNazanin"/>
          <w:b w:val="false"/>
          <w:bCs w:val="false"/>
          <w:i w:val="false"/>
          <w:iCs w:val="false"/>
          <w:color w:val="333333"/>
          <w:sz w:val="20"/>
          <w:szCs w:val="20"/>
          <w:rtl w:val="true"/>
        </w:rPr>
        <w:t>.</w:t>
      </w:r>
    </w:p>
  </w:footnote>
  <w:footnote w:id="15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ابن داود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796/113</w:t>
      </w:r>
      <w:r>
        <w:rPr>
          <w:rFonts w:eastAsia="IRNazanin" w:cs="IRNazanin"/>
          <w:b w:val="false"/>
          <w:bCs w:val="false"/>
          <w:i w:val="false"/>
          <w:iCs w:val="false"/>
          <w:color w:val="333333"/>
          <w:sz w:val="20"/>
          <w:szCs w:val="20"/>
          <w:rtl w:val="true"/>
        </w:rPr>
        <w:t>.</w:t>
      </w:r>
    </w:p>
  </w:footnote>
  <w:footnote w:id="15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الخلاصة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3/173</w:t>
      </w:r>
      <w:r>
        <w:rPr>
          <w:rFonts w:eastAsia="IRNazanin" w:cs="IRNazanin"/>
          <w:b w:val="false"/>
          <w:bCs w:val="false"/>
          <w:i w:val="false"/>
          <w:iCs w:val="false"/>
          <w:color w:val="333333"/>
          <w:sz w:val="20"/>
          <w:szCs w:val="20"/>
          <w:rtl w:val="true"/>
        </w:rPr>
        <w:t>.</w:t>
      </w:r>
    </w:p>
  </w:footnote>
  <w:footnote w:id="15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554/209</w:t>
      </w:r>
      <w:r>
        <w:rPr>
          <w:rFonts w:eastAsia="IRNazanin" w:cs="IRNazanin"/>
          <w:b w:val="false"/>
          <w:bCs w:val="false"/>
          <w:i w:val="false"/>
          <w:iCs w:val="false"/>
          <w:color w:val="333333"/>
          <w:sz w:val="20"/>
          <w:szCs w:val="20"/>
          <w:rtl w:val="true"/>
        </w:rPr>
        <w:t>.</w:t>
      </w:r>
    </w:p>
  </w:footnote>
  <w:footnote w:id="15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البادراي</w:t>
      </w:r>
      <w:r>
        <w:rPr>
          <w:rFonts w:eastAsia="IRNazanin" w:cs="IRNazanin"/>
          <w:b w:val="false"/>
          <w:bCs w:val="false"/>
          <w:i w:val="false"/>
          <w:iCs w:val="false"/>
          <w:color w:val="333333"/>
          <w:sz w:val="20"/>
          <w:szCs w:val="20"/>
          <w:rtl w:val="true"/>
        </w:rPr>
        <w:t>.</w:t>
      </w:r>
    </w:p>
  </w:footnote>
  <w:footnote w:id="15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1/429</w:t>
      </w:r>
      <w:r>
        <w:rPr>
          <w:rFonts w:eastAsia="IRNazanin" w:cs="IRNazanin"/>
          <w:b w:val="false"/>
          <w:bCs w:val="false"/>
          <w:i w:val="false"/>
          <w:iCs w:val="false"/>
          <w:color w:val="333333"/>
          <w:sz w:val="20"/>
          <w:szCs w:val="20"/>
          <w:rtl w:val="true"/>
        </w:rPr>
        <w:t>.</w:t>
      </w:r>
    </w:p>
  </w:footnote>
  <w:footnote w:id="15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w:t>
      </w:r>
    </w:p>
  </w:footnote>
  <w:footnote w:id="15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2/228</w:t>
      </w:r>
      <w:r>
        <w:rPr>
          <w:rFonts w:eastAsia="IRNazanin" w:cs="IRNazanin"/>
          <w:b w:val="false"/>
          <w:bCs w:val="false"/>
          <w:i w:val="false"/>
          <w:iCs w:val="false"/>
          <w:color w:val="333333"/>
          <w:sz w:val="20"/>
          <w:szCs w:val="20"/>
          <w:rtl w:val="true"/>
        </w:rPr>
        <w:t>.</w:t>
      </w:r>
    </w:p>
  </w:footnote>
  <w:footnote w:id="15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1/228</w:t>
      </w:r>
      <w:r>
        <w:rPr>
          <w:rFonts w:eastAsia="IRNazanin" w:cs="IRNazanin"/>
          <w:b w:val="false"/>
          <w:bCs w:val="false"/>
          <w:i w:val="false"/>
          <w:iCs w:val="false"/>
          <w:color w:val="333333"/>
          <w:sz w:val="20"/>
          <w:szCs w:val="20"/>
          <w:rtl w:val="true"/>
        </w:rPr>
        <w:t>.</w:t>
      </w:r>
    </w:p>
  </w:footnote>
  <w:footnote w:id="15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23/103</w:t>
      </w:r>
      <w:r>
        <w:rPr>
          <w:rFonts w:eastAsia="IRNazanin" w:cs="IRNazanin"/>
          <w:b w:val="false"/>
          <w:bCs w:val="false"/>
          <w:i w:val="false"/>
          <w:iCs w:val="false"/>
          <w:color w:val="333333"/>
          <w:sz w:val="20"/>
          <w:szCs w:val="20"/>
          <w:rtl w:val="true"/>
        </w:rPr>
        <w:t>.</w:t>
      </w:r>
    </w:p>
  </w:footnote>
  <w:footnote w:id="15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120/78</w:t>
      </w:r>
      <w:r>
        <w:rPr>
          <w:rFonts w:eastAsia="IRNazanin" w:cs="IRNazanin"/>
          <w:b w:val="false"/>
          <w:bCs w:val="false"/>
          <w:i w:val="false"/>
          <w:iCs w:val="false"/>
          <w:color w:val="333333"/>
          <w:sz w:val="20"/>
          <w:szCs w:val="20"/>
          <w:rtl w:val="true"/>
        </w:rPr>
        <w:t>.</w:t>
      </w:r>
    </w:p>
  </w:footnote>
  <w:footnote w:id="15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تقريب التهذيب </w:t>
      </w:r>
      <w:r>
        <w:rPr>
          <w:rFonts w:eastAsia="IRNazanin" w:cs="IRNazanin"/>
          <w:b w:val="false"/>
          <w:bCs w:val="false"/>
          <w:i w:val="false"/>
          <w:iCs w:val="false"/>
          <w:color w:val="333333"/>
          <w:sz w:val="20"/>
          <w:szCs w:val="20"/>
        </w:rPr>
        <w:t>1:3372/365</w:t>
      </w:r>
      <w:r>
        <w:rPr>
          <w:rFonts w:ascii="IRNazanin" w:hAnsi="IRNazanin" w:eastAsia="IRNazanin"/>
          <w:b w:val="false"/>
          <w:b w:val="false"/>
          <w:bCs w:val="false"/>
          <w:i w:val="false"/>
          <w:i w:val="false"/>
          <w:iCs w:val="false"/>
          <w:color w:val="333333"/>
          <w:sz w:val="20"/>
          <w:sz w:val="20"/>
          <w:szCs w:val="20"/>
          <w:rtl w:val="true"/>
        </w:rPr>
        <w:t>،و فيه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الكوفي،ثقة</w:t>
      </w:r>
      <w:r>
        <w:rPr>
          <w:rFonts w:eastAsia="IRNazanin" w:cs="IRNazanin"/>
          <w:b w:val="false"/>
          <w:bCs w:val="false"/>
          <w:i w:val="false"/>
          <w:iCs w:val="false"/>
          <w:color w:val="333333"/>
          <w:sz w:val="20"/>
          <w:szCs w:val="20"/>
          <w:rtl w:val="true"/>
        </w:rPr>
        <w:t>...</w:t>
      </w:r>
    </w:p>
  </w:footnote>
  <w:footnote w:id="15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51/44</w:t>
      </w:r>
      <w:r>
        <w:rPr>
          <w:rFonts w:ascii="IRNazanin" w:hAnsi="IRNazanin" w:eastAsia="IRNazanin"/>
          <w:b w:val="false"/>
          <w:b w:val="false"/>
          <w:bCs w:val="false"/>
          <w:i w:val="false"/>
          <w:i w:val="false"/>
          <w:iCs w:val="false"/>
          <w:color w:val="333333"/>
          <w:sz w:val="20"/>
          <w:sz w:val="20"/>
          <w:szCs w:val="20"/>
          <w:rtl w:val="true"/>
        </w:rPr>
        <w:t>،و فيه و في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عاصم بن ثابت بن الأفلح</w:t>
      </w:r>
      <w:r>
        <w:rPr>
          <w:rFonts w:eastAsia="IRNazanin" w:cs="IRNazanin"/>
          <w:b w:val="false"/>
          <w:bCs w:val="false"/>
          <w:i w:val="false"/>
          <w:iCs w:val="false"/>
          <w:color w:val="333333"/>
          <w:sz w:val="20"/>
          <w:szCs w:val="20"/>
          <w:rtl w:val="true"/>
        </w:rPr>
        <w:t>.</w:t>
      </w:r>
    </w:p>
  </w:footnote>
  <w:footnote w:id="16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الخلاصة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7/382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42/341</w:t>
      </w:r>
      <w:r>
        <w:rPr>
          <w:rFonts w:eastAsia="IRNazanin" w:cs="IRNazanin"/>
          <w:b w:val="false"/>
          <w:bCs w:val="false"/>
          <w:i w:val="false"/>
          <w:iCs w:val="false"/>
          <w:color w:val="333333"/>
          <w:sz w:val="20"/>
          <w:szCs w:val="20"/>
          <w:rtl w:val="true"/>
        </w:rPr>
        <w:t>.</w:t>
      </w:r>
    </w:p>
  </w:footnote>
  <w:footnote w:id="16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أبي جعفر رحمه اللّه،لم ترد في المصدر</w:t>
      </w:r>
      <w:r>
        <w:rPr>
          <w:rFonts w:eastAsia="IRNazanin" w:cs="IRNazanin"/>
          <w:b w:val="false"/>
          <w:bCs w:val="false"/>
          <w:i w:val="false"/>
          <w:iCs w:val="false"/>
          <w:color w:val="333333"/>
          <w:sz w:val="20"/>
          <w:szCs w:val="20"/>
          <w:rtl w:val="true"/>
        </w:rPr>
        <w:t>.</w:t>
      </w:r>
    </w:p>
  </w:footnote>
  <w:footnote w:id="16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ابن داود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246/251</w:t>
      </w:r>
      <w:r>
        <w:rPr>
          <w:rFonts w:eastAsia="IRNazanin" w:cs="IRNazanin"/>
          <w:b w:val="false"/>
          <w:bCs w:val="false"/>
          <w:i w:val="false"/>
          <w:iCs w:val="false"/>
          <w:color w:val="333333"/>
          <w:sz w:val="20"/>
          <w:szCs w:val="20"/>
          <w:rtl w:val="true"/>
        </w:rPr>
        <w:t>.</w:t>
      </w:r>
    </w:p>
  </w:footnote>
  <w:footnote w:id="16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655/262</w:t>
      </w:r>
      <w:r>
        <w:rPr>
          <w:rFonts w:eastAsia="IRNazanin" w:cs="IRNazanin"/>
          <w:b w:val="false"/>
          <w:bCs w:val="false"/>
          <w:i w:val="false"/>
          <w:iCs w:val="false"/>
          <w:color w:val="333333"/>
          <w:sz w:val="20"/>
          <w:szCs w:val="20"/>
          <w:rtl w:val="true"/>
        </w:rPr>
        <w:t>.</w:t>
      </w:r>
    </w:p>
  </w:footnote>
  <w:footnote w:id="16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الخلاصة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2/220</w:t>
      </w:r>
      <w:r>
        <w:rPr>
          <w:rFonts w:eastAsia="IRNazanin" w:cs="IRNazanin"/>
          <w:b w:val="false"/>
          <w:bCs w:val="false"/>
          <w:i w:val="false"/>
          <w:iCs w:val="false"/>
          <w:color w:val="333333"/>
          <w:sz w:val="20"/>
          <w:szCs w:val="20"/>
          <w:rtl w:val="true"/>
        </w:rPr>
        <w:t>.</w:t>
      </w:r>
    </w:p>
  </w:footnote>
  <w:footnote w:id="16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821/301</w:t>
      </w:r>
      <w:r>
        <w:rPr>
          <w:rFonts w:eastAsia="IRNazanin" w:cs="IRNazanin"/>
          <w:b w:val="false"/>
          <w:bCs w:val="false"/>
          <w:i w:val="false"/>
          <w:iCs w:val="false"/>
          <w:color w:val="333333"/>
          <w:sz w:val="20"/>
          <w:szCs w:val="20"/>
          <w:rtl w:val="true"/>
        </w:rPr>
        <w:t>.</w:t>
      </w:r>
    </w:p>
  </w:footnote>
  <w:footnote w:id="16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 زيادة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المفيد رحمه اللّه</w:t>
      </w:r>
      <w:r>
        <w:rPr>
          <w:rFonts w:eastAsia="IRNazanin" w:cs="IRNazanin"/>
          <w:b w:val="false"/>
          <w:bCs w:val="false"/>
          <w:i w:val="false"/>
          <w:iCs w:val="false"/>
          <w:color w:val="333333"/>
          <w:sz w:val="20"/>
          <w:szCs w:val="20"/>
          <w:rtl w:val="true"/>
        </w:rPr>
        <w:t>.</w:t>
      </w:r>
    </w:p>
  </w:footnote>
  <w:footnote w:id="16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بدل الحسن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حميد</w:t>
      </w:r>
      <w:r>
        <w:rPr>
          <w:rFonts w:eastAsia="IRNazanin" w:cs="IRNazanin"/>
          <w:b w:val="false"/>
          <w:bCs w:val="false"/>
          <w:i w:val="false"/>
          <w:iCs w:val="false"/>
          <w:color w:val="333333"/>
          <w:sz w:val="20"/>
          <w:szCs w:val="20"/>
          <w:rtl w:val="true"/>
        </w:rPr>
        <w:t>.</w:t>
      </w:r>
    </w:p>
  </w:footnote>
  <w:footnote w:id="16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نقد الرجال </w:t>
      </w:r>
      <w:r>
        <w:rPr>
          <w:rFonts w:eastAsia="IRNazanin" w:cs="IRNazanin"/>
          <w:b w:val="false"/>
          <w:bCs w:val="false"/>
          <w:i w:val="false"/>
          <w:iCs w:val="false"/>
          <w:color w:val="333333"/>
          <w:sz w:val="20"/>
          <w:szCs w:val="20"/>
        </w:rPr>
        <w:t>3:2/5</w:t>
      </w:r>
      <w:r>
        <w:rPr>
          <w:rFonts w:eastAsia="IRNazanin" w:cs="IRNazanin"/>
          <w:b w:val="false"/>
          <w:bCs w:val="false"/>
          <w:i w:val="false"/>
          <w:iCs w:val="false"/>
          <w:color w:val="333333"/>
          <w:sz w:val="20"/>
          <w:szCs w:val="20"/>
          <w:rtl w:val="true"/>
        </w:rPr>
        <w:t>.</w:t>
      </w:r>
    </w:p>
  </w:footnote>
  <w:footnote w:id="16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الفهرست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1/192</w:t>
      </w:r>
      <w:r>
        <w:rPr>
          <w:rFonts w:eastAsia="IRNazanin" w:cs="IRNazanin"/>
          <w:b w:val="false"/>
          <w:bCs w:val="false"/>
          <w:i w:val="false"/>
          <w:iCs w:val="false"/>
          <w:color w:val="333333"/>
          <w:sz w:val="20"/>
          <w:szCs w:val="20"/>
          <w:rtl w:val="true"/>
        </w:rPr>
        <w:t>.</w:t>
      </w:r>
    </w:p>
  </w:footnote>
  <w:footnote w:id="16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649/262</w:t>
      </w:r>
      <w:r>
        <w:rPr>
          <w:rFonts w:eastAsia="IRNazanin" w:cs="IRNazanin"/>
          <w:b w:val="false"/>
          <w:bCs w:val="false"/>
          <w:i w:val="false"/>
          <w:iCs w:val="false"/>
          <w:color w:val="333333"/>
          <w:sz w:val="20"/>
          <w:szCs w:val="20"/>
          <w:rtl w:val="true"/>
        </w:rPr>
        <w:t>.</w:t>
      </w:r>
    </w:p>
  </w:footnote>
  <w:footnote w:id="16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حنيف</w:t>
      </w:r>
      <w:r>
        <w:rPr>
          <w:rFonts w:eastAsia="IRNazanin" w:cs="IRNazanin"/>
          <w:b w:val="false"/>
          <w:bCs w:val="false"/>
          <w:i w:val="false"/>
          <w:iCs w:val="false"/>
          <w:color w:val="333333"/>
          <w:sz w:val="20"/>
          <w:szCs w:val="20"/>
          <w:rtl w:val="true"/>
        </w:rPr>
        <w:t>.</w:t>
      </w:r>
    </w:p>
  </w:footnote>
  <w:footnote w:id="16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الكشّي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682/367</w:t>
      </w:r>
      <w:r>
        <w:rPr>
          <w:rFonts w:eastAsia="IRNazanin" w:cs="IRNazanin"/>
          <w:b w:val="false"/>
          <w:bCs w:val="false"/>
          <w:i w:val="false"/>
          <w:iCs w:val="false"/>
          <w:color w:val="333333"/>
          <w:sz w:val="20"/>
          <w:szCs w:val="20"/>
          <w:rtl w:val="true"/>
        </w:rPr>
        <w:t>.</w:t>
      </w:r>
    </w:p>
  </w:footnote>
  <w:footnote w:id="16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652/262</w:t>
      </w:r>
      <w:r>
        <w:rPr>
          <w:rFonts w:ascii="IRNazanin" w:hAnsi="IRNazanin" w:eastAsia="IRNazanin"/>
          <w:b w:val="false"/>
          <w:b w:val="false"/>
          <w:bCs w:val="false"/>
          <w:i w:val="false"/>
          <w:i w:val="false"/>
          <w:iCs w:val="false"/>
          <w:color w:val="333333"/>
          <w:sz w:val="20"/>
          <w:sz w:val="20"/>
          <w:szCs w:val="20"/>
          <w:rtl w:val="true"/>
        </w:rPr>
        <w:t>،و فيه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زكين،زكير،ركين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 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ركين، زكير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 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الحجريّة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ركين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 ل</w:t>
      </w:r>
      <w:r>
        <w:rPr>
          <w:rFonts w:eastAsia="IRNazanin" w:cs="IRNazanin"/>
          <w:b w:val="false"/>
          <w:bCs w:val="false"/>
          <w:i w:val="false"/>
          <w:iCs w:val="false"/>
          <w:color w:val="333333"/>
          <w:sz w:val="20"/>
          <w:szCs w:val="20"/>
          <w:rtl w:val="true"/>
        </w:rPr>
        <w:t>).</w:t>
      </w:r>
    </w:p>
  </w:footnote>
  <w:footnote w:id="16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651/262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بدل البصري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النضري</w:t>
      </w:r>
      <w:r>
        <w:rPr>
          <w:rFonts w:eastAsia="IRNazanin" w:cs="IRNazanin"/>
          <w:b w:val="false"/>
          <w:bCs w:val="false"/>
          <w:i w:val="false"/>
          <w:iCs w:val="false"/>
          <w:color w:val="333333"/>
          <w:sz w:val="20"/>
          <w:szCs w:val="20"/>
          <w:rtl w:val="true"/>
        </w:rPr>
        <w:t>.</w:t>
      </w:r>
    </w:p>
  </w:footnote>
  <w:footnote w:id="16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يأتي 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2983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الخلاصة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1/220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820/301</w:t>
      </w:r>
      <w:r>
        <w:rPr>
          <w:rFonts w:eastAsia="IRNazanin" w:cs="IRNazanin"/>
          <w:b w:val="false"/>
          <w:bCs w:val="false"/>
          <w:i w:val="false"/>
          <w:iCs w:val="false"/>
          <w:color w:val="333333"/>
          <w:sz w:val="20"/>
          <w:szCs w:val="20"/>
          <w:rtl w:val="true"/>
        </w:rPr>
        <w:t>.</w:t>
      </w:r>
    </w:p>
  </w:footnote>
  <w:footnote w:id="16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في،لم ترد في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الحجريّة</w:t>
      </w:r>
      <w:r>
        <w:rPr>
          <w:rFonts w:eastAsia="IRNazanin" w:cs="IRNazanin"/>
          <w:b w:val="false"/>
          <w:bCs w:val="false"/>
          <w:i w:val="false"/>
          <w:iCs w:val="false"/>
          <w:color w:val="333333"/>
          <w:sz w:val="20"/>
          <w:szCs w:val="20"/>
          <w:rtl w:val="true"/>
        </w:rPr>
        <w:t>.</w:t>
      </w:r>
    </w:p>
  </w:footnote>
  <w:footnote w:id="16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1:3/339</w:t>
      </w:r>
      <w:r>
        <w:rPr>
          <w:rFonts w:eastAsia="IRNazanin" w:cs="IRNazanin"/>
          <w:b w:val="false"/>
          <w:bCs w:val="false"/>
          <w:i w:val="false"/>
          <w:iCs w:val="false"/>
          <w:color w:val="333333"/>
          <w:sz w:val="20"/>
          <w:szCs w:val="20"/>
          <w:rtl w:val="true"/>
        </w:rPr>
        <w:t>.</w:t>
      </w:r>
    </w:p>
  </w:footnote>
  <w:footnote w:id="16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يرد في رجال الشيخ،إلاّ أنّه موجود في مجمع الرجال </w:t>
      </w:r>
      <w:r>
        <w:rPr>
          <w:rFonts w:eastAsia="IRNazanin" w:cs="IRNazanin"/>
          <w:b w:val="false"/>
          <w:bCs w:val="false"/>
          <w:i w:val="false"/>
          <w:iCs w:val="false"/>
          <w:color w:val="333333"/>
          <w:sz w:val="20"/>
          <w:szCs w:val="20"/>
        </w:rPr>
        <w:t>3:237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نقلا عنه</w:t>
      </w:r>
      <w:r>
        <w:rPr>
          <w:rFonts w:eastAsia="IRNazanin" w:cs="IRNazanin"/>
          <w:b w:val="false"/>
          <w:bCs w:val="false"/>
          <w:i w:val="false"/>
          <w:iCs w:val="false"/>
          <w:color w:val="333333"/>
          <w:sz w:val="20"/>
          <w:szCs w:val="20"/>
          <w:rtl w:val="true"/>
        </w:rPr>
        <w:t>.</w:t>
      </w:r>
    </w:p>
  </w:footnote>
  <w:footnote w:id="16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البرقي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،رجال ابن داود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799/113</w:t>
      </w:r>
      <w:r>
        <w:rPr>
          <w:rFonts w:eastAsia="IRNazanin" w:cs="IRNazanin"/>
          <w:b w:val="false"/>
          <w:bCs w:val="false"/>
          <w:i w:val="false"/>
          <w:iCs w:val="false"/>
          <w:color w:val="333333"/>
          <w:sz w:val="20"/>
          <w:szCs w:val="20"/>
          <w:rtl w:val="true"/>
        </w:rPr>
        <w:t>.</w:t>
      </w:r>
    </w:p>
  </w:footnote>
  <w:footnote w:id="16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654/262</w:t>
      </w:r>
      <w:r>
        <w:rPr>
          <w:rFonts w:eastAsia="IRNazanin" w:cs="IRNazanin"/>
          <w:b w:val="false"/>
          <w:bCs w:val="false"/>
          <w:i w:val="false"/>
          <w:iCs w:val="false"/>
          <w:color w:val="333333"/>
          <w:sz w:val="20"/>
          <w:szCs w:val="20"/>
          <w:rtl w:val="true"/>
        </w:rPr>
        <w:t>.</w:t>
      </w:r>
    </w:p>
  </w:footnote>
  <w:footnote w:id="16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له،لم ترد في المصدر</w:t>
      </w:r>
      <w:r>
        <w:rPr>
          <w:rFonts w:eastAsia="IRNazanin" w:cs="IRNazanin"/>
          <w:b w:val="false"/>
          <w:bCs w:val="false"/>
          <w:i w:val="false"/>
          <w:iCs w:val="false"/>
          <w:color w:val="333333"/>
          <w:sz w:val="20"/>
          <w:szCs w:val="20"/>
          <w:rtl w:val="true"/>
        </w:rPr>
        <w:t>.</w:t>
      </w:r>
    </w:p>
  </w:footnote>
  <w:footnote w:id="16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الخلاصة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1186/308</w:t>
      </w:r>
      <w:r>
        <w:rPr>
          <w:rFonts w:eastAsia="IRNazanin" w:cs="IRNazanin"/>
          <w:b w:val="false"/>
          <w:bCs w:val="false"/>
          <w:i w:val="false"/>
          <w:iCs w:val="false"/>
          <w:color w:val="333333"/>
          <w:sz w:val="20"/>
          <w:szCs w:val="20"/>
          <w:rtl w:val="true"/>
        </w:rPr>
        <w:t>.</w:t>
      </w:r>
    </w:p>
  </w:footnote>
  <w:footnote w:id="16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بقول</w:t>
      </w:r>
      <w:r>
        <w:rPr>
          <w:rFonts w:eastAsia="IRNazanin" w:cs="IRNazanin"/>
          <w:b w:val="false"/>
          <w:bCs w:val="false"/>
          <w:i w:val="false"/>
          <w:iCs w:val="false"/>
          <w:color w:val="333333"/>
          <w:sz w:val="20"/>
          <w:szCs w:val="20"/>
          <w:rtl w:val="true"/>
        </w:rPr>
        <w:t>.</w:t>
      </w:r>
    </w:p>
  </w:footnote>
  <w:footnote w:id="16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4:1/239</w:t>
      </w:r>
      <w:r>
        <w:rPr>
          <w:rFonts w:eastAsia="IRNazanin" w:cs="IRNazanin"/>
          <w:b w:val="false"/>
          <w:bCs w:val="false"/>
          <w:i w:val="false"/>
          <w:iCs w:val="false"/>
          <w:color w:val="333333"/>
          <w:sz w:val="20"/>
          <w:szCs w:val="20"/>
          <w:rtl w:val="true"/>
        </w:rPr>
        <w:t>.</w:t>
      </w:r>
    </w:p>
  </w:footnote>
  <w:footnote w:id="16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الخلاصة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1/220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 الحجريّة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مالك بن بني أسد</w:t>
      </w:r>
      <w:r>
        <w:rPr>
          <w:rFonts w:eastAsia="IRNazanin" w:cs="IRNazanin"/>
          <w:b w:val="false"/>
          <w:bCs w:val="false"/>
          <w:i w:val="false"/>
          <w:iCs w:val="false"/>
          <w:color w:val="333333"/>
          <w:sz w:val="20"/>
          <w:szCs w:val="20"/>
          <w:rtl w:val="true"/>
        </w:rPr>
        <w:t>.</w:t>
      </w:r>
    </w:p>
  </w:footnote>
  <w:footnote w:id="16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820/301</w:t>
      </w:r>
      <w:r>
        <w:rPr>
          <w:rFonts w:eastAsia="IRNazanin" w:cs="IRNazanin"/>
          <w:b w:val="false"/>
          <w:bCs w:val="false"/>
          <w:i w:val="false"/>
          <w:iCs w:val="false"/>
          <w:color w:val="333333"/>
          <w:sz w:val="20"/>
          <w:szCs w:val="20"/>
          <w:rtl w:val="true"/>
        </w:rPr>
        <w:t>.</w:t>
      </w:r>
    </w:p>
  </w:footnote>
  <w:footnote w:id="16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2980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651/262</w:t>
      </w:r>
      <w:r>
        <w:rPr>
          <w:rFonts w:eastAsia="IRNazanin" w:cs="IRNazanin"/>
          <w:b w:val="false"/>
          <w:bCs w:val="false"/>
          <w:i w:val="false"/>
          <w:iCs w:val="false"/>
          <w:color w:val="333333"/>
          <w:sz w:val="20"/>
          <w:szCs w:val="20"/>
          <w:rtl w:val="true"/>
        </w:rPr>
        <w:t>.</w:t>
      </w:r>
    </w:p>
  </w:footnote>
  <w:footnote w:id="16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نقد الرجال </w:t>
      </w:r>
      <w:r>
        <w:rPr>
          <w:rFonts w:eastAsia="IRNazanin" w:cs="IRNazanin"/>
          <w:b w:val="false"/>
          <w:bCs w:val="false"/>
          <w:i w:val="false"/>
          <w:iCs w:val="false"/>
          <w:color w:val="333333"/>
          <w:sz w:val="20"/>
          <w:szCs w:val="20"/>
        </w:rPr>
        <w:t>3:9/7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الوجيزة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958/231</w:t>
      </w:r>
      <w:r>
        <w:rPr>
          <w:rFonts w:eastAsia="IRNazanin" w:cs="IRNazanin"/>
          <w:b w:val="false"/>
          <w:bCs w:val="false"/>
          <w:i w:val="false"/>
          <w:iCs w:val="false"/>
          <w:color w:val="333333"/>
          <w:sz w:val="20"/>
          <w:szCs w:val="20"/>
          <w:rtl w:val="true"/>
        </w:rPr>
        <w:t>.</w:t>
      </w:r>
    </w:p>
  </w:footnote>
  <w:footnote w:id="16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653/262</w:t>
      </w:r>
      <w:r>
        <w:rPr>
          <w:rFonts w:eastAsia="IRNazanin" w:cs="IRNazanin"/>
          <w:b w:val="false"/>
          <w:bCs w:val="false"/>
          <w:i w:val="false"/>
          <w:iCs w:val="false"/>
          <w:color w:val="333333"/>
          <w:sz w:val="20"/>
          <w:szCs w:val="20"/>
          <w:rtl w:val="true"/>
        </w:rPr>
        <w:t>.</w:t>
      </w:r>
    </w:p>
  </w:footnote>
  <w:footnote w:id="16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650/262</w:t>
      </w:r>
      <w:r>
        <w:rPr>
          <w:rFonts w:eastAsia="IRNazanin" w:cs="IRNazanin"/>
          <w:b w:val="false"/>
          <w:bCs w:val="false"/>
          <w:i w:val="false"/>
          <w:iCs w:val="false"/>
          <w:color w:val="333333"/>
          <w:sz w:val="20"/>
          <w:szCs w:val="20"/>
          <w:rtl w:val="true"/>
        </w:rPr>
        <w:t>.</w:t>
      </w:r>
    </w:p>
  </w:footnote>
  <w:footnote w:id="16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40/141</w:t>
      </w:r>
      <w:r>
        <w:rPr>
          <w:rFonts w:eastAsia="IRNazanin" w:cs="IRNazanin"/>
          <w:b w:val="false"/>
          <w:bCs w:val="false"/>
          <w:i w:val="false"/>
          <w:iCs w:val="false"/>
          <w:color w:val="333333"/>
          <w:sz w:val="20"/>
          <w:szCs w:val="20"/>
          <w:rtl w:val="true"/>
        </w:rPr>
        <w:t>.</w:t>
      </w:r>
    </w:p>
  </w:footnote>
  <w:footnote w:id="16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50/74</w:t>
      </w:r>
      <w:r>
        <w:rPr>
          <w:rFonts w:ascii="IRNazanin" w:hAnsi="IRNazanin" w:eastAsia="IRNazanin"/>
          <w:b w:val="false"/>
          <w:b w:val="false"/>
          <w:bCs w:val="false"/>
          <w:i w:val="false"/>
          <w:i w:val="false"/>
          <w:iCs w:val="false"/>
          <w:color w:val="333333"/>
          <w:sz w:val="20"/>
          <w:sz w:val="20"/>
          <w:szCs w:val="20"/>
          <w:rtl w:val="true"/>
        </w:rPr>
        <w:t>،و فيه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أجبل،أخيل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 ل</w:t>
      </w:r>
      <w:r>
        <w:rPr>
          <w:rFonts w:eastAsia="IRNazanin" w:cs="IRNazanin"/>
          <w:b w:val="false"/>
          <w:bCs w:val="false"/>
          <w:i w:val="false"/>
          <w:iCs w:val="false"/>
          <w:color w:val="333333"/>
          <w:sz w:val="20"/>
          <w:szCs w:val="20"/>
          <w:rtl w:val="true"/>
        </w:rPr>
        <w:t>).</w:t>
      </w:r>
    </w:p>
  </w:footnote>
  <w:footnote w:id="16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99/76</w:t>
      </w:r>
      <w:r>
        <w:rPr>
          <w:rFonts w:eastAsia="IRNazanin" w:cs="IRNazanin"/>
          <w:b w:val="false"/>
          <w:bCs w:val="false"/>
          <w:i w:val="false"/>
          <w:iCs w:val="false"/>
          <w:color w:val="333333"/>
          <w:sz w:val="20"/>
          <w:szCs w:val="20"/>
          <w:rtl w:val="true"/>
        </w:rPr>
        <w:t>.</w:t>
      </w:r>
    </w:p>
  </w:footnote>
  <w:footnote w:id="16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المصدر زيادة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الأوّل</w:t>
      </w:r>
      <w:r>
        <w:rPr>
          <w:rFonts w:eastAsia="IRNazanin" w:cs="IRNazanin"/>
          <w:b w:val="false"/>
          <w:bCs w:val="false"/>
          <w:i w:val="false"/>
          <w:iCs w:val="false"/>
          <w:color w:val="333333"/>
          <w:sz w:val="20"/>
          <w:szCs w:val="20"/>
          <w:rtl w:val="true"/>
        </w:rPr>
        <w:t>.</w:t>
      </w:r>
    </w:p>
  </w:footnote>
  <w:footnote w:id="16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الفهرست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14/195</w:t>
      </w:r>
      <w:r>
        <w:rPr>
          <w:rFonts w:eastAsia="IRNazanin" w:cs="IRNazanin"/>
          <w:b w:val="false"/>
          <w:bCs w:val="false"/>
          <w:i w:val="false"/>
          <w:iCs w:val="false"/>
          <w:color w:val="333333"/>
          <w:sz w:val="20"/>
          <w:szCs w:val="20"/>
          <w:rtl w:val="true"/>
        </w:rPr>
        <w:t>.</w:t>
      </w:r>
    </w:p>
  </w:footnote>
  <w:footnote w:id="16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الفهرست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12/195</w:t>
      </w:r>
      <w:r>
        <w:rPr>
          <w:rFonts w:eastAsia="IRNazanin" w:cs="IRNazanin"/>
          <w:b w:val="false"/>
          <w:bCs w:val="false"/>
          <w:i w:val="false"/>
          <w:iCs w:val="false"/>
          <w:color w:val="333333"/>
          <w:sz w:val="20"/>
          <w:szCs w:val="20"/>
          <w:rtl w:val="true"/>
        </w:rPr>
        <w:t>.</w:t>
      </w:r>
    </w:p>
  </w:footnote>
  <w:footnote w:id="16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1297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رجال الكشّي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764/407</w:t>
      </w:r>
      <w:r>
        <w:rPr>
          <w:rFonts w:eastAsia="IRNazanin" w:cs="IRNazanin"/>
          <w:b w:val="false"/>
          <w:bCs w:val="false"/>
          <w:i w:val="false"/>
          <w:iCs w:val="false"/>
          <w:color w:val="333333"/>
          <w:sz w:val="20"/>
          <w:szCs w:val="20"/>
          <w:rtl w:val="true"/>
        </w:rPr>
        <w:t>.</w:t>
      </w:r>
    </w:p>
  </w:footnote>
  <w:footnote w:id="16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يأتي 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3004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الخلاصة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1/217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794/293</w:t>
      </w:r>
      <w:r>
        <w:rPr>
          <w:rFonts w:eastAsia="IRNazanin" w:cs="IRNazanin"/>
          <w:b w:val="false"/>
          <w:bCs w:val="false"/>
          <w:i w:val="false"/>
          <w:iCs w:val="false"/>
          <w:color w:val="333333"/>
          <w:sz w:val="20"/>
          <w:szCs w:val="20"/>
          <w:rtl w:val="true"/>
        </w:rPr>
        <w:t>.</w:t>
      </w:r>
    </w:p>
  </w:footnote>
  <w:footnote w:id="16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ابن داود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247/251</w:t>
      </w:r>
      <w:r>
        <w:rPr>
          <w:rFonts w:eastAsia="IRNazanin" w:cs="IRNazanin"/>
          <w:b w:val="false"/>
          <w:bCs w:val="false"/>
          <w:i w:val="false"/>
          <w:iCs w:val="false"/>
          <w:color w:val="333333"/>
          <w:sz w:val="20"/>
          <w:szCs w:val="20"/>
          <w:rtl w:val="true"/>
        </w:rPr>
        <w:t>.</w:t>
      </w:r>
    </w:p>
  </w:footnote>
  <w:footnote w:id="16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ابن داود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804/113</w:t>
      </w:r>
      <w:r>
        <w:rPr>
          <w:rFonts w:eastAsia="IRNazanin" w:cs="IRNazanin"/>
          <w:b w:val="false"/>
          <w:bCs w:val="false"/>
          <w:i w:val="false"/>
          <w:iCs w:val="false"/>
          <w:color w:val="333333"/>
          <w:sz w:val="20"/>
          <w:szCs w:val="20"/>
          <w:rtl w:val="true"/>
        </w:rPr>
        <w:t>.</w:t>
      </w:r>
    </w:p>
  </w:footnote>
  <w:footnote w:id="16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ابن داود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802/113</w:t>
      </w:r>
      <w:r>
        <w:rPr>
          <w:rFonts w:eastAsia="IRNazanin" w:cs="IRNazanin"/>
          <w:b w:val="false"/>
          <w:bCs w:val="false"/>
          <w:i w:val="false"/>
          <w:iCs w:val="false"/>
          <w:color w:val="333333"/>
          <w:sz w:val="20"/>
          <w:szCs w:val="20"/>
          <w:rtl w:val="true"/>
        </w:rPr>
        <w:t>.</w:t>
      </w:r>
    </w:p>
  </w:footnote>
  <w:footnote w:id="16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67/74</w:t>
      </w:r>
      <w:r>
        <w:rPr>
          <w:rFonts w:ascii="IRNazanin" w:hAnsi="IRNazanin" w:eastAsia="IRNazanin"/>
          <w:b w:val="false"/>
          <w:b w:val="false"/>
          <w:bCs w:val="false"/>
          <w:i w:val="false"/>
          <w:i w:val="false"/>
          <w:iCs w:val="false"/>
          <w:color w:val="333333"/>
          <w:sz w:val="20"/>
          <w:sz w:val="20"/>
          <w:szCs w:val="20"/>
          <w:rtl w:val="true"/>
        </w:rPr>
        <w:t>،و فيه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عمرو بن حزم النجاري و هو عامل رسول اللّه صلّى اللّه عليه و آله على نجران</w:t>
      </w:r>
      <w:r>
        <w:rPr>
          <w:rFonts w:eastAsia="IRNazanin" w:cs="IRNazanin"/>
          <w:b w:val="false"/>
          <w:bCs w:val="false"/>
          <w:i w:val="false"/>
          <w:iCs w:val="false"/>
          <w:color w:val="333333"/>
          <w:sz w:val="20"/>
          <w:szCs w:val="20"/>
          <w:rtl w:val="true"/>
        </w:rPr>
        <w:t>.</w:t>
      </w:r>
    </w:p>
  </w:footnote>
  <w:footnote w:id="16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الوجيزة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960/231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بلغة المحدّثين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2/372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نقد الرجال </w:t>
      </w:r>
      <w:r>
        <w:rPr>
          <w:rFonts w:eastAsia="IRNazanin" w:cs="IRNazanin"/>
          <w:b w:val="false"/>
          <w:bCs w:val="false"/>
          <w:i w:val="false"/>
          <w:iCs w:val="false"/>
          <w:color w:val="333333"/>
          <w:sz w:val="20"/>
          <w:szCs w:val="20"/>
        </w:rPr>
        <w:t>3:19/11</w:t>
      </w:r>
      <w:r>
        <w:rPr>
          <w:rFonts w:eastAsia="IRNazanin" w:cs="IRNazanin"/>
          <w:b w:val="false"/>
          <w:bCs w:val="false"/>
          <w:i w:val="false"/>
          <w:iCs w:val="false"/>
          <w:color w:val="333333"/>
          <w:sz w:val="20"/>
          <w:szCs w:val="20"/>
          <w:rtl w:val="true"/>
        </w:rPr>
        <w:t>.</w:t>
      </w:r>
    </w:p>
  </w:footnote>
  <w:footnote w:id="16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مشيخة الفقيه </w:t>
      </w:r>
      <w:r>
        <w:rPr>
          <w:rFonts w:eastAsia="IRNazanin" w:cs="IRNazanin"/>
          <w:b w:val="false"/>
          <w:bCs w:val="false"/>
          <w:i w:val="false"/>
          <w:iCs w:val="false"/>
          <w:color w:val="333333"/>
          <w:sz w:val="20"/>
          <w:szCs w:val="20"/>
        </w:rPr>
        <w:t>4:58</w:t>
      </w:r>
      <w:r>
        <w:rPr>
          <w:rFonts w:eastAsia="IRNazanin" w:cs="IRNazanin"/>
          <w:b w:val="false"/>
          <w:bCs w:val="false"/>
          <w:i w:val="false"/>
          <w:iCs w:val="false"/>
          <w:color w:val="333333"/>
          <w:sz w:val="20"/>
          <w:szCs w:val="20"/>
          <w:rtl w:val="true"/>
        </w:rPr>
        <w:t>.</w:t>
      </w:r>
    </w:p>
  </w:footnote>
  <w:footnote w:id="16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794/293</w:t>
      </w:r>
      <w:r>
        <w:rPr>
          <w:rFonts w:eastAsia="IRNazanin" w:cs="IRNazanin"/>
          <w:b w:val="false"/>
          <w:bCs w:val="false"/>
          <w:i w:val="false"/>
          <w:iCs w:val="false"/>
          <w:color w:val="333333"/>
          <w:sz w:val="20"/>
          <w:szCs w:val="20"/>
          <w:rtl w:val="true"/>
        </w:rPr>
        <w:t>.</w:t>
      </w:r>
    </w:p>
  </w:footnote>
  <w:footnote w:id="16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518/256</w:t>
      </w:r>
      <w:r>
        <w:rPr>
          <w:rFonts w:eastAsia="IRNazanin" w:cs="IRNazanin"/>
          <w:b w:val="false"/>
          <w:bCs w:val="false"/>
          <w:i w:val="false"/>
          <w:iCs w:val="false"/>
          <w:color w:val="333333"/>
          <w:sz w:val="20"/>
          <w:szCs w:val="20"/>
          <w:rtl w:val="true"/>
        </w:rPr>
        <w:t>.</w:t>
      </w:r>
    </w:p>
  </w:footnote>
  <w:footnote w:id="16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خذاعة،و في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ض</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الحجريّة و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جذاعة</w:t>
      </w:r>
      <w:r>
        <w:rPr>
          <w:rFonts w:eastAsia="IRNazanin" w:cs="IRNazanin"/>
          <w:b w:val="false"/>
          <w:bCs w:val="false"/>
          <w:i w:val="false"/>
          <w:iCs w:val="false"/>
          <w:color w:val="333333"/>
          <w:sz w:val="20"/>
          <w:szCs w:val="20"/>
          <w:rtl w:val="true"/>
        </w:rPr>
        <w:t>.</w:t>
      </w:r>
    </w:p>
  </w:footnote>
  <w:footnote w:id="16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عن،لم ترد في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المصدر</w:t>
      </w:r>
      <w:r>
        <w:rPr>
          <w:rFonts w:eastAsia="IRNazanin" w:cs="IRNazanin"/>
          <w:b w:val="false"/>
          <w:bCs w:val="false"/>
          <w:i w:val="false"/>
          <w:iCs w:val="false"/>
          <w:color w:val="333333"/>
          <w:sz w:val="20"/>
          <w:szCs w:val="20"/>
          <w:rtl w:val="true"/>
        </w:rPr>
        <w:t>.</w:t>
      </w:r>
    </w:p>
  </w:footnote>
  <w:footnote w:id="16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72/435</w:t>
      </w:r>
      <w:r>
        <w:rPr>
          <w:rFonts w:eastAsia="IRNazanin" w:cs="IRNazanin"/>
          <w:b w:val="false"/>
          <w:bCs w:val="false"/>
          <w:i w:val="false"/>
          <w:iCs w:val="false"/>
          <w:color w:val="333333"/>
          <w:sz w:val="20"/>
          <w:szCs w:val="20"/>
          <w:rtl w:val="true"/>
        </w:rPr>
        <w:t>.</w:t>
      </w:r>
    </w:p>
  </w:footnote>
  <w:footnote w:id="16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26/43</w:t>
      </w:r>
      <w:r>
        <w:rPr>
          <w:rFonts w:eastAsia="IRNazanin" w:cs="IRNazanin"/>
          <w:b w:val="false"/>
          <w:bCs w:val="false"/>
          <w:i w:val="false"/>
          <w:iCs w:val="false"/>
          <w:color w:val="333333"/>
          <w:sz w:val="20"/>
          <w:szCs w:val="20"/>
          <w:rtl w:val="true"/>
        </w:rPr>
        <w:t>.</w:t>
      </w:r>
    </w:p>
  </w:footnote>
  <w:footnote w:id="16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47/73</w:t>
      </w:r>
      <w:r>
        <w:rPr>
          <w:rFonts w:ascii="IRNazanin" w:hAnsi="IRNazanin" w:eastAsia="IRNazanin"/>
          <w:b w:val="false"/>
          <w:b w:val="false"/>
          <w:bCs w:val="false"/>
          <w:i w:val="false"/>
          <w:i w:val="false"/>
          <w:iCs w:val="false"/>
          <w:color w:val="333333"/>
          <w:sz w:val="20"/>
          <w:sz w:val="20"/>
          <w:szCs w:val="20"/>
          <w:rtl w:val="true"/>
        </w:rPr>
        <w:t xml:space="preserve">،و في مجمع الرجال </w:t>
      </w:r>
      <w:r>
        <w:rPr>
          <w:rFonts w:eastAsia="IRNazanin" w:cs="IRNazanin"/>
          <w:b w:val="false"/>
          <w:bCs w:val="false"/>
          <w:i w:val="false"/>
          <w:iCs w:val="false"/>
          <w:color w:val="333333"/>
          <w:sz w:val="20"/>
          <w:szCs w:val="20"/>
        </w:rPr>
        <w:t>3:242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نقلا عنه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 يزيد</w:t>
      </w:r>
      <w:r>
        <w:rPr>
          <w:rFonts w:eastAsia="IRNazanin" w:cs="IRNazanin"/>
          <w:b w:val="false"/>
          <w:bCs w:val="false"/>
          <w:i w:val="false"/>
          <w:iCs w:val="false"/>
          <w:color w:val="333333"/>
          <w:sz w:val="20"/>
          <w:szCs w:val="20"/>
          <w:rtl w:val="true"/>
        </w:rPr>
        <w:t>.</w:t>
      </w:r>
    </w:p>
  </w:footnote>
  <w:footnote w:id="16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جذاعة</w:t>
      </w:r>
      <w:r>
        <w:rPr>
          <w:rFonts w:eastAsia="IRNazanin" w:cs="IRNazanin"/>
          <w:b w:val="false"/>
          <w:bCs w:val="false"/>
          <w:i w:val="false"/>
          <w:iCs w:val="false"/>
          <w:color w:val="333333"/>
          <w:sz w:val="20"/>
          <w:szCs w:val="20"/>
          <w:rtl w:val="true"/>
        </w:rPr>
        <w:t>.</w:t>
      </w:r>
    </w:p>
  </w:footnote>
  <w:footnote w:id="16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نقد الرجال </w:t>
      </w:r>
      <w:r>
        <w:rPr>
          <w:rFonts w:eastAsia="IRNazanin" w:cs="IRNazanin"/>
          <w:b w:val="false"/>
          <w:bCs w:val="false"/>
          <w:i w:val="false"/>
          <w:iCs w:val="false"/>
          <w:color w:val="333333"/>
          <w:sz w:val="20"/>
          <w:szCs w:val="20"/>
        </w:rPr>
        <w:t>3:7/9</w:t>
      </w:r>
      <w:r>
        <w:rPr>
          <w:rFonts w:eastAsia="IRNazanin" w:cs="IRNazanin"/>
          <w:b w:val="false"/>
          <w:bCs w:val="false"/>
          <w:i w:val="false"/>
          <w:iCs w:val="false"/>
          <w:color w:val="333333"/>
          <w:sz w:val="20"/>
          <w:szCs w:val="20"/>
          <w:rtl w:val="true"/>
        </w:rPr>
        <w:t>.</w:t>
      </w:r>
    </w:p>
  </w:footnote>
  <w:footnote w:id="16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التعليقة</w:t>
      </w:r>
      <w:r>
        <w:rPr>
          <w:rFonts w:eastAsia="IRNazanin" w:cs="IRNazanin"/>
          <w:b w:val="false"/>
          <w:bCs w:val="false"/>
          <w:i w:val="false"/>
          <w:iCs w:val="false"/>
          <w:color w:val="333333"/>
          <w:sz w:val="20"/>
          <w:szCs w:val="20"/>
          <w:rtl w:val="true"/>
        </w:rPr>
        <w:t>.</w:t>
      </w:r>
    </w:p>
  </w:footnote>
  <w:footnote w:id="16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519/256</w:t>
      </w:r>
      <w:r>
        <w:rPr>
          <w:rFonts w:eastAsia="IRNazanin" w:cs="IRNazanin"/>
          <w:b w:val="false"/>
          <w:bCs w:val="false"/>
          <w:i w:val="false"/>
          <w:iCs w:val="false"/>
          <w:color w:val="333333"/>
          <w:sz w:val="20"/>
          <w:szCs w:val="20"/>
          <w:rtl w:val="true"/>
        </w:rPr>
        <w:t>.</w:t>
      </w:r>
    </w:p>
  </w:footnote>
  <w:footnote w:id="16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السبط</w:t>
      </w:r>
      <w:r>
        <w:rPr>
          <w:rFonts w:eastAsia="IRNazanin" w:cs="IRNazanin"/>
          <w:b w:val="false"/>
          <w:bCs w:val="false"/>
          <w:i w:val="false"/>
          <w:iCs w:val="false"/>
          <w:color w:val="333333"/>
          <w:sz w:val="20"/>
          <w:szCs w:val="20"/>
          <w:rtl w:val="true"/>
        </w:rPr>
        <w:t>.</w:t>
      </w:r>
    </w:p>
  </w:footnote>
  <w:footnote w:id="16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الخزامي</w:t>
      </w:r>
      <w:r>
        <w:rPr>
          <w:rFonts w:eastAsia="IRNazanin" w:cs="IRNazanin"/>
          <w:b w:val="false"/>
          <w:bCs w:val="false"/>
          <w:i w:val="false"/>
          <w:iCs w:val="false"/>
          <w:color w:val="333333"/>
          <w:sz w:val="20"/>
          <w:szCs w:val="20"/>
          <w:rtl w:val="true"/>
        </w:rPr>
        <w:t>.</w:t>
      </w:r>
    </w:p>
  </w:footnote>
  <w:footnote w:id="16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514/255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هذه الترجمة و سابقتها في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فيها تقديم و تأخير</w:t>
      </w:r>
      <w:r>
        <w:rPr>
          <w:rFonts w:eastAsia="IRNazanin" w:cs="IRNazanin"/>
          <w:b w:val="false"/>
          <w:bCs w:val="false"/>
          <w:i w:val="false"/>
          <w:iCs w:val="false"/>
          <w:color w:val="333333"/>
          <w:sz w:val="20"/>
          <w:szCs w:val="20"/>
          <w:rtl w:val="true"/>
        </w:rPr>
        <w:t>.</w:t>
      </w:r>
    </w:p>
  </w:footnote>
  <w:footnote w:id="16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25/118</w:t>
      </w:r>
      <w:r>
        <w:rPr>
          <w:rFonts w:eastAsia="IRNazanin" w:cs="IRNazanin"/>
          <w:b w:val="false"/>
          <w:bCs w:val="false"/>
          <w:i w:val="false"/>
          <w:iCs w:val="false"/>
          <w:color w:val="333333"/>
          <w:sz w:val="20"/>
          <w:szCs w:val="20"/>
          <w:rtl w:val="true"/>
        </w:rPr>
        <w:t>.</w:t>
      </w:r>
    </w:p>
  </w:footnote>
  <w:footnote w:id="16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تقريب التهذيب </w:t>
      </w:r>
      <w:r>
        <w:rPr>
          <w:rFonts w:eastAsia="IRNazanin" w:cs="IRNazanin"/>
          <w:b w:val="false"/>
          <w:bCs w:val="false"/>
          <w:i w:val="false"/>
          <w:iCs w:val="false"/>
          <w:color w:val="333333"/>
          <w:sz w:val="20"/>
          <w:szCs w:val="20"/>
        </w:rPr>
        <w:t>1:3415/369</w:t>
      </w:r>
      <w:r>
        <w:rPr>
          <w:rFonts w:eastAsia="IRNazanin" w:cs="IRNazanin"/>
          <w:b w:val="false"/>
          <w:bCs w:val="false"/>
          <w:i w:val="false"/>
          <w:iCs w:val="false"/>
          <w:color w:val="333333"/>
          <w:sz w:val="20"/>
          <w:szCs w:val="20"/>
          <w:rtl w:val="true"/>
        </w:rPr>
        <w:t>.</w:t>
      </w:r>
    </w:p>
  </w:footnote>
  <w:footnote w:id="16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شرحبيل</w:t>
      </w:r>
      <w:r>
        <w:rPr>
          <w:rFonts w:eastAsia="IRNazanin" w:cs="IRNazanin"/>
          <w:b w:val="false"/>
          <w:bCs w:val="false"/>
          <w:i w:val="false"/>
          <w:iCs w:val="false"/>
          <w:color w:val="333333"/>
          <w:sz w:val="20"/>
          <w:szCs w:val="20"/>
          <w:rtl w:val="true"/>
        </w:rPr>
        <w:t>.</w:t>
      </w:r>
    </w:p>
  </w:footnote>
  <w:footnote w:id="16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يرد في نسخنا من رجال الشيخ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ي،لم ترد في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ض</w:t>
      </w:r>
      <w:r>
        <w:rPr>
          <w:rFonts w:eastAsia="IRNazanin" w:cs="IRNazanin"/>
          <w:b w:val="false"/>
          <w:bCs w:val="false"/>
          <w:i w:val="false"/>
          <w:iCs w:val="false"/>
          <w:color w:val="333333"/>
          <w:sz w:val="20"/>
          <w:szCs w:val="20"/>
          <w:rtl w:val="true"/>
        </w:rPr>
        <w:t>».</w:t>
      </w:r>
    </w:p>
  </w:footnote>
  <w:footnote w:id="16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قيل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هو الفقيه العامّي المعروف بالشعبيّ،و في قب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1:3417/369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شراحيل الشعبي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بفتح المعجمة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أبو عمرو،ثقة،مشهور،فقيه،من الثالثة</w:t>
      </w:r>
      <w:r>
        <w:rPr>
          <w:rFonts w:eastAsia="IRNazanin" w:cs="IRNazanin"/>
          <w:b w:val="false"/>
          <w:bCs w:val="false"/>
          <w:i w:val="false"/>
          <w:iCs w:val="false"/>
          <w:color w:val="333333"/>
          <w:sz w:val="20"/>
          <w:szCs w:val="20"/>
          <w:rtl w:val="true"/>
        </w:rPr>
        <w:t>.</w:t>
      </w:r>
    </w:p>
  </w:footnote>
  <w:footnote w:id="16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ابن داود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803/113</w:t>
      </w:r>
      <w:r>
        <w:rPr>
          <w:rFonts w:eastAsia="IRNazanin" w:cs="IRNazanin"/>
          <w:b w:val="false"/>
          <w:bCs w:val="false"/>
          <w:i w:val="false"/>
          <w:iCs w:val="false"/>
          <w:color w:val="333333"/>
          <w:sz w:val="20"/>
          <w:szCs w:val="20"/>
          <w:rtl w:val="true"/>
        </w:rPr>
        <w:t>.</w:t>
      </w:r>
    </w:p>
  </w:footnote>
  <w:footnote w:id="16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المصدر زيادة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w:t>
      </w:r>
      <w:r>
        <w:rPr>
          <w:rFonts w:eastAsia="IRNazanin" w:cs="IRNazanin"/>
          <w:b w:val="false"/>
          <w:bCs w:val="false"/>
          <w:i w:val="false"/>
          <w:iCs w:val="false"/>
          <w:color w:val="333333"/>
          <w:sz w:val="20"/>
          <w:szCs w:val="20"/>
          <w:rtl w:val="true"/>
        </w:rPr>
        <w:t>.</w:t>
      </w:r>
    </w:p>
  </w:footnote>
  <w:footnote w:id="16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تقريب التهذيب </w:t>
      </w:r>
      <w:r>
        <w:rPr>
          <w:rFonts w:eastAsia="IRNazanin" w:cs="IRNazanin"/>
          <w:b w:val="false"/>
          <w:bCs w:val="false"/>
          <w:i w:val="false"/>
          <w:iCs w:val="false"/>
          <w:color w:val="333333"/>
          <w:sz w:val="20"/>
          <w:szCs w:val="20"/>
        </w:rPr>
        <w:t>1:3417/369</w:t>
      </w:r>
      <w:r>
        <w:rPr>
          <w:rFonts w:ascii="IRNazanin" w:hAnsi="IRNazanin" w:eastAsia="IRNazanin"/>
          <w:b w:val="false"/>
          <w:b w:val="false"/>
          <w:bCs w:val="false"/>
          <w:i w:val="false"/>
          <w:i w:val="false"/>
          <w:iCs w:val="false"/>
          <w:color w:val="333333"/>
          <w:sz w:val="20"/>
          <w:sz w:val="20"/>
          <w:szCs w:val="20"/>
          <w:rtl w:val="true"/>
        </w:rPr>
        <w:t>،و فيه زيادة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فاضل</w:t>
      </w:r>
      <w:r>
        <w:rPr>
          <w:rFonts w:eastAsia="IRNazanin" w:cs="IRNazanin"/>
          <w:b w:val="false"/>
          <w:bCs w:val="false"/>
          <w:i w:val="false"/>
          <w:iCs w:val="false"/>
          <w:color w:val="333333"/>
          <w:sz w:val="20"/>
          <w:szCs w:val="20"/>
          <w:rtl w:val="true"/>
        </w:rPr>
        <w:t>.</w:t>
      </w:r>
    </w:p>
  </w:footnote>
  <w:footnote w:id="16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1189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رجال الكشّي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142/88</w:t>
      </w:r>
      <w:r>
        <w:rPr>
          <w:rFonts w:eastAsia="IRNazanin" w:cs="IRNazanin"/>
          <w:b w:val="false"/>
          <w:bCs w:val="false"/>
          <w:i w:val="false"/>
          <w:iCs w:val="false"/>
          <w:color w:val="333333"/>
          <w:sz w:val="20"/>
          <w:szCs w:val="20"/>
          <w:rtl w:val="true"/>
        </w:rPr>
        <w:t>.</w:t>
      </w:r>
    </w:p>
  </w:footnote>
  <w:footnote w:id="16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19/71</w:t>
      </w:r>
      <w:r>
        <w:rPr>
          <w:rFonts w:eastAsia="IRNazanin" w:cs="IRNazanin"/>
          <w:b w:val="false"/>
          <w:bCs w:val="false"/>
          <w:i w:val="false"/>
          <w:iCs w:val="false"/>
          <w:color w:val="333333"/>
          <w:sz w:val="20"/>
          <w:szCs w:val="20"/>
          <w:rtl w:val="true"/>
        </w:rPr>
        <w:t>.</w:t>
      </w:r>
    </w:p>
  </w:footnote>
  <w:footnote w:id="16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قيل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الظاهر أنّه ابن ضمرة إلاّ أنّ الكاتب غلط،فتدبّر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 قدّس سرّه</w:t>
      </w:r>
      <w:r>
        <w:rPr>
          <w:rFonts w:eastAsia="IRNazanin" w:cs="IRNazanin"/>
          <w:b w:val="false"/>
          <w:bCs w:val="false"/>
          <w:i w:val="false"/>
          <w:iCs w:val="false"/>
          <w:color w:val="333333"/>
          <w:sz w:val="20"/>
          <w:szCs w:val="20"/>
          <w:rtl w:val="true"/>
        </w:rPr>
        <w:t>.</w:t>
      </w:r>
    </w:p>
  </w:footnote>
  <w:footnote w:id="16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118/77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 الحجريّة بدل طريف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ظريف</w:t>
      </w:r>
      <w:r>
        <w:rPr>
          <w:rFonts w:eastAsia="IRNazanin" w:cs="IRNazanin"/>
          <w:b w:val="false"/>
          <w:bCs w:val="false"/>
          <w:i w:val="false"/>
          <w:iCs w:val="false"/>
          <w:color w:val="333333"/>
          <w:sz w:val="20"/>
          <w:szCs w:val="20"/>
          <w:rtl w:val="true"/>
        </w:rPr>
        <w:t>.</w:t>
      </w:r>
    </w:p>
  </w:footnote>
  <w:footnote w:id="16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112/77</w:t>
      </w:r>
      <w:r>
        <w:rPr>
          <w:rFonts w:eastAsia="IRNazanin" w:cs="IRNazanin"/>
          <w:b w:val="false"/>
          <w:bCs w:val="false"/>
          <w:i w:val="false"/>
          <w:iCs w:val="false"/>
          <w:color w:val="333333"/>
          <w:sz w:val="20"/>
          <w:szCs w:val="20"/>
          <w:rtl w:val="true"/>
        </w:rPr>
        <w:t>.</w:t>
      </w:r>
    </w:p>
  </w:footnote>
  <w:footnote w:id="16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يكنّى</w:t>
      </w:r>
      <w:r>
        <w:rPr>
          <w:rFonts w:eastAsia="IRNazanin" w:cs="IRNazanin"/>
          <w:b w:val="false"/>
          <w:bCs w:val="false"/>
          <w:i w:val="false"/>
          <w:iCs w:val="false"/>
          <w:color w:val="333333"/>
          <w:sz w:val="20"/>
          <w:szCs w:val="20"/>
          <w:rtl w:val="true"/>
        </w:rPr>
        <w:t>.</w:t>
      </w:r>
    </w:p>
  </w:footnote>
  <w:footnote w:id="16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40/73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حبيب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 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حبيب،حبيبة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 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حبيب</w:t>
      </w:r>
      <w:r>
        <w:rPr>
          <w:rFonts w:eastAsia="IRNazanin" w:cs="IRNazanin"/>
          <w:b w:val="false"/>
          <w:bCs w:val="false"/>
          <w:i w:val="false"/>
          <w:iCs w:val="false"/>
          <w:color w:val="333333"/>
          <w:sz w:val="20"/>
          <w:szCs w:val="20"/>
          <w:rtl w:val="true"/>
        </w:rPr>
        <w:t>.</w:t>
      </w:r>
    </w:p>
  </w:footnote>
  <w:footnote w:id="16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الخلاصة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2/218</w:t>
      </w:r>
      <w:r>
        <w:rPr>
          <w:rFonts w:eastAsia="IRNazanin" w:cs="IRNazanin"/>
          <w:b w:val="false"/>
          <w:bCs w:val="false"/>
          <w:i w:val="false"/>
          <w:iCs w:val="false"/>
          <w:color w:val="333333"/>
          <w:sz w:val="20"/>
          <w:szCs w:val="20"/>
          <w:rtl w:val="true"/>
        </w:rPr>
        <w:t>.</w:t>
      </w:r>
    </w:p>
  </w:footnote>
  <w:footnote w:id="16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 زيادة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بن شاذان</w:t>
      </w:r>
      <w:r>
        <w:rPr>
          <w:rFonts w:eastAsia="IRNazanin" w:cs="IRNazanin"/>
          <w:b w:val="false"/>
          <w:bCs w:val="false"/>
          <w:i w:val="false"/>
          <w:iCs w:val="false"/>
          <w:color w:val="333333"/>
          <w:sz w:val="20"/>
          <w:szCs w:val="20"/>
          <w:rtl w:val="true"/>
        </w:rPr>
        <w:t>.</w:t>
      </w:r>
    </w:p>
  </w:footnote>
  <w:footnote w:id="16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خثيم</w:t>
      </w:r>
      <w:r>
        <w:rPr>
          <w:rFonts w:eastAsia="IRNazanin" w:cs="IRNazanin"/>
          <w:b w:val="false"/>
          <w:bCs w:val="false"/>
          <w:i w:val="false"/>
          <w:iCs w:val="false"/>
          <w:color w:val="333333"/>
          <w:sz w:val="20"/>
          <w:szCs w:val="20"/>
          <w:rtl w:val="true"/>
        </w:rPr>
        <w:t>.</w:t>
      </w:r>
    </w:p>
  </w:footnote>
  <w:footnote w:id="16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الكشّي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154/97</w:t>
      </w:r>
      <w:r>
        <w:rPr>
          <w:rFonts w:eastAsia="IRNazanin" w:cs="IRNazanin"/>
          <w:b w:val="false"/>
          <w:bCs w:val="false"/>
          <w:i w:val="false"/>
          <w:iCs w:val="false"/>
          <w:color w:val="333333"/>
          <w:sz w:val="20"/>
          <w:szCs w:val="20"/>
          <w:rtl w:val="true"/>
        </w:rPr>
        <w:t>.</w:t>
      </w:r>
    </w:p>
  </w:footnote>
  <w:footnote w:id="16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الظاهر أنّ رجحان التعديل لكون الخبر الثاني يستلزم القدح في حجر بن زائدة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محمّد تقي المجلسي</w:t>
      </w:r>
      <w:r>
        <w:rPr>
          <w:rFonts w:eastAsia="IRNazanin" w:cs="IRNazanin"/>
          <w:b w:val="false"/>
          <w:bCs w:val="false"/>
          <w:i w:val="false"/>
          <w:iCs w:val="false"/>
          <w:color w:val="333333"/>
          <w:sz w:val="20"/>
          <w:szCs w:val="20"/>
          <w:rtl w:val="true"/>
        </w:rPr>
        <w:t>.</w:t>
      </w:r>
    </w:p>
  </w:footnote>
  <w:footnote w:id="16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1124/420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الترتيب الألفبائي يقتضي أن تأتي هذه الترجمة بعد ترجمة عامر بن عبد اللّه بن جذاعة</w:t>
      </w:r>
      <w:r>
        <w:rPr>
          <w:rFonts w:eastAsia="IRNazanin" w:cs="IRNazanin"/>
          <w:b w:val="false"/>
          <w:bCs w:val="false"/>
          <w:i w:val="false"/>
          <w:iCs w:val="false"/>
          <w:color w:val="333333"/>
          <w:sz w:val="20"/>
          <w:szCs w:val="20"/>
          <w:rtl w:val="true"/>
        </w:rPr>
        <w:t>.</w:t>
      </w:r>
    </w:p>
  </w:footnote>
  <w:footnote w:id="16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التعليقة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عن الكافي </w:t>
      </w:r>
      <w:r>
        <w:rPr>
          <w:rFonts w:eastAsia="IRNazanin" w:cs="IRNazanin"/>
          <w:b w:val="false"/>
          <w:bCs w:val="false"/>
          <w:i w:val="false"/>
          <w:iCs w:val="false"/>
          <w:color w:val="333333"/>
          <w:sz w:val="20"/>
          <w:szCs w:val="20"/>
        </w:rPr>
        <w:t>8:561/373</w:t>
      </w:r>
      <w:r>
        <w:rPr>
          <w:rFonts w:eastAsia="IRNazanin" w:cs="IRNazanin"/>
          <w:b w:val="false"/>
          <w:bCs w:val="false"/>
          <w:i w:val="false"/>
          <w:iCs w:val="false"/>
          <w:color w:val="333333"/>
          <w:sz w:val="20"/>
          <w:szCs w:val="20"/>
          <w:rtl w:val="true"/>
        </w:rPr>
        <w:t>.</w:t>
      </w:r>
    </w:p>
  </w:footnote>
  <w:footnote w:id="16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رجال الكشّي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583/321</w:t>
      </w:r>
      <w:r>
        <w:rPr>
          <w:rFonts w:eastAsia="IRNazanin" w:cs="IRNazanin"/>
          <w:b w:val="false"/>
          <w:bCs w:val="false"/>
          <w:i w:val="false"/>
          <w:iCs w:val="false"/>
          <w:color w:val="333333"/>
          <w:sz w:val="20"/>
          <w:szCs w:val="20"/>
          <w:rtl w:val="true"/>
        </w:rPr>
        <w:t>.</w:t>
      </w:r>
    </w:p>
  </w:footnote>
  <w:footnote w:id="16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تعليقة الشهيد الثاني على الخلاصة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المطبوعة ضمن رسائله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287/159</w:t>
      </w:r>
      <w:r>
        <w:rPr>
          <w:rFonts w:eastAsia="IRNazanin" w:cs="IRNazanin"/>
          <w:b w:val="false"/>
          <w:bCs w:val="false"/>
          <w:i w:val="false"/>
          <w:iCs w:val="false"/>
          <w:color w:val="333333"/>
          <w:sz w:val="20"/>
          <w:szCs w:val="20"/>
          <w:rtl w:val="true"/>
        </w:rPr>
        <w:t>].</w:t>
      </w:r>
    </w:p>
  </w:footnote>
  <w:footnote w:id="16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خذاعة،و في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ض</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جداعة</w:t>
      </w:r>
      <w:r>
        <w:rPr>
          <w:rFonts w:eastAsia="IRNazanin" w:cs="IRNazanin"/>
          <w:b w:val="false"/>
          <w:bCs w:val="false"/>
          <w:i w:val="false"/>
          <w:iCs w:val="false"/>
          <w:color w:val="333333"/>
          <w:sz w:val="20"/>
          <w:szCs w:val="20"/>
          <w:rtl w:val="true"/>
        </w:rPr>
        <w:t>.</w:t>
      </w:r>
    </w:p>
  </w:footnote>
  <w:footnote w:id="16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1297</w:t>
      </w:r>
      <w:r>
        <w:rPr>
          <w:rFonts w:eastAsia="IRNazanin" w:cs="IRNazanin"/>
          <w:b w:val="false"/>
          <w:bCs w:val="false"/>
          <w:i w:val="false"/>
          <w:iCs w:val="false"/>
          <w:color w:val="333333"/>
          <w:sz w:val="20"/>
          <w:szCs w:val="20"/>
          <w:rtl w:val="true"/>
        </w:rPr>
        <w:t>].</w:t>
      </w:r>
    </w:p>
  </w:footnote>
  <w:footnote w:id="16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فظاهر</w:t>
      </w:r>
      <w:r>
        <w:rPr>
          <w:rFonts w:eastAsia="IRNazanin" w:cs="IRNazanin"/>
          <w:b w:val="false"/>
          <w:bCs w:val="false"/>
          <w:i w:val="false"/>
          <w:iCs w:val="false"/>
          <w:color w:val="333333"/>
          <w:sz w:val="20"/>
          <w:szCs w:val="20"/>
          <w:rtl w:val="true"/>
        </w:rPr>
        <w:t>.</w:t>
      </w:r>
    </w:p>
  </w:footnote>
  <w:footnote w:id="16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ابن داود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804/113.247/251</w:t>
      </w:r>
      <w:r>
        <w:rPr>
          <w:rFonts w:eastAsia="IRNazanin" w:cs="IRNazanin"/>
          <w:b w:val="false"/>
          <w:bCs w:val="false"/>
          <w:i w:val="false"/>
          <w:iCs w:val="false"/>
          <w:color w:val="333333"/>
          <w:sz w:val="20"/>
          <w:szCs w:val="20"/>
          <w:rtl w:val="true"/>
        </w:rPr>
        <w:t>.</w:t>
      </w:r>
    </w:p>
  </w:footnote>
  <w:footnote w:id="16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ثبوت الواسطة ينافي الاتّحاد،تأمّل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الشيخ محمّد السبط</w:t>
      </w:r>
      <w:r>
        <w:rPr>
          <w:rFonts w:eastAsia="IRNazanin" w:cs="IRNazanin"/>
          <w:b w:val="false"/>
          <w:bCs w:val="false"/>
          <w:i w:val="false"/>
          <w:iCs w:val="false"/>
          <w:color w:val="333333"/>
          <w:sz w:val="20"/>
          <w:szCs w:val="20"/>
          <w:rtl w:val="true"/>
        </w:rPr>
        <w:t>.</w:t>
      </w:r>
    </w:p>
  </w:footnote>
  <w:footnote w:id="16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خذاعة،و في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ض</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جداعة</w:t>
      </w:r>
      <w:r>
        <w:rPr>
          <w:rFonts w:eastAsia="IRNazanin" w:cs="IRNazanin"/>
          <w:b w:val="false"/>
          <w:bCs w:val="false"/>
          <w:i w:val="false"/>
          <w:iCs w:val="false"/>
          <w:color w:val="333333"/>
          <w:sz w:val="20"/>
          <w:szCs w:val="20"/>
          <w:rtl w:val="true"/>
        </w:rPr>
        <w:t>.</w:t>
      </w:r>
    </w:p>
  </w:footnote>
  <w:footnote w:id="16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ض</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جداعة</w:t>
      </w:r>
      <w:r>
        <w:rPr>
          <w:rFonts w:eastAsia="IRNazanin" w:cs="IRNazanin"/>
          <w:b w:val="false"/>
          <w:bCs w:val="false"/>
          <w:i w:val="false"/>
          <w:iCs w:val="false"/>
          <w:color w:val="333333"/>
          <w:sz w:val="20"/>
          <w:szCs w:val="20"/>
          <w:rtl w:val="true"/>
        </w:rPr>
        <w:t>.</w:t>
      </w:r>
    </w:p>
  </w:footnote>
  <w:footnote w:id="16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794/293</w:t>
      </w:r>
      <w:r>
        <w:rPr>
          <w:rFonts w:eastAsia="IRNazanin" w:cs="IRNazanin"/>
          <w:b w:val="false"/>
          <w:bCs w:val="false"/>
          <w:i w:val="false"/>
          <w:iCs w:val="false"/>
          <w:color w:val="333333"/>
          <w:sz w:val="20"/>
          <w:szCs w:val="20"/>
          <w:rtl w:val="true"/>
        </w:rPr>
        <w:t>.</w:t>
      </w:r>
    </w:p>
  </w:footnote>
  <w:footnote w:id="16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ض</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قب</w:t>
      </w:r>
      <w:r>
        <w:rPr>
          <w:rFonts w:eastAsia="IRNazanin" w:cs="IRNazanin"/>
          <w:b w:val="false"/>
          <w:bCs w:val="false"/>
          <w:i w:val="false"/>
          <w:iCs w:val="false"/>
          <w:color w:val="333333"/>
          <w:sz w:val="20"/>
          <w:szCs w:val="20"/>
          <w:rtl w:val="true"/>
        </w:rPr>
        <w:t>.</w:t>
      </w:r>
    </w:p>
  </w:footnote>
  <w:footnote w:id="16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ض</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جداعة</w:t>
      </w:r>
      <w:r>
        <w:rPr>
          <w:rFonts w:eastAsia="IRNazanin" w:cs="IRNazanin"/>
          <w:b w:val="false"/>
          <w:bCs w:val="false"/>
          <w:i w:val="false"/>
          <w:iCs w:val="false"/>
          <w:color w:val="333333"/>
          <w:sz w:val="20"/>
          <w:szCs w:val="20"/>
          <w:rtl w:val="true"/>
        </w:rPr>
        <w:t>.</w:t>
      </w:r>
    </w:p>
  </w:footnote>
  <w:footnote w:id="16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515/255</w:t>
      </w:r>
      <w:r>
        <w:rPr>
          <w:rFonts w:eastAsia="IRNazanin" w:cs="IRNazanin"/>
          <w:b w:val="false"/>
          <w:bCs w:val="false"/>
          <w:i w:val="false"/>
          <w:iCs w:val="false"/>
          <w:color w:val="333333"/>
          <w:sz w:val="20"/>
          <w:szCs w:val="20"/>
          <w:rtl w:val="true"/>
        </w:rPr>
        <w:t>.</w:t>
      </w:r>
    </w:p>
  </w:footnote>
  <w:footnote w:id="16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يرد في النسخ المتوفرة لدينا من رجال الشيخ،إلاّ أنّه ورد في مجمع الرجال </w:t>
      </w:r>
      <w:r>
        <w:rPr>
          <w:rFonts w:eastAsia="IRNazanin" w:cs="IRNazanin"/>
          <w:b w:val="false"/>
          <w:bCs w:val="false"/>
          <w:i w:val="false"/>
          <w:iCs w:val="false"/>
          <w:color w:val="333333"/>
          <w:sz w:val="20"/>
          <w:szCs w:val="20"/>
        </w:rPr>
        <w:t>3:239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نقلا عنه</w:t>
      </w:r>
      <w:r>
        <w:rPr>
          <w:rFonts w:eastAsia="IRNazanin" w:cs="IRNazanin"/>
          <w:b w:val="false"/>
          <w:bCs w:val="false"/>
          <w:i w:val="false"/>
          <w:iCs w:val="false"/>
          <w:color w:val="333333"/>
          <w:sz w:val="20"/>
          <w:szCs w:val="20"/>
          <w:rtl w:val="true"/>
        </w:rPr>
        <w:t>.</w:t>
      </w:r>
    </w:p>
  </w:footnote>
  <w:footnote w:id="16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517/256</w:t>
      </w:r>
      <w:r>
        <w:rPr>
          <w:rFonts w:eastAsia="IRNazanin" w:cs="IRNazanin"/>
          <w:b w:val="false"/>
          <w:bCs w:val="false"/>
          <w:i w:val="false"/>
          <w:iCs w:val="false"/>
          <w:color w:val="333333"/>
          <w:sz w:val="20"/>
          <w:szCs w:val="20"/>
          <w:rtl w:val="true"/>
        </w:rPr>
        <w:t>.</w:t>
      </w:r>
    </w:p>
  </w:footnote>
  <w:footnote w:id="16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عمر</w:t>
      </w:r>
      <w:r>
        <w:rPr>
          <w:rFonts w:eastAsia="IRNazanin" w:cs="IRNazanin"/>
          <w:b w:val="false"/>
          <w:bCs w:val="false"/>
          <w:i w:val="false"/>
          <w:iCs w:val="false"/>
          <w:color w:val="333333"/>
          <w:sz w:val="20"/>
          <w:szCs w:val="20"/>
          <w:rtl w:val="true"/>
        </w:rPr>
        <w:t>.</w:t>
      </w:r>
    </w:p>
  </w:footnote>
  <w:footnote w:id="16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4:13/277</w:t>
      </w:r>
      <w:r>
        <w:rPr>
          <w:rFonts w:eastAsia="IRNazanin" w:cs="IRNazanin"/>
          <w:b w:val="false"/>
          <w:bCs w:val="false"/>
          <w:i w:val="false"/>
          <w:iCs w:val="false"/>
          <w:color w:val="333333"/>
          <w:sz w:val="20"/>
          <w:szCs w:val="20"/>
          <w:rtl w:val="true"/>
        </w:rPr>
        <w:t>.</w:t>
      </w:r>
    </w:p>
  </w:footnote>
  <w:footnote w:id="16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الخلاصة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1/378</w:t>
      </w:r>
      <w:r>
        <w:rPr>
          <w:rFonts w:ascii="IRNazanin" w:hAnsi="IRNazanin" w:eastAsia="IRNazanin"/>
          <w:b w:val="false"/>
          <w:b w:val="false"/>
          <w:bCs w:val="false"/>
          <w:i w:val="false"/>
          <w:i w:val="false"/>
          <w:iCs w:val="false"/>
          <w:color w:val="333333"/>
          <w:sz w:val="20"/>
          <w:sz w:val="20"/>
          <w:szCs w:val="20"/>
          <w:rtl w:val="true"/>
        </w:rPr>
        <w:t>،رجال البرقي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6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795/294</w:t>
      </w:r>
      <w:r>
        <w:rPr>
          <w:rFonts w:eastAsia="IRNazanin" w:cs="IRNazanin"/>
          <w:b w:val="false"/>
          <w:bCs w:val="false"/>
          <w:i w:val="false"/>
          <w:iCs w:val="false"/>
          <w:color w:val="333333"/>
          <w:sz w:val="20"/>
          <w:szCs w:val="20"/>
          <w:rtl w:val="true"/>
        </w:rPr>
        <w:t>.</w:t>
      </w:r>
    </w:p>
  </w:footnote>
  <w:footnote w:id="17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3/102</w:t>
      </w:r>
      <w:r>
        <w:rPr>
          <w:rFonts w:eastAsia="IRNazanin" w:cs="IRNazanin"/>
          <w:b w:val="false"/>
          <w:bCs w:val="false"/>
          <w:i w:val="false"/>
          <w:iCs w:val="false"/>
          <w:color w:val="333333"/>
          <w:sz w:val="20"/>
          <w:szCs w:val="20"/>
          <w:rtl w:val="true"/>
        </w:rPr>
        <w:t>.</w:t>
      </w:r>
    </w:p>
  </w:footnote>
  <w:footnote w:id="17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العلاّمة المامقاني في تنقيحه </w:t>
      </w:r>
      <w:r>
        <w:rPr>
          <w:rFonts w:eastAsia="IRNazanin" w:cs="IRNazanin"/>
          <w:b w:val="false"/>
          <w:bCs w:val="false"/>
          <w:i w:val="false"/>
          <w:iCs w:val="false"/>
          <w:color w:val="333333"/>
          <w:sz w:val="20"/>
          <w:szCs w:val="20"/>
        </w:rPr>
        <w:t>2:117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وقفت على حاشية على بعض كتب الرجال ممّن لم أعرفه أنّ عامر بن كثير السرّاج من دعاة الحسين بن علي صاحب فخ،و أنّ الأمر أشتبه على الشيخ رحمه اللّه حيث جعله من دعاة الحسين سيد الشهداء عليه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إلى أن 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لقد وقفت بعد حين على ما أورث الجزم بكون المراد بالحسين الذي كان الرجل داعيا له هو صاحب فخ،فيتحقّق اشتباه الشيخ رحمه اللّه و يزول إشكال الميرزا،فقد روى أبو الفرج في كتاب المقاتل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مقاتل الطالبيين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علي بن العباس 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حدّثنا علي بن أحمد الشاني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الباني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سمعت محمّد بن إبراهيم صاحب أبي السرايا يقول لعامر بن كثير السرّاج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خرجت مع الحسين بن علي صاحب فخ؟قال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نعم</w:t>
      </w:r>
      <w:r>
        <w:rPr>
          <w:rFonts w:eastAsia="IRNazanin" w:cs="IRNazanin"/>
          <w:b w:val="false"/>
          <w:bCs w:val="false"/>
          <w:i w:val="false"/>
          <w:iCs w:val="false"/>
          <w:color w:val="333333"/>
          <w:sz w:val="20"/>
          <w:szCs w:val="20"/>
          <w:rtl w:val="true"/>
        </w:rPr>
        <w:t>.</w:t>
      </w:r>
    </w:p>
  </w:footnote>
  <w:footnote w:id="17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55/74</w:t>
      </w:r>
      <w:r>
        <w:rPr>
          <w:rFonts w:eastAsia="IRNazanin" w:cs="IRNazanin"/>
          <w:b w:val="false"/>
          <w:bCs w:val="false"/>
          <w:i w:val="false"/>
          <w:iCs w:val="false"/>
          <w:color w:val="333333"/>
          <w:sz w:val="20"/>
          <w:szCs w:val="20"/>
          <w:rtl w:val="true"/>
        </w:rPr>
        <w:t>.</w:t>
      </w:r>
    </w:p>
  </w:footnote>
  <w:footnote w:id="17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الخلاصة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2/379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16/103</w:t>
      </w:r>
      <w:r>
        <w:rPr>
          <w:rFonts w:eastAsia="IRNazanin" w:cs="IRNazanin"/>
          <w:b w:val="false"/>
          <w:bCs w:val="false"/>
          <w:i w:val="false"/>
          <w:iCs w:val="false"/>
          <w:color w:val="333333"/>
          <w:sz w:val="20"/>
          <w:szCs w:val="20"/>
          <w:rtl w:val="true"/>
        </w:rPr>
        <w:t>.</w:t>
      </w:r>
    </w:p>
  </w:footnote>
  <w:footnote w:id="17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1:27/187</w:t>
      </w:r>
      <w:r>
        <w:rPr>
          <w:rFonts w:eastAsia="IRNazanin" w:cs="IRNazanin"/>
          <w:b w:val="false"/>
          <w:bCs w:val="false"/>
          <w:i w:val="false"/>
          <w:iCs w:val="false"/>
          <w:color w:val="333333"/>
          <w:sz w:val="20"/>
          <w:szCs w:val="20"/>
          <w:rtl w:val="true"/>
        </w:rPr>
        <w:t>.</w:t>
      </w:r>
    </w:p>
  </w:footnote>
  <w:footnote w:id="17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مشيخة الفقيه </w:t>
      </w:r>
      <w:r>
        <w:rPr>
          <w:rFonts w:eastAsia="IRNazanin" w:cs="IRNazanin"/>
          <w:b w:val="false"/>
          <w:bCs w:val="false"/>
          <w:i w:val="false"/>
          <w:iCs w:val="false"/>
          <w:color w:val="333333"/>
          <w:sz w:val="20"/>
          <w:szCs w:val="20"/>
        </w:rPr>
        <w:t>4:38</w:t>
      </w:r>
      <w:r>
        <w:rPr>
          <w:rFonts w:eastAsia="IRNazanin" w:cs="IRNazanin"/>
          <w:b w:val="false"/>
          <w:bCs w:val="false"/>
          <w:i w:val="false"/>
          <w:iCs w:val="false"/>
          <w:color w:val="333333"/>
          <w:sz w:val="20"/>
          <w:szCs w:val="20"/>
          <w:rtl w:val="true"/>
        </w:rPr>
        <w:t>.</w:t>
      </w:r>
    </w:p>
  </w:footnote>
  <w:footnote w:id="17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الوجيزة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190/387</w:t>
      </w:r>
      <w:r>
        <w:rPr>
          <w:rFonts w:eastAsia="IRNazanin" w:cs="IRNazanin"/>
          <w:b w:val="false"/>
          <w:bCs w:val="false"/>
          <w:i w:val="false"/>
          <w:iCs w:val="false"/>
          <w:color w:val="333333"/>
          <w:sz w:val="20"/>
          <w:szCs w:val="20"/>
          <w:rtl w:val="true"/>
        </w:rPr>
        <w:t>.</w:t>
      </w:r>
    </w:p>
  </w:footnote>
  <w:footnote w:id="17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2:1556/374</w:t>
      </w:r>
      <w:r>
        <w:rPr>
          <w:rFonts w:eastAsia="IRNazanin" w:cs="IRNazanin"/>
          <w:b w:val="false"/>
          <w:bCs w:val="false"/>
          <w:i w:val="false"/>
          <w:iCs w:val="false"/>
          <w:color w:val="333333"/>
          <w:sz w:val="20"/>
          <w:szCs w:val="20"/>
          <w:rtl w:val="true"/>
        </w:rPr>
        <w:t>.</w:t>
      </w:r>
    </w:p>
  </w:footnote>
  <w:footnote w:id="17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الخلاصة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3/379</w:t>
      </w:r>
      <w:r>
        <w:rPr>
          <w:rFonts w:eastAsia="IRNazanin" w:cs="IRNazanin"/>
          <w:b w:val="false"/>
          <w:bCs w:val="false"/>
          <w:i w:val="false"/>
          <w:iCs w:val="false"/>
          <w:color w:val="333333"/>
          <w:sz w:val="20"/>
          <w:szCs w:val="20"/>
          <w:rtl w:val="true"/>
        </w:rPr>
        <w:t>.</w:t>
      </w:r>
    </w:p>
  </w:footnote>
  <w:footnote w:id="17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52/44</w:t>
      </w:r>
      <w:r>
        <w:rPr>
          <w:rFonts w:eastAsia="IRNazanin" w:cs="IRNazanin"/>
          <w:b w:val="false"/>
          <w:bCs w:val="false"/>
          <w:i w:val="false"/>
          <w:iCs w:val="false"/>
          <w:color w:val="333333"/>
          <w:sz w:val="20"/>
          <w:szCs w:val="20"/>
          <w:rtl w:val="true"/>
        </w:rPr>
        <w:t>.</w:t>
      </w:r>
    </w:p>
  </w:footnote>
  <w:footnote w:id="17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8/70</w:t>
      </w:r>
      <w:r>
        <w:rPr>
          <w:rFonts w:eastAsia="IRNazanin" w:cs="IRNazanin"/>
          <w:b w:val="false"/>
          <w:bCs w:val="false"/>
          <w:i w:val="false"/>
          <w:iCs w:val="false"/>
          <w:color w:val="333333"/>
          <w:sz w:val="20"/>
          <w:szCs w:val="20"/>
          <w:rtl w:val="true"/>
        </w:rPr>
        <w:t>.</w:t>
      </w:r>
    </w:p>
  </w:footnote>
  <w:footnote w:id="17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3/95</w:t>
      </w:r>
      <w:r>
        <w:rPr>
          <w:rFonts w:eastAsia="IRNazanin" w:cs="IRNazanin"/>
          <w:b w:val="false"/>
          <w:bCs w:val="false"/>
          <w:i w:val="false"/>
          <w:iCs w:val="false"/>
          <w:color w:val="333333"/>
          <w:sz w:val="20"/>
          <w:szCs w:val="20"/>
          <w:rtl w:val="true"/>
        </w:rPr>
        <w:t>.</w:t>
      </w:r>
    </w:p>
  </w:footnote>
  <w:footnote w:id="17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24/118</w:t>
      </w:r>
      <w:r>
        <w:rPr>
          <w:rFonts w:eastAsia="IRNazanin" w:cs="IRNazanin"/>
          <w:b w:val="false"/>
          <w:bCs w:val="false"/>
          <w:i w:val="false"/>
          <w:iCs w:val="false"/>
          <w:color w:val="333333"/>
          <w:sz w:val="20"/>
          <w:szCs w:val="20"/>
          <w:rtl w:val="true"/>
        </w:rPr>
        <w:t>.</w:t>
      </w:r>
    </w:p>
  </w:footnote>
  <w:footnote w:id="17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الخصال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98/65</w:t>
      </w:r>
      <w:r>
        <w:rPr>
          <w:rFonts w:eastAsia="IRNazanin" w:cs="IRNazanin"/>
          <w:b w:val="false"/>
          <w:bCs w:val="false"/>
          <w:i w:val="false"/>
          <w:iCs w:val="false"/>
          <w:color w:val="333333"/>
          <w:sz w:val="20"/>
          <w:szCs w:val="20"/>
          <w:rtl w:val="true"/>
        </w:rPr>
        <w:t>.</w:t>
      </w:r>
    </w:p>
  </w:footnote>
  <w:footnote w:id="17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البرقي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7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الخلاصة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1180/307</w:t>
      </w:r>
      <w:r>
        <w:rPr>
          <w:rFonts w:eastAsia="IRNazanin" w:cs="IRNazanin"/>
          <w:b w:val="false"/>
          <w:bCs w:val="false"/>
          <w:i w:val="false"/>
          <w:iCs w:val="false"/>
          <w:color w:val="333333"/>
          <w:sz w:val="20"/>
          <w:szCs w:val="20"/>
          <w:rtl w:val="true"/>
        </w:rPr>
        <w:t>.</w:t>
      </w:r>
    </w:p>
  </w:footnote>
  <w:footnote w:id="17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الحجريّة زيادة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في مناقب محمّد بن شهر آشوب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قال له معاوية و قد أحضر جماعة ليستهزؤا منه،فقال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هذا عمرو بن العاص السهمي و هذا مروان بن الحكم الأموي و هذا عبد الرحمن بن امّ الحكم السفياني و هذا عتبة بن سفيان الأموي،فقال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نعم يا معاوية نطقوا بغير السنتهم فتكلّموا على غير ذلك،فقال معاوية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كيف ذلك؟فقال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أمّا عمرو الأبتر الشانئ لنبيّ اللّه و لوليّ اللّه فأنطقته مصر،و أنطقت الحجاز 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كذا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مروان الوزغ طريد رسول اللّه صلّى اللّه عليه و آله،و عبد الرحمن أنقطته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كذا،و لعلها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أنطقته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امّ الحكم فلا جواب لمن لا حياء له دنيا و دينا و قد وهبناه لها،و أمّا أخوك عتبة فإنّه ممّن لا يرجى و لا يخشى و لا يضر و لا ينفع، و ابن أبي شرح لقد طالما كاد اللّه و رسوله و وليّه و كتابه و صدّ عن سبيله و بغاها عوجا فويل للقاسية قلوبهم،و أنطقت سعيدا مكّة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ثمّ قال لعمرو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أكفرا بعد إيمان؟و نقضا بعد توكيد؟و أنا من الحكمين بريء و منكم براء،و قال اللّه تعالى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مَنْ لَمْ يَحْكُمْ بِما أَنْزَلَ اللّهُ فَأُولئِكَ هُمُ الْكافِرُونَ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قال لمروان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مَنْ يَعْصِ اللّهَ وَ رَسُولَهُ وَ يَتَعَدَّ حُدُودَهُ يُدْخِلْهُ ناراً خالِداً فِيها وَ لَهُ عَذابٌ مُهِينٌ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قال لعبد الرحمن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فَأَمّا مَنْ طَغى وَ آثَرَ الْحَياةَ الدُّنْيا فَإِنَّ الْجَحِيمَ هِيَ الْمَأْوى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النازعات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قال لعتبة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فَاسْتَكْبَرُوا وَ كانُوا قَوْماً عالِينَ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المؤمنون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قال لابن أبي شرح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إِذا رَأَيْتَ الَّذِينَ يَخُوضُونَ فِي آياتِنا فَأَعْرِضْ عَنْهُمْ حَتّى يَخُوضُوا فِي حَدِيثٍ غَيْرِهِ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الأنعام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قال لسعيد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فَذَرْهُمْ فِي غَمْرَتِهِمْ حَتّى حِينٍ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المؤمنون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17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ض</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الحسين</w:t>
      </w:r>
      <w:r>
        <w:rPr>
          <w:rFonts w:eastAsia="IRNazanin" w:cs="IRNazanin"/>
          <w:b w:val="false"/>
          <w:bCs w:val="false"/>
          <w:i w:val="false"/>
          <w:iCs w:val="false"/>
          <w:color w:val="333333"/>
          <w:sz w:val="20"/>
          <w:szCs w:val="20"/>
          <w:rtl w:val="true"/>
        </w:rPr>
        <w:t>.</w:t>
      </w:r>
    </w:p>
  </w:footnote>
  <w:footnote w:id="17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لابد،لا شكّ</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 ل</w:t>
      </w:r>
      <w:r>
        <w:rPr>
          <w:rFonts w:eastAsia="IRNazanin" w:cs="IRNazanin"/>
          <w:b w:val="false"/>
          <w:bCs w:val="false"/>
          <w:i w:val="false"/>
          <w:iCs w:val="false"/>
          <w:color w:val="333333"/>
          <w:sz w:val="20"/>
          <w:szCs w:val="20"/>
          <w:rtl w:val="true"/>
        </w:rPr>
        <w:t>).</w:t>
      </w:r>
    </w:p>
  </w:footnote>
  <w:footnote w:id="17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يرجّي و يرقب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 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في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يرجّي و يرقب</w:t>
      </w:r>
      <w:r>
        <w:rPr>
          <w:rFonts w:eastAsia="IRNazanin" w:cs="IRNazanin"/>
          <w:b w:val="false"/>
          <w:bCs w:val="false"/>
          <w:i w:val="false"/>
          <w:iCs w:val="false"/>
          <w:color w:val="333333"/>
          <w:sz w:val="20"/>
          <w:szCs w:val="20"/>
          <w:rtl w:val="true"/>
        </w:rPr>
        <w:t>.</w:t>
      </w:r>
    </w:p>
  </w:footnote>
  <w:footnote w:id="17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السبعين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 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في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السبعين</w:t>
      </w:r>
      <w:r>
        <w:rPr>
          <w:rFonts w:eastAsia="IRNazanin" w:cs="IRNazanin"/>
          <w:b w:val="false"/>
          <w:bCs w:val="false"/>
          <w:i w:val="false"/>
          <w:iCs w:val="false"/>
          <w:color w:val="333333"/>
          <w:sz w:val="20"/>
          <w:szCs w:val="20"/>
          <w:rtl w:val="true"/>
        </w:rPr>
        <w:t>.</w:t>
      </w:r>
    </w:p>
  </w:footnote>
  <w:footnote w:id="17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آخر من رآه موتا</w:t>
      </w:r>
      <w:r>
        <w:rPr>
          <w:rFonts w:eastAsia="IRNazanin" w:cs="IRNazanin"/>
          <w:b w:val="false"/>
          <w:bCs w:val="false"/>
          <w:i w:val="false"/>
          <w:iCs w:val="false"/>
          <w:color w:val="333333"/>
          <w:sz w:val="20"/>
          <w:szCs w:val="20"/>
          <w:rtl w:val="true"/>
        </w:rPr>
        <w:t>.</w:t>
      </w:r>
    </w:p>
  </w:footnote>
  <w:footnote w:id="17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يدعونني</w:t>
      </w:r>
      <w:r>
        <w:rPr>
          <w:rFonts w:eastAsia="IRNazanin" w:cs="IRNazanin"/>
          <w:b w:val="false"/>
          <w:bCs w:val="false"/>
          <w:i w:val="false"/>
          <w:iCs w:val="false"/>
          <w:color w:val="333333"/>
          <w:sz w:val="20"/>
          <w:szCs w:val="20"/>
          <w:rtl w:val="true"/>
        </w:rPr>
        <w:t>.</w:t>
      </w:r>
    </w:p>
  </w:footnote>
  <w:footnote w:id="17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ض</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تجري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 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تحري،تحوي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 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هن من الأرواع تجري فوازع،و هن من الأزواج نحوي نوازع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 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في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هن من الأزواج نحوي نوازع</w:t>
      </w:r>
      <w:r>
        <w:rPr>
          <w:rFonts w:eastAsia="IRNazanin" w:cs="IRNazanin"/>
          <w:b w:val="false"/>
          <w:bCs w:val="false"/>
          <w:i w:val="false"/>
          <w:iCs w:val="false"/>
          <w:color w:val="333333"/>
          <w:sz w:val="20"/>
          <w:szCs w:val="20"/>
          <w:rtl w:val="true"/>
        </w:rPr>
        <w:t>.</w:t>
      </w:r>
    </w:p>
  </w:footnote>
  <w:footnote w:id="17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الكشّي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149/94</w:t>
      </w:r>
      <w:r>
        <w:rPr>
          <w:rFonts w:eastAsia="IRNazanin" w:cs="IRNazanin"/>
          <w:b w:val="false"/>
          <w:bCs w:val="false"/>
          <w:i w:val="false"/>
          <w:iCs w:val="false"/>
          <w:color w:val="333333"/>
          <w:sz w:val="20"/>
          <w:szCs w:val="20"/>
          <w:rtl w:val="true"/>
        </w:rPr>
        <w:t>.</w:t>
      </w:r>
    </w:p>
  </w:footnote>
  <w:footnote w:id="17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الكشّي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195/124</w:t>
      </w:r>
      <w:r>
        <w:rPr>
          <w:rFonts w:eastAsia="IRNazanin" w:cs="IRNazanin"/>
          <w:b w:val="false"/>
          <w:bCs w:val="false"/>
          <w:i w:val="false"/>
          <w:iCs w:val="false"/>
          <w:color w:val="333333"/>
          <w:sz w:val="20"/>
          <w:szCs w:val="20"/>
          <w:rtl w:val="true"/>
        </w:rPr>
        <w:t>.</w:t>
      </w:r>
    </w:p>
  </w:footnote>
  <w:footnote w:id="17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الكاشف </w:t>
      </w:r>
      <w:r>
        <w:rPr>
          <w:rFonts w:eastAsia="IRNazanin" w:cs="IRNazanin"/>
          <w:b w:val="false"/>
          <w:bCs w:val="false"/>
          <w:i w:val="false"/>
          <w:iCs w:val="false"/>
          <w:color w:val="333333"/>
          <w:sz w:val="20"/>
          <w:szCs w:val="20"/>
        </w:rPr>
        <w:t>2:2571/55</w:t>
      </w:r>
      <w:r>
        <w:rPr>
          <w:rFonts w:eastAsia="IRNazanin" w:cs="IRNazanin"/>
          <w:b w:val="false"/>
          <w:bCs w:val="false"/>
          <w:i w:val="false"/>
          <w:iCs w:val="false"/>
          <w:color w:val="333333"/>
          <w:sz w:val="20"/>
          <w:szCs w:val="20"/>
          <w:rtl w:val="true"/>
        </w:rPr>
        <w:t>.</w:t>
      </w:r>
    </w:p>
  </w:footnote>
  <w:footnote w:id="17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47/73</w:t>
      </w:r>
      <w:r>
        <w:rPr>
          <w:rFonts w:ascii="IRNazanin" w:hAnsi="IRNazanin" w:eastAsia="IRNazanin"/>
          <w:b w:val="false"/>
          <w:b w:val="false"/>
          <w:bCs w:val="false"/>
          <w:i w:val="false"/>
          <w:i w:val="false"/>
          <w:iCs w:val="false"/>
          <w:color w:val="333333"/>
          <w:sz w:val="20"/>
          <w:sz w:val="20"/>
          <w:szCs w:val="20"/>
          <w:rtl w:val="true"/>
        </w:rPr>
        <w:t>،و فيه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عامر بن زيد</w:t>
      </w:r>
      <w:r>
        <w:rPr>
          <w:rFonts w:eastAsia="IRNazanin" w:cs="IRNazanin"/>
          <w:b w:val="false"/>
          <w:bCs w:val="false"/>
          <w:i w:val="false"/>
          <w:iCs w:val="false"/>
          <w:color w:val="333333"/>
          <w:sz w:val="20"/>
          <w:szCs w:val="20"/>
          <w:rtl w:val="true"/>
        </w:rPr>
        <w:t>.</w:t>
      </w:r>
    </w:p>
  </w:footnote>
  <w:footnote w:id="17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2994</w:t>
      </w:r>
      <w:r>
        <w:rPr>
          <w:rFonts w:eastAsia="IRNazanin" w:cs="IRNazanin"/>
          <w:b w:val="false"/>
          <w:bCs w:val="false"/>
          <w:i w:val="false"/>
          <w:iCs w:val="false"/>
          <w:color w:val="333333"/>
          <w:sz w:val="20"/>
          <w:szCs w:val="20"/>
          <w:rtl w:val="true"/>
        </w:rPr>
        <w:t>].</w:t>
      </w:r>
    </w:p>
  </w:footnote>
  <w:footnote w:id="17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28/118</w:t>
      </w:r>
      <w:r>
        <w:rPr>
          <w:rFonts w:eastAsia="IRNazanin" w:cs="IRNazanin"/>
          <w:b w:val="false"/>
          <w:bCs w:val="false"/>
          <w:i w:val="false"/>
          <w:iCs w:val="false"/>
          <w:color w:val="333333"/>
          <w:sz w:val="20"/>
          <w:szCs w:val="20"/>
          <w:rtl w:val="true"/>
        </w:rPr>
        <w:t>.</w:t>
      </w:r>
    </w:p>
  </w:footnote>
  <w:footnote w:id="17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يأتي 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3020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657/262</w:t>
      </w:r>
      <w:r>
        <w:rPr>
          <w:rFonts w:eastAsia="IRNazanin" w:cs="IRNazanin"/>
          <w:b w:val="false"/>
          <w:bCs w:val="false"/>
          <w:i w:val="false"/>
          <w:iCs w:val="false"/>
          <w:color w:val="333333"/>
          <w:sz w:val="20"/>
          <w:szCs w:val="20"/>
          <w:rtl w:val="true"/>
        </w:rPr>
        <w:t>.</w:t>
      </w:r>
    </w:p>
  </w:footnote>
  <w:footnote w:id="17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106/77</w:t>
      </w:r>
      <w:r>
        <w:rPr>
          <w:rFonts w:eastAsia="IRNazanin" w:cs="IRNazanin"/>
          <w:b w:val="false"/>
          <w:bCs w:val="false"/>
          <w:i w:val="false"/>
          <w:iCs w:val="false"/>
          <w:color w:val="333333"/>
          <w:sz w:val="20"/>
          <w:szCs w:val="20"/>
          <w:rtl w:val="true"/>
        </w:rPr>
        <w:t>.</w:t>
      </w:r>
    </w:p>
  </w:footnote>
  <w:footnote w:id="17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الوجيزة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191/388</w:t>
      </w:r>
      <w:r>
        <w:rPr>
          <w:rFonts w:eastAsia="IRNazanin" w:cs="IRNazanin"/>
          <w:b w:val="false"/>
          <w:bCs w:val="false"/>
          <w:i w:val="false"/>
          <w:iCs w:val="false"/>
          <w:color w:val="333333"/>
          <w:sz w:val="20"/>
          <w:szCs w:val="20"/>
          <w:rtl w:val="true"/>
        </w:rPr>
        <w:t>.</w:t>
      </w:r>
    </w:p>
  </w:footnote>
  <w:footnote w:id="17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مشيخة الفقيه </w:t>
      </w:r>
      <w:r>
        <w:rPr>
          <w:rFonts w:eastAsia="IRNazanin" w:cs="IRNazanin"/>
          <w:b w:val="false"/>
          <w:bCs w:val="false"/>
          <w:i w:val="false"/>
          <w:iCs w:val="false"/>
          <w:color w:val="333333"/>
          <w:sz w:val="20"/>
          <w:szCs w:val="20"/>
        </w:rPr>
        <w:t>4:30</w:t>
      </w:r>
      <w:r>
        <w:rPr>
          <w:rFonts w:eastAsia="IRNazanin" w:cs="IRNazanin"/>
          <w:b w:val="false"/>
          <w:bCs w:val="false"/>
          <w:i w:val="false"/>
          <w:iCs w:val="false"/>
          <w:color w:val="333333"/>
          <w:sz w:val="20"/>
          <w:szCs w:val="20"/>
          <w:rtl w:val="true"/>
        </w:rPr>
        <w:t>.</w:t>
      </w:r>
    </w:p>
  </w:footnote>
  <w:footnote w:id="17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656/262</w:t>
      </w:r>
      <w:r>
        <w:rPr>
          <w:rFonts w:eastAsia="IRNazanin" w:cs="IRNazanin"/>
          <w:b w:val="false"/>
          <w:bCs w:val="false"/>
          <w:i w:val="false"/>
          <w:iCs w:val="false"/>
          <w:color w:val="333333"/>
          <w:sz w:val="20"/>
          <w:szCs w:val="20"/>
          <w:rtl w:val="true"/>
        </w:rPr>
        <w:t>.</w:t>
      </w:r>
    </w:p>
  </w:footnote>
  <w:footnote w:id="17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659/262</w:t>
      </w:r>
      <w:r>
        <w:rPr>
          <w:rFonts w:eastAsia="IRNazanin" w:cs="IRNazanin"/>
          <w:b w:val="false"/>
          <w:bCs w:val="false"/>
          <w:i w:val="false"/>
          <w:iCs w:val="false"/>
          <w:color w:val="333333"/>
          <w:sz w:val="20"/>
          <w:szCs w:val="20"/>
          <w:rtl w:val="true"/>
        </w:rPr>
        <w:t>.</w:t>
      </w:r>
    </w:p>
  </w:footnote>
  <w:footnote w:id="17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27/43</w:t>
      </w:r>
      <w:r>
        <w:rPr>
          <w:rFonts w:eastAsia="IRNazanin" w:cs="IRNazanin"/>
          <w:b w:val="false"/>
          <w:bCs w:val="false"/>
          <w:i w:val="false"/>
          <w:iCs w:val="false"/>
          <w:color w:val="333333"/>
          <w:sz w:val="20"/>
          <w:szCs w:val="20"/>
          <w:rtl w:val="true"/>
        </w:rPr>
        <w:t>.</w:t>
      </w:r>
    </w:p>
  </w:footnote>
  <w:footnote w:id="17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258/262</w:t>
      </w:r>
      <w:r>
        <w:rPr>
          <w:rFonts w:eastAsia="IRNazanin" w:cs="IRNazanin"/>
          <w:b w:val="false"/>
          <w:bCs w:val="false"/>
          <w:i w:val="false"/>
          <w:iCs w:val="false"/>
          <w:color w:val="333333"/>
          <w:sz w:val="20"/>
          <w:szCs w:val="20"/>
          <w:rtl w:val="true"/>
        </w:rPr>
        <w:t>.</w:t>
      </w:r>
    </w:p>
  </w:footnote>
  <w:footnote w:id="17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1277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31/132</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118/185</w:t>
      </w:r>
      <w:r>
        <w:rPr>
          <w:rFonts w:eastAsia="IRNazanin" w:cs="IRNazanin"/>
          <w:b w:val="false"/>
          <w:bCs w:val="false"/>
          <w:i w:val="false"/>
          <w:iCs w:val="false"/>
          <w:color w:val="333333"/>
          <w:sz w:val="20"/>
          <w:szCs w:val="20"/>
          <w:rtl w:val="true"/>
        </w:rPr>
        <w:t>.</w:t>
      </w:r>
    </w:p>
  </w:footnote>
  <w:footnote w:id="17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2133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2/134</w:t>
      </w:r>
      <w:r>
        <w:rPr>
          <w:rFonts w:eastAsia="IRNazanin" w:cs="IRNazanin"/>
          <w:b w:val="false"/>
          <w:bCs w:val="false"/>
          <w:i w:val="false"/>
          <w:iCs w:val="false"/>
          <w:color w:val="333333"/>
          <w:sz w:val="20"/>
          <w:szCs w:val="20"/>
          <w:rtl w:val="true"/>
        </w:rPr>
        <w:t>.</w:t>
      </w:r>
    </w:p>
  </w:footnote>
  <w:footnote w:id="17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الخلاصة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1197/309</w:t>
      </w:r>
      <w:r>
        <w:rPr>
          <w:rFonts w:ascii="IRNazanin" w:hAnsi="IRNazanin" w:eastAsia="IRNazanin"/>
          <w:b w:val="false"/>
          <w:b w:val="false"/>
          <w:bCs w:val="false"/>
          <w:i w:val="false"/>
          <w:i w:val="false"/>
          <w:iCs w:val="false"/>
          <w:color w:val="333333"/>
          <w:sz w:val="20"/>
          <w:sz w:val="20"/>
          <w:szCs w:val="20"/>
          <w:rtl w:val="true"/>
        </w:rPr>
        <w:t>،و فيها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عابد بن رفاعة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رجال البرقي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7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2166</w:t>
      </w:r>
      <w:r>
        <w:rPr>
          <w:rFonts w:eastAsia="IRNazanin" w:cs="IRNazanin"/>
          <w:b w:val="false"/>
          <w:bCs w:val="false"/>
          <w:i w:val="false"/>
          <w:iCs w:val="false"/>
          <w:color w:val="333333"/>
          <w:sz w:val="20"/>
          <w:szCs w:val="20"/>
          <w:rtl w:val="true"/>
        </w:rPr>
        <w:t>].</w:t>
      </w:r>
    </w:p>
  </w:footnote>
  <w:footnote w:id="17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يأتي 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3072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1049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التعليقة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عباية رافع،و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عباية بن رافع،و في الحجريّة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عبادة بن رافع</w:t>
      </w:r>
      <w:r>
        <w:rPr>
          <w:rFonts w:eastAsia="IRNazanin" w:cs="IRNazanin"/>
          <w:b w:val="false"/>
          <w:bCs w:val="false"/>
          <w:i w:val="false"/>
          <w:iCs w:val="false"/>
          <w:color w:val="333333"/>
          <w:sz w:val="20"/>
          <w:szCs w:val="20"/>
          <w:rtl w:val="true"/>
        </w:rPr>
        <w:t>.</w:t>
      </w:r>
    </w:p>
  </w:footnote>
  <w:footnote w:id="17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زيادة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قوله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عبّاد بن إبراهيم،في الإكمال في الحسن بإبراهيم</w:t>
      </w:r>
      <w:r>
        <w:rPr>
          <w:rFonts w:eastAsia="IRNazanin" w:cs="IRNazanin"/>
          <w:b w:val="false"/>
          <w:bCs w:val="false"/>
          <w:i w:val="false"/>
          <w:iCs w:val="false"/>
          <w:color w:val="333333"/>
          <w:sz w:val="20"/>
          <w:szCs w:val="20"/>
          <w:rtl w:val="true"/>
        </w:rPr>
        <w:t>:</w:t>
      </w:r>
    </w:p>
  </w:footnote>
  <w:footnote w:id="17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657/262</w:t>
      </w:r>
      <w:r>
        <w:rPr>
          <w:rFonts w:eastAsia="IRNazanin" w:cs="IRNazanin"/>
          <w:b w:val="false"/>
          <w:bCs w:val="false"/>
          <w:i w:val="false"/>
          <w:iCs w:val="false"/>
          <w:color w:val="333333"/>
          <w:sz w:val="20"/>
          <w:szCs w:val="20"/>
          <w:rtl w:val="true"/>
        </w:rPr>
        <w:t>.</w:t>
      </w:r>
    </w:p>
  </w:footnote>
  <w:footnote w:id="17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يرد رمز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الكلام مأخوذ من رجال النجاشي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793/293</w:t>
      </w:r>
      <w:r>
        <w:rPr>
          <w:rFonts w:eastAsia="IRNazanin" w:cs="IRNazanin"/>
          <w:b w:val="false"/>
          <w:bCs w:val="false"/>
          <w:i w:val="false"/>
          <w:iCs w:val="false"/>
          <w:color w:val="333333"/>
          <w:sz w:val="20"/>
          <w:szCs w:val="20"/>
          <w:rtl w:val="true"/>
        </w:rPr>
        <w:t>.</w:t>
      </w:r>
    </w:p>
  </w:footnote>
  <w:footnote w:id="17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الفهرست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2/192</w:t>
      </w:r>
      <w:r>
        <w:rPr>
          <w:rFonts w:ascii="IRNazanin" w:hAnsi="IRNazanin" w:eastAsia="IRNazanin"/>
          <w:b w:val="false"/>
          <w:b w:val="false"/>
          <w:bCs w:val="false"/>
          <w:i w:val="false"/>
          <w:i w:val="false"/>
          <w:iCs w:val="false"/>
          <w:color w:val="333333"/>
          <w:sz w:val="20"/>
          <w:sz w:val="20"/>
          <w:szCs w:val="20"/>
          <w:rtl w:val="true"/>
        </w:rPr>
        <w:t>،و فيه بدل أبي سمينة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يكنّى أبا سمينة</w:t>
      </w:r>
      <w:r>
        <w:rPr>
          <w:rFonts w:eastAsia="IRNazanin" w:cs="IRNazanin"/>
          <w:b w:val="false"/>
          <w:bCs w:val="false"/>
          <w:i w:val="false"/>
          <w:iCs w:val="false"/>
          <w:color w:val="333333"/>
          <w:sz w:val="20"/>
          <w:szCs w:val="20"/>
          <w:rtl w:val="true"/>
        </w:rPr>
        <w:t>.</w:t>
      </w:r>
    </w:p>
  </w:footnote>
  <w:footnote w:id="17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ابن داود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807/114</w:t>
      </w:r>
      <w:r>
        <w:rPr>
          <w:rFonts w:ascii="IRNazanin" w:hAnsi="IRNazanin" w:eastAsia="IRNazanin"/>
          <w:b w:val="false"/>
          <w:b w:val="false"/>
          <w:bCs w:val="false"/>
          <w:i w:val="false"/>
          <w:i w:val="false"/>
          <w:iCs w:val="false"/>
          <w:color w:val="333333"/>
          <w:sz w:val="20"/>
          <w:sz w:val="20"/>
          <w:szCs w:val="20"/>
          <w:rtl w:val="true"/>
        </w:rPr>
        <w:t>،و فيه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عباد</w:t>
      </w:r>
      <w:r>
        <w:rPr>
          <w:rFonts w:eastAsia="IRNazanin" w:cs="IRNazanin"/>
          <w:b w:val="false"/>
          <w:bCs w:val="false"/>
          <w:i w:val="false"/>
          <w:iCs w:val="false"/>
          <w:color w:val="333333"/>
          <w:sz w:val="20"/>
          <w:szCs w:val="20"/>
          <w:rtl w:val="true"/>
        </w:rPr>
        <w:t>.</w:t>
      </w:r>
    </w:p>
  </w:footnote>
  <w:footnote w:id="17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الناسخ</w:t>
      </w:r>
      <w:r>
        <w:rPr>
          <w:rFonts w:eastAsia="IRNazanin" w:cs="IRNazanin"/>
          <w:b w:val="false"/>
          <w:bCs w:val="false"/>
          <w:i w:val="false"/>
          <w:iCs w:val="false"/>
          <w:color w:val="333333"/>
          <w:sz w:val="20"/>
          <w:szCs w:val="20"/>
          <w:rtl w:val="true"/>
        </w:rPr>
        <w:t>.</w:t>
      </w:r>
    </w:p>
  </w:footnote>
  <w:footnote w:id="17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ابن داود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251/252</w:t>
      </w:r>
      <w:r>
        <w:rPr>
          <w:rFonts w:ascii="IRNazanin" w:hAnsi="IRNazanin" w:eastAsia="IRNazanin"/>
          <w:b w:val="false"/>
          <w:b w:val="false"/>
          <w:bCs w:val="false"/>
          <w:i w:val="false"/>
          <w:i w:val="false"/>
          <w:iCs w:val="false"/>
          <w:color w:val="333333"/>
          <w:sz w:val="20"/>
          <w:sz w:val="20"/>
          <w:szCs w:val="20"/>
          <w:rtl w:val="true"/>
        </w:rPr>
        <w:t>،و فيه بدل بالجيمين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بالمعجمتين</w:t>
      </w:r>
      <w:r>
        <w:rPr>
          <w:rFonts w:eastAsia="IRNazanin" w:cs="IRNazanin"/>
          <w:b w:val="false"/>
          <w:bCs w:val="false"/>
          <w:i w:val="false"/>
          <w:iCs w:val="false"/>
          <w:color w:val="333333"/>
          <w:sz w:val="20"/>
          <w:szCs w:val="20"/>
          <w:rtl w:val="true"/>
        </w:rPr>
        <w:t>.</w:t>
      </w:r>
    </w:p>
  </w:footnote>
  <w:footnote w:id="17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يأتي 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3331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46/141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الخلاصة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6/370</w:t>
      </w:r>
      <w:r>
        <w:rPr>
          <w:rFonts w:eastAsia="IRNazanin" w:cs="IRNazanin"/>
          <w:b w:val="false"/>
          <w:bCs w:val="false"/>
          <w:i w:val="false"/>
          <w:iCs w:val="false"/>
          <w:color w:val="333333"/>
          <w:sz w:val="20"/>
          <w:szCs w:val="20"/>
          <w:rtl w:val="true"/>
        </w:rPr>
        <w:t>.</w:t>
      </w:r>
    </w:p>
  </w:footnote>
  <w:footnote w:id="17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279/244</w:t>
      </w:r>
      <w:r>
        <w:rPr>
          <w:rFonts w:eastAsia="IRNazanin" w:cs="IRNazanin"/>
          <w:b w:val="false"/>
          <w:bCs w:val="false"/>
          <w:i w:val="false"/>
          <w:iCs w:val="false"/>
          <w:color w:val="333333"/>
          <w:sz w:val="20"/>
          <w:szCs w:val="20"/>
          <w:rtl w:val="true"/>
        </w:rPr>
        <w:t>.</w:t>
      </w:r>
    </w:p>
  </w:footnote>
  <w:footnote w:id="17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283/244</w:t>
      </w:r>
      <w:r>
        <w:rPr>
          <w:rFonts w:eastAsia="IRNazanin" w:cs="IRNazanin"/>
          <w:b w:val="false"/>
          <w:bCs w:val="false"/>
          <w:i w:val="false"/>
          <w:iCs w:val="false"/>
          <w:color w:val="333333"/>
          <w:sz w:val="20"/>
          <w:szCs w:val="20"/>
          <w:rtl w:val="true"/>
        </w:rPr>
        <w:t>.</w:t>
      </w:r>
    </w:p>
  </w:footnote>
  <w:footnote w:id="17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قب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تقريب التهذيب </w:t>
      </w:r>
      <w:r>
        <w:rPr>
          <w:rFonts w:eastAsia="IRNazanin" w:cs="IRNazanin"/>
          <w:b w:val="false"/>
          <w:bCs w:val="false"/>
          <w:i w:val="false"/>
          <w:iCs w:val="false"/>
          <w:color w:val="333333"/>
          <w:sz w:val="20"/>
          <w:szCs w:val="20"/>
        </w:rPr>
        <w:t>1:3461/373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 زياد بن موسى الساجي الأسدي، صدوق،يرمى بالقدر و بالتشيع،من العاشرة،و يقال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فيه عبادة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 قدّس سرّه</w:t>
      </w:r>
      <w:r>
        <w:rPr>
          <w:rFonts w:eastAsia="IRNazanin" w:cs="IRNazanin"/>
          <w:b w:val="false"/>
          <w:bCs w:val="false"/>
          <w:i w:val="false"/>
          <w:iCs w:val="false"/>
          <w:color w:val="333333"/>
          <w:sz w:val="20"/>
          <w:szCs w:val="20"/>
          <w:rtl w:val="true"/>
        </w:rPr>
        <w:t>.</w:t>
      </w:r>
    </w:p>
  </w:footnote>
  <w:footnote w:id="17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280/244</w:t>
      </w:r>
      <w:r>
        <w:rPr>
          <w:rFonts w:eastAsia="IRNazanin" w:cs="IRNazanin"/>
          <w:b w:val="false"/>
          <w:bCs w:val="false"/>
          <w:i w:val="false"/>
          <w:iCs w:val="false"/>
          <w:color w:val="333333"/>
          <w:sz w:val="20"/>
          <w:szCs w:val="20"/>
          <w:rtl w:val="true"/>
        </w:rPr>
        <w:t>.</w:t>
      </w:r>
    </w:p>
  </w:footnote>
  <w:footnote w:id="17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أحمد بن محمّد</w:t>
      </w:r>
      <w:r>
        <w:rPr>
          <w:rFonts w:eastAsia="IRNazanin" w:cs="IRNazanin"/>
          <w:b w:val="false"/>
          <w:bCs w:val="false"/>
          <w:i w:val="false"/>
          <w:iCs w:val="false"/>
          <w:color w:val="333333"/>
          <w:sz w:val="20"/>
          <w:szCs w:val="20"/>
          <w:rtl w:val="true"/>
        </w:rPr>
        <w:t>.</w:t>
      </w:r>
    </w:p>
  </w:footnote>
  <w:footnote w:id="17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1:596/205</w:t>
      </w:r>
      <w:r>
        <w:rPr>
          <w:rFonts w:ascii="IRNazanin" w:hAnsi="IRNazanin" w:eastAsia="IRNazanin"/>
          <w:b w:val="false"/>
          <w:b w:val="false"/>
          <w:bCs w:val="false"/>
          <w:i w:val="false"/>
          <w:i w:val="false"/>
          <w:iCs w:val="false"/>
          <w:color w:val="333333"/>
          <w:sz w:val="20"/>
          <w:sz w:val="20"/>
          <w:szCs w:val="20"/>
          <w:rtl w:val="true"/>
        </w:rPr>
        <w:t>،و فيه بدل سليمان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سلمان</w:t>
      </w:r>
      <w:r>
        <w:rPr>
          <w:rFonts w:eastAsia="IRNazanin" w:cs="IRNazanin"/>
          <w:b w:val="false"/>
          <w:bCs w:val="false"/>
          <w:i w:val="false"/>
          <w:iCs w:val="false"/>
          <w:color w:val="333333"/>
          <w:sz w:val="20"/>
          <w:szCs w:val="20"/>
          <w:rtl w:val="true"/>
        </w:rPr>
        <w:t>.</w:t>
      </w:r>
    </w:p>
  </w:footnote>
  <w:footnote w:id="17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792/293</w:t>
      </w:r>
      <w:r>
        <w:rPr>
          <w:rFonts w:eastAsia="IRNazanin" w:cs="IRNazanin"/>
          <w:b w:val="false"/>
          <w:bCs w:val="false"/>
          <w:i w:val="false"/>
          <w:iCs w:val="false"/>
          <w:color w:val="333333"/>
          <w:sz w:val="20"/>
          <w:szCs w:val="20"/>
          <w:rtl w:val="true"/>
        </w:rPr>
        <w:t>.</w:t>
      </w:r>
    </w:p>
  </w:footnote>
  <w:footnote w:id="17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43/433</w:t>
      </w:r>
      <w:r>
        <w:rPr>
          <w:rFonts w:eastAsia="IRNazanin" w:cs="IRNazanin"/>
          <w:b w:val="false"/>
          <w:bCs w:val="false"/>
          <w:i w:val="false"/>
          <w:iCs w:val="false"/>
          <w:color w:val="333333"/>
          <w:sz w:val="20"/>
          <w:szCs w:val="20"/>
          <w:rtl w:val="true"/>
        </w:rPr>
        <w:t>.</w:t>
      </w:r>
    </w:p>
  </w:footnote>
  <w:footnote w:id="17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939/348</w:t>
      </w:r>
      <w:r>
        <w:rPr>
          <w:rFonts w:eastAsia="IRNazanin" w:cs="IRNazanin"/>
          <w:b w:val="false"/>
          <w:bCs w:val="false"/>
          <w:i w:val="false"/>
          <w:iCs w:val="false"/>
          <w:color w:val="333333"/>
          <w:sz w:val="20"/>
          <w:szCs w:val="20"/>
          <w:rtl w:val="true"/>
        </w:rPr>
        <w:t>.</w:t>
      </w:r>
    </w:p>
  </w:footnote>
  <w:footnote w:id="17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زيادة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بن</w:t>
      </w:r>
      <w:r>
        <w:rPr>
          <w:rFonts w:eastAsia="IRNazanin" w:cs="IRNazanin"/>
          <w:b w:val="false"/>
          <w:bCs w:val="false"/>
          <w:i w:val="false"/>
          <w:iCs w:val="false"/>
          <w:color w:val="333333"/>
          <w:sz w:val="20"/>
          <w:szCs w:val="20"/>
          <w:rtl w:val="true"/>
        </w:rPr>
        <w:t>.</w:t>
      </w:r>
    </w:p>
  </w:footnote>
  <w:footnote w:id="17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3:78/21</w:t>
      </w:r>
      <w:r>
        <w:rPr>
          <w:rFonts w:eastAsia="IRNazanin" w:cs="IRNazanin"/>
          <w:b w:val="false"/>
          <w:bCs w:val="false"/>
          <w:i w:val="false"/>
          <w:iCs w:val="false"/>
          <w:color w:val="333333"/>
          <w:sz w:val="20"/>
          <w:szCs w:val="20"/>
          <w:rtl w:val="true"/>
        </w:rPr>
        <w:t>.</w:t>
      </w:r>
    </w:p>
  </w:footnote>
  <w:footnote w:id="17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التوحيد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17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2:5/111</w:t>
      </w:r>
      <w:r>
        <w:rPr>
          <w:rFonts w:eastAsia="IRNazanin" w:cs="IRNazanin"/>
          <w:b w:val="false"/>
          <w:bCs w:val="false"/>
          <w:i w:val="false"/>
          <w:iCs w:val="false"/>
          <w:color w:val="333333"/>
          <w:sz w:val="20"/>
          <w:szCs w:val="20"/>
          <w:rtl w:val="true"/>
        </w:rPr>
        <w:t>.</w:t>
      </w:r>
    </w:p>
  </w:footnote>
  <w:footnote w:id="17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كسعد بن عبد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علل الشرائع</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198</w:t>
      </w:r>
      <w:r>
        <w:rPr>
          <w:rFonts w:ascii="IRNazanin" w:hAnsi="IRNazanin" w:eastAsia="IRNazanin"/>
          <w:b w:val="false"/>
          <w:b w:val="false"/>
          <w:bCs w:val="false"/>
          <w:i w:val="false"/>
          <w:i w:val="false"/>
          <w:iCs w:val="false"/>
          <w:color w:val="333333"/>
          <w:sz w:val="20"/>
          <w:sz w:val="20"/>
          <w:szCs w:val="20"/>
          <w:rtl w:val="true"/>
        </w:rPr>
        <w:t xml:space="preserve">،معجم رجال الحديث </w:t>
      </w:r>
      <w:r>
        <w:rPr>
          <w:rFonts w:eastAsia="IRNazanin" w:cs="IRNazanin"/>
          <w:b w:val="false"/>
          <w:bCs w:val="false"/>
          <w:i w:val="false"/>
          <w:iCs w:val="false"/>
          <w:color w:val="333333"/>
          <w:sz w:val="20"/>
          <w:szCs w:val="20"/>
        </w:rPr>
        <w:t>9:84</w:t>
      </w:r>
      <w:r>
        <w:rPr>
          <w:rFonts w:eastAsia="IRNazanin" w:cs="IRNazanin"/>
          <w:b w:val="false"/>
          <w:bCs w:val="false"/>
          <w:i w:val="false"/>
          <w:iCs w:val="false"/>
          <w:color w:val="333333"/>
          <w:sz w:val="20"/>
          <w:szCs w:val="20"/>
          <w:rtl w:val="true"/>
        </w:rPr>
        <w:t>.</w:t>
      </w:r>
    </w:p>
  </w:footnote>
  <w:footnote w:id="17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سعد</w:t>
      </w:r>
      <w:r>
        <w:rPr>
          <w:rFonts w:eastAsia="IRNazanin" w:cs="IRNazanin"/>
          <w:b w:val="false"/>
          <w:bCs w:val="false"/>
          <w:i w:val="false"/>
          <w:iCs w:val="false"/>
          <w:color w:val="333333"/>
          <w:sz w:val="20"/>
          <w:szCs w:val="20"/>
          <w:rtl w:val="true"/>
        </w:rPr>
        <w:t>.</w:t>
      </w:r>
    </w:p>
  </w:footnote>
  <w:footnote w:id="17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470/179</w:t>
      </w:r>
      <w:r>
        <w:rPr>
          <w:rFonts w:eastAsia="IRNazanin" w:cs="IRNazanin"/>
          <w:b w:val="false"/>
          <w:bCs w:val="false"/>
          <w:i w:val="false"/>
          <w:iCs w:val="false"/>
          <w:color w:val="333333"/>
          <w:sz w:val="20"/>
          <w:szCs w:val="20"/>
          <w:rtl w:val="true"/>
        </w:rPr>
        <w:t>.</w:t>
      </w:r>
    </w:p>
  </w:footnote>
  <w:footnote w:id="17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يأتي 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3129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رجال النجاشي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625/236</w:t>
      </w:r>
      <w:r>
        <w:rPr>
          <w:rFonts w:eastAsia="IRNazanin" w:cs="IRNazanin"/>
          <w:b w:val="false"/>
          <w:bCs w:val="false"/>
          <w:i w:val="false"/>
          <w:iCs w:val="false"/>
          <w:color w:val="333333"/>
          <w:sz w:val="20"/>
          <w:szCs w:val="20"/>
          <w:rtl w:val="true"/>
        </w:rPr>
        <w:t>.</w:t>
      </w:r>
    </w:p>
  </w:footnote>
  <w:footnote w:id="17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القوسين لم يرد في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17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 يخفى أنّ الذي في الكشّي مجزوم به أنّه عامّي،و أمّا أنّه بتريّ فهو في الكشّي عن نصر،و حال نصر معلوم،فما وقع في عبارة الخلاصة غريب إن لم يكن سبق قلم،و إلاّ الأصل عامّي،فتدبّر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الشيخ محمّد السبط</w:t>
      </w:r>
      <w:r>
        <w:rPr>
          <w:rFonts w:eastAsia="IRNazanin" w:cs="IRNazanin"/>
          <w:b w:val="false"/>
          <w:bCs w:val="false"/>
          <w:i w:val="false"/>
          <w:iCs w:val="false"/>
          <w:color w:val="333333"/>
          <w:sz w:val="20"/>
          <w:szCs w:val="20"/>
          <w:rtl w:val="true"/>
        </w:rPr>
        <w:t>.</w:t>
      </w:r>
    </w:p>
  </w:footnote>
  <w:footnote w:id="17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الخلاصة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2/380</w:t>
      </w:r>
      <w:r>
        <w:rPr>
          <w:rFonts w:eastAsia="IRNazanin" w:cs="IRNazanin"/>
          <w:b w:val="false"/>
          <w:bCs w:val="false"/>
          <w:i w:val="false"/>
          <w:iCs w:val="false"/>
          <w:color w:val="333333"/>
          <w:sz w:val="20"/>
          <w:szCs w:val="20"/>
          <w:rtl w:val="true"/>
        </w:rPr>
        <w:t>.</w:t>
      </w:r>
    </w:p>
  </w:footnote>
  <w:footnote w:id="17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2:1/222</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6:9/443</w:t>
      </w:r>
      <w:r>
        <w:rPr>
          <w:rFonts w:eastAsia="IRNazanin" w:cs="IRNazanin"/>
          <w:b w:val="false"/>
          <w:bCs w:val="false"/>
          <w:i w:val="false"/>
          <w:iCs w:val="false"/>
          <w:color w:val="333333"/>
          <w:sz w:val="20"/>
          <w:szCs w:val="20"/>
          <w:rtl w:val="true"/>
        </w:rPr>
        <w:t>.</w:t>
      </w:r>
    </w:p>
  </w:footnote>
  <w:footnote w:id="17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الحجريّة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المشاركة</w:t>
      </w:r>
      <w:r>
        <w:rPr>
          <w:rFonts w:eastAsia="IRNazanin" w:cs="IRNazanin"/>
          <w:b w:val="false"/>
          <w:bCs w:val="false"/>
          <w:i w:val="false"/>
          <w:iCs w:val="false"/>
          <w:color w:val="333333"/>
          <w:sz w:val="20"/>
          <w:szCs w:val="20"/>
          <w:rtl w:val="true"/>
        </w:rPr>
        <w:t>.</w:t>
      </w:r>
    </w:p>
  </w:footnote>
  <w:footnote w:id="17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تعليقة الشهيد الثاني على الخلاصة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المطبوعة ضمن رسائله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375/198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في المخطوط و في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بدل الكليبي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الكليني</w:t>
      </w:r>
      <w:r>
        <w:rPr>
          <w:rFonts w:eastAsia="IRNazanin" w:cs="IRNazanin"/>
          <w:b w:val="false"/>
          <w:bCs w:val="false"/>
          <w:i w:val="false"/>
          <w:iCs w:val="false"/>
          <w:color w:val="333333"/>
          <w:sz w:val="20"/>
          <w:szCs w:val="20"/>
          <w:rtl w:val="true"/>
        </w:rPr>
        <w:t>.</w:t>
      </w:r>
    </w:p>
  </w:footnote>
  <w:footnote w:id="17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791/293</w:t>
      </w:r>
      <w:r>
        <w:rPr>
          <w:rFonts w:eastAsia="IRNazanin" w:cs="IRNazanin"/>
          <w:b w:val="false"/>
          <w:bCs w:val="false"/>
          <w:i w:val="false"/>
          <w:iCs w:val="false"/>
          <w:color w:val="333333"/>
          <w:sz w:val="20"/>
          <w:szCs w:val="20"/>
          <w:rtl w:val="true"/>
        </w:rPr>
        <w:t>.</w:t>
      </w:r>
    </w:p>
  </w:footnote>
  <w:footnote w:id="17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الفهرست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3/192</w:t>
      </w:r>
      <w:r>
        <w:rPr>
          <w:rFonts w:eastAsia="IRNazanin" w:cs="IRNazanin"/>
          <w:b w:val="false"/>
          <w:bCs w:val="false"/>
          <w:i w:val="false"/>
          <w:iCs w:val="false"/>
          <w:color w:val="333333"/>
          <w:sz w:val="20"/>
          <w:szCs w:val="20"/>
          <w:rtl w:val="true"/>
        </w:rPr>
        <w:t>.</w:t>
      </w:r>
    </w:p>
  </w:footnote>
  <w:footnote w:id="17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66/142</w:t>
      </w:r>
      <w:r>
        <w:rPr>
          <w:rFonts w:ascii="IRNazanin" w:hAnsi="IRNazanin" w:eastAsia="IRNazanin"/>
          <w:b w:val="false"/>
          <w:b w:val="false"/>
          <w:bCs w:val="false"/>
          <w:i w:val="false"/>
          <w:i w:val="false"/>
          <w:iCs w:val="false"/>
          <w:color w:val="333333"/>
          <w:sz w:val="20"/>
          <w:sz w:val="20"/>
          <w:szCs w:val="20"/>
          <w:rtl w:val="true"/>
        </w:rPr>
        <w:t>،و فيه زيادة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عامّي</w:t>
      </w:r>
      <w:r>
        <w:rPr>
          <w:rFonts w:eastAsia="IRNazanin" w:cs="IRNazanin"/>
          <w:b w:val="false"/>
          <w:bCs w:val="false"/>
          <w:i w:val="false"/>
          <w:iCs w:val="false"/>
          <w:color w:val="333333"/>
          <w:sz w:val="20"/>
          <w:szCs w:val="20"/>
          <w:rtl w:val="true"/>
        </w:rPr>
        <w:t>.</w:t>
      </w:r>
    </w:p>
  </w:footnote>
  <w:footnote w:id="17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276/243</w:t>
      </w:r>
      <w:r>
        <w:rPr>
          <w:rFonts w:ascii="IRNazanin" w:hAnsi="IRNazanin" w:eastAsia="IRNazanin"/>
          <w:b w:val="false"/>
          <w:b w:val="false"/>
          <w:bCs w:val="false"/>
          <w:i w:val="false"/>
          <w:i w:val="false"/>
          <w:iCs w:val="false"/>
          <w:color w:val="333333"/>
          <w:sz w:val="20"/>
          <w:sz w:val="20"/>
          <w:szCs w:val="20"/>
          <w:rtl w:val="true"/>
        </w:rPr>
        <w:t>،و فيه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الكلبي</w:t>
      </w:r>
      <w:r>
        <w:rPr>
          <w:rFonts w:eastAsia="IRNazanin" w:cs="IRNazanin"/>
          <w:b w:val="false"/>
          <w:bCs w:val="false"/>
          <w:i w:val="false"/>
          <w:iCs w:val="false"/>
          <w:color w:val="333333"/>
          <w:sz w:val="20"/>
          <w:szCs w:val="20"/>
          <w:rtl w:val="true"/>
        </w:rPr>
        <w:t>.</w:t>
      </w:r>
    </w:p>
  </w:footnote>
  <w:footnote w:id="17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الكشّي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571/316</w:t>
      </w:r>
      <w:r>
        <w:rPr>
          <w:rFonts w:eastAsia="IRNazanin" w:cs="IRNazanin"/>
          <w:b w:val="false"/>
          <w:bCs w:val="false"/>
          <w:i w:val="false"/>
          <w:iCs w:val="false"/>
          <w:color w:val="333333"/>
          <w:sz w:val="20"/>
          <w:szCs w:val="20"/>
          <w:rtl w:val="true"/>
        </w:rPr>
        <w:t>.</w:t>
      </w:r>
    </w:p>
  </w:footnote>
  <w:footnote w:id="17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الكشّي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733/390</w:t>
      </w:r>
      <w:r>
        <w:rPr>
          <w:rFonts w:eastAsia="IRNazanin" w:cs="IRNazanin"/>
          <w:b w:val="false"/>
          <w:bCs w:val="false"/>
          <w:i w:val="false"/>
          <w:iCs w:val="false"/>
          <w:color w:val="333333"/>
          <w:sz w:val="20"/>
          <w:szCs w:val="20"/>
          <w:rtl w:val="true"/>
        </w:rPr>
        <w:t>.</w:t>
      </w:r>
    </w:p>
  </w:footnote>
  <w:footnote w:id="17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الكشّي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736/391</w:t>
      </w:r>
      <w:r>
        <w:rPr>
          <w:rFonts w:eastAsia="IRNazanin" w:cs="IRNazanin"/>
          <w:b w:val="false"/>
          <w:bCs w:val="false"/>
          <w:i w:val="false"/>
          <w:iCs w:val="false"/>
          <w:color w:val="333333"/>
          <w:sz w:val="20"/>
          <w:szCs w:val="20"/>
          <w:rtl w:val="true"/>
        </w:rPr>
        <w:t>.</w:t>
      </w:r>
    </w:p>
  </w:footnote>
  <w:footnote w:id="17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إسكيب،و في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شكيب</w:t>
      </w:r>
      <w:r>
        <w:rPr>
          <w:rFonts w:eastAsia="IRNazanin" w:cs="IRNazanin"/>
          <w:b w:val="false"/>
          <w:bCs w:val="false"/>
          <w:i w:val="false"/>
          <w:iCs w:val="false"/>
          <w:color w:val="333333"/>
          <w:sz w:val="20"/>
          <w:szCs w:val="20"/>
          <w:rtl w:val="true"/>
        </w:rPr>
        <w:t>.</w:t>
      </w:r>
    </w:p>
  </w:footnote>
  <w:footnote w:id="17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بكير،و في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كثير</w:t>
      </w:r>
      <w:r>
        <w:rPr>
          <w:rFonts w:eastAsia="IRNazanin" w:cs="IRNazanin"/>
          <w:b w:val="false"/>
          <w:bCs w:val="false"/>
          <w:i w:val="false"/>
          <w:iCs w:val="false"/>
          <w:color w:val="333333"/>
          <w:sz w:val="20"/>
          <w:szCs w:val="20"/>
          <w:rtl w:val="true"/>
        </w:rPr>
        <w:t>.</w:t>
      </w:r>
    </w:p>
  </w:footnote>
  <w:footnote w:id="17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الكشّي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737/392</w:t>
      </w:r>
      <w:r>
        <w:rPr>
          <w:rFonts w:eastAsia="IRNazanin" w:cs="IRNazanin"/>
          <w:b w:val="false"/>
          <w:bCs w:val="false"/>
          <w:i w:val="false"/>
          <w:iCs w:val="false"/>
          <w:color w:val="333333"/>
          <w:sz w:val="20"/>
          <w:szCs w:val="20"/>
          <w:rtl w:val="true"/>
        </w:rPr>
        <w:t>.</w:t>
      </w:r>
    </w:p>
  </w:footnote>
  <w:footnote w:id="17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282/244</w:t>
      </w:r>
      <w:r>
        <w:rPr>
          <w:rFonts w:eastAsia="IRNazanin" w:cs="IRNazanin"/>
          <w:b w:val="false"/>
          <w:bCs w:val="false"/>
          <w:i w:val="false"/>
          <w:iCs w:val="false"/>
          <w:color w:val="333333"/>
          <w:sz w:val="20"/>
          <w:szCs w:val="20"/>
          <w:rtl w:val="true"/>
        </w:rPr>
        <w:t>.</w:t>
      </w:r>
    </w:p>
  </w:footnote>
  <w:footnote w:id="17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281/244</w:t>
      </w:r>
      <w:r>
        <w:rPr>
          <w:rFonts w:ascii="IRNazanin" w:hAnsi="IRNazanin" w:eastAsia="IRNazanin"/>
          <w:b w:val="false"/>
          <w:b w:val="false"/>
          <w:bCs w:val="false"/>
          <w:i w:val="false"/>
          <w:i w:val="false"/>
          <w:iCs w:val="false"/>
          <w:color w:val="333333"/>
          <w:sz w:val="20"/>
          <w:sz w:val="20"/>
          <w:szCs w:val="20"/>
          <w:rtl w:val="true"/>
        </w:rPr>
        <w:t>،و فيه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الثعلبي</w:t>
      </w:r>
      <w:r>
        <w:rPr>
          <w:rFonts w:eastAsia="IRNazanin" w:cs="IRNazanin"/>
          <w:b w:val="false"/>
          <w:bCs w:val="false"/>
          <w:i w:val="false"/>
          <w:iCs w:val="false"/>
          <w:color w:val="333333"/>
          <w:sz w:val="20"/>
          <w:szCs w:val="20"/>
          <w:rtl w:val="true"/>
        </w:rPr>
        <w:t>.</w:t>
      </w:r>
    </w:p>
  </w:footnote>
  <w:footnote w:id="17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82/75</w:t>
      </w:r>
      <w:r>
        <w:rPr>
          <w:rFonts w:eastAsia="IRNazanin" w:cs="IRNazanin"/>
          <w:b w:val="false"/>
          <w:bCs w:val="false"/>
          <w:i w:val="false"/>
          <w:iCs w:val="false"/>
          <w:color w:val="333333"/>
          <w:sz w:val="20"/>
          <w:szCs w:val="20"/>
          <w:rtl w:val="true"/>
        </w:rPr>
        <w:t>.</w:t>
      </w:r>
    </w:p>
  </w:footnote>
  <w:footnote w:id="17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ابن داود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254/252</w:t>
      </w:r>
      <w:r>
        <w:rPr>
          <w:rFonts w:eastAsia="IRNazanin" w:cs="IRNazanin"/>
          <w:b w:val="false"/>
          <w:bCs w:val="false"/>
          <w:i w:val="false"/>
          <w:iCs w:val="false"/>
          <w:color w:val="333333"/>
          <w:sz w:val="20"/>
          <w:szCs w:val="20"/>
          <w:rtl w:val="true"/>
        </w:rPr>
        <w:t>.</w:t>
      </w:r>
    </w:p>
  </w:footnote>
  <w:footnote w:id="17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إدّعاه الميرزا رحمه اللّه من سهو ابن داود و إثباته للمذكور لم أجده في نسخته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محمّد أمين الكاظمي</w:t>
      </w:r>
      <w:r>
        <w:rPr>
          <w:rFonts w:eastAsia="IRNazanin" w:cs="IRNazanin"/>
          <w:b w:val="false"/>
          <w:bCs w:val="false"/>
          <w:i w:val="false"/>
          <w:iCs w:val="false"/>
          <w:color w:val="333333"/>
          <w:sz w:val="20"/>
          <w:szCs w:val="20"/>
          <w:rtl w:val="true"/>
        </w:rPr>
        <w:t>.</w:t>
      </w:r>
    </w:p>
  </w:footnote>
  <w:footnote w:id="17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ابن داود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255/252</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277/244</w:t>
      </w:r>
      <w:r>
        <w:rPr>
          <w:rFonts w:eastAsia="IRNazanin" w:cs="IRNazanin"/>
          <w:b w:val="false"/>
          <w:bCs w:val="false"/>
          <w:i w:val="false"/>
          <w:iCs w:val="false"/>
          <w:color w:val="333333"/>
          <w:sz w:val="20"/>
          <w:szCs w:val="20"/>
          <w:rtl w:val="true"/>
        </w:rPr>
        <w:t>.</w:t>
      </w:r>
    </w:p>
  </w:footnote>
  <w:footnote w:id="17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عماد</w:t>
      </w:r>
      <w:r>
        <w:rPr>
          <w:rFonts w:eastAsia="IRNazanin" w:cs="IRNazanin"/>
          <w:b w:val="false"/>
          <w:bCs w:val="false"/>
          <w:i w:val="false"/>
          <w:iCs w:val="false"/>
          <w:color w:val="333333"/>
          <w:sz w:val="20"/>
          <w:szCs w:val="20"/>
          <w:rtl w:val="true"/>
        </w:rPr>
        <w:t>.</w:t>
      </w:r>
    </w:p>
  </w:footnote>
  <w:footnote w:id="17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54/362</w:t>
      </w:r>
      <w:r>
        <w:rPr>
          <w:rFonts w:eastAsia="IRNazanin" w:cs="IRNazanin"/>
          <w:b w:val="false"/>
          <w:bCs w:val="false"/>
          <w:i w:val="false"/>
          <w:iCs w:val="false"/>
          <w:color w:val="333333"/>
          <w:sz w:val="20"/>
          <w:szCs w:val="20"/>
          <w:rtl w:val="true"/>
        </w:rPr>
        <w:t>.</w:t>
      </w:r>
    </w:p>
  </w:footnote>
  <w:footnote w:id="17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278/244</w:t>
      </w:r>
      <w:r>
        <w:rPr>
          <w:rFonts w:eastAsia="IRNazanin" w:cs="IRNazanin"/>
          <w:b w:val="false"/>
          <w:bCs w:val="false"/>
          <w:i w:val="false"/>
          <w:iCs w:val="false"/>
          <w:color w:val="333333"/>
          <w:sz w:val="20"/>
          <w:szCs w:val="20"/>
          <w:rtl w:val="true"/>
        </w:rPr>
        <w:t>.</w:t>
      </w:r>
    </w:p>
  </w:footnote>
  <w:footnote w:id="17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36/361</w:t>
      </w:r>
      <w:r>
        <w:rPr>
          <w:rFonts w:eastAsia="IRNazanin" w:cs="IRNazanin"/>
          <w:b w:val="false"/>
          <w:bCs w:val="false"/>
          <w:i w:val="false"/>
          <w:iCs w:val="false"/>
          <w:color w:val="333333"/>
          <w:sz w:val="20"/>
          <w:szCs w:val="20"/>
          <w:rtl w:val="true"/>
        </w:rPr>
        <w:t>.</w:t>
      </w:r>
    </w:p>
  </w:footnote>
  <w:footnote w:id="17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القوسين لم يرد في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w:t>
      </w:r>
    </w:p>
  </w:footnote>
  <w:footnote w:id="17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المعقوفين أثبتناه من المصدر</w:t>
      </w:r>
      <w:r>
        <w:rPr>
          <w:rFonts w:eastAsia="IRNazanin" w:cs="IRNazanin"/>
          <w:b w:val="false"/>
          <w:bCs w:val="false"/>
          <w:i w:val="false"/>
          <w:iCs w:val="false"/>
          <w:color w:val="333333"/>
          <w:sz w:val="20"/>
          <w:szCs w:val="20"/>
          <w:rtl w:val="true"/>
        </w:rPr>
        <w:t>.</w:t>
      </w:r>
    </w:p>
  </w:footnote>
  <w:footnote w:id="17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كشف الغمّة </w:t>
      </w:r>
      <w:r>
        <w:rPr>
          <w:rFonts w:eastAsia="IRNazanin" w:cs="IRNazanin"/>
          <w:b w:val="false"/>
          <w:bCs w:val="false"/>
          <w:i w:val="false"/>
          <w:iCs w:val="false"/>
          <w:color w:val="333333"/>
          <w:sz w:val="20"/>
          <w:szCs w:val="20"/>
        </w:rPr>
        <w:t>2:141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باختلاف يسير</w:t>
      </w:r>
      <w:r>
        <w:rPr>
          <w:rFonts w:eastAsia="IRNazanin" w:cs="IRNazanin"/>
          <w:b w:val="false"/>
          <w:bCs w:val="false"/>
          <w:i w:val="false"/>
          <w:iCs w:val="false"/>
          <w:color w:val="333333"/>
          <w:sz w:val="20"/>
          <w:szCs w:val="20"/>
          <w:rtl w:val="true"/>
        </w:rPr>
        <w:t>.</w:t>
      </w:r>
    </w:p>
  </w:footnote>
  <w:footnote w:id="17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4:21/19</w:t>
      </w:r>
      <w:r>
        <w:rPr>
          <w:rFonts w:eastAsia="IRNazanin" w:cs="IRNazanin"/>
          <w:b w:val="false"/>
          <w:bCs w:val="false"/>
          <w:i w:val="false"/>
          <w:iCs w:val="false"/>
          <w:color w:val="333333"/>
          <w:sz w:val="20"/>
          <w:szCs w:val="20"/>
          <w:rtl w:val="true"/>
        </w:rPr>
        <w:t>.</w:t>
      </w:r>
    </w:p>
  </w:footnote>
  <w:footnote w:id="17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زيادة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في نسختي من الوجيزة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عبّاد بن كثير مرض،فتأمّل</w:t>
      </w:r>
      <w:r>
        <w:rPr>
          <w:rFonts w:eastAsia="IRNazanin" w:cs="IRNazanin"/>
          <w:b w:val="false"/>
          <w:bCs w:val="false"/>
          <w:i w:val="false"/>
          <w:iCs w:val="false"/>
          <w:color w:val="333333"/>
          <w:sz w:val="20"/>
          <w:szCs w:val="20"/>
          <w:rtl w:val="true"/>
        </w:rPr>
        <w:t>.</w:t>
      </w:r>
    </w:p>
  </w:footnote>
  <w:footnote w:id="17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الخلاصة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1/380</w:t>
      </w:r>
      <w:r>
        <w:rPr>
          <w:rFonts w:eastAsia="IRNazanin" w:cs="IRNazanin"/>
          <w:b w:val="false"/>
          <w:bCs w:val="false"/>
          <w:i w:val="false"/>
          <w:iCs w:val="false"/>
          <w:color w:val="333333"/>
          <w:sz w:val="20"/>
          <w:szCs w:val="20"/>
          <w:rtl w:val="true"/>
        </w:rPr>
        <w:t>.</w:t>
      </w:r>
    </w:p>
  </w:footnote>
  <w:footnote w:id="18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 زيادة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w:t>
      </w:r>
      <w:r>
        <w:rPr>
          <w:rFonts w:eastAsia="IRNazanin" w:cs="IRNazanin"/>
          <w:b w:val="false"/>
          <w:bCs w:val="false"/>
          <w:i w:val="false"/>
          <w:iCs w:val="false"/>
          <w:color w:val="333333"/>
          <w:sz w:val="20"/>
          <w:szCs w:val="20"/>
          <w:rtl w:val="true"/>
        </w:rPr>
        <w:t>.</w:t>
      </w:r>
    </w:p>
  </w:footnote>
  <w:footnote w:id="18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 زيادة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الإصفهاني</w:t>
      </w:r>
      <w:r>
        <w:rPr>
          <w:rFonts w:eastAsia="IRNazanin" w:cs="IRNazanin"/>
          <w:b w:val="false"/>
          <w:bCs w:val="false"/>
          <w:i w:val="false"/>
          <w:iCs w:val="false"/>
          <w:color w:val="333333"/>
          <w:sz w:val="20"/>
          <w:szCs w:val="20"/>
          <w:rtl w:val="true"/>
        </w:rPr>
        <w:t>.</w:t>
      </w:r>
    </w:p>
  </w:footnote>
  <w:footnote w:id="18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الفهرست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1/192</w:t>
      </w:r>
      <w:r>
        <w:rPr>
          <w:rFonts w:eastAsia="IRNazanin" w:cs="IRNazanin"/>
          <w:b w:val="false"/>
          <w:bCs w:val="false"/>
          <w:i w:val="false"/>
          <w:iCs w:val="false"/>
          <w:color w:val="333333"/>
          <w:sz w:val="20"/>
          <w:szCs w:val="20"/>
          <w:rtl w:val="true"/>
        </w:rPr>
        <w:t>.</w:t>
      </w:r>
    </w:p>
  </w:footnote>
  <w:footnote w:id="18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ابن داود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256/252</w:t>
      </w:r>
      <w:r>
        <w:rPr>
          <w:rFonts w:eastAsia="IRNazanin" w:cs="IRNazanin"/>
          <w:b w:val="false"/>
          <w:bCs w:val="false"/>
          <w:i w:val="false"/>
          <w:iCs w:val="false"/>
          <w:color w:val="333333"/>
          <w:sz w:val="20"/>
          <w:szCs w:val="20"/>
          <w:rtl w:val="true"/>
        </w:rPr>
        <w:t>.</w:t>
      </w:r>
    </w:p>
  </w:footnote>
  <w:footnote w:id="18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1471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رجال النجاشي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101/48</w:t>
      </w:r>
      <w:r>
        <w:rPr>
          <w:rFonts w:eastAsia="IRNazanin" w:cs="IRNazanin"/>
          <w:b w:val="false"/>
          <w:bCs w:val="false"/>
          <w:i w:val="false"/>
          <w:iCs w:val="false"/>
          <w:color w:val="333333"/>
          <w:sz w:val="20"/>
          <w:szCs w:val="20"/>
          <w:rtl w:val="true"/>
        </w:rPr>
        <w:t>.</w:t>
      </w:r>
    </w:p>
  </w:footnote>
  <w:footnote w:id="18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المعتمدين،لم ترد في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18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تقريب التهذيب </w:t>
      </w:r>
      <w:r>
        <w:rPr>
          <w:rFonts w:eastAsia="IRNazanin" w:cs="IRNazanin"/>
          <w:b w:val="false"/>
          <w:bCs w:val="false"/>
          <w:i w:val="false"/>
          <w:iCs w:val="false"/>
          <w:color w:val="333333"/>
          <w:sz w:val="20"/>
          <w:szCs w:val="20"/>
        </w:rPr>
        <w:t>1:3489/376</w:t>
      </w:r>
      <w:r>
        <w:rPr>
          <w:rFonts w:ascii="IRNazanin" w:hAnsi="IRNazanin" w:eastAsia="IRNazanin"/>
          <w:b w:val="false"/>
          <w:b w:val="false"/>
          <w:bCs w:val="false"/>
          <w:i w:val="false"/>
          <w:i w:val="false"/>
          <w:iCs w:val="false"/>
          <w:color w:val="333333"/>
          <w:sz w:val="20"/>
          <w:sz w:val="20"/>
          <w:szCs w:val="20"/>
          <w:rtl w:val="true"/>
        </w:rPr>
        <w:t xml:space="preserve">،كتاب المجروحين </w:t>
      </w:r>
      <w:r>
        <w:rPr>
          <w:rFonts w:eastAsia="IRNazanin" w:cs="IRNazanin"/>
          <w:b w:val="false"/>
          <w:bCs w:val="false"/>
          <w:i w:val="false"/>
          <w:iCs w:val="false"/>
          <w:color w:val="333333"/>
          <w:sz w:val="20"/>
          <w:szCs w:val="20"/>
        </w:rPr>
        <w:t>2:172</w:t>
      </w:r>
      <w:r>
        <w:rPr>
          <w:rFonts w:eastAsia="IRNazanin" w:cs="IRNazanin"/>
          <w:b w:val="false"/>
          <w:bCs w:val="false"/>
          <w:i w:val="false"/>
          <w:iCs w:val="false"/>
          <w:color w:val="333333"/>
          <w:sz w:val="20"/>
          <w:szCs w:val="20"/>
          <w:rtl w:val="true"/>
        </w:rPr>
        <w:t>.</w:t>
      </w:r>
    </w:p>
  </w:footnote>
  <w:footnote w:id="18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 بدل إحدى و سبعين و مائتين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w:t>
      </w:r>
    </w:p>
  </w:footnote>
  <w:footnote w:id="18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الكاشف </w:t>
      </w:r>
      <w:r>
        <w:rPr>
          <w:rFonts w:eastAsia="IRNazanin" w:cs="IRNazanin"/>
          <w:b w:val="false"/>
          <w:bCs w:val="false"/>
          <w:i w:val="false"/>
          <w:iCs w:val="false"/>
          <w:color w:val="333333"/>
          <w:sz w:val="20"/>
          <w:szCs w:val="20"/>
        </w:rPr>
        <w:t>2:2604/60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لم يرد في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ض</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ورد في حاشية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w:t>
      </w:r>
    </w:p>
  </w:footnote>
  <w:footnote w:id="18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18/71</w:t>
      </w:r>
      <w:r>
        <w:rPr>
          <w:rFonts w:ascii="IRNazanin" w:hAnsi="IRNazanin" w:eastAsia="IRNazanin"/>
          <w:b w:val="false"/>
          <w:b w:val="false"/>
          <w:bCs w:val="false"/>
          <w:i w:val="false"/>
          <w:i w:val="false"/>
          <w:iCs w:val="false"/>
          <w:color w:val="333333"/>
          <w:sz w:val="20"/>
          <w:sz w:val="20"/>
          <w:szCs w:val="20"/>
          <w:rtl w:val="true"/>
        </w:rPr>
        <w:t>،و فيه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عباية</w:t>
      </w:r>
      <w:r>
        <w:rPr>
          <w:rFonts w:eastAsia="IRNazanin" w:cs="IRNazanin"/>
          <w:b w:val="false"/>
          <w:bCs w:val="false"/>
          <w:i w:val="false"/>
          <w:iCs w:val="false"/>
          <w:color w:val="333333"/>
          <w:sz w:val="20"/>
          <w:szCs w:val="20"/>
          <w:rtl w:val="true"/>
        </w:rPr>
        <w:t>.</w:t>
      </w:r>
    </w:p>
  </w:footnote>
  <w:footnote w:id="18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الخلاصة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18/384</w:t>
      </w:r>
      <w:r>
        <w:rPr>
          <w:rFonts w:eastAsia="IRNazanin" w:cs="IRNazanin"/>
          <w:b w:val="false"/>
          <w:bCs w:val="false"/>
          <w:i w:val="false"/>
          <w:iCs w:val="false"/>
          <w:color w:val="333333"/>
          <w:sz w:val="20"/>
          <w:szCs w:val="20"/>
          <w:rtl w:val="true"/>
        </w:rPr>
        <w:t>.</w:t>
      </w:r>
    </w:p>
  </w:footnote>
  <w:footnote w:id="18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الوجيزة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965/232</w:t>
      </w:r>
      <w:r>
        <w:rPr>
          <w:rFonts w:eastAsia="IRNazanin" w:cs="IRNazanin"/>
          <w:b w:val="false"/>
          <w:bCs w:val="false"/>
          <w:i w:val="false"/>
          <w:iCs w:val="false"/>
          <w:color w:val="333333"/>
          <w:sz w:val="20"/>
          <w:szCs w:val="20"/>
          <w:rtl w:val="true"/>
        </w:rPr>
        <w:t>.</w:t>
      </w:r>
    </w:p>
  </w:footnote>
  <w:footnote w:id="18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بلغة المحدّثين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3/372</w:t>
      </w:r>
      <w:r>
        <w:rPr>
          <w:rFonts w:eastAsia="IRNazanin" w:cs="IRNazanin"/>
          <w:b w:val="false"/>
          <w:bCs w:val="false"/>
          <w:i w:val="false"/>
          <w:iCs w:val="false"/>
          <w:color w:val="333333"/>
          <w:sz w:val="20"/>
          <w:szCs w:val="20"/>
          <w:rtl w:val="true"/>
        </w:rPr>
        <w:t>.</w:t>
      </w:r>
    </w:p>
  </w:footnote>
  <w:footnote w:id="18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يأتي 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3055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المنهج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هذه الترجمة وردت في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فقط</w:t>
      </w:r>
      <w:r>
        <w:rPr>
          <w:rFonts w:eastAsia="IRNazanin" w:cs="IRNazanin"/>
          <w:b w:val="false"/>
          <w:bCs w:val="false"/>
          <w:i w:val="false"/>
          <w:iCs w:val="false"/>
          <w:color w:val="333333"/>
          <w:sz w:val="20"/>
          <w:szCs w:val="20"/>
          <w:rtl w:val="true"/>
        </w:rPr>
        <w:t>.</w:t>
      </w:r>
    </w:p>
  </w:footnote>
  <w:footnote w:id="18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830/304</w:t>
      </w:r>
      <w:r>
        <w:rPr>
          <w:rFonts w:ascii="IRNazanin" w:hAnsi="IRNazanin" w:eastAsia="IRNazanin"/>
          <w:b w:val="false"/>
          <w:b w:val="false"/>
          <w:bCs w:val="false"/>
          <w:i w:val="false"/>
          <w:i w:val="false"/>
          <w:iCs w:val="false"/>
          <w:color w:val="333333"/>
          <w:sz w:val="20"/>
          <w:sz w:val="20"/>
          <w:szCs w:val="20"/>
          <w:rtl w:val="true"/>
        </w:rPr>
        <w:t>،و فيه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النهميّ</w:t>
      </w:r>
      <w:r>
        <w:rPr>
          <w:rFonts w:eastAsia="IRNazanin" w:cs="IRNazanin"/>
          <w:b w:val="false"/>
          <w:bCs w:val="false"/>
          <w:i w:val="false"/>
          <w:iCs w:val="false"/>
          <w:color w:val="333333"/>
          <w:sz w:val="20"/>
          <w:szCs w:val="20"/>
          <w:rtl w:val="true"/>
        </w:rPr>
        <w:t>.</w:t>
      </w:r>
    </w:p>
  </w:footnote>
  <w:footnote w:id="18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ض</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أبي الذر</w:t>
      </w:r>
      <w:r>
        <w:rPr>
          <w:rFonts w:eastAsia="IRNazanin" w:cs="IRNazanin"/>
          <w:b w:val="false"/>
          <w:bCs w:val="false"/>
          <w:i w:val="false"/>
          <w:iCs w:val="false"/>
          <w:color w:val="333333"/>
          <w:sz w:val="20"/>
          <w:szCs w:val="20"/>
          <w:rtl w:val="true"/>
        </w:rPr>
        <w:t>.</w:t>
      </w:r>
    </w:p>
  </w:footnote>
  <w:footnote w:id="18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الخلاصة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4/224</w:t>
      </w:r>
      <w:r>
        <w:rPr>
          <w:rFonts w:eastAsia="IRNazanin" w:cs="IRNazanin"/>
          <w:b w:val="false"/>
          <w:bCs w:val="false"/>
          <w:i w:val="false"/>
          <w:iCs w:val="false"/>
          <w:color w:val="333333"/>
          <w:sz w:val="20"/>
          <w:szCs w:val="20"/>
          <w:rtl w:val="true"/>
        </w:rPr>
        <w:t>.</w:t>
      </w:r>
    </w:p>
  </w:footnote>
  <w:footnote w:id="18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24/43</w:t>
      </w:r>
      <w:r>
        <w:rPr>
          <w:rFonts w:eastAsia="IRNazanin" w:cs="IRNazanin"/>
          <w:b w:val="false"/>
          <w:bCs w:val="false"/>
          <w:i w:val="false"/>
          <w:iCs w:val="false"/>
          <w:color w:val="333333"/>
          <w:sz w:val="20"/>
          <w:szCs w:val="20"/>
          <w:rtl w:val="true"/>
        </w:rPr>
        <w:t>.</w:t>
      </w:r>
    </w:p>
  </w:footnote>
  <w:footnote w:id="18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11/71</w:t>
      </w:r>
      <w:r>
        <w:rPr>
          <w:rFonts w:eastAsia="IRNazanin" w:cs="IRNazanin"/>
          <w:b w:val="false"/>
          <w:bCs w:val="false"/>
          <w:i w:val="false"/>
          <w:iCs w:val="false"/>
          <w:color w:val="333333"/>
          <w:sz w:val="20"/>
          <w:szCs w:val="20"/>
          <w:rtl w:val="true"/>
        </w:rPr>
        <w:t>.</w:t>
      </w:r>
    </w:p>
  </w:footnote>
  <w:footnote w:id="18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الكشّي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78/38</w:t>
      </w:r>
      <w:r>
        <w:rPr>
          <w:rFonts w:eastAsia="IRNazanin" w:cs="IRNazanin"/>
          <w:b w:val="false"/>
          <w:bCs w:val="false"/>
          <w:i w:val="false"/>
          <w:iCs w:val="false"/>
          <w:color w:val="333333"/>
          <w:sz w:val="20"/>
          <w:szCs w:val="20"/>
          <w:rtl w:val="true"/>
        </w:rPr>
        <w:t>.</w:t>
      </w:r>
    </w:p>
  </w:footnote>
  <w:footnote w:id="18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الحجريّة زيادة ترجمة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عبادة بن الصامت بن قيس الأنصاريّ الخزرجيّ، أبو الوليد المدنيّ،أحد النقباء،بدريّ مشهور،مات بالرملة سنة أربع و ثلاثين، و له اثنتان و سبعون سنة،و قيل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عاش إلى خلافة معاوية،قال سعيد بن عفير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كان طوله عشرة أشبار،قب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تقريب التهذيب </w:t>
      </w:r>
      <w:r>
        <w:rPr>
          <w:rFonts w:eastAsia="IRNazanin" w:cs="IRNazanin"/>
          <w:b w:val="false"/>
          <w:bCs w:val="false"/>
          <w:i w:val="false"/>
          <w:iCs w:val="false"/>
          <w:color w:val="333333"/>
          <w:sz w:val="20"/>
          <w:szCs w:val="20"/>
        </w:rPr>
        <w:t>1:3494/376</w:t>
      </w:r>
      <w:r>
        <w:rPr>
          <w:rFonts w:eastAsia="IRNazanin" w:cs="IRNazanin"/>
          <w:b w:val="false"/>
          <w:bCs w:val="false"/>
          <w:i w:val="false"/>
          <w:iCs w:val="false"/>
          <w:color w:val="333333"/>
          <w:sz w:val="20"/>
          <w:szCs w:val="20"/>
          <w:rtl w:val="true"/>
        </w:rPr>
        <w:t>.</w:t>
      </w:r>
    </w:p>
  </w:footnote>
  <w:footnote w:id="18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الحجريّة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عبادة،عباس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 ل</w:t>
      </w:r>
      <w:r>
        <w:rPr>
          <w:rFonts w:eastAsia="IRNazanin" w:cs="IRNazanin"/>
          <w:b w:val="false"/>
          <w:bCs w:val="false"/>
          <w:i w:val="false"/>
          <w:iCs w:val="false"/>
          <w:color w:val="333333"/>
          <w:sz w:val="20"/>
          <w:szCs w:val="20"/>
          <w:rtl w:val="true"/>
        </w:rPr>
        <w:t>).</w:t>
      </w:r>
    </w:p>
  </w:footnote>
  <w:footnote w:id="18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إرشاد المفيد </w:t>
      </w:r>
      <w:r>
        <w:rPr>
          <w:rFonts w:eastAsia="IRNazanin" w:cs="IRNazanin"/>
          <w:b w:val="false"/>
          <w:bCs w:val="false"/>
          <w:i w:val="false"/>
          <w:iCs w:val="false"/>
          <w:color w:val="333333"/>
          <w:sz w:val="20"/>
          <w:szCs w:val="20"/>
        </w:rPr>
        <w:t>2:214</w:t>
      </w:r>
      <w:r>
        <w:rPr>
          <w:rFonts w:eastAsia="IRNazanin" w:cs="IRNazanin"/>
          <w:b w:val="false"/>
          <w:bCs w:val="false"/>
          <w:i w:val="false"/>
          <w:iCs w:val="false"/>
          <w:color w:val="333333"/>
          <w:sz w:val="20"/>
          <w:szCs w:val="20"/>
          <w:rtl w:val="true"/>
        </w:rPr>
        <w:t>.</w:t>
      </w:r>
    </w:p>
  </w:footnote>
  <w:footnote w:id="18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77/75</w:t>
      </w:r>
      <w:r>
        <w:rPr>
          <w:rFonts w:eastAsia="IRNazanin" w:cs="IRNazanin"/>
          <w:b w:val="false"/>
          <w:bCs w:val="false"/>
          <w:i w:val="false"/>
          <w:iCs w:val="false"/>
          <w:color w:val="333333"/>
          <w:sz w:val="20"/>
          <w:szCs w:val="20"/>
          <w:rtl w:val="true"/>
        </w:rPr>
        <w:t>.</w:t>
      </w:r>
    </w:p>
  </w:footnote>
  <w:footnote w:id="18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120/78</w:t>
      </w:r>
      <w:r>
        <w:rPr>
          <w:rFonts w:ascii="IRNazanin" w:hAnsi="IRNazanin" w:eastAsia="IRNazanin"/>
          <w:b w:val="false"/>
          <w:b w:val="false"/>
          <w:bCs w:val="false"/>
          <w:i w:val="false"/>
          <w:i w:val="false"/>
          <w:iCs w:val="false"/>
          <w:color w:val="333333"/>
          <w:sz w:val="20"/>
          <w:sz w:val="20"/>
          <w:szCs w:val="20"/>
          <w:rtl w:val="true"/>
        </w:rPr>
        <w:t>،و فيه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عابس</w:t>
      </w:r>
      <w:r>
        <w:rPr>
          <w:rFonts w:eastAsia="IRNazanin" w:cs="IRNazanin"/>
          <w:b w:val="false"/>
          <w:bCs w:val="false"/>
          <w:i w:val="false"/>
          <w:iCs w:val="false"/>
          <w:color w:val="333333"/>
          <w:sz w:val="20"/>
          <w:szCs w:val="20"/>
          <w:rtl w:val="true"/>
        </w:rPr>
        <w:t>.</w:t>
      </w:r>
    </w:p>
  </w:footnote>
  <w:footnote w:id="18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2974</w:t>
      </w:r>
      <w:r>
        <w:rPr>
          <w:rFonts w:eastAsia="IRNazanin" w:cs="IRNazanin"/>
          <w:b w:val="false"/>
          <w:bCs w:val="false"/>
          <w:i w:val="false"/>
          <w:iCs w:val="false"/>
          <w:color w:val="333333"/>
          <w:sz w:val="20"/>
          <w:szCs w:val="20"/>
          <w:rtl w:val="true"/>
        </w:rPr>
        <w:t>].</w:t>
      </w:r>
    </w:p>
  </w:footnote>
  <w:footnote w:id="18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يمزق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في الحجريّة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يخرق</w:t>
      </w:r>
      <w:r>
        <w:rPr>
          <w:rFonts w:eastAsia="IRNazanin" w:cs="IRNazanin"/>
          <w:b w:val="false"/>
          <w:bCs w:val="false"/>
          <w:i w:val="false"/>
          <w:iCs w:val="false"/>
          <w:color w:val="333333"/>
          <w:sz w:val="20"/>
          <w:szCs w:val="20"/>
          <w:rtl w:val="true"/>
        </w:rPr>
        <w:t>.</w:t>
      </w:r>
    </w:p>
  </w:footnote>
  <w:footnote w:id="18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القوسين لم يرد في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الحجريّة</w:t>
      </w:r>
      <w:r>
        <w:rPr>
          <w:rFonts w:eastAsia="IRNazanin" w:cs="IRNazanin"/>
          <w:b w:val="false"/>
          <w:bCs w:val="false"/>
          <w:i w:val="false"/>
          <w:iCs w:val="false"/>
          <w:color w:val="333333"/>
          <w:sz w:val="20"/>
          <w:szCs w:val="20"/>
          <w:rtl w:val="true"/>
        </w:rPr>
        <w:t>.</w:t>
      </w:r>
    </w:p>
  </w:footnote>
  <w:footnote w:id="18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إليّ حرقتها</w:t>
      </w:r>
      <w:r>
        <w:rPr>
          <w:rFonts w:eastAsia="IRNazanin" w:cs="IRNazanin"/>
          <w:b w:val="false"/>
          <w:bCs w:val="false"/>
          <w:i w:val="false"/>
          <w:iCs w:val="false"/>
          <w:color w:val="333333"/>
          <w:sz w:val="20"/>
          <w:szCs w:val="20"/>
          <w:rtl w:val="true"/>
        </w:rPr>
        <w:t>.</w:t>
      </w:r>
    </w:p>
  </w:footnote>
  <w:footnote w:id="18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أخبار الرضا عليه السّلام </w:t>
      </w:r>
      <w:r>
        <w:rPr>
          <w:rFonts w:eastAsia="IRNazanin" w:cs="IRNazanin"/>
          <w:b w:val="false"/>
          <w:bCs w:val="false"/>
          <w:i w:val="false"/>
          <w:iCs w:val="false"/>
          <w:color w:val="333333"/>
          <w:sz w:val="20"/>
          <w:szCs w:val="20"/>
        </w:rPr>
        <w:t>2:33/219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اعلم أنّ صاحبك أني اذا قرأت كتبه فرقته</w:t>
      </w:r>
      <w:r>
        <w:rPr>
          <w:rFonts w:eastAsia="IRNazanin" w:cs="IRNazanin"/>
          <w:b w:val="false"/>
          <w:bCs w:val="false"/>
          <w:i w:val="false"/>
          <w:iCs w:val="false"/>
          <w:color w:val="333333"/>
          <w:sz w:val="20"/>
          <w:szCs w:val="20"/>
          <w:rtl w:val="true"/>
        </w:rPr>
        <w:t>».</w:t>
      </w:r>
    </w:p>
  </w:footnote>
  <w:footnote w:id="18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التعليقة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عيون أخبار الرضا </w:t>
      </w:r>
      <w:r>
        <w:rPr>
          <w:rFonts w:eastAsia="IRNazanin" w:cs="IRNazanin"/>
          <w:b w:val="false"/>
          <w:bCs w:val="false"/>
          <w:i w:val="false"/>
          <w:iCs w:val="false"/>
          <w:color w:val="333333"/>
          <w:sz w:val="20"/>
          <w:szCs w:val="20"/>
        </w:rPr>
        <w:t>1:1/69</w:t>
      </w:r>
      <w:r>
        <w:rPr>
          <w:rFonts w:eastAsia="IRNazanin" w:cs="IRNazanin"/>
          <w:b w:val="false"/>
          <w:bCs w:val="false"/>
          <w:i w:val="false"/>
          <w:iCs w:val="false"/>
          <w:color w:val="333333"/>
          <w:sz w:val="20"/>
          <w:szCs w:val="20"/>
          <w:rtl w:val="true"/>
        </w:rPr>
        <w:t>.</w:t>
      </w:r>
    </w:p>
  </w:footnote>
  <w:footnote w:id="18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زيادة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العبّاس بن سلمان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 يب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سعد،عنه محمّد بن أحمد بن يحيى،و عدم استثنائه عن رجاله شهادة على حسن حاله،و يحتمل أن يكون العبّاد بن سليمان الماضي،كتب كذا وهما و هذا هو الظاهر؛لأنّه يروي عنه محمّد ابن أحمد بن يحيى،و هو عن سعد بن سعد،كما مرّ في ترجمته</w:t>
      </w:r>
      <w:r>
        <w:rPr>
          <w:rFonts w:eastAsia="IRNazanin" w:cs="IRNazanin"/>
          <w:b w:val="false"/>
          <w:bCs w:val="false"/>
          <w:i w:val="false"/>
          <w:iCs w:val="false"/>
          <w:color w:val="333333"/>
          <w:sz w:val="20"/>
          <w:szCs w:val="20"/>
          <w:rtl w:val="true"/>
        </w:rPr>
        <w:t>.</w:t>
      </w:r>
    </w:p>
  </w:footnote>
  <w:footnote w:id="18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373/248</w:t>
      </w:r>
      <w:r>
        <w:rPr>
          <w:rFonts w:eastAsia="IRNazanin" w:cs="IRNazanin"/>
          <w:b w:val="false"/>
          <w:bCs w:val="false"/>
          <w:i w:val="false"/>
          <w:iCs w:val="false"/>
          <w:color w:val="333333"/>
          <w:sz w:val="20"/>
          <w:szCs w:val="20"/>
          <w:rtl w:val="true"/>
        </w:rPr>
        <w:t>.</w:t>
      </w:r>
    </w:p>
  </w:footnote>
  <w:footnote w:id="18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750/282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ض</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الحجريّة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بنسخته</w:t>
      </w:r>
      <w:r>
        <w:rPr>
          <w:rFonts w:eastAsia="IRNazanin" w:cs="IRNazanin"/>
          <w:b w:val="false"/>
          <w:bCs w:val="false"/>
          <w:i w:val="false"/>
          <w:iCs w:val="false"/>
          <w:color w:val="333333"/>
          <w:sz w:val="20"/>
          <w:szCs w:val="20"/>
          <w:rtl w:val="true"/>
        </w:rPr>
        <w:t>.</w:t>
      </w:r>
    </w:p>
  </w:footnote>
  <w:footnote w:id="18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105/77</w:t>
      </w:r>
      <w:r>
        <w:rPr>
          <w:rFonts w:eastAsia="IRNazanin" w:cs="IRNazanin"/>
          <w:b w:val="false"/>
          <w:bCs w:val="false"/>
          <w:i w:val="false"/>
          <w:iCs w:val="false"/>
          <w:color w:val="333333"/>
          <w:sz w:val="20"/>
          <w:szCs w:val="20"/>
          <w:rtl w:val="true"/>
        </w:rPr>
        <w:t>.</w:t>
      </w:r>
    </w:p>
  </w:footnote>
  <w:footnote w:id="18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الخلاصة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14/383</w:t>
      </w:r>
      <w:r>
        <w:rPr>
          <w:rFonts w:eastAsia="IRNazanin" w:cs="IRNazanin"/>
          <w:b w:val="false"/>
          <w:bCs w:val="false"/>
          <w:i w:val="false"/>
          <w:iCs w:val="false"/>
          <w:color w:val="333333"/>
          <w:sz w:val="20"/>
          <w:szCs w:val="20"/>
          <w:rtl w:val="true"/>
        </w:rPr>
        <w:t>.</w:t>
      </w:r>
    </w:p>
  </w:footnote>
  <w:footnote w:id="18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الكشّي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1002/522</w:t>
      </w:r>
      <w:r>
        <w:rPr>
          <w:rFonts w:ascii="IRNazanin" w:hAnsi="IRNazanin" w:eastAsia="IRNazanin"/>
          <w:b w:val="false"/>
          <w:b w:val="false"/>
          <w:bCs w:val="false"/>
          <w:i w:val="false"/>
          <w:i w:val="false"/>
          <w:iCs w:val="false"/>
          <w:color w:val="333333"/>
          <w:sz w:val="20"/>
          <w:sz w:val="20"/>
          <w:szCs w:val="20"/>
          <w:rtl w:val="true"/>
        </w:rPr>
        <w:t>،و فيه بدل الطربالي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الطرناني</w:t>
      </w:r>
      <w:r>
        <w:rPr>
          <w:rFonts w:eastAsia="IRNazanin" w:cs="IRNazanin"/>
          <w:b w:val="false"/>
          <w:bCs w:val="false"/>
          <w:i w:val="false"/>
          <w:iCs w:val="false"/>
          <w:color w:val="333333"/>
          <w:sz w:val="20"/>
          <w:szCs w:val="20"/>
          <w:rtl w:val="true"/>
        </w:rPr>
        <w:t>.</w:t>
      </w:r>
    </w:p>
  </w:footnote>
  <w:footnote w:id="18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38/341</w:t>
      </w:r>
      <w:r>
        <w:rPr>
          <w:rFonts w:eastAsia="IRNazanin" w:cs="IRNazanin"/>
          <w:b w:val="false"/>
          <w:bCs w:val="false"/>
          <w:i w:val="false"/>
          <w:iCs w:val="false"/>
          <w:color w:val="333333"/>
          <w:sz w:val="20"/>
          <w:szCs w:val="20"/>
          <w:rtl w:val="true"/>
        </w:rPr>
        <w:t>.</w:t>
      </w:r>
    </w:p>
  </w:footnote>
  <w:footnote w:id="18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رياح</w:t>
      </w:r>
      <w:r>
        <w:rPr>
          <w:rFonts w:eastAsia="IRNazanin" w:cs="IRNazanin"/>
          <w:b w:val="false"/>
          <w:bCs w:val="false"/>
          <w:i w:val="false"/>
          <w:iCs w:val="false"/>
          <w:color w:val="333333"/>
          <w:sz w:val="20"/>
          <w:szCs w:val="20"/>
          <w:rtl w:val="true"/>
        </w:rPr>
        <w:t>.</w:t>
      </w:r>
    </w:p>
  </w:footnote>
  <w:footnote w:id="18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رباح بالموحّدة بعد المهملة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 قدّس سرّه</w:t>
      </w:r>
      <w:r>
        <w:rPr>
          <w:rFonts w:eastAsia="IRNazanin" w:cs="IRNazanin"/>
          <w:b w:val="false"/>
          <w:bCs w:val="false"/>
          <w:i w:val="false"/>
          <w:iCs w:val="false"/>
          <w:color w:val="333333"/>
          <w:sz w:val="20"/>
          <w:szCs w:val="20"/>
          <w:rtl w:val="true"/>
        </w:rPr>
        <w:t>.</w:t>
      </w:r>
    </w:p>
  </w:footnote>
  <w:footnote w:id="18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الخلاصة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7/210</w:t>
      </w:r>
      <w:r>
        <w:rPr>
          <w:rFonts w:eastAsia="IRNazanin" w:cs="IRNazanin"/>
          <w:b w:val="false"/>
          <w:bCs w:val="false"/>
          <w:i w:val="false"/>
          <w:iCs w:val="false"/>
          <w:color w:val="333333"/>
          <w:sz w:val="20"/>
          <w:szCs w:val="20"/>
          <w:rtl w:val="true"/>
        </w:rPr>
        <w:t>.</w:t>
      </w:r>
    </w:p>
  </w:footnote>
  <w:footnote w:id="18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744/281</w:t>
      </w:r>
      <w:r>
        <w:rPr>
          <w:rFonts w:eastAsia="IRNazanin" w:cs="IRNazanin"/>
          <w:b w:val="false"/>
          <w:bCs w:val="false"/>
          <w:i w:val="false"/>
          <w:iCs w:val="false"/>
          <w:color w:val="333333"/>
          <w:sz w:val="20"/>
          <w:szCs w:val="20"/>
          <w:rtl w:val="true"/>
        </w:rPr>
        <w:t>.</w:t>
      </w:r>
    </w:p>
  </w:footnote>
  <w:footnote w:id="18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ظاهر</w:t>
      </w:r>
      <w:r>
        <w:rPr>
          <w:rFonts w:eastAsia="IRNazanin" w:cs="IRNazanin"/>
          <w:b w:val="false"/>
          <w:bCs w:val="false"/>
          <w:i w:val="false"/>
          <w:iCs w:val="false"/>
          <w:color w:val="333333"/>
          <w:sz w:val="20"/>
          <w:szCs w:val="20"/>
          <w:rtl w:val="true"/>
        </w:rPr>
        <w:t>.</w:t>
      </w:r>
    </w:p>
  </w:footnote>
  <w:footnote w:id="18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الخصال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60/294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الواسطة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عبد الرحمن بن محمّد بن حامد البلخي</w:t>
      </w:r>
      <w:r>
        <w:rPr>
          <w:rFonts w:eastAsia="IRNazanin" w:cs="IRNazanin"/>
          <w:b w:val="false"/>
          <w:bCs w:val="false"/>
          <w:i w:val="false"/>
          <w:iCs w:val="false"/>
          <w:color w:val="333333"/>
          <w:sz w:val="20"/>
          <w:szCs w:val="20"/>
          <w:rtl w:val="true"/>
        </w:rPr>
        <w:t>.</w:t>
      </w:r>
    </w:p>
  </w:footnote>
  <w:footnote w:id="18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65/434</w:t>
      </w:r>
      <w:r>
        <w:rPr>
          <w:rFonts w:eastAsia="IRNazanin" w:cs="IRNazanin"/>
          <w:b w:val="false"/>
          <w:bCs w:val="false"/>
          <w:i w:val="false"/>
          <w:iCs w:val="false"/>
          <w:color w:val="333333"/>
          <w:sz w:val="20"/>
          <w:szCs w:val="20"/>
          <w:rtl w:val="true"/>
        </w:rPr>
        <w:t>.</w:t>
      </w:r>
    </w:p>
  </w:footnote>
  <w:footnote w:id="18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 زيادة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w:t>
      </w:r>
      <w:r>
        <w:rPr>
          <w:rFonts w:eastAsia="IRNazanin" w:cs="IRNazanin"/>
          <w:b w:val="false"/>
          <w:bCs w:val="false"/>
          <w:i w:val="false"/>
          <w:iCs w:val="false"/>
          <w:color w:val="333333"/>
          <w:sz w:val="20"/>
          <w:szCs w:val="20"/>
          <w:rtl w:val="true"/>
        </w:rPr>
        <w:t>.</w:t>
      </w:r>
    </w:p>
  </w:footnote>
  <w:footnote w:id="18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 زيادة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المفيد رحمه اللّه</w:t>
      </w:r>
      <w:r>
        <w:rPr>
          <w:rFonts w:eastAsia="IRNazanin" w:cs="IRNazanin"/>
          <w:b w:val="false"/>
          <w:bCs w:val="false"/>
          <w:i w:val="false"/>
          <w:iCs w:val="false"/>
          <w:color w:val="333333"/>
          <w:sz w:val="20"/>
          <w:szCs w:val="20"/>
          <w:rtl w:val="true"/>
        </w:rPr>
        <w:t>.</w:t>
      </w:r>
    </w:p>
  </w:footnote>
  <w:footnote w:id="18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 زيادة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بن بابويه</w:t>
      </w:r>
      <w:r>
        <w:rPr>
          <w:rFonts w:eastAsia="IRNazanin" w:cs="IRNazanin"/>
          <w:b w:val="false"/>
          <w:bCs w:val="false"/>
          <w:i w:val="false"/>
          <w:iCs w:val="false"/>
          <w:color w:val="333333"/>
          <w:sz w:val="20"/>
          <w:szCs w:val="20"/>
          <w:rtl w:val="true"/>
        </w:rPr>
        <w:t>.</w:t>
      </w:r>
    </w:p>
  </w:footnote>
  <w:footnote w:id="18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الفهرست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1/189</w:t>
      </w:r>
      <w:r>
        <w:rPr>
          <w:rFonts w:eastAsia="IRNazanin" w:cs="IRNazanin"/>
          <w:b w:val="false"/>
          <w:bCs w:val="false"/>
          <w:i w:val="false"/>
          <w:iCs w:val="false"/>
          <w:color w:val="333333"/>
          <w:sz w:val="20"/>
          <w:szCs w:val="20"/>
          <w:rtl w:val="true"/>
        </w:rPr>
        <w:t>.</w:t>
      </w:r>
    </w:p>
  </w:footnote>
  <w:footnote w:id="18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369/248</w:t>
      </w:r>
      <w:r>
        <w:rPr>
          <w:rFonts w:eastAsia="IRNazanin" w:cs="IRNazanin"/>
          <w:b w:val="false"/>
          <w:bCs w:val="false"/>
          <w:i w:val="false"/>
          <w:iCs w:val="false"/>
          <w:color w:val="333333"/>
          <w:sz w:val="20"/>
          <w:szCs w:val="20"/>
          <w:rtl w:val="true"/>
        </w:rPr>
        <w:t>.</w:t>
      </w:r>
    </w:p>
  </w:footnote>
  <w:footnote w:id="18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371/248</w:t>
      </w:r>
      <w:r>
        <w:rPr>
          <w:rFonts w:eastAsia="IRNazanin" w:cs="IRNazanin"/>
          <w:b w:val="false"/>
          <w:bCs w:val="false"/>
          <w:i w:val="false"/>
          <w:iCs w:val="false"/>
          <w:color w:val="333333"/>
          <w:sz w:val="20"/>
          <w:szCs w:val="20"/>
          <w:rtl w:val="true"/>
        </w:rPr>
        <w:t>.</w:t>
      </w:r>
    </w:p>
  </w:footnote>
  <w:footnote w:id="18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365/248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 الحجريّة بدل معبد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سعيد</w:t>
      </w:r>
      <w:r>
        <w:rPr>
          <w:rFonts w:eastAsia="IRNazanin" w:cs="IRNazanin"/>
          <w:b w:val="false"/>
          <w:bCs w:val="false"/>
          <w:i w:val="false"/>
          <w:iCs w:val="false"/>
          <w:color w:val="333333"/>
          <w:sz w:val="20"/>
          <w:szCs w:val="20"/>
          <w:rtl w:val="true"/>
        </w:rPr>
        <w:t>.</w:t>
      </w:r>
    </w:p>
  </w:footnote>
  <w:footnote w:id="18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الخلاصة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1/209</w:t>
      </w:r>
      <w:r>
        <w:rPr>
          <w:rFonts w:eastAsia="IRNazanin" w:cs="IRNazanin"/>
          <w:b w:val="false"/>
          <w:bCs w:val="false"/>
          <w:i w:val="false"/>
          <w:iCs w:val="false"/>
          <w:color w:val="333333"/>
          <w:sz w:val="20"/>
          <w:szCs w:val="20"/>
          <w:rtl w:val="true"/>
        </w:rPr>
        <w:t>.</w:t>
      </w:r>
    </w:p>
  </w:footnote>
  <w:footnote w:id="18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25/43</w:t>
      </w:r>
      <w:r>
        <w:rPr>
          <w:rFonts w:eastAsia="IRNazanin" w:cs="IRNazanin"/>
          <w:b w:val="false"/>
          <w:bCs w:val="false"/>
          <w:i w:val="false"/>
          <w:iCs w:val="false"/>
          <w:color w:val="333333"/>
          <w:sz w:val="20"/>
          <w:szCs w:val="20"/>
          <w:rtl w:val="true"/>
        </w:rPr>
        <w:t>.</w:t>
      </w:r>
    </w:p>
  </w:footnote>
  <w:footnote w:id="18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الكشّي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103/53</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179/112</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8:216/189</w:t>
      </w:r>
      <w:r>
        <w:rPr>
          <w:rFonts w:eastAsia="IRNazanin" w:cs="IRNazanin"/>
          <w:b w:val="false"/>
          <w:bCs w:val="false"/>
          <w:i w:val="false"/>
          <w:iCs w:val="false"/>
          <w:color w:val="333333"/>
          <w:sz w:val="20"/>
          <w:szCs w:val="20"/>
          <w:rtl w:val="true"/>
        </w:rPr>
        <w:t>.</w:t>
      </w:r>
    </w:p>
  </w:footnote>
  <w:footnote w:id="18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الوجيزة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w:t>
      </w:r>
    </w:p>
  </w:footnote>
  <w:footnote w:id="18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8:216/189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فيه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لأتلفا نفيسهما</w:t>
      </w:r>
      <w:r>
        <w:rPr>
          <w:rFonts w:eastAsia="IRNazanin" w:cs="IRNazanin"/>
          <w:b w:val="false"/>
          <w:bCs w:val="false"/>
          <w:i w:val="false"/>
          <w:iCs w:val="false"/>
          <w:color w:val="333333"/>
          <w:sz w:val="20"/>
          <w:szCs w:val="20"/>
          <w:rtl w:val="true"/>
        </w:rPr>
        <w:t>.</w:t>
      </w:r>
    </w:p>
  </w:footnote>
  <w:footnote w:id="18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أخبار الرضا عليه السّلام </w:t>
      </w:r>
      <w:r>
        <w:rPr>
          <w:rFonts w:eastAsia="IRNazanin" w:cs="IRNazanin"/>
          <w:b w:val="false"/>
          <w:bCs w:val="false"/>
          <w:i w:val="false"/>
          <w:iCs w:val="false"/>
          <w:color w:val="333333"/>
          <w:sz w:val="20"/>
          <w:szCs w:val="20"/>
        </w:rPr>
        <w:t>2:223/59</w:t>
      </w:r>
      <w:r>
        <w:rPr>
          <w:rFonts w:eastAsia="IRNazanin" w:cs="IRNazanin"/>
          <w:b w:val="false"/>
          <w:bCs w:val="false"/>
          <w:i w:val="false"/>
          <w:iCs w:val="false"/>
          <w:color w:val="333333"/>
          <w:sz w:val="20"/>
          <w:szCs w:val="20"/>
          <w:rtl w:val="true"/>
        </w:rPr>
        <w:t>.</w:t>
      </w:r>
    </w:p>
  </w:footnote>
  <w:footnote w:id="18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3/70</w:t>
      </w:r>
      <w:r>
        <w:rPr>
          <w:rFonts w:eastAsia="IRNazanin" w:cs="IRNazanin"/>
          <w:b w:val="false"/>
          <w:bCs w:val="false"/>
          <w:i w:val="false"/>
          <w:iCs w:val="false"/>
          <w:color w:val="333333"/>
          <w:sz w:val="20"/>
          <w:szCs w:val="20"/>
          <w:rtl w:val="true"/>
        </w:rPr>
        <w:t>.</w:t>
      </w:r>
    </w:p>
  </w:footnote>
  <w:footnote w:id="18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366/248</w:t>
      </w:r>
      <w:r>
        <w:rPr>
          <w:rFonts w:eastAsia="IRNazanin" w:cs="IRNazanin"/>
          <w:b w:val="false"/>
          <w:bCs w:val="false"/>
          <w:i w:val="false"/>
          <w:iCs w:val="false"/>
          <w:color w:val="333333"/>
          <w:sz w:val="20"/>
          <w:szCs w:val="20"/>
          <w:rtl w:val="true"/>
        </w:rPr>
        <w:t>.</w:t>
      </w:r>
    </w:p>
  </w:footnote>
  <w:footnote w:id="18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370/248</w:t>
      </w:r>
      <w:r>
        <w:rPr>
          <w:rFonts w:eastAsia="IRNazanin" w:cs="IRNazanin"/>
          <w:b w:val="false"/>
          <w:bCs w:val="false"/>
          <w:i w:val="false"/>
          <w:iCs w:val="false"/>
          <w:color w:val="333333"/>
          <w:sz w:val="20"/>
          <w:szCs w:val="20"/>
          <w:rtl w:val="true"/>
        </w:rPr>
        <w:t>.</w:t>
      </w:r>
    </w:p>
  </w:footnote>
  <w:footnote w:id="18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الخلاصة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9/210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سيارة،و في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سامره</w:t>
      </w:r>
      <w:r>
        <w:rPr>
          <w:rFonts w:eastAsia="IRNazanin" w:cs="IRNazanin"/>
          <w:b w:val="false"/>
          <w:bCs w:val="false"/>
          <w:i w:val="false"/>
          <w:iCs w:val="false"/>
          <w:color w:val="333333"/>
          <w:sz w:val="20"/>
          <w:szCs w:val="20"/>
          <w:rtl w:val="true"/>
        </w:rPr>
        <w:t>.</w:t>
      </w:r>
    </w:p>
  </w:footnote>
  <w:footnote w:id="18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هذا الموضع من نسخ المصدر 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بياض</w:t>
      </w:r>
      <w:r>
        <w:rPr>
          <w:rFonts w:eastAsia="IRNazanin" w:cs="IRNazanin"/>
          <w:b w:val="false"/>
          <w:bCs w:val="false"/>
          <w:i w:val="false"/>
          <w:iCs w:val="false"/>
          <w:color w:val="333333"/>
          <w:sz w:val="20"/>
          <w:szCs w:val="20"/>
          <w:rtl w:val="true"/>
        </w:rPr>
        <w:t>.</w:t>
      </w:r>
    </w:p>
  </w:footnote>
  <w:footnote w:id="18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747/282</w:t>
      </w:r>
      <w:r>
        <w:rPr>
          <w:rFonts w:eastAsia="IRNazanin" w:cs="IRNazanin"/>
          <w:b w:val="false"/>
          <w:bCs w:val="false"/>
          <w:i w:val="false"/>
          <w:iCs w:val="false"/>
          <w:color w:val="333333"/>
          <w:sz w:val="20"/>
          <w:szCs w:val="20"/>
          <w:rtl w:val="true"/>
        </w:rPr>
        <w:t>.</w:t>
      </w:r>
    </w:p>
  </w:footnote>
  <w:footnote w:id="18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هذه التعليقة لم ترد في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18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الخلاصة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2/210</w:t>
      </w:r>
      <w:r>
        <w:rPr>
          <w:rFonts w:eastAsia="IRNazanin" w:cs="IRNazanin"/>
          <w:b w:val="false"/>
          <w:bCs w:val="false"/>
          <w:i w:val="false"/>
          <w:iCs w:val="false"/>
          <w:color w:val="333333"/>
          <w:sz w:val="20"/>
          <w:szCs w:val="20"/>
          <w:rtl w:val="true"/>
        </w:rPr>
        <w:t>.</w:t>
      </w:r>
    </w:p>
  </w:footnote>
  <w:footnote w:id="18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4/102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حكم،حكيم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 ل</w:t>
      </w:r>
      <w:r>
        <w:rPr>
          <w:rFonts w:eastAsia="IRNazanin" w:cs="IRNazanin"/>
          <w:b w:val="false"/>
          <w:bCs w:val="false"/>
          <w:i w:val="false"/>
          <w:iCs w:val="false"/>
          <w:color w:val="333333"/>
          <w:sz w:val="20"/>
          <w:szCs w:val="20"/>
          <w:rtl w:val="true"/>
        </w:rPr>
        <w:t>).</w:t>
      </w:r>
    </w:p>
  </w:footnote>
  <w:footnote w:id="18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ثابت بن صفيّة 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 عليّ بن الحسين عليه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 اللّه العبّاس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يعني العبّاس بن عليّ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فلقد آثر و أبلى و فدى أخاه بنفسه حتّى قطعت يداه،فأبدله اللّه بهما جناحين يطير بهما مع الملائكة في الجنة،كما جعل لجعفر بن أبي طالب، و إنّ للعبّاس عند اللّه تبارك و تعالى لمنزلة يغبطه بها جميع الشهداء يوم القيامة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له ولد اسمه عبيد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محمّد أمين الكاظمي</w:t>
      </w:r>
      <w:r>
        <w:rPr>
          <w:rFonts w:eastAsia="IRNazanin" w:cs="IRNazanin"/>
          <w:b w:val="false"/>
          <w:bCs w:val="false"/>
          <w:i w:val="false"/>
          <w:iCs w:val="false"/>
          <w:color w:val="333333"/>
          <w:sz w:val="20"/>
          <w:szCs w:val="20"/>
          <w:rtl w:val="true"/>
        </w:rPr>
        <w:t>.</w:t>
      </w:r>
    </w:p>
  </w:footnote>
  <w:footnote w:id="18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القوسين لم يرد في الحجريّة</w:t>
      </w:r>
      <w:r>
        <w:rPr>
          <w:rFonts w:eastAsia="IRNazanin" w:cs="IRNazanin"/>
          <w:b w:val="false"/>
          <w:bCs w:val="false"/>
          <w:i w:val="false"/>
          <w:iCs w:val="false"/>
          <w:color w:val="333333"/>
          <w:sz w:val="20"/>
          <w:szCs w:val="20"/>
          <w:rtl w:val="true"/>
        </w:rPr>
        <w:t>.</w:t>
      </w:r>
    </w:p>
  </w:footnote>
  <w:footnote w:id="18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ولد،لم ترد في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w:t>
      </w:r>
    </w:p>
  </w:footnote>
  <w:footnote w:id="18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عنه</w:t>
      </w:r>
      <w:r>
        <w:rPr>
          <w:rFonts w:eastAsia="IRNazanin" w:cs="IRNazanin"/>
          <w:b w:val="false"/>
          <w:bCs w:val="false"/>
          <w:i w:val="false"/>
          <w:iCs w:val="false"/>
          <w:color w:val="333333"/>
          <w:sz w:val="20"/>
          <w:szCs w:val="20"/>
          <w:rtl w:val="true"/>
        </w:rPr>
        <w:t>.</w:t>
      </w:r>
    </w:p>
  </w:footnote>
  <w:footnote w:id="18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إثنتين</w:t>
      </w:r>
      <w:r>
        <w:rPr>
          <w:rFonts w:eastAsia="IRNazanin" w:cs="IRNazanin"/>
          <w:b w:val="false"/>
          <w:bCs w:val="false"/>
          <w:i w:val="false"/>
          <w:iCs w:val="false"/>
          <w:color w:val="333333"/>
          <w:sz w:val="20"/>
          <w:szCs w:val="20"/>
          <w:rtl w:val="true"/>
        </w:rPr>
        <w:t>.</w:t>
      </w:r>
    </w:p>
  </w:footnote>
  <w:footnote w:id="18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24/431</w:t>
      </w:r>
      <w:r>
        <w:rPr>
          <w:rFonts w:eastAsia="IRNazanin" w:cs="IRNazanin"/>
          <w:b w:val="false"/>
          <w:bCs w:val="false"/>
          <w:i w:val="false"/>
          <w:iCs w:val="false"/>
          <w:color w:val="333333"/>
          <w:sz w:val="20"/>
          <w:szCs w:val="20"/>
          <w:rtl w:val="true"/>
        </w:rPr>
        <w:t>.</w:t>
      </w:r>
    </w:p>
  </w:footnote>
  <w:footnote w:id="18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20/377</w:t>
      </w:r>
      <w:r>
        <w:rPr>
          <w:rFonts w:eastAsia="IRNazanin" w:cs="IRNazanin"/>
          <w:b w:val="false"/>
          <w:bCs w:val="false"/>
          <w:i w:val="false"/>
          <w:iCs w:val="false"/>
          <w:color w:val="333333"/>
          <w:sz w:val="20"/>
          <w:szCs w:val="20"/>
          <w:rtl w:val="true"/>
        </w:rPr>
        <w:t>.</w:t>
      </w:r>
    </w:p>
  </w:footnote>
  <w:footnote w:id="18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يذكر العبّاس بن عمرو الفقيمي مع أنّه مذكور في بعض الطرق؛لأنّه غير مذكور في كتب الرجال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محمّد أمين الكاظمي</w:t>
      </w:r>
      <w:r>
        <w:rPr>
          <w:rFonts w:eastAsia="IRNazanin" w:cs="IRNazanin"/>
          <w:b w:val="false"/>
          <w:bCs w:val="false"/>
          <w:i w:val="false"/>
          <w:iCs w:val="false"/>
          <w:color w:val="333333"/>
          <w:sz w:val="20"/>
          <w:szCs w:val="20"/>
          <w:rtl w:val="true"/>
        </w:rPr>
        <w:t>.</w:t>
      </w:r>
    </w:p>
  </w:footnote>
  <w:footnote w:id="18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367/248</w:t>
      </w:r>
      <w:r>
        <w:rPr>
          <w:rFonts w:eastAsia="IRNazanin" w:cs="IRNazanin"/>
          <w:b w:val="false"/>
          <w:bCs w:val="false"/>
          <w:i w:val="false"/>
          <w:iCs w:val="false"/>
          <w:color w:val="333333"/>
          <w:sz w:val="20"/>
          <w:szCs w:val="20"/>
          <w:rtl w:val="true"/>
        </w:rPr>
        <w:t>.</w:t>
      </w:r>
    </w:p>
  </w:footnote>
  <w:footnote w:id="18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866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279/110</w:t>
      </w:r>
      <w:r>
        <w:rPr>
          <w:rFonts w:eastAsia="IRNazanin" w:cs="IRNazanin"/>
          <w:b w:val="false"/>
          <w:bCs w:val="false"/>
          <w:i w:val="false"/>
          <w:iCs w:val="false"/>
          <w:color w:val="333333"/>
          <w:sz w:val="20"/>
          <w:szCs w:val="20"/>
          <w:rtl w:val="true"/>
        </w:rPr>
        <w:t>.</w:t>
      </w:r>
    </w:p>
  </w:footnote>
  <w:footnote w:id="18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رجال النجاشي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684/261</w:t>
      </w:r>
      <w:r>
        <w:rPr>
          <w:rFonts w:eastAsia="IRNazanin" w:cs="IRNazanin"/>
          <w:b w:val="false"/>
          <w:bCs w:val="false"/>
          <w:i w:val="false"/>
          <w:iCs w:val="false"/>
          <w:color w:val="333333"/>
          <w:sz w:val="20"/>
          <w:szCs w:val="20"/>
          <w:rtl w:val="true"/>
        </w:rPr>
        <w:t>.</w:t>
      </w:r>
    </w:p>
  </w:footnote>
  <w:footnote w:id="18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النسخ،و لم ترد في المصدر</w:t>
      </w:r>
      <w:r>
        <w:rPr>
          <w:rFonts w:eastAsia="IRNazanin" w:cs="IRNazanin"/>
          <w:b w:val="false"/>
          <w:bCs w:val="false"/>
          <w:i w:val="false"/>
          <w:iCs w:val="false"/>
          <w:color w:val="333333"/>
          <w:sz w:val="20"/>
          <w:szCs w:val="20"/>
          <w:rtl w:val="true"/>
        </w:rPr>
        <w:t>.</w:t>
      </w:r>
    </w:p>
  </w:footnote>
  <w:footnote w:id="18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1687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رجال النجاشي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376/145</w:t>
      </w:r>
      <w:r>
        <w:rPr>
          <w:rFonts w:eastAsia="IRNazanin" w:cs="IRNazanin"/>
          <w:b w:val="false"/>
          <w:bCs w:val="false"/>
          <w:i w:val="false"/>
          <w:iCs w:val="false"/>
          <w:color w:val="333333"/>
          <w:sz w:val="20"/>
          <w:szCs w:val="20"/>
          <w:rtl w:val="true"/>
        </w:rPr>
        <w:t>.</w:t>
      </w:r>
    </w:p>
  </w:footnote>
  <w:footnote w:id="18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القوسين لم يرد في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18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368/248</w:t>
      </w:r>
      <w:r>
        <w:rPr>
          <w:rFonts w:eastAsia="IRNazanin" w:cs="IRNazanin"/>
          <w:b w:val="false"/>
          <w:bCs w:val="false"/>
          <w:i w:val="false"/>
          <w:iCs w:val="false"/>
          <w:color w:val="333333"/>
          <w:sz w:val="20"/>
          <w:szCs w:val="20"/>
          <w:rtl w:val="true"/>
        </w:rPr>
        <w:t>.</w:t>
      </w:r>
    </w:p>
  </w:footnote>
  <w:footnote w:id="18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746/281</w:t>
      </w:r>
      <w:r>
        <w:rPr>
          <w:rFonts w:eastAsia="IRNazanin" w:cs="IRNazanin"/>
          <w:b w:val="false"/>
          <w:bCs w:val="false"/>
          <w:i w:val="false"/>
          <w:iCs w:val="false"/>
          <w:color w:val="333333"/>
          <w:sz w:val="20"/>
          <w:szCs w:val="20"/>
          <w:rtl w:val="true"/>
        </w:rPr>
        <w:t>.</w:t>
      </w:r>
    </w:p>
  </w:footnote>
  <w:footnote w:id="18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الفهرست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3/190</w:t>
      </w:r>
      <w:r>
        <w:rPr>
          <w:rFonts w:ascii="IRNazanin" w:hAnsi="IRNazanin" w:eastAsia="IRNazanin"/>
          <w:b w:val="false"/>
          <w:b w:val="false"/>
          <w:bCs w:val="false"/>
          <w:i w:val="false"/>
          <w:i w:val="false"/>
          <w:iCs w:val="false"/>
          <w:color w:val="333333"/>
          <w:sz w:val="20"/>
          <w:sz w:val="20"/>
          <w:szCs w:val="20"/>
          <w:rtl w:val="true"/>
        </w:rPr>
        <w:t>،و فيه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أخبرنا به</w:t>
      </w:r>
      <w:r>
        <w:rPr>
          <w:rFonts w:eastAsia="IRNazanin" w:cs="IRNazanin"/>
          <w:b w:val="false"/>
          <w:bCs w:val="false"/>
          <w:i w:val="false"/>
          <w:iCs w:val="false"/>
          <w:color w:val="333333"/>
          <w:sz w:val="20"/>
          <w:szCs w:val="20"/>
          <w:rtl w:val="true"/>
        </w:rPr>
        <w:t>.</w:t>
      </w:r>
    </w:p>
  </w:footnote>
  <w:footnote w:id="18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26/103</w:t>
      </w:r>
      <w:r>
        <w:rPr>
          <w:rFonts w:eastAsia="IRNazanin" w:cs="IRNazanin"/>
          <w:b w:val="false"/>
          <w:bCs w:val="false"/>
          <w:i w:val="false"/>
          <w:iCs w:val="false"/>
          <w:color w:val="333333"/>
          <w:sz w:val="20"/>
          <w:szCs w:val="20"/>
          <w:rtl w:val="true"/>
        </w:rPr>
        <w:t>.</w:t>
      </w:r>
    </w:p>
  </w:footnote>
  <w:footnote w:id="18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916/341</w:t>
      </w:r>
      <w:r>
        <w:rPr>
          <w:rFonts w:eastAsia="IRNazanin" w:cs="IRNazanin"/>
          <w:b w:val="false"/>
          <w:bCs w:val="false"/>
          <w:i w:val="false"/>
          <w:iCs w:val="false"/>
          <w:color w:val="333333"/>
          <w:sz w:val="20"/>
          <w:szCs w:val="20"/>
          <w:rtl w:val="true"/>
        </w:rPr>
        <w:t>.</w:t>
      </w:r>
    </w:p>
  </w:footnote>
  <w:footnote w:id="18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32/361</w:t>
      </w:r>
      <w:r>
        <w:rPr>
          <w:rFonts w:eastAsia="IRNazanin" w:cs="IRNazanin"/>
          <w:b w:val="false"/>
          <w:bCs w:val="false"/>
          <w:i w:val="false"/>
          <w:iCs w:val="false"/>
          <w:color w:val="333333"/>
          <w:sz w:val="20"/>
          <w:szCs w:val="20"/>
          <w:rtl w:val="true"/>
        </w:rPr>
        <w:t>.</w:t>
      </w:r>
    </w:p>
  </w:footnote>
  <w:footnote w:id="18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الخلاصة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4/210</w:t>
      </w:r>
      <w:r>
        <w:rPr>
          <w:rFonts w:eastAsia="IRNazanin" w:cs="IRNazanin"/>
          <w:b w:val="false"/>
          <w:bCs w:val="false"/>
          <w:i w:val="false"/>
          <w:iCs w:val="false"/>
          <w:color w:val="333333"/>
          <w:sz w:val="20"/>
          <w:szCs w:val="20"/>
          <w:rtl w:val="true"/>
        </w:rPr>
        <w:t>.</w:t>
      </w:r>
    </w:p>
  </w:footnote>
  <w:footnote w:id="18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تعليقة الشهيد الثاني على الخلاصة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المطبوعة ضمن رسائله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271/151</w:t>
      </w:r>
      <w:r>
        <w:rPr>
          <w:rFonts w:eastAsia="IRNazanin" w:cs="IRNazanin"/>
          <w:b w:val="false"/>
          <w:bCs w:val="false"/>
          <w:i w:val="false"/>
          <w:iCs w:val="false"/>
          <w:color w:val="333333"/>
          <w:sz w:val="20"/>
          <w:szCs w:val="20"/>
          <w:rtl w:val="true"/>
        </w:rPr>
        <w:t>].</w:t>
      </w:r>
    </w:p>
  </w:footnote>
  <w:footnote w:id="18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يأتي 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3063</w:t>
      </w:r>
      <w:r>
        <w:rPr>
          <w:rFonts w:eastAsia="IRNazanin" w:cs="IRNazanin"/>
          <w:b w:val="false"/>
          <w:bCs w:val="false"/>
          <w:i w:val="false"/>
          <w:iCs w:val="false"/>
          <w:color w:val="333333"/>
          <w:sz w:val="20"/>
          <w:szCs w:val="20"/>
          <w:rtl w:val="true"/>
        </w:rPr>
        <w:t>].</w:t>
      </w:r>
    </w:p>
  </w:footnote>
  <w:footnote w:id="18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روضة المتّقين </w:t>
      </w:r>
      <w:r>
        <w:rPr>
          <w:rFonts w:eastAsia="IRNazanin" w:cs="IRNazanin"/>
          <w:b w:val="false"/>
          <w:bCs w:val="false"/>
          <w:i w:val="false"/>
          <w:iCs w:val="false"/>
          <w:color w:val="333333"/>
          <w:sz w:val="20"/>
          <w:szCs w:val="20"/>
        </w:rPr>
        <w:t>14:375</w:t>
      </w:r>
      <w:r>
        <w:rPr>
          <w:rFonts w:eastAsia="IRNazanin" w:cs="IRNazanin"/>
          <w:b w:val="false"/>
          <w:bCs w:val="false"/>
          <w:i w:val="false"/>
          <w:iCs w:val="false"/>
          <w:color w:val="333333"/>
          <w:sz w:val="20"/>
          <w:szCs w:val="20"/>
          <w:rtl w:val="true"/>
        </w:rPr>
        <w:t>.</w:t>
      </w:r>
    </w:p>
  </w:footnote>
  <w:footnote w:id="18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المنهج،و 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التعليقة</w:t>
      </w:r>
      <w:r>
        <w:rPr>
          <w:rFonts w:eastAsia="IRNazanin" w:cs="IRNazanin"/>
          <w:b w:val="false"/>
          <w:bCs w:val="false"/>
          <w:i w:val="false"/>
          <w:iCs w:val="false"/>
          <w:color w:val="333333"/>
          <w:sz w:val="20"/>
          <w:szCs w:val="20"/>
          <w:rtl w:val="true"/>
        </w:rPr>
        <w:t>.</w:t>
      </w:r>
    </w:p>
  </w:footnote>
  <w:footnote w:id="18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743/281</w:t>
      </w:r>
      <w:r>
        <w:rPr>
          <w:rFonts w:eastAsia="IRNazanin" w:cs="IRNazanin"/>
          <w:b w:val="false"/>
          <w:bCs w:val="false"/>
          <w:i w:val="false"/>
          <w:iCs w:val="false"/>
          <w:color w:val="333333"/>
          <w:sz w:val="20"/>
          <w:szCs w:val="20"/>
          <w:rtl w:val="true"/>
        </w:rPr>
        <w:t>.</w:t>
      </w:r>
    </w:p>
  </w:footnote>
  <w:footnote w:id="18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 زيادة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بها</w:t>
      </w:r>
      <w:r>
        <w:rPr>
          <w:rFonts w:eastAsia="IRNazanin" w:cs="IRNazanin"/>
          <w:b w:val="false"/>
          <w:bCs w:val="false"/>
          <w:i w:val="false"/>
          <w:iCs w:val="false"/>
          <w:color w:val="333333"/>
          <w:sz w:val="20"/>
          <w:szCs w:val="20"/>
          <w:rtl w:val="true"/>
        </w:rPr>
        <w:t>.</w:t>
      </w:r>
    </w:p>
  </w:footnote>
  <w:footnote w:id="18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الفهرست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2/190</w:t>
      </w:r>
      <w:r>
        <w:rPr>
          <w:rFonts w:eastAsia="IRNazanin" w:cs="IRNazanin"/>
          <w:b w:val="false"/>
          <w:bCs w:val="false"/>
          <w:i w:val="false"/>
          <w:iCs w:val="false"/>
          <w:color w:val="333333"/>
          <w:sz w:val="20"/>
          <w:szCs w:val="20"/>
          <w:rtl w:val="true"/>
        </w:rPr>
        <w:t>.</w:t>
      </w:r>
    </w:p>
  </w:footnote>
  <w:footnote w:id="18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34/361</w:t>
      </w:r>
      <w:r>
        <w:rPr>
          <w:rFonts w:eastAsia="IRNazanin" w:cs="IRNazanin"/>
          <w:b w:val="false"/>
          <w:bCs w:val="false"/>
          <w:i w:val="false"/>
          <w:iCs w:val="false"/>
          <w:color w:val="333333"/>
          <w:sz w:val="20"/>
          <w:szCs w:val="20"/>
          <w:rtl w:val="true"/>
        </w:rPr>
        <w:t>.</w:t>
      </w:r>
    </w:p>
  </w:footnote>
  <w:footnote w:id="18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28/389</w:t>
      </w:r>
      <w:r>
        <w:rPr>
          <w:rFonts w:ascii="IRNazanin" w:hAnsi="IRNazanin" w:eastAsia="IRNazanin"/>
          <w:b w:val="false"/>
          <w:b w:val="false"/>
          <w:bCs w:val="false"/>
          <w:i w:val="false"/>
          <w:i w:val="false"/>
          <w:iCs w:val="false"/>
          <w:color w:val="333333"/>
          <w:sz w:val="20"/>
          <w:sz w:val="20"/>
          <w:szCs w:val="20"/>
          <w:rtl w:val="true"/>
        </w:rPr>
        <w:t>،و فيه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عبّاس بن معروف القمّي</w:t>
      </w:r>
      <w:r>
        <w:rPr>
          <w:rFonts w:eastAsia="IRNazanin" w:cs="IRNazanin"/>
          <w:b w:val="false"/>
          <w:bCs w:val="false"/>
          <w:i w:val="false"/>
          <w:iCs w:val="false"/>
          <w:color w:val="333333"/>
          <w:sz w:val="20"/>
          <w:szCs w:val="20"/>
          <w:rtl w:val="true"/>
        </w:rPr>
        <w:t>.</w:t>
      </w:r>
    </w:p>
  </w:footnote>
  <w:footnote w:id="18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الخلاصة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6/210</w:t>
      </w:r>
      <w:r>
        <w:rPr>
          <w:rFonts w:eastAsia="IRNazanin" w:cs="IRNazanin"/>
          <w:b w:val="false"/>
          <w:bCs w:val="false"/>
          <w:i w:val="false"/>
          <w:iCs w:val="false"/>
          <w:color w:val="333333"/>
          <w:sz w:val="20"/>
          <w:szCs w:val="20"/>
          <w:rtl w:val="true"/>
        </w:rPr>
        <w:t>.</w:t>
      </w:r>
    </w:p>
  </w:footnote>
  <w:footnote w:id="18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742/280</w:t>
      </w:r>
      <w:r>
        <w:rPr>
          <w:rFonts w:eastAsia="IRNazanin" w:cs="IRNazanin"/>
          <w:b w:val="false"/>
          <w:bCs w:val="false"/>
          <w:i w:val="false"/>
          <w:iCs w:val="false"/>
          <w:color w:val="333333"/>
          <w:sz w:val="20"/>
          <w:szCs w:val="20"/>
          <w:rtl w:val="true"/>
        </w:rPr>
        <w:t>.</w:t>
      </w:r>
    </w:p>
  </w:footnote>
  <w:footnote w:id="18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كتاب ابن داود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818/114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النخاس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بالنون و الخاء المعجمة و السين المهملة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محمّد أمين الكاظمي</w:t>
      </w:r>
      <w:r>
        <w:rPr>
          <w:rFonts w:eastAsia="IRNazanin" w:cs="IRNazanin"/>
          <w:b w:val="false"/>
          <w:bCs w:val="false"/>
          <w:i w:val="false"/>
          <w:iCs w:val="false"/>
          <w:color w:val="333333"/>
          <w:sz w:val="20"/>
          <w:szCs w:val="20"/>
          <w:rtl w:val="true"/>
        </w:rPr>
        <w:t>.</w:t>
      </w:r>
    </w:p>
  </w:footnote>
  <w:footnote w:id="19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الخلاصة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3/210</w:t>
      </w:r>
      <w:r>
        <w:rPr>
          <w:rFonts w:eastAsia="IRNazanin" w:cs="IRNazanin"/>
          <w:b w:val="false"/>
          <w:bCs w:val="false"/>
          <w:i w:val="false"/>
          <w:iCs w:val="false"/>
          <w:color w:val="333333"/>
          <w:sz w:val="20"/>
          <w:szCs w:val="20"/>
          <w:rtl w:val="true"/>
        </w:rPr>
        <w:t>.</w:t>
      </w:r>
    </w:p>
  </w:footnote>
  <w:footnote w:id="19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33/361</w:t>
      </w:r>
      <w:r>
        <w:rPr>
          <w:rFonts w:eastAsia="IRNazanin" w:cs="IRNazanin"/>
          <w:b w:val="false"/>
          <w:bCs w:val="false"/>
          <w:i w:val="false"/>
          <w:iCs w:val="false"/>
          <w:color w:val="333333"/>
          <w:sz w:val="20"/>
          <w:szCs w:val="20"/>
          <w:rtl w:val="true"/>
        </w:rPr>
        <w:t>.</w:t>
      </w:r>
    </w:p>
  </w:footnote>
  <w:footnote w:id="19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45/362</w:t>
      </w:r>
      <w:r>
        <w:rPr>
          <w:rFonts w:ascii="IRNazanin" w:hAnsi="IRNazanin" w:eastAsia="IRNazanin"/>
          <w:b w:val="false"/>
          <w:b w:val="false"/>
          <w:bCs w:val="false"/>
          <w:i w:val="false"/>
          <w:i w:val="false"/>
          <w:iCs w:val="false"/>
          <w:color w:val="333333"/>
          <w:sz w:val="20"/>
          <w:sz w:val="20"/>
          <w:szCs w:val="20"/>
          <w:rtl w:val="true"/>
        </w:rPr>
        <w:t>،في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العبّاس النخاس</w:t>
      </w:r>
      <w:r>
        <w:rPr>
          <w:rFonts w:eastAsia="IRNazanin" w:cs="IRNazanin"/>
          <w:b w:val="false"/>
          <w:bCs w:val="false"/>
          <w:i w:val="false"/>
          <w:iCs w:val="false"/>
          <w:color w:val="333333"/>
          <w:sz w:val="20"/>
          <w:szCs w:val="20"/>
          <w:rtl w:val="true"/>
        </w:rPr>
        <w:t>.</w:t>
      </w:r>
    </w:p>
  </w:footnote>
  <w:footnote w:id="19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كشف الغمّة </w:t>
      </w:r>
      <w:r>
        <w:rPr>
          <w:rFonts w:eastAsia="IRNazanin" w:cs="IRNazanin"/>
          <w:b w:val="false"/>
          <w:bCs w:val="false"/>
          <w:i w:val="false"/>
          <w:iCs w:val="false"/>
          <w:color w:val="333333"/>
          <w:sz w:val="20"/>
          <w:szCs w:val="20"/>
        </w:rPr>
        <w:t>2:291</w:t>
      </w:r>
      <w:r>
        <w:rPr>
          <w:rFonts w:eastAsia="IRNazanin" w:cs="IRNazanin"/>
          <w:b w:val="false"/>
          <w:bCs w:val="false"/>
          <w:i w:val="false"/>
          <w:iCs w:val="false"/>
          <w:color w:val="333333"/>
          <w:sz w:val="20"/>
          <w:szCs w:val="20"/>
          <w:rtl w:val="true"/>
        </w:rPr>
        <w:t>.</w:t>
      </w:r>
    </w:p>
  </w:footnote>
  <w:footnote w:id="19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الوجيزة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975/233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بلغة المحدّثين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4/372</w:t>
      </w:r>
      <w:r>
        <w:rPr>
          <w:rFonts w:eastAsia="IRNazanin" w:cs="IRNazanin"/>
          <w:b w:val="false"/>
          <w:bCs w:val="false"/>
          <w:i w:val="false"/>
          <w:iCs w:val="false"/>
          <w:color w:val="333333"/>
          <w:sz w:val="20"/>
          <w:szCs w:val="20"/>
          <w:rtl w:val="true"/>
        </w:rPr>
        <w:t>.</w:t>
      </w:r>
    </w:p>
  </w:footnote>
  <w:footnote w:id="19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بالصاد المهملة،و قيل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المفتوحة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كذا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،إيضاح الاشتباه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427/227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 قدّس سرّه</w:t>
      </w:r>
      <w:r>
        <w:rPr>
          <w:rFonts w:eastAsia="IRNazanin" w:cs="IRNazanin"/>
          <w:b w:val="false"/>
          <w:bCs w:val="false"/>
          <w:i w:val="false"/>
          <w:iCs w:val="false"/>
          <w:color w:val="333333"/>
          <w:sz w:val="20"/>
          <w:szCs w:val="20"/>
          <w:rtl w:val="true"/>
        </w:rPr>
        <w:t>.</w:t>
      </w:r>
    </w:p>
  </w:footnote>
  <w:footnote w:id="19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748/282</w:t>
      </w:r>
      <w:r>
        <w:rPr>
          <w:rFonts w:eastAsia="IRNazanin" w:cs="IRNazanin"/>
          <w:b w:val="false"/>
          <w:bCs w:val="false"/>
          <w:i w:val="false"/>
          <w:iCs w:val="false"/>
          <w:color w:val="333333"/>
          <w:sz w:val="20"/>
          <w:szCs w:val="20"/>
          <w:rtl w:val="true"/>
        </w:rPr>
        <w:t>.</w:t>
      </w:r>
    </w:p>
  </w:footnote>
  <w:footnote w:id="19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أخبار الرضا عليه السّلام </w:t>
      </w:r>
      <w:r>
        <w:rPr>
          <w:rFonts w:eastAsia="IRNazanin" w:cs="IRNazanin"/>
          <w:b w:val="false"/>
          <w:bCs w:val="false"/>
          <w:i w:val="false"/>
          <w:iCs w:val="false"/>
          <w:color w:val="333333"/>
          <w:sz w:val="20"/>
          <w:szCs w:val="20"/>
        </w:rPr>
        <w:t>1:10/26</w:t>
      </w:r>
      <w:r>
        <w:rPr>
          <w:rFonts w:eastAsia="IRNazanin" w:cs="IRNazanin"/>
          <w:b w:val="false"/>
          <w:bCs w:val="false"/>
          <w:i w:val="false"/>
          <w:iCs w:val="false"/>
          <w:color w:val="333333"/>
          <w:sz w:val="20"/>
          <w:szCs w:val="20"/>
          <w:rtl w:val="true"/>
        </w:rPr>
        <w:t>.</w:t>
      </w:r>
    </w:p>
  </w:footnote>
  <w:footnote w:id="19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روضة المتّقين </w:t>
      </w:r>
      <w:r>
        <w:rPr>
          <w:rFonts w:eastAsia="IRNazanin" w:cs="IRNazanin"/>
          <w:b w:val="false"/>
          <w:bCs w:val="false"/>
          <w:i w:val="false"/>
          <w:iCs w:val="false"/>
          <w:color w:val="333333"/>
          <w:sz w:val="20"/>
          <w:szCs w:val="20"/>
        </w:rPr>
        <w:t>14:375</w:t>
      </w:r>
      <w:r>
        <w:rPr>
          <w:rFonts w:eastAsia="IRNazanin" w:cs="IRNazanin"/>
          <w:b w:val="false"/>
          <w:bCs w:val="false"/>
          <w:i w:val="false"/>
          <w:iCs w:val="false"/>
          <w:color w:val="333333"/>
          <w:sz w:val="20"/>
          <w:szCs w:val="20"/>
          <w:rtl w:val="true"/>
        </w:rPr>
        <w:t>.</w:t>
      </w:r>
    </w:p>
  </w:footnote>
  <w:footnote w:id="19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3:10/562</w:t>
      </w:r>
      <w:r>
        <w:rPr>
          <w:rFonts w:eastAsia="IRNazanin" w:cs="IRNazanin"/>
          <w:b w:val="false"/>
          <w:bCs w:val="false"/>
          <w:i w:val="false"/>
          <w:iCs w:val="false"/>
          <w:color w:val="333333"/>
          <w:sz w:val="20"/>
          <w:szCs w:val="20"/>
          <w:rtl w:val="true"/>
        </w:rPr>
        <w:t>.</w:t>
      </w:r>
    </w:p>
  </w:footnote>
  <w:footnote w:id="19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العبّاس بن الوليد بن صبيح،سيذكر إن شاء اللّه تعالى في أبيه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عناية اللّه القهبائي</w:t>
      </w:r>
      <w:r>
        <w:rPr>
          <w:rFonts w:eastAsia="IRNazanin" w:cs="IRNazanin"/>
          <w:b w:val="false"/>
          <w:bCs w:val="false"/>
          <w:i w:val="false"/>
          <w:iCs w:val="false"/>
          <w:color w:val="333333"/>
          <w:sz w:val="20"/>
          <w:szCs w:val="20"/>
          <w:rtl w:val="true"/>
        </w:rPr>
        <w:t>.</w:t>
      </w:r>
    </w:p>
  </w:footnote>
  <w:footnote w:id="19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الفهرست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3/190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حميد،لم ترد في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ض</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w:t>
      </w:r>
    </w:p>
  </w:footnote>
  <w:footnote w:id="19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الخلاصة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5/210</w:t>
      </w:r>
      <w:r>
        <w:rPr>
          <w:rFonts w:eastAsia="IRNazanin" w:cs="IRNazanin"/>
          <w:b w:val="false"/>
          <w:bCs w:val="false"/>
          <w:i w:val="false"/>
          <w:iCs w:val="false"/>
          <w:color w:val="333333"/>
          <w:sz w:val="20"/>
          <w:szCs w:val="20"/>
          <w:rtl w:val="true"/>
        </w:rPr>
        <w:t>.</w:t>
      </w:r>
    </w:p>
  </w:footnote>
  <w:footnote w:id="19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 زيادة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كتاب الصوم</w:t>
      </w:r>
      <w:r>
        <w:rPr>
          <w:rFonts w:eastAsia="IRNazanin" w:cs="IRNazanin"/>
          <w:b w:val="false"/>
          <w:bCs w:val="false"/>
          <w:i w:val="false"/>
          <w:iCs w:val="false"/>
          <w:color w:val="333333"/>
          <w:sz w:val="20"/>
          <w:szCs w:val="20"/>
          <w:rtl w:val="true"/>
        </w:rPr>
        <w:t>.</w:t>
      </w:r>
    </w:p>
  </w:footnote>
  <w:footnote w:id="19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مدارك الأحكام </w:t>
      </w:r>
      <w:r>
        <w:rPr>
          <w:rFonts w:eastAsia="IRNazanin" w:cs="IRNazanin"/>
          <w:b w:val="false"/>
          <w:bCs w:val="false"/>
          <w:i w:val="false"/>
          <w:iCs w:val="false"/>
          <w:color w:val="333333"/>
          <w:sz w:val="20"/>
          <w:szCs w:val="20"/>
        </w:rPr>
        <w:t>6:188</w:t>
      </w:r>
      <w:r>
        <w:rPr>
          <w:rFonts w:ascii="IRNazanin" w:hAnsi="IRNazanin" w:eastAsia="IRNazanin"/>
          <w:b w:val="false"/>
          <w:b w:val="false"/>
          <w:bCs w:val="false"/>
          <w:i w:val="false"/>
          <w:i w:val="false"/>
          <w:iCs w:val="false"/>
          <w:color w:val="333333"/>
          <w:sz w:val="20"/>
          <w:sz w:val="20"/>
          <w:szCs w:val="20"/>
          <w:rtl w:val="true"/>
        </w:rPr>
        <w:t>،و فيه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عبيس بن هشام</w:t>
      </w:r>
      <w:r>
        <w:rPr>
          <w:rFonts w:eastAsia="IRNazanin" w:cs="IRNazanin"/>
          <w:b w:val="false"/>
          <w:bCs w:val="false"/>
          <w:i w:val="false"/>
          <w:iCs w:val="false"/>
          <w:color w:val="333333"/>
          <w:sz w:val="20"/>
          <w:szCs w:val="20"/>
          <w:rtl w:val="true"/>
        </w:rPr>
        <w:t>.</w:t>
      </w:r>
    </w:p>
  </w:footnote>
  <w:footnote w:id="19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نوادر</w:t>
      </w:r>
      <w:r>
        <w:rPr>
          <w:rFonts w:eastAsia="IRNazanin" w:cs="IRNazanin"/>
          <w:b w:val="false"/>
          <w:bCs w:val="false"/>
          <w:i w:val="false"/>
          <w:iCs w:val="false"/>
          <w:color w:val="333333"/>
          <w:sz w:val="20"/>
          <w:szCs w:val="20"/>
          <w:rtl w:val="true"/>
        </w:rPr>
        <w:t>.</w:t>
      </w:r>
    </w:p>
  </w:footnote>
  <w:footnote w:id="19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الرواية</w:t>
      </w:r>
      <w:r>
        <w:rPr>
          <w:rFonts w:eastAsia="IRNazanin" w:cs="IRNazanin"/>
          <w:b w:val="false"/>
          <w:bCs w:val="false"/>
          <w:i w:val="false"/>
          <w:iCs w:val="false"/>
          <w:color w:val="333333"/>
          <w:sz w:val="20"/>
          <w:szCs w:val="20"/>
          <w:rtl w:val="true"/>
        </w:rPr>
        <w:t>.</w:t>
      </w:r>
    </w:p>
  </w:footnote>
  <w:footnote w:id="19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741/280</w:t>
      </w:r>
      <w:r>
        <w:rPr>
          <w:rFonts w:eastAsia="IRNazanin" w:cs="IRNazanin"/>
          <w:b w:val="false"/>
          <w:bCs w:val="false"/>
          <w:i w:val="false"/>
          <w:iCs w:val="false"/>
          <w:color w:val="333333"/>
          <w:sz w:val="20"/>
          <w:szCs w:val="20"/>
          <w:rtl w:val="true"/>
        </w:rPr>
        <w:t>.</w:t>
      </w:r>
    </w:p>
  </w:footnote>
  <w:footnote w:id="19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عبيس،بالعين المهملة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مصغّرا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قيل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عبيبس،بالعين المضمومة و الباء المنقّطة تحتها نقطة و بعدها ياء منقّطة تحتها نقطتين و بعدها باء منقّطة تحتها نقطة، و أصله العبّاس بن هشام أبو الفضل الناشريّ،بالنون و الشين المعجمة المكسورة و الراء أخيرا،و قال السيّد السعيد صفيّ الدين محمّد بن معدّ الموسويّ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إنّه من ناشرة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إيضاح الإشتباه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353/210</w:t>
      </w:r>
      <w:r>
        <w:rPr>
          <w:rFonts w:eastAsia="IRNazanin" w:cs="IRNazanin"/>
          <w:b w:val="false"/>
          <w:bCs w:val="false"/>
          <w:i w:val="false"/>
          <w:iCs w:val="false"/>
          <w:color w:val="333333"/>
          <w:sz w:val="20"/>
          <w:szCs w:val="20"/>
          <w:rtl w:val="true"/>
        </w:rPr>
        <w:t>.</w:t>
      </w:r>
    </w:p>
  </w:footnote>
  <w:footnote w:id="19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 بدل عدّة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جماعة</w:t>
      </w:r>
      <w:r>
        <w:rPr>
          <w:rFonts w:eastAsia="IRNazanin" w:cs="IRNazanin"/>
          <w:b w:val="false"/>
          <w:bCs w:val="false"/>
          <w:i w:val="false"/>
          <w:iCs w:val="false"/>
          <w:color w:val="333333"/>
          <w:sz w:val="20"/>
          <w:szCs w:val="20"/>
          <w:rtl w:val="true"/>
        </w:rPr>
        <w:t>.</w:t>
      </w:r>
    </w:p>
  </w:footnote>
  <w:footnote w:id="19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الفهرست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4/193</w:t>
      </w:r>
      <w:r>
        <w:rPr>
          <w:rFonts w:eastAsia="IRNazanin" w:cs="IRNazanin"/>
          <w:b w:val="false"/>
          <w:bCs w:val="false"/>
          <w:i w:val="false"/>
          <w:iCs w:val="false"/>
          <w:color w:val="333333"/>
          <w:sz w:val="20"/>
          <w:szCs w:val="20"/>
          <w:rtl w:val="true"/>
        </w:rPr>
        <w:t>.</w:t>
      </w:r>
    </w:p>
  </w:footnote>
  <w:footnote w:id="19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57/362</w:t>
      </w:r>
      <w:r>
        <w:rPr>
          <w:rFonts w:eastAsia="IRNazanin" w:cs="IRNazanin"/>
          <w:b w:val="false"/>
          <w:bCs w:val="false"/>
          <w:i w:val="false"/>
          <w:iCs w:val="false"/>
          <w:color w:val="333333"/>
          <w:sz w:val="20"/>
          <w:szCs w:val="20"/>
          <w:rtl w:val="true"/>
        </w:rPr>
        <w:t>.</w:t>
      </w:r>
    </w:p>
  </w:footnote>
  <w:footnote w:id="19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68/435</w:t>
      </w:r>
      <w:r>
        <w:rPr>
          <w:rFonts w:eastAsia="IRNazanin" w:cs="IRNazanin"/>
          <w:b w:val="false"/>
          <w:bCs w:val="false"/>
          <w:i w:val="false"/>
          <w:iCs w:val="false"/>
          <w:color w:val="333333"/>
          <w:sz w:val="20"/>
          <w:szCs w:val="20"/>
          <w:rtl w:val="true"/>
        </w:rPr>
        <w:t>.</w:t>
      </w:r>
    </w:p>
  </w:footnote>
  <w:footnote w:id="19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هنا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لعلها تصحيف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هذا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محمّد بن عثمان بن الحسن الذي يروي عنه النجاشي، و في بعض الأسانيد مطلق محمّد بن عثمان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الشيخ محمّد السبط</w:t>
      </w:r>
      <w:r>
        <w:rPr>
          <w:rFonts w:eastAsia="IRNazanin" w:cs="IRNazanin"/>
          <w:b w:val="false"/>
          <w:bCs w:val="false"/>
          <w:i w:val="false"/>
          <w:iCs w:val="false"/>
          <w:color w:val="333333"/>
          <w:sz w:val="20"/>
          <w:szCs w:val="20"/>
          <w:rtl w:val="true"/>
        </w:rPr>
        <w:t>.</w:t>
      </w:r>
    </w:p>
  </w:footnote>
  <w:footnote w:id="19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أثبتناه من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ض</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علي،و في حواشيها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عباس ظاهرا،و في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w:t>
      </w:r>
      <w:r>
        <w:rPr>
          <w:rFonts w:eastAsia="IRNazanin" w:cs="IRNazanin"/>
          <w:b w:val="false"/>
          <w:bCs w:val="false"/>
          <w:i w:val="false"/>
          <w:iCs w:val="false"/>
          <w:color w:val="333333"/>
          <w:sz w:val="20"/>
          <w:szCs w:val="20"/>
          <w:rtl w:val="true"/>
        </w:rPr>
        <w:t>.</w:t>
      </w:r>
    </w:p>
  </w:footnote>
  <w:footnote w:id="19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الوجيزة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194/388</w:t>
      </w:r>
      <w:r>
        <w:rPr>
          <w:rFonts w:ascii="IRNazanin" w:hAnsi="IRNazanin" w:eastAsia="IRNazanin"/>
          <w:b w:val="false"/>
          <w:b w:val="false"/>
          <w:bCs w:val="false"/>
          <w:i w:val="false"/>
          <w:i w:val="false"/>
          <w:iCs w:val="false"/>
          <w:color w:val="333333"/>
          <w:sz w:val="20"/>
          <w:sz w:val="20"/>
          <w:szCs w:val="20"/>
          <w:rtl w:val="true"/>
        </w:rPr>
        <w:t xml:space="preserve">،مشيخة الفقيه </w:t>
      </w:r>
      <w:r>
        <w:rPr>
          <w:rFonts w:eastAsia="IRNazanin" w:cs="IRNazanin"/>
          <w:b w:val="false"/>
          <w:bCs w:val="false"/>
          <w:i w:val="false"/>
          <w:iCs w:val="false"/>
          <w:color w:val="333333"/>
          <w:sz w:val="20"/>
          <w:szCs w:val="20"/>
        </w:rPr>
        <w:t>4:51</w:t>
      </w:r>
      <w:r>
        <w:rPr>
          <w:rFonts w:eastAsia="IRNazanin" w:cs="IRNazanin"/>
          <w:b w:val="false"/>
          <w:bCs w:val="false"/>
          <w:i w:val="false"/>
          <w:iCs w:val="false"/>
          <w:color w:val="333333"/>
          <w:sz w:val="20"/>
          <w:szCs w:val="20"/>
          <w:rtl w:val="true"/>
        </w:rPr>
        <w:t>.</w:t>
      </w:r>
    </w:p>
  </w:footnote>
  <w:footnote w:id="19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6:5/453</w:t>
      </w:r>
      <w:r>
        <w:rPr>
          <w:rFonts w:eastAsia="IRNazanin" w:cs="IRNazanin"/>
          <w:b w:val="false"/>
          <w:bCs w:val="false"/>
          <w:i w:val="false"/>
          <w:iCs w:val="false"/>
          <w:color w:val="333333"/>
          <w:sz w:val="20"/>
          <w:szCs w:val="20"/>
          <w:rtl w:val="true"/>
        </w:rPr>
        <w:t>.</w:t>
      </w:r>
    </w:p>
  </w:footnote>
  <w:footnote w:id="19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الفائدة الثالثة</w:t>
      </w:r>
      <w:r>
        <w:rPr>
          <w:rFonts w:eastAsia="IRNazanin" w:cs="IRNazanin"/>
          <w:b w:val="false"/>
          <w:bCs w:val="false"/>
          <w:i w:val="false"/>
          <w:iCs w:val="false"/>
          <w:color w:val="333333"/>
          <w:sz w:val="20"/>
          <w:szCs w:val="20"/>
          <w:rtl w:val="true"/>
        </w:rPr>
        <w:t>.</w:t>
      </w:r>
    </w:p>
  </w:footnote>
  <w:footnote w:id="19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749/282</w:t>
      </w:r>
      <w:r>
        <w:rPr>
          <w:rFonts w:eastAsia="IRNazanin" w:cs="IRNazanin"/>
          <w:b w:val="false"/>
          <w:bCs w:val="false"/>
          <w:i w:val="false"/>
          <w:iCs w:val="false"/>
          <w:color w:val="333333"/>
          <w:sz w:val="20"/>
          <w:szCs w:val="20"/>
          <w:rtl w:val="true"/>
        </w:rPr>
        <w:t>.</w:t>
      </w:r>
    </w:p>
  </w:footnote>
  <w:footnote w:id="19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39/361</w:t>
      </w:r>
      <w:r>
        <w:rPr>
          <w:rFonts w:eastAsia="IRNazanin" w:cs="IRNazanin"/>
          <w:b w:val="false"/>
          <w:bCs w:val="false"/>
          <w:i w:val="false"/>
          <w:iCs w:val="false"/>
          <w:color w:val="333333"/>
          <w:sz w:val="20"/>
          <w:szCs w:val="20"/>
          <w:rtl w:val="true"/>
        </w:rPr>
        <w:t>.</w:t>
      </w:r>
    </w:p>
  </w:footnote>
  <w:footnote w:id="19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372/248</w:t>
      </w:r>
      <w:r>
        <w:rPr>
          <w:rFonts w:eastAsia="IRNazanin" w:cs="IRNazanin"/>
          <w:b w:val="false"/>
          <w:bCs w:val="false"/>
          <w:i w:val="false"/>
          <w:iCs w:val="false"/>
          <w:color w:val="333333"/>
          <w:sz w:val="20"/>
          <w:szCs w:val="20"/>
          <w:rtl w:val="true"/>
        </w:rPr>
        <w:t>.</w:t>
      </w:r>
    </w:p>
  </w:footnote>
  <w:footnote w:id="19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الخلاصة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8/210</w:t>
      </w:r>
      <w:r>
        <w:rPr>
          <w:rFonts w:eastAsia="IRNazanin" w:cs="IRNazanin"/>
          <w:b w:val="false"/>
          <w:bCs w:val="false"/>
          <w:i w:val="false"/>
          <w:iCs w:val="false"/>
          <w:color w:val="333333"/>
          <w:sz w:val="20"/>
          <w:szCs w:val="20"/>
          <w:rtl w:val="true"/>
        </w:rPr>
        <w:t>.</w:t>
      </w:r>
    </w:p>
  </w:footnote>
  <w:footnote w:id="19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تعليقة الشهيد الثاني على الخلاصة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المطبوعة ضمن رسائله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273/152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إيضاح الاشتباه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426/227</w:t>
      </w:r>
      <w:r>
        <w:rPr>
          <w:rFonts w:eastAsia="IRNazanin" w:cs="IRNazanin"/>
          <w:b w:val="false"/>
          <w:bCs w:val="false"/>
          <w:i w:val="false"/>
          <w:iCs w:val="false"/>
          <w:color w:val="333333"/>
          <w:sz w:val="20"/>
          <w:szCs w:val="20"/>
          <w:rtl w:val="true"/>
        </w:rPr>
        <w:t>.</w:t>
      </w:r>
    </w:p>
  </w:footnote>
  <w:footnote w:id="19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745/281</w:t>
      </w:r>
      <w:r>
        <w:rPr>
          <w:rFonts w:ascii="IRNazanin" w:hAnsi="IRNazanin" w:eastAsia="IRNazanin"/>
          <w:b w:val="false"/>
          <w:b w:val="false"/>
          <w:bCs w:val="false"/>
          <w:i w:val="false"/>
          <w:i w:val="false"/>
          <w:iCs w:val="false"/>
          <w:color w:val="333333"/>
          <w:sz w:val="20"/>
          <w:sz w:val="20"/>
          <w:szCs w:val="20"/>
          <w:rtl w:val="true"/>
        </w:rPr>
        <w:t>،و فيه زيادة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الخرزي</w:t>
      </w:r>
      <w:r>
        <w:rPr>
          <w:rFonts w:eastAsia="IRNazanin" w:cs="IRNazanin"/>
          <w:b w:val="false"/>
          <w:bCs w:val="false"/>
          <w:i w:val="false"/>
          <w:iCs w:val="false"/>
          <w:color w:val="333333"/>
          <w:sz w:val="20"/>
          <w:szCs w:val="20"/>
          <w:rtl w:val="true"/>
        </w:rPr>
        <w:t>.</w:t>
      </w:r>
    </w:p>
  </w:footnote>
  <w:footnote w:id="19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1/95</w:t>
      </w:r>
      <w:r>
        <w:rPr>
          <w:rFonts w:ascii="IRNazanin" w:hAnsi="IRNazanin" w:eastAsia="IRNazanin"/>
          <w:b w:val="false"/>
          <w:b w:val="false"/>
          <w:bCs w:val="false"/>
          <w:i w:val="false"/>
          <w:i w:val="false"/>
          <w:iCs w:val="false"/>
          <w:color w:val="333333"/>
          <w:sz w:val="20"/>
          <w:sz w:val="20"/>
          <w:szCs w:val="20"/>
          <w:rtl w:val="true"/>
        </w:rPr>
        <w:t xml:space="preserve">،و في مجمع الرجال </w:t>
      </w:r>
      <w:r>
        <w:rPr>
          <w:rFonts w:eastAsia="IRNazanin" w:cs="IRNazanin"/>
          <w:b w:val="false"/>
          <w:bCs w:val="false"/>
          <w:i w:val="false"/>
          <w:iCs w:val="false"/>
          <w:color w:val="333333"/>
          <w:sz w:val="20"/>
          <w:szCs w:val="20"/>
        </w:rPr>
        <w:t>3:253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نقلا عنه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عباية بن عمرو بن ربعي</w:t>
      </w:r>
      <w:r>
        <w:rPr>
          <w:rFonts w:eastAsia="IRNazanin" w:cs="IRNazanin"/>
          <w:b w:val="false"/>
          <w:bCs w:val="false"/>
          <w:i w:val="false"/>
          <w:iCs w:val="false"/>
          <w:color w:val="333333"/>
          <w:sz w:val="20"/>
          <w:szCs w:val="20"/>
          <w:rtl w:val="true"/>
        </w:rPr>
        <w:t>.</w:t>
      </w:r>
    </w:p>
  </w:footnote>
  <w:footnote w:id="19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18/71</w:t>
      </w:r>
      <w:r>
        <w:rPr>
          <w:rFonts w:ascii="IRNazanin" w:hAnsi="IRNazanin" w:eastAsia="IRNazanin"/>
          <w:b w:val="false"/>
          <w:b w:val="false"/>
          <w:bCs w:val="false"/>
          <w:i w:val="false"/>
          <w:i w:val="false"/>
          <w:iCs w:val="false"/>
          <w:color w:val="333333"/>
          <w:sz w:val="20"/>
          <w:sz w:val="20"/>
          <w:szCs w:val="20"/>
          <w:rtl w:val="true"/>
        </w:rPr>
        <w:t>،و فيه و في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عباية</w:t>
      </w:r>
      <w:r>
        <w:rPr>
          <w:rFonts w:eastAsia="IRNazanin" w:cs="IRNazanin"/>
          <w:b w:val="false"/>
          <w:bCs w:val="false"/>
          <w:i w:val="false"/>
          <w:iCs w:val="false"/>
          <w:color w:val="333333"/>
          <w:sz w:val="20"/>
          <w:szCs w:val="20"/>
          <w:rtl w:val="true"/>
        </w:rPr>
        <w:t>.</w:t>
      </w:r>
    </w:p>
  </w:footnote>
  <w:footnote w:id="19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البرقي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الخلاصة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1183/307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بدل قي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p>
  </w:footnote>
  <w:footnote w:id="19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26/72</w:t>
      </w:r>
      <w:r>
        <w:rPr>
          <w:rFonts w:ascii="IRNazanin" w:hAnsi="IRNazanin" w:eastAsia="IRNazanin"/>
          <w:b w:val="false"/>
          <w:b w:val="false"/>
          <w:bCs w:val="false"/>
          <w:i w:val="false"/>
          <w:i w:val="false"/>
          <w:iCs w:val="false"/>
          <w:color w:val="333333"/>
          <w:sz w:val="20"/>
          <w:sz w:val="20"/>
          <w:szCs w:val="20"/>
          <w:rtl w:val="true"/>
        </w:rPr>
        <w:t>،و ما أثبتناه من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المصدر،و هو المذكور في كتب الرجال،و في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ض</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الحجريّة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عبابة،و في بقية النسخ غير واضح</w:t>
      </w:r>
      <w:r>
        <w:rPr>
          <w:rFonts w:eastAsia="IRNazanin" w:cs="IRNazanin"/>
          <w:b w:val="false"/>
          <w:bCs w:val="false"/>
          <w:i w:val="false"/>
          <w:iCs w:val="false"/>
          <w:color w:val="333333"/>
          <w:sz w:val="20"/>
          <w:szCs w:val="20"/>
          <w:rtl w:val="true"/>
        </w:rPr>
        <w:t>.</w:t>
      </w:r>
    </w:p>
  </w:footnote>
  <w:footnote w:id="19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ابن داود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822/115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عباية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بالباء المفردة و الياء المثناة تحت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بن رافع بن خديج الأنصاري،ي جخ،من أهل اليمن،و من أصحابنا من ذكره في كتابه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عابد بن رفاعة بن رافع بن جذيمة،و هو اشتباه،و قد حقّقه الشيخ أبو جعفر بخطّه كما ذكرته،انتهى</w:t>
      </w:r>
      <w:r>
        <w:rPr>
          <w:rFonts w:eastAsia="IRNazanin" w:cs="IRNazanin"/>
          <w:b w:val="false"/>
          <w:bCs w:val="false"/>
          <w:i w:val="false"/>
          <w:iCs w:val="false"/>
          <w:color w:val="333333"/>
          <w:sz w:val="20"/>
          <w:szCs w:val="20"/>
          <w:rtl w:val="true"/>
        </w:rPr>
        <w:t>.</w:t>
      </w:r>
    </w:p>
  </w:footnote>
  <w:footnote w:id="19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3036</w:t>
      </w:r>
      <w:r>
        <w:rPr>
          <w:rFonts w:eastAsia="IRNazanin" w:cs="IRNazanin"/>
          <w:b w:val="false"/>
          <w:bCs w:val="false"/>
          <w:i w:val="false"/>
          <w:iCs w:val="false"/>
          <w:color w:val="333333"/>
          <w:sz w:val="20"/>
          <w:szCs w:val="20"/>
          <w:rtl w:val="true"/>
        </w:rPr>
        <w:t>].</w:t>
      </w:r>
    </w:p>
  </w:footnote>
  <w:footnote w:id="19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الأسدي فتأمّل،لم ترد في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19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1260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رجال الكشّي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182/114</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183/115</w:t>
      </w:r>
      <w:r>
        <w:rPr>
          <w:rFonts w:eastAsia="IRNazanin" w:cs="IRNazanin"/>
          <w:b w:val="false"/>
          <w:bCs w:val="false"/>
          <w:i w:val="false"/>
          <w:iCs w:val="false"/>
          <w:color w:val="333333"/>
          <w:sz w:val="20"/>
          <w:szCs w:val="20"/>
          <w:rtl w:val="true"/>
        </w:rPr>
        <w:t>.</w:t>
      </w:r>
    </w:p>
  </w:footnote>
  <w:footnote w:id="19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1027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التعليقة،و فيها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عائذ</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الخلاصة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1197/309</w:t>
      </w:r>
      <w:r>
        <w:rPr>
          <w:rFonts w:ascii="IRNazanin" w:hAnsi="IRNazanin" w:eastAsia="IRNazanin"/>
          <w:b w:val="false"/>
          <w:b w:val="false"/>
          <w:bCs w:val="false"/>
          <w:i w:val="false"/>
          <w:i w:val="false"/>
          <w:iCs w:val="false"/>
          <w:color w:val="333333"/>
          <w:sz w:val="20"/>
          <w:sz w:val="20"/>
          <w:szCs w:val="20"/>
          <w:rtl w:val="true"/>
        </w:rPr>
        <w:t>،و فيها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عابد</w:t>
      </w:r>
      <w:r>
        <w:rPr>
          <w:rFonts w:eastAsia="IRNazanin" w:cs="IRNazanin"/>
          <w:b w:val="false"/>
          <w:bCs w:val="false"/>
          <w:i w:val="false"/>
          <w:iCs w:val="false"/>
          <w:color w:val="333333"/>
          <w:sz w:val="20"/>
          <w:szCs w:val="20"/>
          <w:rtl w:val="true"/>
        </w:rPr>
        <w:t>.</w:t>
      </w:r>
    </w:p>
  </w:footnote>
  <w:footnote w:id="19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237/242</w:t>
      </w:r>
      <w:r>
        <w:rPr>
          <w:rFonts w:eastAsia="IRNazanin" w:cs="IRNazanin"/>
          <w:b w:val="false"/>
          <w:bCs w:val="false"/>
          <w:i w:val="false"/>
          <w:iCs w:val="false"/>
          <w:color w:val="333333"/>
          <w:sz w:val="20"/>
          <w:szCs w:val="20"/>
          <w:rtl w:val="true"/>
        </w:rPr>
        <w:t>.</w:t>
      </w:r>
    </w:p>
  </w:footnote>
  <w:footnote w:id="19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234/241</w:t>
      </w:r>
      <w:r>
        <w:rPr>
          <w:rFonts w:ascii="IRNazanin" w:hAnsi="IRNazanin" w:eastAsia="IRNazanin"/>
          <w:b w:val="false"/>
          <w:b w:val="false"/>
          <w:bCs w:val="false"/>
          <w:i w:val="false"/>
          <w:i w:val="false"/>
          <w:iCs w:val="false"/>
          <w:color w:val="333333"/>
          <w:sz w:val="20"/>
          <w:sz w:val="20"/>
          <w:szCs w:val="20"/>
          <w:rtl w:val="true"/>
        </w:rPr>
        <w:t>،و فيه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العقدي،العبدي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 ل</w:t>
      </w:r>
      <w:r>
        <w:rPr>
          <w:rFonts w:eastAsia="IRNazanin" w:cs="IRNazanin"/>
          <w:b w:val="false"/>
          <w:bCs w:val="false"/>
          <w:i w:val="false"/>
          <w:iCs w:val="false"/>
          <w:color w:val="333333"/>
          <w:sz w:val="20"/>
          <w:szCs w:val="20"/>
          <w:rtl w:val="true"/>
        </w:rPr>
        <w:t>).</w:t>
      </w:r>
    </w:p>
  </w:footnote>
  <w:footnote w:id="19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الخلاصة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1/221</w:t>
      </w:r>
      <w:r>
        <w:rPr>
          <w:rFonts w:eastAsia="IRNazanin" w:cs="IRNazanin"/>
          <w:b w:val="false"/>
          <w:bCs w:val="false"/>
          <w:i w:val="false"/>
          <w:iCs w:val="false"/>
          <w:color w:val="333333"/>
          <w:sz w:val="20"/>
          <w:szCs w:val="20"/>
          <w:rtl w:val="true"/>
        </w:rPr>
        <w:t>.</w:t>
      </w:r>
    </w:p>
  </w:footnote>
  <w:footnote w:id="19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885/325</w:t>
      </w:r>
      <w:r>
        <w:rPr>
          <w:rFonts w:eastAsia="IRNazanin" w:cs="IRNazanin"/>
          <w:b w:val="false"/>
          <w:bCs w:val="false"/>
          <w:i w:val="false"/>
          <w:iCs w:val="false"/>
          <w:color w:val="333333"/>
          <w:sz w:val="20"/>
          <w:szCs w:val="20"/>
          <w:rtl w:val="true"/>
        </w:rPr>
        <w:t>.</w:t>
      </w:r>
    </w:p>
  </w:footnote>
  <w:footnote w:id="19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837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التعليقة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الرسائل العددية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ضمن مصنّفات الشيخ المفيد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9:25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19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6:3/138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4:466/164</w:t>
      </w:r>
      <w:r>
        <w:rPr>
          <w:rFonts w:eastAsia="IRNazanin" w:cs="IRNazanin"/>
          <w:b w:val="false"/>
          <w:bCs w:val="false"/>
          <w:i w:val="false"/>
          <w:iCs w:val="false"/>
          <w:color w:val="333333"/>
          <w:sz w:val="20"/>
          <w:szCs w:val="20"/>
          <w:rtl w:val="true"/>
        </w:rPr>
        <w:t>.</w:t>
      </w:r>
    </w:p>
  </w:footnote>
  <w:footnote w:id="19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نقد الرجال </w:t>
      </w:r>
      <w:r>
        <w:rPr>
          <w:rFonts w:eastAsia="IRNazanin" w:cs="IRNazanin"/>
          <w:b w:val="false"/>
          <w:bCs w:val="false"/>
          <w:i w:val="false"/>
          <w:iCs w:val="false"/>
          <w:color w:val="333333"/>
          <w:sz w:val="20"/>
          <w:szCs w:val="20"/>
        </w:rPr>
        <w:t>3:6/29</w:t>
      </w:r>
      <w:r>
        <w:rPr>
          <w:rFonts w:eastAsia="IRNazanin" w:cs="IRNazanin"/>
          <w:b w:val="false"/>
          <w:bCs w:val="false"/>
          <w:i w:val="false"/>
          <w:iCs w:val="false"/>
          <w:color w:val="333333"/>
          <w:sz w:val="20"/>
          <w:szCs w:val="20"/>
          <w:rtl w:val="true"/>
        </w:rPr>
        <w:t>.</w:t>
      </w:r>
    </w:p>
  </w:footnote>
  <w:footnote w:id="19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نعثر عليه</w:t>
      </w:r>
      <w:r>
        <w:rPr>
          <w:rFonts w:eastAsia="IRNazanin" w:cs="IRNazanin"/>
          <w:b w:val="false"/>
          <w:bCs w:val="false"/>
          <w:i w:val="false"/>
          <w:iCs w:val="false"/>
          <w:color w:val="333333"/>
          <w:sz w:val="20"/>
          <w:szCs w:val="20"/>
          <w:rtl w:val="true"/>
        </w:rPr>
        <w:t>.</w:t>
      </w:r>
    </w:p>
  </w:footnote>
  <w:footnote w:id="19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238/242</w:t>
      </w:r>
      <w:r>
        <w:rPr>
          <w:rFonts w:eastAsia="IRNazanin" w:cs="IRNazanin"/>
          <w:b w:val="false"/>
          <w:bCs w:val="false"/>
          <w:i w:val="false"/>
          <w:iCs w:val="false"/>
          <w:color w:val="333333"/>
          <w:sz w:val="20"/>
          <w:szCs w:val="20"/>
          <w:rtl w:val="true"/>
        </w:rPr>
        <w:t>.</w:t>
      </w:r>
    </w:p>
  </w:footnote>
  <w:footnote w:id="19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236/242</w:t>
      </w:r>
      <w:r>
        <w:rPr>
          <w:rFonts w:eastAsia="IRNazanin" w:cs="IRNazanin"/>
          <w:b w:val="false"/>
          <w:bCs w:val="false"/>
          <w:i w:val="false"/>
          <w:iCs w:val="false"/>
          <w:color w:val="333333"/>
          <w:sz w:val="20"/>
          <w:szCs w:val="20"/>
          <w:rtl w:val="true"/>
        </w:rPr>
        <w:t>.</w:t>
      </w:r>
    </w:p>
  </w:footnote>
  <w:footnote w:id="19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ابن داود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933/127</w:t>
      </w:r>
      <w:r>
        <w:rPr>
          <w:rFonts w:ascii="IRNazanin" w:hAnsi="IRNazanin" w:eastAsia="IRNazanin"/>
          <w:b w:val="false"/>
          <w:b w:val="false"/>
          <w:bCs w:val="false"/>
          <w:i w:val="false"/>
          <w:i w:val="false"/>
          <w:iCs w:val="false"/>
          <w:color w:val="333333"/>
          <w:sz w:val="20"/>
          <w:sz w:val="20"/>
          <w:szCs w:val="20"/>
          <w:rtl w:val="true"/>
        </w:rPr>
        <w:t>،و فيه بدل وسامة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وسام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في الحجريّة بدل سام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سالم</w:t>
      </w:r>
      <w:r>
        <w:rPr>
          <w:rFonts w:eastAsia="IRNazanin" w:cs="IRNazanin"/>
          <w:b w:val="false"/>
          <w:bCs w:val="false"/>
          <w:i w:val="false"/>
          <w:iCs w:val="false"/>
          <w:color w:val="333333"/>
          <w:sz w:val="20"/>
          <w:szCs w:val="20"/>
          <w:rtl w:val="true"/>
        </w:rPr>
        <w:t>.</w:t>
      </w:r>
    </w:p>
  </w:footnote>
  <w:footnote w:id="19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آل سام</w:t>
      </w:r>
      <w:r>
        <w:rPr>
          <w:rFonts w:eastAsia="IRNazanin" w:cs="IRNazanin"/>
          <w:b w:val="false"/>
          <w:bCs w:val="false"/>
          <w:i w:val="false"/>
          <w:iCs w:val="false"/>
          <w:color w:val="333333"/>
          <w:sz w:val="20"/>
          <w:szCs w:val="20"/>
          <w:rtl w:val="true"/>
        </w:rPr>
        <w:t>.</w:t>
      </w:r>
    </w:p>
  </w:footnote>
  <w:footnote w:id="19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الخلاصة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2/222</w:t>
      </w:r>
      <w:r>
        <w:rPr>
          <w:rFonts w:eastAsia="IRNazanin" w:cs="IRNazanin"/>
          <w:b w:val="false"/>
          <w:bCs w:val="false"/>
          <w:i w:val="false"/>
          <w:iCs w:val="false"/>
          <w:color w:val="333333"/>
          <w:sz w:val="20"/>
          <w:szCs w:val="20"/>
          <w:rtl w:val="true"/>
        </w:rPr>
        <w:t>.</w:t>
      </w:r>
    </w:p>
  </w:footnote>
  <w:footnote w:id="19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1:2/309</w:t>
      </w:r>
      <w:r>
        <w:rPr>
          <w:rFonts w:eastAsia="IRNazanin" w:cs="IRNazanin"/>
          <w:b w:val="false"/>
          <w:bCs w:val="false"/>
          <w:i w:val="false"/>
          <w:iCs w:val="false"/>
          <w:color w:val="333333"/>
          <w:sz w:val="20"/>
          <w:szCs w:val="20"/>
          <w:rtl w:val="true"/>
        </w:rPr>
        <w:t>.</w:t>
      </w:r>
    </w:p>
  </w:footnote>
  <w:footnote w:id="19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مشيخة الفقيه </w:t>
      </w:r>
      <w:r>
        <w:rPr>
          <w:rFonts w:eastAsia="IRNazanin" w:cs="IRNazanin"/>
          <w:b w:val="false"/>
          <w:bCs w:val="false"/>
          <w:i w:val="false"/>
          <w:iCs w:val="false"/>
          <w:color w:val="333333"/>
          <w:sz w:val="20"/>
          <w:szCs w:val="20"/>
        </w:rPr>
        <w:t>4:36</w:t>
      </w:r>
      <w:r>
        <w:rPr>
          <w:rFonts w:eastAsia="IRNazanin" w:cs="IRNazanin"/>
          <w:b w:val="false"/>
          <w:bCs w:val="false"/>
          <w:i w:val="false"/>
          <w:iCs w:val="false"/>
          <w:color w:val="333333"/>
          <w:sz w:val="20"/>
          <w:szCs w:val="20"/>
          <w:rtl w:val="true"/>
        </w:rPr>
        <w:t>.</w:t>
      </w:r>
    </w:p>
  </w:footnote>
  <w:footnote w:id="19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كإسحاق بن عمّار في الكافي </w:t>
      </w:r>
      <w:r>
        <w:rPr>
          <w:rFonts w:eastAsia="IRNazanin" w:cs="IRNazanin"/>
          <w:b w:val="false"/>
          <w:bCs w:val="false"/>
          <w:i w:val="false"/>
          <w:iCs w:val="false"/>
          <w:color w:val="333333"/>
          <w:sz w:val="20"/>
          <w:szCs w:val="20"/>
        </w:rPr>
        <w:t>5:1/62</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6:364/178</w:t>
      </w:r>
      <w:r>
        <w:rPr>
          <w:rFonts w:eastAsia="IRNazanin" w:cs="IRNazanin"/>
          <w:b w:val="false"/>
          <w:bCs w:val="false"/>
          <w:i w:val="false"/>
          <w:iCs w:val="false"/>
          <w:color w:val="333333"/>
          <w:sz w:val="20"/>
          <w:szCs w:val="20"/>
          <w:rtl w:val="true"/>
        </w:rPr>
        <w:t>.</w:t>
      </w:r>
    </w:p>
  </w:footnote>
  <w:footnote w:id="19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235/242</w:t>
      </w:r>
      <w:r>
        <w:rPr>
          <w:rFonts w:eastAsia="IRNazanin" w:cs="IRNazanin"/>
          <w:b w:val="false"/>
          <w:bCs w:val="false"/>
          <w:i w:val="false"/>
          <w:iCs w:val="false"/>
          <w:color w:val="333333"/>
          <w:sz w:val="20"/>
          <w:szCs w:val="20"/>
          <w:rtl w:val="true"/>
        </w:rPr>
        <w:t>.</w:t>
      </w:r>
    </w:p>
  </w:footnote>
  <w:footnote w:id="19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1050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التعليقة</w:t>
      </w:r>
      <w:r>
        <w:rPr>
          <w:rFonts w:eastAsia="IRNazanin" w:cs="IRNazanin"/>
          <w:b w:val="false"/>
          <w:bCs w:val="false"/>
          <w:i w:val="false"/>
          <w:iCs w:val="false"/>
          <w:color w:val="333333"/>
          <w:sz w:val="20"/>
          <w:szCs w:val="20"/>
          <w:rtl w:val="true"/>
        </w:rPr>
        <w:t>.</w:t>
      </w:r>
    </w:p>
  </w:footnote>
  <w:footnote w:id="19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نقد الرجال </w:t>
      </w:r>
      <w:r>
        <w:rPr>
          <w:rFonts w:eastAsia="IRNazanin" w:cs="IRNazanin"/>
          <w:b w:val="false"/>
          <w:bCs w:val="false"/>
          <w:i w:val="false"/>
          <w:iCs w:val="false"/>
          <w:color w:val="333333"/>
          <w:sz w:val="20"/>
          <w:szCs w:val="20"/>
        </w:rPr>
        <w:t>3:6/29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5:1/334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235/242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w:t>
      </w:r>
    </w:p>
  </w:footnote>
  <w:footnote w:id="19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تقدّما 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التعليقة</w:t>
      </w:r>
      <w:r>
        <w:rPr>
          <w:rFonts w:eastAsia="IRNazanin" w:cs="IRNazanin"/>
          <w:b w:val="false"/>
          <w:bCs w:val="false"/>
          <w:i w:val="false"/>
          <w:iCs w:val="false"/>
          <w:color w:val="333333"/>
          <w:sz w:val="20"/>
          <w:szCs w:val="20"/>
          <w:rtl w:val="true"/>
        </w:rPr>
        <w:t>.</w:t>
      </w:r>
    </w:p>
  </w:footnote>
  <w:footnote w:id="19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معراج أهل الكمال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54</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55</w:t>
      </w:r>
      <w:r>
        <w:rPr>
          <w:rFonts w:ascii="IRNazanin" w:hAnsi="IRNazanin" w:eastAsia="IRNazanin"/>
          <w:b w:val="false"/>
          <w:b w:val="false"/>
          <w:bCs w:val="false"/>
          <w:i w:val="false"/>
          <w:i w:val="false"/>
          <w:iCs w:val="false"/>
          <w:color w:val="333333"/>
          <w:sz w:val="20"/>
          <w:sz w:val="20"/>
          <w:szCs w:val="20"/>
          <w:rtl w:val="true"/>
        </w:rPr>
        <w:t xml:space="preserve">،حاوي الأقوال </w:t>
      </w:r>
      <w:r>
        <w:rPr>
          <w:rFonts w:eastAsia="IRNazanin" w:cs="IRNazanin"/>
          <w:b w:val="false"/>
          <w:bCs w:val="false"/>
          <w:i w:val="false"/>
          <w:iCs w:val="false"/>
          <w:color w:val="333333"/>
          <w:sz w:val="20"/>
          <w:szCs w:val="20"/>
        </w:rPr>
        <w:t>1:9/125</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3:165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1128/166</w:t>
      </w:r>
      <w:r>
        <w:rPr>
          <w:rFonts w:eastAsia="IRNazanin" w:cs="IRNazanin"/>
          <w:b w:val="false"/>
          <w:bCs w:val="false"/>
          <w:i w:val="false"/>
          <w:iCs w:val="false"/>
          <w:color w:val="333333"/>
          <w:sz w:val="20"/>
          <w:szCs w:val="20"/>
          <w:rtl w:val="true"/>
        </w:rPr>
        <w:t>.</w:t>
      </w:r>
    </w:p>
  </w:footnote>
  <w:footnote w:id="19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الوجيزة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980/233</w:t>
      </w:r>
      <w:r>
        <w:rPr>
          <w:rFonts w:ascii="IRNazanin" w:hAnsi="IRNazanin" w:eastAsia="IRNazanin"/>
          <w:b w:val="false"/>
          <w:b w:val="false"/>
          <w:bCs w:val="false"/>
          <w:i w:val="false"/>
          <w:i w:val="false"/>
          <w:iCs w:val="false"/>
          <w:color w:val="333333"/>
          <w:sz w:val="20"/>
          <w:sz w:val="20"/>
          <w:szCs w:val="20"/>
          <w:rtl w:val="true"/>
        </w:rPr>
        <w:t>،و فيها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عبد الأعلى بن أعين مولى آل سام</w:t>
      </w:r>
      <w:r>
        <w:rPr>
          <w:rFonts w:eastAsia="IRNazanin" w:cs="IRNazanin"/>
          <w:b w:val="false"/>
          <w:bCs w:val="false"/>
          <w:i w:val="false"/>
          <w:iCs w:val="false"/>
          <w:color w:val="333333"/>
          <w:sz w:val="20"/>
          <w:szCs w:val="20"/>
          <w:rtl w:val="true"/>
        </w:rPr>
        <w:t>.</w:t>
      </w:r>
    </w:p>
  </w:footnote>
  <w:footnote w:id="19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بلغة المحدّثين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5/373</w:t>
      </w:r>
      <w:r>
        <w:rPr>
          <w:rFonts w:ascii="IRNazanin" w:hAnsi="IRNazanin" w:eastAsia="IRNazanin"/>
          <w:b w:val="false"/>
          <w:b w:val="false"/>
          <w:bCs w:val="false"/>
          <w:i w:val="false"/>
          <w:i w:val="false"/>
          <w:iCs w:val="false"/>
          <w:color w:val="333333"/>
          <w:sz w:val="20"/>
          <w:sz w:val="20"/>
          <w:szCs w:val="20"/>
          <w:rtl w:val="true"/>
        </w:rPr>
        <w:t>،و فيها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 أعين مولى آل سام ممدوح،و فيه نظر</w:t>
      </w:r>
      <w:r>
        <w:rPr>
          <w:rFonts w:eastAsia="IRNazanin" w:cs="IRNazanin"/>
          <w:b w:val="false"/>
          <w:bCs w:val="false"/>
          <w:i w:val="false"/>
          <w:iCs w:val="false"/>
          <w:color w:val="333333"/>
          <w:sz w:val="20"/>
          <w:szCs w:val="20"/>
          <w:rtl w:val="true"/>
        </w:rPr>
        <w:t>.</w:t>
      </w:r>
    </w:p>
  </w:footnote>
  <w:footnote w:id="19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روضة المتّقين </w:t>
      </w:r>
      <w:r>
        <w:rPr>
          <w:rFonts w:eastAsia="IRNazanin" w:cs="IRNazanin"/>
          <w:b w:val="false"/>
          <w:bCs w:val="false"/>
          <w:i w:val="false"/>
          <w:iCs w:val="false"/>
          <w:color w:val="333333"/>
          <w:sz w:val="20"/>
          <w:szCs w:val="20"/>
        </w:rPr>
        <w:t>14:376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فيه بدل لكن الشهادة للغير أقوى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لكنّه فرّق بين أن يكون الشهادة لنفسه أو لغيره،و فيما كانت لغيره كانت أقوى</w:t>
      </w:r>
      <w:r>
        <w:rPr>
          <w:rFonts w:eastAsia="IRNazanin" w:cs="IRNazanin"/>
          <w:b w:val="false"/>
          <w:bCs w:val="false"/>
          <w:i w:val="false"/>
          <w:iCs w:val="false"/>
          <w:color w:val="333333"/>
          <w:sz w:val="20"/>
          <w:szCs w:val="20"/>
          <w:rtl w:val="true"/>
        </w:rPr>
        <w:t>.</w:t>
      </w:r>
    </w:p>
  </w:footnote>
  <w:footnote w:id="19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الكشّي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578/319</w:t>
      </w:r>
      <w:r>
        <w:rPr>
          <w:rFonts w:ascii="IRNazanin" w:hAnsi="IRNazanin" w:eastAsia="IRNazanin"/>
          <w:b w:val="false"/>
          <w:b w:val="false"/>
          <w:bCs w:val="false"/>
          <w:i w:val="false"/>
          <w:i w:val="false"/>
          <w:iCs w:val="false"/>
          <w:color w:val="333333"/>
          <w:sz w:val="20"/>
          <w:sz w:val="20"/>
          <w:szCs w:val="20"/>
          <w:rtl w:val="true"/>
        </w:rPr>
        <w:t>،ما بين القوسين أثبتناه من الحجريّة و المصدر</w:t>
      </w:r>
      <w:r>
        <w:rPr>
          <w:rFonts w:eastAsia="IRNazanin" w:cs="IRNazanin"/>
          <w:b w:val="false"/>
          <w:bCs w:val="false"/>
          <w:i w:val="false"/>
          <w:iCs w:val="false"/>
          <w:color w:val="333333"/>
          <w:sz w:val="20"/>
          <w:szCs w:val="20"/>
          <w:rtl w:val="true"/>
        </w:rPr>
        <w:t>.</w:t>
      </w:r>
    </w:p>
  </w:footnote>
  <w:footnote w:id="19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239/242</w:t>
      </w:r>
      <w:r>
        <w:rPr>
          <w:rFonts w:eastAsia="IRNazanin" w:cs="IRNazanin"/>
          <w:b w:val="false"/>
          <w:bCs w:val="false"/>
          <w:i w:val="false"/>
          <w:iCs w:val="false"/>
          <w:color w:val="333333"/>
          <w:sz w:val="20"/>
          <w:szCs w:val="20"/>
          <w:rtl w:val="true"/>
        </w:rPr>
        <w:t>.</w:t>
      </w:r>
    </w:p>
  </w:footnote>
  <w:footnote w:id="19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233/241</w:t>
      </w:r>
      <w:r>
        <w:rPr>
          <w:rFonts w:eastAsia="IRNazanin" w:cs="IRNazanin"/>
          <w:b w:val="false"/>
          <w:bCs w:val="false"/>
          <w:i w:val="false"/>
          <w:iCs w:val="false"/>
          <w:color w:val="333333"/>
          <w:sz w:val="20"/>
          <w:szCs w:val="20"/>
          <w:rtl w:val="true"/>
        </w:rPr>
        <w:t>.</w:t>
      </w:r>
    </w:p>
  </w:footnote>
  <w:footnote w:id="19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بالجيم المضمومة و فتح الواو،منسوب إلى جويم مدينة بفارس،يقال لها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جويم أبي أحمد،قاله الصغاني في مجمع البحرين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رجال ابن داود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931/126</w:t>
      </w:r>
      <w:r>
        <w:rPr>
          <w:rFonts w:eastAsia="IRNazanin" w:cs="IRNazanin"/>
          <w:b w:val="false"/>
          <w:bCs w:val="false"/>
          <w:i w:val="false"/>
          <w:iCs w:val="false"/>
          <w:color w:val="333333"/>
          <w:sz w:val="20"/>
          <w:szCs w:val="20"/>
          <w:rtl w:val="true"/>
        </w:rPr>
        <w:t>.</w:t>
      </w:r>
    </w:p>
  </w:footnote>
  <w:footnote w:id="19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ض</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أبو معاد</w:t>
      </w:r>
      <w:r>
        <w:rPr>
          <w:rFonts w:eastAsia="IRNazanin" w:cs="IRNazanin"/>
          <w:b w:val="false"/>
          <w:bCs w:val="false"/>
          <w:i w:val="false"/>
          <w:iCs w:val="false"/>
          <w:color w:val="333333"/>
          <w:sz w:val="20"/>
          <w:szCs w:val="20"/>
          <w:rtl w:val="true"/>
        </w:rPr>
        <w:t>.</w:t>
      </w:r>
    </w:p>
  </w:footnote>
  <w:footnote w:id="19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ض</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البردعي</w:t>
      </w:r>
      <w:r>
        <w:rPr>
          <w:rFonts w:eastAsia="IRNazanin" w:cs="IRNazanin"/>
          <w:b w:val="false"/>
          <w:bCs w:val="false"/>
          <w:i w:val="false"/>
          <w:iCs w:val="false"/>
          <w:color w:val="333333"/>
          <w:sz w:val="20"/>
          <w:szCs w:val="20"/>
          <w:rtl w:val="true"/>
        </w:rPr>
        <w:t>.</w:t>
      </w:r>
    </w:p>
  </w:footnote>
  <w:footnote w:id="19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الشابوزان،الشابرزان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 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السابوران،و في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الشابرزان،و في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ض</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السابوذان</w:t>
      </w:r>
      <w:r>
        <w:rPr>
          <w:rFonts w:eastAsia="IRNazanin" w:cs="IRNazanin"/>
          <w:b w:val="false"/>
          <w:bCs w:val="false"/>
          <w:i w:val="false"/>
          <w:iCs w:val="false"/>
          <w:color w:val="333333"/>
          <w:sz w:val="20"/>
          <w:szCs w:val="20"/>
          <w:rtl w:val="true"/>
        </w:rPr>
        <w:t>.</w:t>
      </w:r>
    </w:p>
  </w:footnote>
  <w:footnote w:id="19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831/304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ض</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بدل معاذ</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معاد</w:t>
      </w:r>
      <w:r>
        <w:rPr>
          <w:rFonts w:eastAsia="IRNazanin" w:cs="IRNazanin"/>
          <w:b w:val="false"/>
          <w:bCs w:val="false"/>
          <w:i w:val="false"/>
          <w:iCs w:val="false"/>
          <w:color w:val="333333"/>
          <w:sz w:val="20"/>
          <w:szCs w:val="20"/>
          <w:rtl w:val="true"/>
        </w:rPr>
        <w:t>.</w:t>
      </w:r>
    </w:p>
  </w:footnote>
  <w:footnote w:id="19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70/435</w:t>
      </w:r>
      <w:r>
        <w:rPr>
          <w:rFonts w:eastAsia="IRNazanin" w:cs="IRNazanin"/>
          <w:b w:val="false"/>
          <w:bCs w:val="false"/>
          <w:i w:val="false"/>
          <w:iCs w:val="false"/>
          <w:color w:val="333333"/>
          <w:sz w:val="20"/>
          <w:szCs w:val="20"/>
          <w:rtl w:val="true"/>
        </w:rPr>
        <w:t>.</w:t>
      </w:r>
    </w:p>
  </w:footnote>
  <w:footnote w:id="19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الفهرست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11/194</w:t>
      </w:r>
      <w:r>
        <w:rPr>
          <w:rFonts w:eastAsia="IRNazanin" w:cs="IRNazanin"/>
          <w:b w:val="false"/>
          <w:bCs w:val="false"/>
          <w:i w:val="false"/>
          <w:iCs w:val="false"/>
          <w:color w:val="333333"/>
          <w:sz w:val="20"/>
          <w:szCs w:val="20"/>
          <w:rtl w:val="true"/>
        </w:rPr>
        <w:t>.</w:t>
      </w:r>
    </w:p>
  </w:footnote>
  <w:footnote w:id="19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249/242</w:t>
      </w:r>
      <w:r>
        <w:rPr>
          <w:rFonts w:ascii="IRNazanin" w:hAnsi="IRNazanin" w:eastAsia="IRNazanin"/>
          <w:b w:val="false"/>
          <w:b w:val="false"/>
          <w:bCs w:val="false"/>
          <w:i w:val="false"/>
          <w:i w:val="false"/>
          <w:iCs w:val="false"/>
          <w:color w:val="333333"/>
          <w:sz w:val="20"/>
          <w:sz w:val="20"/>
          <w:szCs w:val="20"/>
          <w:rtl w:val="true"/>
        </w:rPr>
        <w:t>،و فيه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عبد القاهر</w:t>
      </w:r>
      <w:r>
        <w:rPr>
          <w:rFonts w:eastAsia="IRNazanin" w:cs="IRNazanin"/>
          <w:b w:val="false"/>
          <w:bCs w:val="false"/>
          <w:i w:val="false"/>
          <w:iCs w:val="false"/>
          <w:color w:val="333333"/>
          <w:sz w:val="20"/>
          <w:szCs w:val="20"/>
          <w:rtl w:val="true"/>
        </w:rPr>
        <w:t>.</w:t>
      </w:r>
    </w:p>
  </w:footnote>
  <w:footnote w:id="19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يأتي 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3250</w:t>
      </w:r>
      <w:r>
        <w:rPr>
          <w:rFonts w:eastAsia="IRNazanin" w:cs="IRNazanin"/>
          <w:b w:val="false"/>
          <w:bCs w:val="false"/>
          <w:i w:val="false"/>
          <w:iCs w:val="false"/>
          <w:color w:val="333333"/>
          <w:sz w:val="20"/>
          <w:szCs w:val="20"/>
          <w:rtl w:val="true"/>
        </w:rPr>
        <w:t>].</w:t>
      </w:r>
    </w:p>
  </w:footnote>
  <w:footnote w:id="19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يأتي 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3133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رجال الكشّي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271/161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هذه التعليقة لم ترد في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w:t>
      </w:r>
    </w:p>
  </w:footnote>
  <w:footnote w:id="19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1/139</w:t>
      </w:r>
      <w:r>
        <w:rPr>
          <w:rFonts w:ascii="IRNazanin" w:hAnsi="IRNazanin" w:eastAsia="IRNazanin"/>
          <w:b w:val="false"/>
          <w:b w:val="false"/>
          <w:bCs w:val="false"/>
          <w:i w:val="false"/>
          <w:i w:val="false"/>
          <w:iCs w:val="false"/>
          <w:color w:val="333333"/>
          <w:sz w:val="20"/>
          <w:sz w:val="20"/>
          <w:szCs w:val="20"/>
          <w:rtl w:val="true"/>
        </w:rPr>
        <w:t>،في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ض</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الحجرية بدل إخوة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أخو</w:t>
      </w:r>
      <w:r>
        <w:rPr>
          <w:rFonts w:eastAsia="IRNazanin" w:cs="IRNazanin"/>
          <w:b w:val="false"/>
          <w:bCs w:val="false"/>
          <w:i w:val="false"/>
          <w:iCs w:val="false"/>
          <w:color w:val="333333"/>
          <w:sz w:val="20"/>
          <w:szCs w:val="20"/>
          <w:rtl w:val="true"/>
        </w:rPr>
        <w:t>.</w:t>
      </w:r>
    </w:p>
  </w:footnote>
  <w:footnote w:id="19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ابن داود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935/127</w:t>
      </w:r>
      <w:r>
        <w:rPr>
          <w:rFonts w:eastAsia="IRNazanin" w:cs="IRNazanin"/>
          <w:b w:val="false"/>
          <w:bCs w:val="false"/>
          <w:i w:val="false"/>
          <w:iCs w:val="false"/>
          <w:color w:val="333333"/>
          <w:sz w:val="20"/>
          <w:szCs w:val="20"/>
          <w:rtl w:val="true"/>
        </w:rPr>
        <w:t>.</w:t>
      </w:r>
    </w:p>
  </w:footnote>
  <w:footnote w:id="19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251/242</w:t>
      </w:r>
      <w:r>
        <w:rPr>
          <w:rFonts w:ascii="IRNazanin" w:hAnsi="IRNazanin" w:eastAsia="IRNazanin"/>
          <w:b w:val="false"/>
          <w:b w:val="false"/>
          <w:bCs w:val="false"/>
          <w:i w:val="false"/>
          <w:i w:val="false"/>
          <w:iCs w:val="false"/>
          <w:color w:val="333333"/>
          <w:sz w:val="20"/>
          <w:sz w:val="20"/>
          <w:szCs w:val="20"/>
          <w:rtl w:val="true"/>
        </w:rPr>
        <w:t>،و فيه بدل الشامي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الشبامي</w:t>
      </w:r>
      <w:r>
        <w:rPr>
          <w:rFonts w:eastAsia="IRNazanin" w:cs="IRNazanin"/>
          <w:b w:val="false"/>
          <w:bCs w:val="false"/>
          <w:i w:val="false"/>
          <w:iCs w:val="false"/>
          <w:color w:val="333333"/>
          <w:sz w:val="20"/>
          <w:szCs w:val="20"/>
          <w:rtl w:val="true"/>
        </w:rPr>
        <w:t>.</w:t>
      </w:r>
    </w:p>
  </w:footnote>
  <w:footnote w:id="19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الخلاصة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9/225</w:t>
      </w:r>
      <w:r>
        <w:rPr>
          <w:rFonts w:eastAsia="IRNazanin" w:cs="IRNazanin"/>
          <w:b w:val="false"/>
          <w:bCs w:val="false"/>
          <w:i w:val="false"/>
          <w:iCs w:val="false"/>
          <w:color w:val="333333"/>
          <w:sz w:val="20"/>
          <w:szCs w:val="20"/>
          <w:rtl w:val="true"/>
        </w:rPr>
        <w:t>.</w:t>
      </w:r>
    </w:p>
  </w:footnote>
  <w:footnote w:id="19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الحجريّة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الشبامي</w:t>
      </w:r>
      <w:r>
        <w:rPr>
          <w:rFonts w:eastAsia="IRNazanin" w:cs="IRNazanin"/>
          <w:b w:val="false"/>
          <w:bCs w:val="false"/>
          <w:i w:val="false"/>
          <w:iCs w:val="false"/>
          <w:color w:val="333333"/>
          <w:sz w:val="20"/>
          <w:szCs w:val="20"/>
          <w:rtl w:val="true"/>
        </w:rPr>
        <w:t>.</w:t>
      </w:r>
    </w:p>
  </w:footnote>
  <w:footnote w:id="19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مجالس المؤمنين </w:t>
      </w:r>
      <w:r>
        <w:rPr>
          <w:rFonts w:eastAsia="IRNazanin" w:cs="IRNazanin"/>
          <w:b w:val="false"/>
          <w:bCs w:val="false"/>
          <w:i w:val="false"/>
          <w:iCs w:val="false"/>
          <w:color w:val="333333"/>
          <w:sz w:val="20"/>
          <w:szCs w:val="20"/>
        </w:rPr>
        <w:t>1:131</w:t>
      </w:r>
      <w:r>
        <w:rPr>
          <w:rFonts w:ascii="IRNazanin" w:hAnsi="IRNazanin" w:eastAsia="IRNazanin"/>
          <w:b w:val="false"/>
          <w:b w:val="false"/>
          <w:bCs w:val="false"/>
          <w:i w:val="false"/>
          <w:i w:val="false"/>
          <w:iCs w:val="false"/>
          <w:color w:val="333333"/>
          <w:sz w:val="20"/>
          <w:sz w:val="20"/>
          <w:szCs w:val="20"/>
          <w:rtl w:val="true"/>
        </w:rPr>
        <w:t xml:space="preserve">،الأنساب </w:t>
      </w:r>
      <w:r>
        <w:rPr>
          <w:rFonts w:eastAsia="IRNazanin" w:cs="IRNazanin"/>
          <w:b w:val="false"/>
          <w:bCs w:val="false"/>
          <w:i w:val="false"/>
          <w:iCs w:val="false"/>
          <w:color w:val="333333"/>
          <w:sz w:val="20"/>
          <w:szCs w:val="20"/>
        </w:rPr>
        <w:t>3:395</w:t>
      </w:r>
      <w:r>
        <w:rPr>
          <w:rFonts w:eastAsia="IRNazanin" w:cs="IRNazanin"/>
          <w:b w:val="false"/>
          <w:bCs w:val="false"/>
          <w:i w:val="false"/>
          <w:iCs w:val="false"/>
          <w:color w:val="333333"/>
          <w:sz w:val="20"/>
          <w:szCs w:val="20"/>
          <w:rtl w:val="true"/>
        </w:rPr>
        <w:t>.</w:t>
      </w:r>
    </w:p>
  </w:footnote>
  <w:footnote w:id="19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ض</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كساك،و كسبك</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 ل</w:t>
      </w:r>
      <w:r>
        <w:rPr>
          <w:rFonts w:eastAsia="IRNazanin" w:cs="IRNazanin"/>
          <w:b w:val="false"/>
          <w:bCs w:val="false"/>
          <w:i w:val="false"/>
          <w:iCs w:val="false"/>
          <w:color w:val="333333"/>
          <w:sz w:val="20"/>
          <w:szCs w:val="20"/>
          <w:rtl w:val="true"/>
        </w:rPr>
        <w:t>).</w:t>
      </w:r>
    </w:p>
  </w:footnote>
  <w:footnote w:id="19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به،لم ترد في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ض</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في المصدر بدل به عهده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عهدك</w:t>
      </w:r>
      <w:r>
        <w:rPr>
          <w:rFonts w:eastAsia="IRNazanin" w:cs="IRNazanin"/>
          <w:b w:val="false"/>
          <w:bCs w:val="false"/>
          <w:i w:val="false"/>
          <w:iCs w:val="false"/>
          <w:color w:val="333333"/>
          <w:sz w:val="20"/>
          <w:szCs w:val="20"/>
          <w:rtl w:val="true"/>
        </w:rPr>
        <w:t>.</w:t>
      </w:r>
    </w:p>
  </w:footnote>
  <w:footnote w:id="19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ض</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الحجريّة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أفتاه</w:t>
      </w:r>
      <w:r>
        <w:rPr>
          <w:rFonts w:eastAsia="IRNazanin" w:cs="IRNazanin"/>
          <w:b w:val="false"/>
          <w:bCs w:val="false"/>
          <w:i w:val="false"/>
          <w:iCs w:val="false"/>
          <w:color w:val="333333"/>
          <w:sz w:val="20"/>
          <w:szCs w:val="20"/>
          <w:rtl w:val="true"/>
        </w:rPr>
        <w:t>.</w:t>
      </w:r>
    </w:p>
  </w:footnote>
  <w:footnote w:id="19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اعتقتك</w:t>
      </w:r>
      <w:r>
        <w:rPr>
          <w:rFonts w:eastAsia="IRNazanin" w:cs="IRNazanin"/>
          <w:b w:val="false"/>
          <w:bCs w:val="false"/>
          <w:i w:val="false"/>
          <w:iCs w:val="false"/>
          <w:color w:val="333333"/>
          <w:sz w:val="20"/>
          <w:szCs w:val="20"/>
          <w:rtl w:val="true"/>
        </w:rPr>
        <w:t>.</w:t>
      </w:r>
    </w:p>
  </w:footnote>
  <w:footnote w:id="19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الكشّي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1076/568</w:t>
      </w:r>
      <w:r>
        <w:rPr>
          <w:rFonts w:ascii="IRNazanin" w:hAnsi="IRNazanin" w:eastAsia="IRNazanin"/>
          <w:b w:val="false"/>
          <w:b w:val="false"/>
          <w:bCs w:val="false"/>
          <w:i w:val="false"/>
          <w:i w:val="false"/>
          <w:iCs w:val="false"/>
          <w:color w:val="333333"/>
          <w:sz w:val="20"/>
          <w:sz w:val="20"/>
          <w:szCs w:val="20"/>
          <w:rtl w:val="true"/>
        </w:rPr>
        <w:t>،و فيه زيادة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صلوات اللّه و سلامه عليه</w:t>
      </w:r>
      <w:r>
        <w:rPr>
          <w:rFonts w:eastAsia="IRNazanin" w:cs="IRNazanin"/>
          <w:b w:val="false"/>
          <w:bCs w:val="false"/>
          <w:i w:val="false"/>
          <w:iCs w:val="false"/>
          <w:color w:val="333333"/>
          <w:sz w:val="20"/>
          <w:szCs w:val="20"/>
          <w:rtl w:val="true"/>
        </w:rPr>
        <w:t>.</w:t>
      </w:r>
    </w:p>
  </w:footnote>
  <w:footnote w:id="19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11/360</w:t>
      </w:r>
      <w:r>
        <w:rPr>
          <w:rFonts w:eastAsia="IRNazanin" w:cs="IRNazanin"/>
          <w:b w:val="false"/>
          <w:bCs w:val="false"/>
          <w:i w:val="false"/>
          <w:iCs w:val="false"/>
          <w:color w:val="333333"/>
          <w:sz w:val="20"/>
          <w:szCs w:val="20"/>
          <w:rtl w:val="true"/>
        </w:rPr>
        <w:t>.</w:t>
      </w:r>
    </w:p>
  </w:footnote>
  <w:footnote w:id="19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18/377</w:t>
      </w:r>
      <w:r>
        <w:rPr>
          <w:rFonts w:eastAsia="IRNazanin" w:cs="IRNazanin"/>
          <w:b w:val="false"/>
          <w:bCs w:val="false"/>
          <w:i w:val="false"/>
          <w:iCs w:val="false"/>
          <w:color w:val="333333"/>
          <w:sz w:val="20"/>
          <w:szCs w:val="20"/>
          <w:rtl w:val="true"/>
        </w:rPr>
        <w:t>.</w:t>
      </w:r>
    </w:p>
  </w:footnote>
  <w:footnote w:id="19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الفهرست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8/194</w:t>
      </w:r>
      <w:r>
        <w:rPr>
          <w:rFonts w:eastAsia="IRNazanin" w:cs="IRNazanin"/>
          <w:b w:val="false"/>
          <w:bCs w:val="false"/>
          <w:i w:val="false"/>
          <w:iCs w:val="false"/>
          <w:color w:val="333333"/>
          <w:sz w:val="20"/>
          <w:szCs w:val="20"/>
          <w:rtl w:val="true"/>
        </w:rPr>
        <w:t>.</w:t>
      </w:r>
    </w:p>
  </w:footnote>
  <w:footnote w:id="19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الفهرست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7/193</w:t>
      </w:r>
      <w:r>
        <w:rPr>
          <w:rFonts w:eastAsia="IRNazanin" w:cs="IRNazanin"/>
          <w:b w:val="false"/>
          <w:bCs w:val="false"/>
          <w:i w:val="false"/>
          <w:iCs w:val="false"/>
          <w:color w:val="333333"/>
          <w:sz w:val="20"/>
          <w:szCs w:val="20"/>
          <w:rtl w:val="true"/>
        </w:rPr>
        <w:t>.</w:t>
      </w:r>
    </w:p>
  </w:footnote>
  <w:footnote w:id="19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69/435</w:t>
      </w:r>
      <w:r>
        <w:rPr>
          <w:rFonts w:eastAsia="IRNazanin" w:cs="IRNazanin"/>
          <w:b w:val="false"/>
          <w:bCs w:val="false"/>
          <w:i w:val="false"/>
          <w:iCs w:val="false"/>
          <w:color w:val="333333"/>
          <w:sz w:val="20"/>
          <w:szCs w:val="20"/>
          <w:rtl w:val="true"/>
        </w:rPr>
        <w:t>.</w:t>
      </w:r>
    </w:p>
  </w:footnote>
  <w:footnote w:id="19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252/242</w:t>
      </w:r>
      <w:r>
        <w:rPr>
          <w:rFonts w:eastAsia="IRNazanin" w:cs="IRNazanin"/>
          <w:b w:val="false"/>
          <w:bCs w:val="false"/>
          <w:i w:val="false"/>
          <w:iCs w:val="false"/>
          <w:color w:val="333333"/>
          <w:sz w:val="20"/>
          <w:szCs w:val="20"/>
          <w:rtl w:val="true"/>
        </w:rPr>
        <w:t>.</w:t>
      </w:r>
    </w:p>
  </w:footnote>
  <w:footnote w:id="19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197/240</w:t>
      </w:r>
      <w:r>
        <w:rPr>
          <w:rFonts w:ascii="IRNazanin" w:hAnsi="IRNazanin" w:eastAsia="IRNazanin"/>
          <w:b w:val="false"/>
          <w:b w:val="false"/>
          <w:bCs w:val="false"/>
          <w:i w:val="false"/>
          <w:i w:val="false"/>
          <w:iCs w:val="false"/>
          <w:color w:val="333333"/>
          <w:sz w:val="20"/>
          <w:sz w:val="20"/>
          <w:szCs w:val="20"/>
          <w:rtl w:val="true"/>
        </w:rPr>
        <w:t>،و فيه بدل عبد الحميد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عبد العزيز،و في مجمع الرجال </w:t>
      </w:r>
      <w:r>
        <w:rPr>
          <w:rFonts w:eastAsia="IRNazanin" w:cs="IRNazanin"/>
          <w:b w:val="false"/>
          <w:bCs w:val="false"/>
          <w:i w:val="false"/>
          <w:iCs w:val="false"/>
          <w:color w:val="333333"/>
          <w:sz w:val="20"/>
          <w:szCs w:val="20"/>
        </w:rPr>
        <w:t>3:66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نقلا عنه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عبد الحميد</w:t>
      </w:r>
      <w:r>
        <w:rPr>
          <w:rFonts w:eastAsia="IRNazanin" w:cs="IRNazanin"/>
          <w:b w:val="false"/>
          <w:bCs w:val="false"/>
          <w:i w:val="false"/>
          <w:iCs w:val="false"/>
          <w:color w:val="333333"/>
          <w:sz w:val="20"/>
          <w:szCs w:val="20"/>
          <w:rtl w:val="true"/>
        </w:rPr>
        <w:t>.</w:t>
      </w:r>
    </w:p>
  </w:footnote>
  <w:footnote w:id="19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الخلاصة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19/384</w:t>
      </w:r>
      <w:r>
        <w:rPr>
          <w:rFonts w:eastAsia="IRNazanin" w:cs="IRNazanin"/>
          <w:b w:val="false"/>
          <w:bCs w:val="false"/>
          <w:i w:val="false"/>
          <w:iCs w:val="false"/>
          <w:color w:val="333333"/>
          <w:sz w:val="20"/>
          <w:szCs w:val="20"/>
          <w:rtl w:val="true"/>
        </w:rPr>
        <w:t>.</w:t>
      </w:r>
    </w:p>
  </w:footnote>
  <w:footnote w:id="19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201/240</w:t>
      </w:r>
      <w:r>
        <w:rPr>
          <w:rFonts w:eastAsia="IRNazanin" w:cs="IRNazanin"/>
          <w:b w:val="false"/>
          <w:bCs w:val="false"/>
          <w:i w:val="false"/>
          <w:iCs w:val="false"/>
          <w:color w:val="333333"/>
          <w:sz w:val="20"/>
          <w:szCs w:val="20"/>
          <w:rtl w:val="true"/>
        </w:rPr>
        <w:t>.</w:t>
      </w:r>
    </w:p>
  </w:footnote>
  <w:footnote w:id="20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714/265</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715</w:t>
      </w:r>
      <w:r>
        <w:rPr>
          <w:rFonts w:eastAsia="IRNazanin" w:cs="IRNazanin"/>
          <w:b w:val="false"/>
          <w:bCs w:val="false"/>
          <w:i w:val="false"/>
          <w:iCs w:val="false"/>
          <w:color w:val="333333"/>
          <w:sz w:val="20"/>
          <w:szCs w:val="20"/>
          <w:rtl w:val="true"/>
        </w:rPr>
        <w:t>.</w:t>
      </w:r>
    </w:p>
  </w:footnote>
  <w:footnote w:id="20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209/240</w:t>
      </w:r>
      <w:r>
        <w:rPr>
          <w:rFonts w:eastAsia="IRNazanin" w:cs="IRNazanin"/>
          <w:b w:val="false"/>
          <w:bCs w:val="false"/>
          <w:i w:val="false"/>
          <w:iCs w:val="false"/>
          <w:color w:val="333333"/>
          <w:sz w:val="20"/>
          <w:szCs w:val="20"/>
          <w:rtl w:val="true"/>
        </w:rPr>
        <w:t>.</w:t>
      </w:r>
    </w:p>
  </w:footnote>
  <w:footnote w:id="20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2639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رجال الكشّي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662/353</w:t>
      </w:r>
      <w:r>
        <w:rPr>
          <w:rFonts w:eastAsia="IRNazanin" w:cs="IRNazanin"/>
          <w:b w:val="false"/>
          <w:bCs w:val="false"/>
          <w:i w:val="false"/>
          <w:iCs w:val="false"/>
          <w:color w:val="333333"/>
          <w:sz w:val="20"/>
          <w:szCs w:val="20"/>
          <w:rtl w:val="true"/>
        </w:rPr>
        <w:t>.</w:t>
      </w:r>
    </w:p>
  </w:footnote>
  <w:footnote w:id="20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الكشّي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662/353</w:t>
      </w:r>
      <w:r>
        <w:rPr>
          <w:rFonts w:eastAsia="IRNazanin" w:cs="IRNazanin"/>
          <w:b w:val="false"/>
          <w:bCs w:val="false"/>
          <w:i w:val="false"/>
          <w:iCs w:val="false"/>
          <w:color w:val="333333"/>
          <w:sz w:val="20"/>
          <w:szCs w:val="20"/>
          <w:rtl w:val="true"/>
        </w:rPr>
        <w:t>.</w:t>
      </w:r>
    </w:p>
  </w:footnote>
  <w:footnote w:id="20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1114/417</w:t>
      </w:r>
      <w:r>
        <w:rPr>
          <w:rFonts w:eastAsia="IRNazanin" w:cs="IRNazanin"/>
          <w:b w:val="false"/>
          <w:bCs w:val="false"/>
          <w:i w:val="false"/>
          <w:iCs w:val="false"/>
          <w:color w:val="333333"/>
          <w:sz w:val="20"/>
          <w:szCs w:val="20"/>
          <w:rtl w:val="true"/>
        </w:rPr>
        <w:t>.</w:t>
      </w:r>
    </w:p>
  </w:footnote>
  <w:footnote w:id="20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1524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رجال النجاشي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117/52</w:t>
      </w:r>
      <w:r>
        <w:rPr>
          <w:rFonts w:ascii="IRNazanin" w:hAnsi="IRNazanin" w:eastAsia="IRNazanin"/>
          <w:b w:val="false"/>
          <w:b w:val="false"/>
          <w:bCs w:val="false"/>
          <w:i w:val="false"/>
          <w:i w:val="false"/>
          <w:iCs w:val="false"/>
          <w:color w:val="333333"/>
          <w:sz w:val="20"/>
          <w:sz w:val="20"/>
          <w:szCs w:val="20"/>
          <w:rtl w:val="true"/>
        </w:rPr>
        <w:t>،و فيه حيث ذكر علي و عبد الحميد،قال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كان الحسين أوجههم</w:t>
      </w:r>
      <w:r>
        <w:rPr>
          <w:rFonts w:eastAsia="IRNazanin" w:cs="IRNazanin"/>
          <w:b w:val="false"/>
          <w:bCs w:val="false"/>
          <w:i w:val="false"/>
          <w:iCs w:val="false"/>
          <w:color w:val="333333"/>
          <w:sz w:val="20"/>
          <w:szCs w:val="20"/>
          <w:rtl w:val="true"/>
        </w:rPr>
        <w:t>.</w:t>
      </w:r>
    </w:p>
  </w:footnote>
  <w:footnote w:id="20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الخلاصة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2/207</w:t>
      </w:r>
      <w:r>
        <w:rPr>
          <w:rFonts w:eastAsia="IRNazanin" w:cs="IRNazanin"/>
          <w:b w:val="false"/>
          <w:bCs w:val="false"/>
          <w:i w:val="false"/>
          <w:iCs w:val="false"/>
          <w:color w:val="333333"/>
          <w:sz w:val="20"/>
          <w:szCs w:val="20"/>
          <w:rtl w:val="true"/>
        </w:rPr>
        <w:t>.</w:t>
      </w:r>
    </w:p>
  </w:footnote>
  <w:footnote w:id="20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647/246</w:t>
      </w:r>
      <w:r>
        <w:rPr>
          <w:rFonts w:eastAsia="IRNazanin" w:cs="IRNazanin"/>
          <w:b w:val="false"/>
          <w:bCs w:val="false"/>
          <w:i w:val="false"/>
          <w:iCs w:val="false"/>
          <w:color w:val="333333"/>
          <w:sz w:val="20"/>
          <w:szCs w:val="20"/>
          <w:rtl w:val="true"/>
        </w:rPr>
        <w:t>.</w:t>
      </w:r>
    </w:p>
  </w:footnote>
  <w:footnote w:id="20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نعثر على قول المصنّف،إلاّ أنّ العلاّمة المامقاني قال في تنقيحه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حكي عنه أيضا القول بالاتّحاد و هو الذي احتمله في حاشية الوسيط</w:t>
      </w:r>
      <w:r>
        <w:rPr>
          <w:rFonts w:eastAsia="IRNazanin" w:cs="IRNazanin"/>
          <w:b w:val="false"/>
          <w:bCs w:val="false"/>
          <w:i w:val="false"/>
          <w:iCs w:val="false"/>
          <w:color w:val="333333"/>
          <w:sz w:val="20"/>
          <w:szCs w:val="20"/>
          <w:rtl w:val="true"/>
        </w:rPr>
        <w:t>.</w:t>
      </w:r>
    </w:p>
  </w:footnote>
  <w:footnote w:id="20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الوجيزة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196/388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مشيخة الفقيه </w:t>
      </w:r>
      <w:r>
        <w:rPr>
          <w:rFonts w:eastAsia="IRNazanin" w:cs="IRNazanin"/>
          <w:b w:val="false"/>
          <w:bCs w:val="false"/>
          <w:i w:val="false"/>
          <w:iCs w:val="false"/>
          <w:color w:val="333333"/>
          <w:sz w:val="20"/>
          <w:szCs w:val="20"/>
        </w:rPr>
        <w:t>4:115</w:t>
      </w:r>
      <w:r>
        <w:rPr>
          <w:rFonts w:eastAsia="IRNazanin" w:cs="IRNazanin"/>
          <w:b w:val="false"/>
          <w:bCs w:val="false"/>
          <w:i w:val="false"/>
          <w:iCs w:val="false"/>
          <w:color w:val="333333"/>
          <w:sz w:val="20"/>
          <w:szCs w:val="20"/>
          <w:rtl w:val="true"/>
        </w:rPr>
        <w:t>.</w:t>
      </w:r>
    </w:p>
  </w:footnote>
  <w:footnote w:id="20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202/240</w:t>
      </w:r>
      <w:r>
        <w:rPr>
          <w:rFonts w:eastAsia="IRNazanin" w:cs="IRNazanin"/>
          <w:b w:val="false"/>
          <w:bCs w:val="false"/>
          <w:i w:val="false"/>
          <w:iCs w:val="false"/>
          <w:color w:val="333333"/>
          <w:sz w:val="20"/>
          <w:szCs w:val="20"/>
          <w:rtl w:val="true"/>
        </w:rPr>
        <w:t>.</w:t>
      </w:r>
    </w:p>
  </w:footnote>
  <w:footnote w:id="20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213/240</w:t>
      </w:r>
      <w:r>
        <w:rPr>
          <w:rFonts w:ascii="IRNazanin" w:hAnsi="IRNazanin" w:eastAsia="IRNazanin"/>
          <w:b w:val="false"/>
          <w:b w:val="false"/>
          <w:bCs w:val="false"/>
          <w:i w:val="false"/>
          <w:i w:val="false"/>
          <w:iCs w:val="false"/>
          <w:color w:val="333333"/>
          <w:sz w:val="20"/>
          <w:sz w:val="20"/>
          <w:szCs w:val="20"/>
          <w:rtl w:val="true"/>
        </w:rPr>
        <w:t>،و فيه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قد روى عنه عليّ بن فقاعة</w:t>
      </w:r>
      <w:r>
        <w:rPr>
          <w:rFonts w:eastAsia="IRNazanin" w:cs="IRNazanin"/>
          <w:b w:val="false"/>
          <w:bCs w:val="false"/>
          <w:i w:val="false"/>
          <w:iCs w:val="false"/>
          <w:color w:val="333333"/>
          <w:sz w:val="20"/>
          <w:szCs w:val="20"/>
          <w:rtl w:val="true"/>
        </w:rPr>
        <w:t>....</w:t>
      </w:r>
    </w:p>
  </w:footnote>
  <w:footnote w:id="20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203/240</w:t>
      </w:r>
      <w:r>
        <w:rPr>
          <w:rFonts w:ascii="IRNazanin" w:hAnsi="IRNazanin" w:eastAsia="IRNazanin"/>
          <w:b w:val="false"/>
          <w:b w:val="false"/>
          <w:bCs w:val="false"/>
          <w:i w:val="false"/>
          <w:i w:val="false"/>
          <w:iCs w:val="false"/>
          <w:color w:val="333333"/>
          <w:sz w:val="20"/>
          <w:sz w:val="20"/>
          <w:szCs w:val="20"/>
          <w:rtl w:val="true"/>
        </w:rPr>
        <w:t>،في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بكر</w:t>
      </w:r>
      <w:r>
        <w:rPr>
          <w:rFonts w:eastAsia="IRNazanin" w:cs="IRNazanin"/>
          <w:b w:val="false"/>
          <w:bCs w:val="false"/>
          <w:i w:val="false"/>
          <w:iCs w:val="false"/>
          <w:color w:val="333333"/>
          <w:sz w:val="20"/>
          <w:szCs w:val="20"/>
          <w:rtl w:val="true"/>
        </w:rPr>
        <w:t>.</w:t>
      </w:r>
    </w:p>
  </w:footnote>
  <w:footnote w:id="20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211/240</w:t>
      </w:r>
      <w:r>
        <w:rPr>
          <w:rFonts w:eastAsia="IRNazanin" w:cs="IRNazanin"/>
          <w:b w:val="false"/>
          <w:bCs w:val="false"/>
          <w:i w:val="false"/>
          <w:iCs w:val="false"/>
          <w:color w:val="333333"/>
          <w:sz w:val="20"/>
          <w:szCs w:val="20"/>
          <w:rtl w:val="true"/>
        </w:rPr>
        <w:t>.</w:t>
      </w:r>
    </w:p>
  </w:footnote>
  <w:footnote w:id="20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204/240</w:t>
      </w:r>
      <w:r>
        <w:rPr>
          <w:rFonts w:eastAsia="IRNazanin" w:cs="IRNazanin"/>
          <w:b w:val="false"/>
          <w:bCs w:val="false"/>
          <w:i w:val="false"/>
          <w:iCs w:val="false"/>
          <w:color w:val="333333"/>
          <w:sz w:val="20"/>
          <w:szCs w:val="20"/>
          <w:rtl w:val="true"/>
        </w:rPr>
        <w:t>.</w:t>
      </w:r>
    </w:p>
  </w:footnote>
  <w:footnote w:id="20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210/240</w:t>
      </w:r>
      <w:r>
        <w:rPr>
          <w:rFonts w:ascii="IRNazanin" w:hAnsi="IRNazanin" w:eastAsia="IRNazanin"/>
          <w:b w:val="false"/>
          <w:b w:val="false"/>
          <w:bCs w:val="false"/>
          <w:i w:val="false"/>
          <w:i w:val="false"/>
          <w:iCs w:val="false"/>
          <w:color w:val="333333"/>
          <w:sz w:val="20"/>
          <w:sz w:val="20"/>
          <w:szCs w:val="20"/>
          <w:rtl w:val="true"/>
        </w:rPr>
        <w:t>،و فيه زيادة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الحذّاء</w:t>
      </w:r>
      <w:r>
        <w:rPr>
          <w:rFonts w:eastAsia="IRNazanin" w:cs="IRNazanin"/>
          <w:b w:val="false"/>
          <w:bCs w:val="false"/>
          <w:i w:val="false"/>
          <w:iCs w:val="false"/>
          <w:color w:val="333333"/>
          <w:sz w:val="20"/>
          <w:szCs w:val="20"/>
          <w:rtl w:val="true"/>
        </w:rPr>
        <w:t>.</w:t>
      </w:r>
    </w:p>
  </w:footnote>
  <w:footnote w:id="20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الحجريّة بدل بكير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بكر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بن أعين،لم ترد في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20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رجال النجاشي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581/222</w:t>
      </w:r>
      <w:r>
        <w:rPr>
          <w:rFonts w:eastAsia="IRNazanin" w:cs="IRNazanin"/>
          <w:b w:val="false"/>
          <w:bCs w:val="false"/>
          <w:i w:val="false"/>
          <w:iCs w:val="false"/>
          <w:color w:val="333333"/>
          <w:sz w:val="20"/>
          <w:szCs w:val="20"/>
          <w:rtl w:val="true"/>
        </w:rPr>
        <w:t>.</w:t>
      </w:r>
    </w:p>
  </w:footnote>
  <w:footnote w:id="20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قلت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ذكره النجاشي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629/237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 ترجمة عبد الرحمن بن سالم أخي عبد الحميد و لكن لم يوثّقه و لا قال أنّه روى عن الكاظم،و لم أجده في رجال الكاظم في كتاب الشيخ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ابن داود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939/127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نقل عن رجال الشيخ أنّه من رجال الصادق عليه السّلام،ثقة،و لم أجد في كتاب الشيخ إلاّ عبد الحميد العطّار الكوفي،و هو يحتمل أن يكون هذا و يحتمل أن يكون غيره،و لم يتعرض له بمدح و لا قدح أيضا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عبد النبي الجزائري</w:t>
      </w:r>
      <w:r>
        <w:rPr>
          <w:rFonts w:eastAsia="IRNazanin" w:cs="IRNazanin"/>
          <w:b w:val="false"/>
          <w:bCs w:val="false"/>
          <w:i w:val="false"/>
          <w:iCs w:val="false"/>
          <w:color w:val="333333"/>
          <w:sz w:val="20"/>
          <w:szCs w:val="20"/>
          <w:rtl w:val="true"/>
        </w:rPr>
        <w:t>.</w:t>
      </w:r>
    </w:p>
  </w:footnote>
  <w:footnote w:id="20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محمّد بن عبد الحميد</w:t>
      </w:r>
      <w:r>
        <w:rPr>
          <w:rFonts w:eastAsia="IRNazanin" w:cs="IRNazanin"/>
          <w:b w:val="false"/>
          <w:bCs w:val="false"/>
          <w:i w:val="false"/>
          <w:iCs w:val="false"/>
          <w:color w:val="333333"/>
          <w:sz w:val="20"/>
          <w:szCs w:val="20"/>
          <w:rtl w:val="true"/>
        </w:rPr>
        <w:t>.</w:t>
      </w:r>
    </w:p>
  </w:footnote>
  <w:footnote w:id="20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906/339</w:t>
      </w:r>
      <w:r>
        <w:rPr>
          <w:rFonts w:eastAsia="IRNazanin" w:cs="IRNazanin"/>
          <w:b w:val="false"/>
          <w:bCs w:val="false"/>
          <w:i w:val="false"/>
          <w:iCs w:val="false"/>
          <w:color w:val="333333"/>
          <w:sz w:val="20"/>
          <w:szCs w:val="20"/>
          <w:rtl w:val="true"/>
        </w:rPr>
        <w:t>.</w:t>
      </w:r>
    </w:p>
  </w:footnote>
  <w:footnote w:id="20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 يخفى ما في العبارة من خفاء،و المناسب استبعاد الشيخ محمّد قول الشهيد الثاني؛لأنّ الشهيد الثاني كذلك أرجع التوثيق للأب لا للإبن</w:t>
      </w:r>
      <w:r>
        <w:rPr>
          <w:rFonts w:eastAsia="IRNazanin" w:cs="IRNazanin"/>
          <w:b w:val="false"/>
          <w:bCs w:val="false"/>
          <w:i w:val="false"/>
          <w:iCs w:val="false"/>
          <w:color w:val="333333"/>
          <w:sz w:val="20"/>
          <w:szCs w:val="20"/>
          <w:rtl w:val="true"/>
        </w:rPr>
        <w:t>.</w:t>
      </w:r>
    </w:p>
  </w:footnote>
  <w:footnote w:id="20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214/240</w:t>
      </w:r>
      <w:r>
        <w:rPr>
          <w:rFonts w:eastAsia="IRNazanin" w:cs="IRNazanin"/>
          <w:b w:val="false"/>
          <w:bCs w:val="false"/>
          <w:i w:val="false"/>
          <w:iCs w:val="false"/>
          <w:color w:val="333333"/>
          <w:sz w:val="20"/>
          <w:szCs w:val="20"/>
          <w:rtl w:val="true"/>
        </w:rPr>
        <w:t>.</w:t>
      </w:r>
    </w:p>
  </w:footnote>
  <w:footnote w:id="20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زيادة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لا</w:t>
      </w:r>
      <w:r>
        <w:rPr>
          <w:rFonts w:eastAsia="IRNazanin" w:cs="IRNazanin"/>
          <w:b w:val="false"/>
          <w:bCs w:val="false"/>
          <w:i w:val="false"/>
          <w:iCs w:val="false"/>
          <w:color w:val="333333"/>
          <w:sz w:val="20"/>
          <w:szCs w:val="20"/>
          <w:rtl w:val="true"/>
        </w:rPr>
        <w:t>.</w:t>
      </w:r>
    </w:p>
  </w:footnote>
  <w:footnote w:id="20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الفائدة الثانية</w:t>
      </w:r>
      <w:r>
        <w:rPr>
          <w:rFonts w:eastAsia="IRNazanin" w:cs="IRNazanin"/>
          <w:b w:val="false"/>
          <w:bCs w:val="false"/>
          <w:i w:val="false"/>
          <w:iCs w:val="false"/>
          <w:color w:val="333333"/>
          <w:sz w:val="20"/>
          <w:szCs w:val="20"/>
          <w:rtl w:val="true"/>
        </w:rPr>
        <w:t>.</w:t>
      </w:r>
    </w:p>
  </w:footnote>
  <w:footnote w:id="20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روضة المتّقين </w:t>
      </w:r>
      <w:r>
        <w:rPr>
          <w:rFonts w:eastAsia="IRNazanin" w:cs="IRNazanin"/>
          <w:b w:val="false"/>
          <w:bCs w:val="false"/>
          <w:i w:val="false"/>
          <w:iCs w:val="false"/>
          <w:color w:val="333333"/>
          <w:sz w:val="20"/>
          <w:szCs w:val="20"/>
        </w:rPr>
        <w:t>14:377</w:t>
      </w:r>
      <w:r>
        <w:rPr>
          <w:rFonts w:eastAsia="IRNazanin" w:cs="IRNazanin"/>
          <w:b w:val="false"/>
          <w:bCs w:val="false"/>
          <w:i w:val="false"/>
          <w:iCs w:val="false"/>
          <w:color w:val="333333"/>
          <w:sz w:val="20"/>
          <w:szCs w:val="20"/>
          <w:rtl w:val="true"/>
        </w:rPr>
        <w:t>.</w:t>
      </w:r>
    </w:p>
  </w:footnote>
  <w:footnote w:id="20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روضة المتّقين </w:t>
      </w:r>
      <w:r>
        <w:rPr>
          <w:rFonts w:eastAsia="IRNazanin" w:cs="IRNazanin"/>
          <w:b w:val="false"/>
          <w:bCs w:val="false"/>
          <w:i w:val="false"/>
          <w:iCs w:val="false"/>
          <w:color w:val="333333"/>
          <w:sz w:val="20"/>
          <w:szCs w:val="20"/>
        </w:rPr>
        <w:t>11:107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نقلا عن التهذيب </w:t>
      </w:r>
      <w:r>
        <w:rPr>
          <w:rFonts w:eastAsia="IRNazanin" w:cs="IRNazanin"/>
          <w:b w:val="false"/>
          <w:bCs w:val="false"/>
          <w:i w:val="false"/>
          <w:iCs w:val="false"/>
          <w:color w:val="333333"/>
          <w:sz w:val="20"/>
          <w:szCs w:val="20"/>
        </w:rPr>
        <w:t>9:932/240</w:t>
      </w:r>
      <w:r>
        <w:rPr>
          <w:rFonts w:eastAsia="IRNazanin" w:cs="IRNazanin"/>
          <w:b w:val="false"/>
          <w:bCs w:val="false"/>
          <w:i w:val="false"/>
          <w:iCs w:val="false"/>
          <w:color w:val="333333"/>
          <w:sz w:val="20"/>
          <w:szCs w:val="20"/>
          <w:rtl w:val="true"/>
        </w:rPr>
        <w:t>.</w:t>
      </w:r>
    </w:p>
  </w:footnote>
  <w:footnote w:id="20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نقد الرجال </w:t>
      </w:r>
      <w:r>
        <w:rPr>
          <w:rFonts w:eastAsia="IRNazanin" w:cs="IRNazanin"/>
          <w:b w:val="false"/>
          <w:bCs w:val="false"/>
          <w:i w:val="false"/>
          <w:iCs w:val="false"/>
          <w:color w:val="333333"/>
          <w:sz w:val="20"/>
          <w:szCs w:val="20"/>
        </w:rPr>
        <w:t>3:7/34</w:t>
      </w:r>
      <w:r>
        <w:rPr>
          <w:rFonts w:eastAsia="IRNazanin" w:cs="IRNazanin"/>
          <w:b w:val="false"/>
          <w:bCs w:val="false"/>
          <w:i w:val="false"/>
          <w:iCs w:val="false"/>
          <w:color w:val="333333"/>
          <w:sz w:val="20"/>
          <w:szCs w:val="20"/>
          <w:rtl w:val="true"/>
        </w:rPr>
        <w:t>.</w:t>
      </w:r>
    </w:p>
  </w:footnote>
  <w:footnote w:id="20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الفائدة و البرهان </w:t>
      </w:r>
      <w:r>
        <w:rPr>
          <w:rFonts w:eastAsia="IRNazanin" w:cs="IRNazanin"/>
          <w:b w:val="false"/>
          <w:bCs w:val="false"/>
          <w:i w:val="false"/>
          <w:iCs w:val="false"/>
          <w:color w:val="333333"/>
          <w:sz w:val="20"/>
          <w:szCs w:val="20"/>
        </w:rPr>
        <w:t>9:233</w:t>
      </w:r>
      <w:r>
        <w:rPr>
          <w:rFonts w:eastAsia="IRNazanin" w:cs="IRNazanin"/>
          <w:b w:val="false"/>
          <w:bCs w:val="false"/>
          <w:i w:val="false"/>
          <w:iCs w:val="false"/>
          <w:color w:val="333333"/>
          <w:sz w:val="20"/>
          <w:szCs w:val="20"/>
          <w:rtl w:val="true"/>
        </w:rPr>
        <w:t>.</w:t>
      </w:r>
    </w:p>
  </w:footnote>
  <w:footnote w:id="20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ابن داود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939/127</w:t>
      </w:r>
      <w:r>
        <w:rPr>
          <w:rFonts w:eastAsia="IRNazanin" w:cs="IRNazanin"/>
          <w:b w:val="false"/>
          <w:bCs w:val="false"/>
          <w:i w:val="false"/>
          <w:iCs w:val="false"/>
          <w:color w:val="333333"/>
          <w:sz w:val="20"/>
          <w:szCs w:val="20"/>
          <w:rtl w:val="true"/>
        </w:rPr>
        <w:t>.</w:t>
      </w:r>
    </w:p>
  </w:footnote>
  <w:footnote w:id="20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يأتي 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3151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629/237</w:t>
      </w:r>
      <w:r>
        <w:rPr>
          <w:rFonts w:eastAsia="IRNazanin" w:cs="IRNazanin"/>
          <w:b w:val="false"/>
          <w:bCs w:val="false"/>
          <w:i w:val="false"/>
          <w:iCs w:val="false"/>
          <w:color w:val="333333"/>
          <w:sz w:val="20"/>
          <w:szCs w:val="20"/>
          <w:rtl w:val="true"/>
        </w:rPr>
        <w:t>.</w:t>
      </w:r>
    </w:p>
  </w:footnote>
  <w:footnote w:id="20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له كتاب،لم ترد في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ض</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w:t>
      </w:r>
    </w:p>
  </w:footnote>
  <w:footnote w:id="20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الصفّار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 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في المصدر بدل العطار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الصفّار</w:t>
      </w:r>
      <w:r>
        <w:rPr>
          <w:rFonts w:eastAsia="IRNazanin" w:cs="IRNazanin"/>
          <w:b w:val="false"/>
          <w:bCs w:val="false"/>
          <w:i w:val="false"/>
          <w:iCs w:val="false"/>
          <w:color w:val="333333"/>
          <w:sz w:val="20"/>
          <w:szCs w:val="20"/>
          <w:rtl w:val="true"/>
        </w:rPr>
        <w:t>.</w:t>
      </w:r>
    </w:p>
  </w:footnote>
  <w:footnote w:id="20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648/246</w:t>
      </w:r>
      <w:r>
        <w:rPr>
          <w:rFonts w:eastAsia="IRNazanin" w:cs="IRNazanin"/>
          <w:b w:val="false"/>
          <w:bCs w:val="false"/>
          <w:i w:val="false"/>
          <w:iCs w:val="false"/>
          <w:color w:val="333333"/>
          <w:sz w:val="20"/>
          <w:szCs w:val="20"/>
          <w:rtl w:val="true"/>
        </w:rPr>
        <w:t>.</w:t>
      </w:r>
    </w:p>
  </w:footnote>
  <w:footnote w:id="20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روضة المتّقين </w:t>
      </w:r>
      <w:r>
        <w:rPr>
          <w:rFonts w:eastAsia="IRNazanin" w:cs="IRNazanin"/>
          <w:b w:val="false"/>
          <w:bCs w:val="false"/>
          <w:i w:val="false"/>
          <w:iCs w:val="false"/>
          <w:color w:val="333333"/>
          <w:sz w:val="20"/>
          <w:szCs w:val="20"/>
        </w:rPr>
        <w:t>14:378</w:t>
      </w:r>
      <w:r>
        <w:rPr>
          <w:rFonts w:eastAsia="IRNazanin" w:cs="IRNazanin"/>
          <w:b w:val="false"/>
          <w:bCs w:val="false"/>
          <w:i w:val="false"/>
          <w:iCs w:val="false"/>
          <w:color w:val="333333"/>
          <w:sz w:val="20"/>
          <w:szCs w:val="20"/>
          <w:rtl w:val="true"/>
        </w:rPr>
        <w:t>.</w:t>
      </w:r>
    </w:p>
  </w:footnote>
  <w:footnote w:id="20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الحجريّة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فتدلّ</w:t>
      </w:r>
      <w:r>
        <w:rPr>
          <w:rFonts w:eastAsia="IRNazanin" w:cs="IRNazanin"/>
          <w:b w:val="false"/>
          <w:bCs w:val="false"/>
          <w:i w:val="false"/>
          <w:iCs w:val="false"/>
          <w:color w:val="333333"/>
          <w:sz w:val="20"/>
          <w:szCs w:val="20"/>
          <w:rtl w:val="true"/>
        </w:rPr>
        <w:t>.</w:t>
      </w:r>
    </w:p>
  </w:footnote>
  <w:footnote w:id="20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الفائدة و البرهان </w:t>
      </w:r>
      <w:r>
        <w:rPr>
          <w:rFonts w:eastAsia="IRNazanin" w:cs="IRNazanin"/>
          <w:b w:val="false"/>
          <w:bCs w:val="false"/>
          <w:i w:val="false"/>
          <w:iCs w:val="false"/>
          <w:color w:val="333333"/>
          <w:sz w:val="20"/>
          <w:szCs w:val="20"/>
        </w:rPr>
        <w:t>9:233</w:t>
      </w:r>
      <w:r>
        <w:rPr>
          <w:rFonts w:eastAsia="IRNazanin" w:cs="IRNazanin"/>
          <w:b w:val="false"/>
          <w:bCs w:val="false"/>
          <w:i w:val="false"/>
          <w:iCs w:val="false"/>
          <w:color w:val="333333"/>
          <w:sz w:val="20"/>
          <w:szCs w:val="20"/>
          <w:rtl w:val="true"/>
        </w:rPr>
        <w:t>.</w:t>
      </w:r>
    </w:p>
  </w:footnote>
  <w:footnote w:id="20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37/341</w:t>
      </w:r>
      <w:r>
        <w:rPr>
          <w:rFonts w:eastAsia="IRNazanin" w:cs="IRNazanin"/>
          <w:b w:val="false"/>
          <w:bCs w:val="false"/>
          <w:i w:val="false"/>
          <w:iCs w:val="false"/>
          <w:color w:val="333333"/>
          <w:sz w:val="20"/>
          <w:szCs w:val="20"/>
          <w:rtl w:val="true"/>
        </w:rPr>
        <w:t>.</w:t>
      </w:r>
    </w:p>
  </w:footnote>
  <w:footnote w:id="20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البرقي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20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206/240</w:t>
      </w:r>
      <w:r>
        <w:rPr>
          <w:rFonts w:eastAsia="IRNazanin" w:cs="IRNazanin"/>
          <w:b w:val="false"/>
          <w:bCs w:val="false"/>
          <w:i w:val="false"/>
          <w:iCs w:val="false"/>
          <w:color w:val="333333"/>
          <w:sz w:val="20"/>
          <w:szCs w:val="20"/>
          <w:rtl w:val="true"/>
        </w:rPr>
        <w:t>.</w:t>
      </w:r>
    </w:p>
  </w:footnote>
  <w:footnote w:id="20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26/340</w:t>
      </w:r>
      <w:r>
        <w:rPr>
          <w:rFonts w:eastAsia="IRNazanin" w:cs="IRNazanin"/>
          <w:b w:val="false"/>
          <w:bCs w:val="false"/>
          <w:i w:val="false"/>
          <w:iCs w:val="false"/>
          <w:color w:val="333333"/>
          <w:sz w:val="20"/>
          <w:szCs w:val="20"/>
          <w:rtl w:val="true"/>
        </w:rPr>
        <w:t>.</w:t>
      </w:r>
    </w:p>
  </w:footnote>
  <w:footnote w:id="20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5/359</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41/361</w:t>
      </w:r>
      <w:r>
        <w:rPr>
          <w:rFonts w:eastAsia="IRNazanin" w:cs="IRNazanin"/>
          <w:b w:val="false"/>
          <w:bCs w:val="false"/>
          <w:i w:val="false"/>
          <w:iCs w:val="false"/>
          <w:color w:val="333333"/>
          <w:sz w:val="20"/>
          <w:szCs w:val="20"/>
          <w:rtl w:val="true"/>
        </w:rPr>
        <w:t>.</w:t>
      </w:r>
    </w:p>
  </w:footnote>
  <w:footnote w:id="20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198/240</w:t>
      </w:r>
      <w:r>
        <w:rPr>
          <w:rFonts w:ascii="IRNazanin" w:hAnsi="IRNazanin" w:eastAsia="IRNazanin"/>
          <w:b w:val="false"/>
          <w:b w:val="false"/>
          <w:bCs w:val="false"/>
          <w:i w:val="false"/>
          <w:i w:val="false"/>
          <w:iCs w:val="false"/>
          <w:color w:val="333333"/>
          <w:sz w:val="20"/>
          <w:sz w:val="20"/>
          <w:szCs w:val="20"/>
          <w:rtl w:val="true"/>
        </w:rPr>
        <w:t>،و فيه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عبد الحكم،عبد الحكيم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 ل</w:t>
      </w:r>
      <w:r>
        <w:rPr>
          <w:rFonts w:eastAsia="IRNazanin" w:cs="IRNazanin"/>
          <w:b w:val="false"/>
          <w:bCs w:val="false"/>
          <w:i w:val="false"/>
          <w:iCs w:val="false"/>
          <w:color w:val="333333"/>
          <w:sz w:val="20"/>
          <w:szCs w:val="20"/>
          <w:rtl w:val="true"/>
        </w:rPr>
        <w:t>).</w:t>
      </w:r>
    </w:p>
  </w:footnote>
  <w:footnote w:id="20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214/240</w:t>
      </w:r>
      <w:r>
        <w:rPr>
          <w:rFonts w:eastAsia="IRNazanin" w:cs="IRNazanin"/>
          <w:b w:val="false"/>
          <w:bCs w:val="false"/>
          <w:i w:val="false"/>
          <w:iCs w:val="false"/>
          <w:color w:val="333333"/>
          <w:sz w:val="20"/>
          <w:szCs w:val="20"/>
          <w:rtl w:val="true"/>
        </w:rPr>
        <w:t>.</w:t>
      </w:r>
    </w:p>
  </w:footnote>
  <w:footnote w:id="20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ترجمة عبد الحميد بن سالم،تقدّمت 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1057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التعليقة</w:t>
      </w:r>
      <w:r>
        <w:rPr>
          <w:rFonts w:eastAsia="IRNazanin" w:cs="IRNazanin"/>
          <w:b w:val="false"/>
          <w:bCs w:val="false"/>
          <w:i w:val="false"/>
          <w:iCs w:val="false"/>
          <w:color w:val="333333"/>
          <w:sz w:val="20"/>
          <w:szCs w:val="20"/>
          <w:rtl w:val="true"/>
        </w:rPr>
        <w:t>.</w:t>
      </w:r>
    </w:p>
  </w:footnote>
  <w:footnote w:id="20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3097</w:t>
      </w:r>
      <w:r>
        <w:rPr>
          <w:rFonts w:eastAsia="IRNazanin" w:cs="IRNazanin"/>
          <w:b w:val="false"/>
          <w:bCs w:val="false"/>
          <w:i w:val="false"/>
          <w:iCs w:val="false"/>
          <w:color w:val="333333"/>
          <w:sz w:val="20"/>
          <w:szCs w:val="20"/>
          <w:rtl w:val="true"/>
        </w:rPr>
        <w:t>].</w:t>
      </w:r>
    </w:p>
  </w:footnote>
  <w:footnote w:id="20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الخلاصة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1/207</w:t>
      </w:r>
      <w:r>
        <w:rPr>
          <w:rFonts w:eastAsia="IRNazanin" w:cs="IRNazanin"/>
          <w:b w:val="false"/>
          <w:bCs w:val="false"/>
          <w:i w:val="false"/>
          <w:iCs w:val="false"/>
          <w:color w:val="333333"/>
          <w:sz w:val="20"/>
          <w:szCs w:val="20"/>
          <w:rtl w:val="true"/>
        </w:rPr>
        <w:t>.</w:t>
      </w:r>
    </w:p>
  </w:footnote>
  <w:footnote w:id="20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 يخفى أنّه لا وجه لاقتصار العلاّمة على كون عبد الحميد بن عواض من أصحاب أبي الحسن موسى عليه السّلام بعد ذكر الشيخ له في أصحابهما،و في يب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 باب الأحداث الموجبة للطهارة عن عبد الحميد بن عواض عن أبي عبد اللّه عليه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الشيخ محمّد السبط</w:t>
      </w:r>
      <w:r>
        <w:rPr>
          <w:rFonts w:eastAsia="IRNazanin" w:cs="IRNazanin"/>
          <w:b w:val="false"/>
          <w:bCs w:val="false"/>
          <w:i w:val="false"/>
          <w:iCs w:val="false"/>
          <w:color w:val="333333"/>
          <w:sz w:val="20"/>
          <w:szCs w:val="20"/>
          <w:rtl w:val="true"/>
        </w:rPr>
        <w:t>.</w:t>
      </w:r>
    </w:p>
  </w:footnote>
  <w:footnote w:id="20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18/139</w:t>
      </w:r>
      <w:r>
        <w:rPr>
          <w:rFonts w:eastAsia="IRNazanin" w:cs="IRNazanin"/>
          <w:b w:val="false"/>
          <w:bCs w:val="false"/>
          <w:i w:val="false"/>
          <w:iCs w:val="false"/>
          <w:color w:val="333333"/>
          <w:sz w:val="20"/>
          <w:szCs w:val="20"/>
          <w:rtl w:val="true"/>
        </w:rPr>
        <w:t>.</w:t>
      </w:r>
    </w:p>
  </w:footnote>
  <w:footnote w:id="20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200/240</w:t>
      </w:r>
      <w:r>
        <w:rPr>
          <w:rFonts w:eastAsia="IRNazanin" w:cs="IRNazanin"/>
          <w:b w:val="false"/>
          <w:bCs w:val="false"/>
          <w:i w:val="false"/>
          <w:iCs w:val="false"/>
          <w:color w:val="333333"/>
          <w:sz w:val="20"/>
          <w:szCs w:val="20"/>
          <w:rtl w:val="true"/>
        </w:rPr>
        <w:t>.</w:t>
      </w:r>
    </w:p>
  </w:footnote>
  <w:footnote w:id="20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1057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التعليقة</w:t>
      </w:r>
      <w:r>
        <w:rPr>
          <w:rFonts w:eastAsia="IRNazanin" w:cs="IRNazanin"/>
          <w:b w:val="false"/>
          <w:bCs w:val="false"/>
          <w:i w:val="false"/>
          <w:iCs w:val="false"/>
          <w:color w:val="333333"/>
          <w:sz w:val="20"/>
          <w:szCs w:val="20"/>
          <w:rtl w:val="true"/>
        </w:rPr>
        <w:t>.</w:t>
      </w:r>
    </w:p>
  </w:footnote>
  <w:footnote w:id="20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10/364</w:t>
      </w:r>
      <w:r>
        <w:rPr>
          <w:rFonts w:eastAsia="IRNazanin" w:cs="IRNazanin"/>
          <w:b w:val="false"/>
          <w:bCs w:val="false"/>
          <w:i w:val="false"/>
          <w:iCs w:val="false"/>
          <w:color w:val="333333"/>
          <w:sz w:val="20"/>
          <w:szCs w:val="20"/>
          <w:rtl w:val="true"/>
        </w:rPr>
        <w:t>.</w:t>
      </w:r>
    </w:p>
  </w:footnote>
  <w:footnote w:id="20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رجال النجاشي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1138/424</w:t>
      </w:r>
      <w:r>
        <w:rPr>
          <w:rFonts w:eastAsia="IRNazanin" w:cs="IRNazanin"/>
          <w:b w:val="false"/>
          <w:bCs w:val="false"/>
          <w:i w:val="false"/>
          <w:iCs w:val="false"/>
          <w:color w:val="333333"/>
          <w:sz w:val="20"/>
          <w:szCs w:val="20"/>
          <w:rtl w:val="true"/>
        </w:rPr>
        <w:t>.</w:t>
      </w:r>
    </w:p>
  </w:footnote>
  <w:footnote w:id="20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6/339</w:t>
      </w:r>
      <w:r>
        <w:rPr>
          <w:rFonts w:eastAsia="IRNazanin" w:cs="IRNazanin"/>
          <w:b w:val="false"/>
          <w:bCs w:val="false"/>
          <w:i w:val="false"/>
          <w:iCs w:val="false"/>
          <w:color w:val="333333"/>
          <w:sz w:val="20"/>
          <w:szCs w:val="20"/>
          <w:rtl w:val="true"/>
        </w:rPr>
        <w:t>.</w:t>
      </w:r>
    </w:p>
  </w:footnote>
  <w:footnote w:id="20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البرقي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20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ابن داود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940/127</w:t>
      </w:r>
      <w:r>
        <w:rPr>
          <w:rFonts w:eastAsia="IRNazanin" w:cs="IRNazanin"/>
          <w:b w:val="false"/>
          <w:bCs w:val="false"/>
          <w:i w:val="false"/>
          <w:iCs w:val="false"/>
          <w:color w:val="333333"/>
          <w:sz w:val="20"/>
          <w:szCs w:val="20"/>
          <w:rtl w:val="true"/>
        </w:rPr>
        <w:t>.</w:t>
      </w:r>
    </w:p>
  </w:footnote>
  <w:footnote w:id="20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205/240</w:t>
      </w:r>
      <w:r>
        <w:rPr>
          <w:rFonts w:eastAsia="IRNazanin" w:cs="IRNazanin"/>
          <w:b w:val="false"/>
          <w:bCs w:val="false"/>
          <w:i w:val="false"/>
          <w:iCs w:val="false"/>
          <w:color w:val="333333"/>
          <w:sz w:val="20"/>
          <w:szCs w:val="20"/>
          <w:rtl w:val="true"/>
        </w:rPr>
        <w:t>.</w:t>
      </w:r>
    </w:p>
  </w:footnote>
  <w:footnote w:id="20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208/240</w:t>
      </w:r>
      <w:r>
        <w:rPr>
          <w:rFonts w:eastAsia="IRNazanin" w:cs="IRNazanin"/>
          <w:b w:val="false"/>
          <w:bCs w:val="false"/>
          <w:i w:val="false"/>
          <w:iCs w:val="false"/>
          <w:color w:val="333333"/>
          <w:sz w:val="20"/>
          <w:szCs w:val="20"/>
          <w:rtl w:val="true"/>
        </w:rPr>
        <w:t>.</w:t>
      </w:r>
    </w:p>
  </w:footnote>
  <w:footnote w:id="20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207/240</w:t>
      </w:r>
      <w:r>
        <w:rPr>
          <w:rFonts w:eastAsia="IRNazanin" w:cs="IRNazanin"/>
          <w:b w:val="false"/>
          <w:bCs w:val="false"/>
          <w:i w:val="false"/>
          <w:iCs w:val="false"/>
          <w:color w:val="333333"/>
          <w:sz w:val="20"/>
          <w:szCs w:val="20"/>
          <w:rtl w:val="true"/>
        </w:rPr>
        <w:t>.</w:t>
      </w:r>
    </w:p>
  </w:footnote>
  <w:footnote w:id="20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2070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الخلاصة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2/141</w:t>
      </w:r>
      <w:r>
        <w:rPr>
          <w:rFonts w:eastAsia="IRNazanin" w:cs="IRNazanin"/>
          <w:b w:val="false"/>
          <w:bCs w:val="false"/>
          <w:i w:val="false"/>
          <w:iCs w:val="false"/>
          <w:color w:val="333333"/>
          <w:sz w:val="20"/>
          <w:szCs w:val="20"/>
          <w:rtl w:val="true"/>
        </w:rPr>
        <w:t>.</w:t>
      </w:r>
    </w:p>
  </w:footnote>
  <w:footnote w:id="20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يرد في رجال الشيخ،إلاّ أنّه ورد في مجمع الرجال </w:t>
      </w:r>
      <w:r>
        <w:rPr>
          <w:rFonts w:eastAsia="IRNazanin" w:cs="IRNazanin"/>
          <w:b w:val="false"/>
          <w:bCs w:val="false"/>
          <w:i w:val="false"/>
          <w:iCs w:val="false"/>
          <w:color w:val="333333"/>
          <w:sz w:val="20"/>
          <w:szCs w:val="20"/>
        </w:rPr>
        <w:t>3:69</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نقلا عنه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عبد الحميد بن المعلّى و عبد الحميد بن المعلّى الكوفي</w:t>
      </w:r>
      <w:r>
        <w:rPr>
          <w:rFonts w:eastAsia="IRNazanin" w:cs="IRNazanin"/>
          <w:b w:val="false"/>
          <w:bCs w:val="false"/>
          <w:i w:val="false"/>
          <w:iCs w:val="false"/>
          <w:color w:val="333333"/>
          <w:sz w:val="20"/>
          <w:szCs w:val="20"/>
          <w:rtl w:val="true"/>
        </w:rPr>
        <w:t>.</w:t>
      </w:r>
    </w:p>
  </w:footnote>
  <w:footnote w:id="20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199/240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الترتيب يقتضي أن يكون هذا قبل عبد الحميد بن مسلم الأزدي</w:t>
      </w:r>
      <w:r>
        <w:rPr>
          <w:rFonts w:eastAsia="IRNazanin" w:cs="IRNazanin"/>
          <w:b w:val="false"/>
          <w:bCs w:val="false"/>
          <w:i w:val="false"/>
          <w:iCs w:val="false"/>
          <w:color w:val="333333"/>
          <w:sz w:val="20"/>
          <w:szCs w:val="20"/>
          <w:rtl w:val="true"/>
        </w:rPr>
        <w:t>.</w:t>
      </w:r>
    </w:p>
  </w:footnote>
  <w:footnote w:id="20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212/240</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17/139</w:t>
      </w:r>
      <w:r>
        <w:rPr>
          <w:rFonts w:eastAsia="IRNazanin" w:cs="IRNazanin"/>
          <w:b w:val="false"/>
          <w:bCs w:val="false"/>
          <w:i w:val="false"/>
          <w:iCs w:val="false"/>
          <w:color w:val="333333"/>
          <w:sz w:val="20"/>
          <w:szCs w:val="20"/>
          <w:rtl w:val="true"/>
        </w:rPr>
        <w:t>.</w:t>
      </w:r>
    </w:p>
  </w:footnote>
  <w:footnote w:id="20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215/240</w:t>
      </w:r>
      <w:r>
        <w:rPr>
          <w:rFonts w:eastAsia="IRNazanin" w:cs="IRNazanin"/>
          <w:b w:val="false"/>
          <w:bCs w:val="false"/>
          <w:i w:val="false"/>
          <w:iCs w:val="false"/>
          <w:color w:val="333333"/>
          <w:sz w:val="20"/>
          <w:szCs w:val="20"/>
          <w:rtl w:val="true"/>
        </w:rPr>
        <w:t>.</w:t>
      </w:r>
    </w:p>
  </w:footnote>
  <w:footnote w:id="20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220/241</w:t>
      </w:r>
      <w:r>
        <w:rPr>
          <w:rFonts w:eastAsia="IRNazanin" w:cs="IRNazanin"/>
          <w:b w:val="false"/>
          <w:bCs w:val="false"/>
          <w:i w:val="false"/>
          <w:iCs w:val="false"/>
          <w:color w:val="333333"/>
          <w:sz w:val="20"/>
          <w:szCs w:val="20"/>
          <w:rtl w:val="true"/>
        </w:rPr>
        <w:t>.</w:t>
      </w:r>
    </w:p>
  </w:footnote>
  <w:footnote w:id="20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نعثر على رواية لأحمد بن محمّد بن عيسى عنه،و روى فضالة بن أيوب عنه في بصائر الدرجات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1/443</w:t>
      </w:r>
      <w:r>
        <w:rPr>
          <w:rFonts w:eastAsia="IRNazanin" w:cs="IRNazanin"/>
          <w:b w:val="false"/>
          <w:bCs w:val="false"/>
          <w:i w:val="false"/>
          <w:iCs w:val="false"/>
          <w:color w:val="333333"/>
          <w:sz w:val="20"/>
          <w:szCs w:val="20"/>
          <w:rtl w:val="true"/>
        </w:rPr>
        <w:t>.</w:t>
      </w:r>
    </w:p>
  </w:footnote>
  <w:footnote w:id="20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2:4/43</w:t>
      </w:r>
      <w:r>
        <w:rPr>
          <w:rFonts w:eastAsia="IRNazanin" w:cs="IRNazanin"/>
          <w:b w:val="false"/>
          <w:bCs w:val="false"/>
          <w:i w:val="false"/>
          <w:iCs w:val="false"/>
          <w:color w:val="333333"/>
          <w:sz w:val="20"/>
          <w:szCs w:val="20"/>
          <w:rtl w:val="true"/>
        </w:rPr>
        <w:t>.</w:t>
      </w:r>
    </w:p>
  </w:footnote>
  <w:footnote w:id="20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217/241</w:t>
      </w:r>
      <w:r>
        <w:rPr>
          <w:rFonts w:eastAsia="IRNazanin" w:cs="IRNazanin"/>
          <w:b w:val="false"/>
          <w:bCs w:val="false"/>
          <w:i w:val="false"/>
          <w:iCs w:val="false"/>
          <w:color w:val="333333"/>
          <w:sz w:val="20"/>
          <w:szCs w:val="20"/>
          <w:rtl w:val="true"/>
        </w:rPr>
        <w:t>.</w:t>
      </w:r>
    </w:p>
  </w:footnote>
  <w:footnote w:id="20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720/265</w:t>
      </w:r>
      <w:r>
        <w:rPr>
          <w:rFonts w:eastAsia="IRNazanin" w:cs="IRNazanin"/>
          <w:b w:val="false"/>
          <w:bCs w:val="false"/>
          <w:i w:val="false"/>
          <w:iCs w:val="false"/>
          <w:color w:val="333333"/>
          <w:sz w:val="20"/>
          <w:szCs w:val="20"/>
          <w:rtl w:val="true"/>
        </w:rPr>
        <w:t>.</w:t>
      </w:r>
    </w:p>
  </w:footnote>
  <w:footnote w:id="20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الخلاصة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7/225</w:t>
      </w:r>
      <w:r>
        <w:rPr>
          <w:rFonts w:eastAsia="IRNazanin" w:cs="IRNazanin"/>
          <w:b w:val="false"/>
          <w:bCs w:val="false"/>
          <w:i w:val="false"/>
          <w:iCs w:val="false"/>
          <w:color w:val="333333"/>
          <w:sz w:val="20"/>
          <w:szCs w:val="20"/>
          <w:rtl w:val="true"/>
        </w:rPr>
        <w:t>.</w:t>
      </w:r>
    </w:p>
  </w:footnote>
  <w:footnote w:id="20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الكشّي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778/413</w:t>
      </w:r>
      <w:r>
        <w:rPr>
          <w:rFonts w:eastAsia="IRNazanin" w:cs="IRNazanin"/>
          <w:b w:val="false"/>
          <w:bCs w:val="false"/>
          <w:i w:val="false"/>
          <w:iCs w:val="false"/>
          <w:color w:val="333333"/>
          <w:sz w:val="20"/>
          <w:szCs w:val="20"/>
          <w:rtl w:val="true"/>
        </w:rPr>
        <w:t>.</w:t>
      </w:r>
    </w:p>
  </w:footnote>
  <w:footnote w:id="20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الكشّي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779/413</w:t>
      </w:r>
      <w:r>
        <w:rPr>
          <w:rFonts w:eastAsia="IRNazanin" w:cs="IRNazanin"/>
          <w:b w:val="false"/>
          <w:bCs w:val="false"/>
          <w:i w:val="false"/>
          <w:iCs w:val="false"/>
          <w:color w:val="333333"/>
          <w:sz w:val="20"/>
          <w:szCs w:val="20"/>
          <w:rtl w:val="true"/>
        </w:rPr>
        <w:t>.</w:t>
      </w:r>
    </w:p>
  </w:footnote>
  <w:footnote w:id="20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الكشّي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762/406</w:t>
      </w:r>
      <w:r>
        <w:rPr>
          <w:rFonts w:eastAsia="IRNazanin" w:cs="IRNazanin"/>
          <w:b w:val="false"/>
          <w:bCs w:val="false"/>
          <w:i w:val="false"/>
          <w:iCs w:val="false"/>
          <w:color w:val="333333"/>
          <w:sz w:val="20"/>
          <w:szCs w:val="20"/>
          <w:rtl w:val="true"/>
        </w:rPr>
        <w:t>.</w:t>
      </w:r>
    </w:p>
  </w:footnote>
  <w:footnote w:id="20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559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رجال النجاشي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50/27</w:t>
      </w:r>
      <w:r>
        <w:rPr>
          <w:rFonts w:eastAsia="IRNazanin" w:cs="IRNazanin"/>
          <w:b w:val="false"/>
          <w:bCs w:val="false"/>
          <w:i w:val="false"/>
          <w:iCs w:val="false"/>
          <w:color w:val="333333"/>
          <w:sz w:val="20"/>
          <w:szCs w:val="20"/>
          <w:rtl w:val="true"/>
        </w:rPr>
        <w:t>.</w:t>
      </w:r>
    </w:p>
  </w:footnote>
  <w:footnote w:id="20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ابن داود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942/127</w:t>
      </w:r>
      <w:r>
        <w:rPr>
          <w:rFonts w:eastAsia="IRNazanin" w:cs="IRNazanin"/>
          <w:b w:val="false"/>
          <w:bCs w:val="false"/>
          <w:i w:val="false"/>
          <w:iCs w:val="false"/>
          <w:color w:val="333333"/>
          <w:sz w:val="20"/>
          <w:szCs w:val="20"/>
          <w:rtl w:val="true"/>
        </w:rPr>
        <w:t>.</w:t>
      </w:r>
    </w:p>
  </w:footnote>
  <w:footnote w:id="20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216/240</w:t>
      </w:r>
      <w:r>
        <w:rPr>
          <w:rFonts w:eastAsia="IRNazanin" w:cs="IRNazanin"/>
          <w:b w:val="false"/>
          <w:bCs w:val="false"/>
          <w:i w:val="false"/>
          <w:iCs w:val="false"/>
          <w:color w:val="333333"/>
          <w:sz w:val="20"/>
          <w:szCs w:val="20"/>
          <w:rtl w:val="true"/>
        </w:rPr>
        <w:t>.</w:t>
      </w:r>
    </w:p>
  </w:footnote>
  <w:footnote w:id="20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722/266</w:t>
      </w:r>
      <w:r>
        <w:rPr>
          <w:rFonts w:eastAsia="IRNazanin" w:cs="IRNazanin"/>
          <w:b w:val="false"/>
          <w:bCs w:val="false"/>
          <w:i w:val="false"/>
          <w:iCs w:val="false"/>
          <w:color w:val="333333"/>
          <w:sz w:val="20"/>
          <w:szCs w:val="20"/>
          <w:rtl w:val="true"/>
        </w:rPr>
        <w:t>.</w:t>
      </w:r>
    </w:p>
  </w:footnote>
  <w:footnote w:id="20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219/241</w:t>
      </w:r>
      <w:r>
        <w:rPr>
          <w:rFonts w:eastAsia="IRNazanin" w:cs="IRNazanin"/>
          <w:b w:val="false"/>
          <w:bCs w:val="false"/>
          <w:i w:val="false"/>
          <w:iCs w:val="false"/>
          <w:color w:val="333333"/>
          <w:sz w:val="20"/>
          <w:szCs w:val="20"/>
          <w:rtl w:val="true"/>
        </w:rPr>
        <w:t>.</w:t>
      </w:r>
    </w:p>
  </w:footnote>
  <w:footnote w:id="20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الخلاصة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1218/310</w:t>
      </w:r>
      <w:r>
        <w:rPr>
          <w:rFonts w:eastAsia="IRNazanin" w:cs="IRNazanin"/>
          <w:b w:val="false"/>
          <w:bCs w:val="false"/>
          <w:i w:val="false"/>
          <w:iCs w:val="false"/>
          <w:color w:val="333333"/>
          <w:sz w:val="20"/>
          <w:szCs w:val="20"/>
          <w:rtl w:val="true"/>
        </w:rPr>
        <w:t>.</w:t>
      </w:r>
    </w:p>
  </w:footnote>
  <w:footnote w:id="20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البرقي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20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122/78</w:t>
      </w:r>
      <w:r>
        <w:rPr>
          <w:rFonts w:eastAsia="IRNazanin" w:cs="IRNazanin"/>
          <w:b w:val="false"/>
          <w:bCs w:val="false"/>
          <w:i w:val="false"/>
          <w:iCs w:val="false"/>
          <w:color w:val="333333"/>
          <w:sz w:val="20"/>
          <w:szCs w:val="20"/>
          <w:rtl w:val="true"/>
        </w:rPr>
        <w:t>.</w:t>
      </w:r>
    </w:p>
  </w:footnote>
  <w:footnote w:id="20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ابن داود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943/127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المؤتلف و المختلف </w:t>
      </w:r>
      <w:r>
        <w:rPr>
          <w:rFonts w:eastAsia="IRNazanin" w:cs="IRNazanin"/>
          <w:b w:val="false"/>
          <w:bCs w:val="false"/>
          <w:i w:val="false"/>
          <w:iCs w:val="false"/>
          <w:color w:val="333333"/>
          <w:sz w:val="20"/>
          <w:szCs w:val="20"/>
        </w:rPr>
        <w:t>2:754</w:t>
      </w:r>
      <w:r>
        <w:rPr>
          <w:rFonts w:ascii="IRNazanin" w:hAnsi="IRNazanin" w:eastAsia="IRNazanin"/>
          <w:b w:val="false"/>
          <w:b w:val="false"/>
          <w:bCs w:val="false"/>
          <w:i w:val="false"/>
          <w:i w:val="false"/>
          <w:iCs w:val="false"/>
          <w:color w:val="333333"/>
          <w:sz w:val="20"/>
          <w:sz w:val="20"/>
          <w:szCs w:val="20"/>
          <w:rtl w:val="true"/>
        </w:rPr>
        <w:t>،و 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الخيواني</w:t>
      </w:r>
      <w:r>
        <w:rPr>
          <w:rFonts w:eastAsia="IRNazanin" w:cs="IRNazanin"/>
          <w:b w:val="false"/>
          <w:bCs w:val="false"/>
          <w:i w:val="false"/>
          <w:iCs w:val="false"/>
          <w:color w:val="333333"/>
          <w:sz w:val="20"/>
          <w:szCs w:val="20"/>
          <w:rtl w:val="true"/>
        </w:rPr>
        <w:t>.</w:t>
      </w:r>
    </w:p>
  </w:footnote>
  <w:footnote w:id="20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22/72</w:t>
      </w:r>
      <w:r>
        <w:rPr>
          <w:rFonts w:ascii="IRNazanin" w:hAnsi="IRNazanin" w:eastAsia="IRNazanin"/>
          <w:b w:val="false"/>
          <w:b w:val="false"/>
          <w:bCs w:val="false"/>
          <w:i w:val="false"/>
          <w:i w:val="false"/>
          <w:iCs w:val="false"/>
          <w:color w:val="333333"/>
          <w:sz w:val="20"/>
          <w:sz w:val="20"/>
          <w:szCs w:val="20"/>
          <w:rtl w:val="true"/>
        </w:rPr>
        <w:t>،و فيه بدل ناجد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ناجذ</w:t>
      </w:r>
      <w:r>
        <w:rPr>
          <w:rFonts w:eastAsia="IRNazanin" w:cs="IRNazanin"/>
          <w:b w:val="false"/>
          <w:bCs w:val="false"/>
          <w:i w:val="false"/>
          <w:iCs w:val="false"/>
          <w:color w:val="333333"/>
          <w:sz w:val="20"/>
          <w:szCs w:val="20"/>
          <w:rtl w:val="true"/>
        </w:rPr>
        <w:t>.</w:t>
      </w:r>
    </w:p>
  </w:footnote>
  <w:footnote w:id="20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255/242</w:t>
      </w:r>
      <w:r>
        <w:rPr>
          <w:rFonts w:eastAsia="IRNazanin" w:cs="IRNazanin"/>
          <w:b w:val="false"/>
          <w:bCs w:val="false"/>
          <w:i w:val="false"/>
          <w:iCs w:val="false"/>
          <w:color w:val="333333"/>
          <w:sz w:val="20"/>
          <w:szCs w:val="20"/>
          <w:rtl w:val="true"/>
        </w:rPr>
        <w:t>.</w:t>
      </w:r>
    </w:p>
  </w:footnote>
  <w:footnote w:id="20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35/140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في مجمع الرجال </w:t>
      </w:r>
      <w:r>
        <w:rPr>
          <w:rFonts w:eastAsia="IRNazanin" w:cs="IRNazanin"/>
          <w:b w:val="false"/>
          <w:bCs w:val="false"/>
          <w:i w:val="false"/>
          <w:iCs w:val="false"/>
          <w:color w:val="333333"/>
          <w:sz w:val="20"/>
          <w:szCs w:val="20"/>
        </w:rPr>
        <w:t>4:86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نقلا عنه،يكنّى أبا خيثم</w:t>
      </w:r>
      <w:r>
        <w:rPr>
          <w:rFonts w:eastAsia="IRNazanin" w:cs="IRNazanin"/>
          <w:b w:val="false"/>
          <w:bCs w:val="false"/>
          <w:i w:val="false"/>
          <w:iCs w:val="false"/>
          <w:color w:val="333333"/>
          <w:sz w:val="20"/>
          <w:szCs w:val="20"/>
          <w:rtl w:val="true"/>
        </w:rPr>
        <w:t>.</w:t>
      </w:r>
    </w:p>
  </w:footnote>
  <w:footnote w:id="20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الفهرست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1/133</w:t>
      </w:r>
      <w:r>
        <w:rPr>
          <w:rFonts w:eastAsia="IRNazanin" w:cs="IRNazanin"/>
          <w:b w:val="false"/>
          <w:bCs w:val="false"/>
          <w:i w:val="false"/>
          <w:iCs w:val="false"/>
          <w:color w:val="333333"/>
          <w:sz w:val="20"/>
          <w:szCs w:val="20"/>
          <w:rtl w:val="true"/>
        </w:rPr>
        <w:t>.</w:t>
      </w:r>
    </w:p>
  </w:footnote>
  <w:footnote w:id="20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559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الخلاصة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11/56</w:t>
      </w:r>
      <w:r>
        <w:rPr>
          <w:rFonts w:eastAsia="IRNazanin" w:cs="IRNazanin"/>
          <w:b w:val="false"/>
          <w:bCs w:val="false"/>
          <w:i w:val="false"/>
          <w:iCs w:val="false"/>
          <w:color w:val="333333"/>
          <w:sz w:val="20"/>
          <w:szCs w:val="20"/>
          <w:rtl w:val="true"/>
        </w:rPr>
        <w:t>.</w:t>
      </w:r>
    </w:p>
  </w:footnote>
  <w:footnote w:id="20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2028</w:t>
      </w:r>
      <w:r>
        <w:rPr>
          <w:rFonts w:eastAsia="IRNazanin" w:cs="IRNazanin"/>
          <w:b w:val="false"/>
          <w:bCs w:val="false"/>
          <w:i w:val="false"/>
          <w:iCs w:val="false"/>
          <w:color w:val="333333"/>
          <w:sz w:val="20"/>
          <w:szCs w:val="20"/>
          <w:rtl w:val="true"/>
        </w:rPr>
        <w:t>].</w:t>
      </w:r>
    </w:p>
  </w:footnote>
  <w:footnote w:id="20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146/237</w:t>
      </w:r>
      <w:r>
        <w:rPr>
          <w:rFonts w:ascii="IRNazanin" w:hAnsi="IRNazanin" w:eastAsia="IRNazanin"/>
          <w:b w:val="false"/>
          <w:b w:val="false"/>
          <w:bCs w:val="false"/>
          <w:i w:val="false"/>
          <w:i w:val="false"/>
          <w:iCs w:val="false"/>
          <w:color w:val="333333"/>
          <w:sz w:val="20"/>
          <w:sz w:val="20"/>
          <w:szCs w:val="20"/>
          <w:rtl w:val="true"/>
        </w:rPr>
        <w:t>،و فيه بدل أبي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امّي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إلاّ أنّ في طبعة النجف الأشرف منه و مجمع الرجال </w:t>
      </w:r>
      <w:r>
        <w:rPr>
          <w:rFonts w:eastAsia="IRNazanin" w:cs="IRNazanin"/>
          <w:b w:val="false"/>
          <w:bCs w:val="false"/>
          <w:i w:val="false"/>
          <w:iCs w:val="false"/>
          <w:color w:val="333333"/>
          <w:sz w:val="20"/>
          <w:szCs w:val="20"/>
        </w:rPr>
        <w:t>4:70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نقلا عنه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عبد الرحمن بن أبي الصيرفي</w:t>
      </w:r>
      <w:r>
        <w:rPr>
          <w:rFonts w:eastAsia="IRNazanin" w:cs="IRNazanin"/>
          <w:b w:val="false"/>
          <w:bCs w:val="false"/>
          <w:i w:val="false"/>
          <w:iCs w:val="false"/>
          <w:color w:val="333333"/>
          <w:sz w:val="20"/>
          <w:szCs w:val="20"/>
          <w:rtl w:val="true"/>
        </w:rPr>
        <w:t>....</w:t>
      </w:r>
    </w:p>
  </w:footnote>
  <w:footnote w:id="20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20/43</w:t>
      </w:r>
      <w:r>
        <w:rPr>
          <w:rFonts w:eastAsia="IRNazanin" w:cs="IRNazanin"/>
          <w:b w:val="false"/>
          <w:bCs w:val="false"/>
          <w:i w:val="false"/>
          <w:iCs w:val="false"/>
          <w:color w:val="333333"/>
          <w:sz w:val="20"/>
          <w:szCs w:val="20"/>
          <w:rtl w:val="true"/>
        </w:rPr>
        <w:t>.</w:t>
      </w:r>
    </w:p>
  </w:footnote>
  <w:footnote w:id="20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122/235</w:t>
      </w:r>
      <w:r>
        <w:rPr>
          <w:rFonts w:eastAsia="IRNazanin" w:cs="IRNazanin"/>
          <w:b w:val="false"/>
          <w:bCs w:val="false"/>
          <w:i w:val="false"/>
          <w:iCs w:val="false"/>
          <w:color w:val="333333"/>
          <w:sz w:val="20"/>
          <w:szCs w:val="20"/>
          <w:rtl w:val="true"/>
        </w:rPr>
        <w:t>.</w:t>
      </w:r>
    </w:p>
  </w:footnote>
  <w:footnote w:id="20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الخلاصة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6/375</w:t>
      </w:r>
      <w:r>
        <w:rPr>
          <w:rFonts w:eastAsia="IRNazanin" w:cs="IRNazanin"/>
          <w:b w:val="false"/>
          <w:bCs w:val="false"/>
          <w:i w:val="false"/>
          <w:iCs w:val="false"/>
          <w:color w:val="333333"/>
          <w:sz w:val="20"/>
          <w:szCs w:val="20"/>
          <w:rtl w:val="true"/>
        </w:rPr>
        <w:t>.</w:t>
      </w:r>
    </w:p>
  </w:footnote>
  <w:footnote w:id="20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الفائدة الثانية</w:t>
      </w:r>
      <w:r>
        <w:rPr>
          <w:rFonts w:eastAsia="IRNazanin" w:cs="IRNazanin"/>
          <w:b w:val="false"/>
          <w:bCs w:val="false"/>
          <w:i w:val="false"/>
          <w:iCs w:val="false"/>
          <w:color w:val="333333"/>
          <w:sz w:val="20"/>
          <w:szCs w:val="20"/>
          <w:rtl w:val="true"/>
        </w:rPr>
        <w:t>.</w:t>
      </w:r>
    </w:p>
  </w:footnote>
  <w:footnote w:id="20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633/238</w:t>
      </w:r>
      <w:r>
        <w:rPr>
          <w:rFonts w:eastAsia="IRNazanin" w:cs="IRNazanin"/>
          <w:b w:val="false"/>
          <w:bCs w:val="false"/>
          <w:i w:val="false"/>
          <w:iCs w:val="false"/>
          <w:color w:val="333333"/>
          <w:sz w:val="20"/>
          <w:szCs w:val="20"/>
          <w:rtl w:val="true"/>
        </w:rPr>
        <w:t>.</w:t>
      </w:r>
    </w:p>
  </w:footnote>
  <w:footnote w:id="20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53/74</w:t>
      </w:r>
      <w:r>
        <w:rPr>
          <w:rFonts w:eastAsia="IRNazanin" w:cs="IRNazanin"/>
          <w:b w:val="false"/>
          <w:bCs w:val="false"/>
          <w:i w:val="false"/>
          <w:iCs w:val="false"/>
          <w:color w:val="333333"/>
          <w:sz w:val="20"/>
          <w:szCs w:val="20"/>
          <w:rtl w:val="true"/>
        </w:rPr>
        <w:t>.</w:t>
      </w:r>
    </w:p>
  </w:footnote>
  <w:footnote w:id="20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المصري،البصري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 ل</w:t>
      </w:r>
      <w:r>
        <w:rPr>
          <w:rFonts w:eastAsia="IRNazanin" w:cs="IRNazanin"/>
          <w:b w:val="false"/>
          <w:bCs w:val="false"/>
          <w:i w:val="false"/>
          <w:iCs w:val="false"/>
          <w:color w:val="333333"/>
          <w:sz w:val="20"/>
          <w:szCs w:val="20"/>
          <w:rtl w:val="true"/>
        </w:rPr>
        <w:t>).</w:t>
      </w:r>
    </w:p>
  </w:footnote>
  <w:footnote w:id="20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الخلاصة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3/204</w:t>
      </w:r>
      <w:r>
        <w:rPr>
          <w:rFonts w:eastAsia="IRNazanin" w:cs="IRNazanin"/>
          <w:b w:val="false"/>
          <w:bCs w:val="false"/>
          <w:i w:val="false"/>
          <w:iCs w:val="false"/>
          <w:color w:val="333333"/>
          <w:sz w:val="20"/>
          <w:szCs w:val="20"/>
          <w:rtl w:val="true"/>
        </w:rPr>
        <w:t>.</w:t>
      </w:r>
    </w:p>
  </w:footnote>
  <w:footnote w:id="20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 زيادة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أيضا</w:t>
      </w:r>
      <w:r>
        <w:rPr>
          <w:rFonts w:eastAsia="IRNazanin" w:cs="IRNazanin"/>
          <w:b w:val="false"/>
          <w:bCs w:val="false"/>
          <w:i w:val="false"/>
          <w:iCs w:val="false"/>
          <w:color w:val="333333"/>
          <w:sz w:val="20"/>
          <w:szCs w:val="20"/>
          <w:rtl w:val="true"/>
        </w:rPr>
        <w:t>.</w:t>
      </w:r>
    </w:p>
  </w:footnote>
  <w:footnote w:id="20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ابيّ،لم ترد في المصدر،و وردت في مجمع الرجال </w:t>
      </w:r>
      <w:r>
        <w:rPr>
          <w:rFonts w:eastAsia="IRNazanin" w:cs="IRNazanin"/>
          <w:b w:val="false"/>
          <w:bCs w:val="false"/>
          <w:i w:val="false"/>
          <w:iCs w:val="false"/>
          <w:color w:val="333333"/>
          <w:sz w:val="20"/>
          <w:szCs w:val="20"/>
        </w:rPr>
        <w:t>4:72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نقلا عن المصدر</w:t>
      </w:r>
      <w:r>
        <w:rPr>
          <w:rFonts w:eastAsia="IRNazanin" w:cs="IRNazanin"/>
          <w:b w:val="false"/>
          <w:bCs w:val="false"/>
          <w:i w:val="false"/>
          <w:iCs w:val="false"/>
          <w:color w:val="333333"/>
          <w:sz w:val="20"/>
          <w:szCs w:val="20"/>
          <w:rtl w:val="true"/>
        </w:rPr>
        <w:t>.</w:t>
      </w:r>
    </w:p>
  </w:footnote>
  <w:footnote w:id="20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أثبتنا الواو من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لم ترد في بقية النسخ</w:t>
      </w:r>
      <w:r>
        <w:rPr>
          <w:rFonts w:eastAsia="IRNazanin" w:cs="IRNazanin"/>
          <w:b w:val="false"/>
          <w:bCs w:val="false"/>
          <w:i w:val="false"/>
          <w:iCs w:val="false"/>
          <w:color w:val="333333"/>
          <w:sz w:val="20"/>
          <w:szCs w:val="20"/>
          <w:rtl w:val="true"/>
        </w:rPr>
        <w:t>.</w:t>
      </w:r>
    </w:p>
  </w:footnote>
  <w:footnote w:id="2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125/236</w:t>
      </w:r>
      <w:r>
        <w:rPr>
          <w:rFonts w:eastAsia="IRNazanin" w:cs="IRNazanin"/>
          <w:b w:val="false"/>
          <w:bCs w:val="false"/>
          <w:i w:val="false"/>
          <w:iCs w:val="false"/>
          <w:color w:val="333333"/>
          <w:sz w:val="20"/>
          <w:szCs w:val="20"/>
          <w:rtl w:val="true"/>
        </w:rPr>
        <w:t>.</w:t>
      </w:r>
    </w:p>
  </w:footnote>
  <w:footnote w:id="2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الكشّي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562/311</w:t>
      </w:r>
      <w:r>
        <w:rPr>
          <w:rFonts w:eastAsia="IRNazanin" w:cs="IRNazanin"/>
          <w:b w:val="false"/>
          <w:bCs w:val="false"/>
          <w:i w:val="false"/>
          <w:iCs w:val="false"/>
          <w:color w:val="333333"/>
          <w:sz w:val="20"/>
          <w:szCs w:val="20"/>
          <w:rtl w:val="true"/>
        </w:rPr>
        <w:t>.</w:t>
      </w:r>
    </w:p>
  </w:footnote>
  <w:footnote w:id="2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البرقي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2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ابن داود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297/256</w:t>
      </w:r>
      <w:r>
        <w:rPr>
          <w:rFonts w:eastAsia="IRNazanin" w:cs="IRNazanin"/>
          <w:b w:val="false"/>
          <w:bCs w:val="false"/>
          <w:i w:val="false"/>
          <w:iCs w:val="false"/>
          <w:color w:val="333333"/>
          <w:sz w:val="20"/>
          <w:szCs w:val="20"/>
          <w:rtl w:val="true"/>
        </w:rPr>
        <w:t>.</w:t>
      </w:r>
    </w:p>
  </w:footnote>
  <w:footnote w:id="2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604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الخلاصة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19/57</w:t>
      </w:r>
      <w:r>
        <w:rPr>
          <w:rFonts w:eastAsia="IRNazanin" w:cs="IRNazanin"/>
          <w:b w:val="false"/>
          <w:bCs w:val="false"/>
          <w:i w:val="false"/>
          <w:iCs w:val="false"/>
          <w:color w:val="333333"/>
          <w:sz w:val="20"/>
          <w:szCs w:val="20"/>
          <w:rtl w:val="true"/>
        </w:rPr>
        <w:t>.</w:t>
      </w:r>
    </w:p>
  </w:footnote>
  <w:footnote w:id="2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138/237</w:t>
      </w:r>
      <w:r>
        <w:rPr>
          <w:rFonts w:ascii="IRNazanin" w:hAnsi="IRNazanin" w:eastAsia="IRNazanin"/>
          <w:b w:val="false"/>
          <w:b w:val="false"/>
          <w:bCs w:val="false"/>
          <w:i w:val="false"/>
          <w:i w:val="false"/>
          <w:iCs w:val="false"/>
          <w:color w:val="333333"/>
          <w:sz w:val="20"/>
          <w:sz w:val="20"/>
          <w:szCs w:val="20"/>
          <w:rtl w:val="true"/>
        </w:rPr>
        <w:t>،و فيه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الحنّاط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في طبعة النجف الأشرف منه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عبد الرحمن بن أبي القطان الخيّاط</w:t>
      </w:r>
      <w:r>
        <w:rPr>
          <w:rFonts w:eastAsia="IRNazanin" w:cs="IRNazanin"/>
          <w:b w:val="false"/>
          <w:bCs w:val="false"/>
          <w:i w:val="false"/>
          <w:iCs w:val="false"/>
          <w:color w:val="333333"/>
          <w:sz w:val="20"/>
          <w:szCs w:val="20"/>
          <w:rtl w:val="true"/>
        </w:rPr>
        <w:t>.</w:t>
      </w:r>
    </w:p>
  </w:footnote>
  <w:footnote w:id="2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143/237</w:t>
      </w:r>
      <w:r>
        <w:rPr>
          <w:rFonts w:eastAsia="IRNazanin" w:cs="IRNazanin"/>
          <w:b w:val="false"/>
          <w:bCs w:val="false"/>
          <w:i w:val="false"/>
          <w:iCs w:val="false"/>
          <w:color w:val="333333"/>
          <w:sz w:val="20"/>
          <w:szCs w:val="20"/>
          <w:rtl w:val="true"/>
        </w:rPr>
        <w:t>.</w:t>
      </w:r>
    </w:p>
  </w:footnote>
  <w:footnote w:id="2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ابن الأثير في جامع الأصول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15:151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إذا أطلقه المحدّثون فالمراد به عبد الرحمن بن أبي ليلى،و إذا أطلقه الفقهاء فالمراد به ولده محمّد بن عبد الرحمن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محمّد أمين الكاظمي</w:t>
      </w:r>
      <w:r>
        <w:rPr>
          <w:rFonts w:eastAsia="IRNazanin" w:cs="IRNazanin"/>
          <w:b w:val="false"/>
          <w:bCs w:val="false"/>
          <w:i w:val="false"/>
          <w:iCs w:val="false"/>
          <w:color w:val="333333"/>
          <w:sz w:val="20"/>
          <w:szCs w:val="20"/>
          <w:rtl w:val="true"/>
        </w:rPr>
        <w:t>.</w:t>
      </w:r>
    </w:p>
  </w:footnote>
  <w:footnote w:id="2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الخلاصة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2/204</w:t>
      </w:r>
      <w:r>
        <w:rPr>
          <w:rFonts w:eastAsia="IRNazanin" w:cs="IRNazanin"/>
          <w:b w:val="false"/>
          <w:bCs w:val="false"/>
          <w:i w:val="false"/>
          <w:iCs w:val="false"/>
          <w:color w:val="333333"/>
          <w:sz w:val="20"/>
          <w:szCs w:val="20"/>
          <w:rtl w:val="true"/>
        </w:rPr>
        <w:t>.</w:t>
      </w:r>
    </w:p>
  </w:footnote>
  <w:footnote w:id="2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ض</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الحجريّة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العربي</w:t>
      </w:r>
      <w:r>
        <w:rPr>
          <w:rFonts w:eastAsia="IRNazanin" w:cs="IRNazanin"/>
          <w:b w:val="false"/>
          <w:bCs w:val="false"/>
          <w:i w:val="false"/>
          <w:iCs w:val="false"/>
          <w:color w:val="333333"/>
          <w:sz w:val="20"/>
          <w:szCs w:val="20"/>
          <w:rtl w:val="true"/>
        </w:rPr>
        <w:t>.</w:t>
      </w:r>
    </w:p>
  </w:footnote>
  <w:footnote w:id="2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 زيادة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على سبّ عليّ،و الجلاوزة معه يقولون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سبّ الكذابين</w:t>
      </w:r>
      <w:r>
        <w:rPr>
          <w:rFonts w:eastAsia="IRNazanin" w:cs="IRNazanin"/>
          <w:b w:val="false"/>
          <w:bCs w:val="false"/>
          <w:i w:val="false"/>
          <w:iCs w:val="false"/>
          <w:color w:val="333333"/>
          <w:sz w:val="20"/>
          <w:szCs w:val="20"/>
          <w:rtl w:val="true"/>
        </w:rPr>
        <w:t>.</w:t>
      </w:r>
    </w:p>
  </w:footnote>
  <w:footnote w:id="2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الكشّي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160/101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ض</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أقامه الناس</w:t>
      </w:r>
      <w:r>
        <w:rPr>
          <w:rFonts w:eastAsia="IRNazanin" w:cs="IRNazanin"/>
          <w:b w:val="false"/>
          <w:bCs w:val="false"/>
          <w:i w:val="false"/>
          <w:iCs w:val="false"/>
          <w:color w:val="333333"/>
          <w:sz w:val="20"/>
          <w:szCs w:val="20"/>
          <w:rtl w:val="true"/>
        </w:rPr>
        <w:t>.</w:t>
      </w:r>
    </w:p>
  </w:footnote>
  <w:footnote w:id="2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27/72</w:t>
      </w:r>
      <w:r>
        <w:rPr>
          <w:rFonts w:eastAsia="IRNazanin" w:cs="IRNazanin"/>
          <w:b w:val="false"/>
          <w:bCs w:val="false"/>
          <w:i w:val="false"/>
          <w:iCs w:val="false"/>
          <w:color w:val="333333"/>
          <w:sz w:val="20"/>
          <w:szCs w:val="20"/>
          <w:rtl w:val="true"/>
        </w:rPr>
        <w:t>.</w:t>
      </w:r>
    </w:p>
  </w:footnote>
  <w:footnote w:id="2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الخلاصة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1198/309</w:t>
      </w:r>
      <w:r>
        <w:rPr>
          <w:rFonts w:eastAsia="IRNazanin" w:cs="IRNazanin"/>
          <w:b w:val="false"/>
          <w:bCs w:val="false"/>
          <w:i w:val="false"/>
          <w:iCs w:val="false"/>
          <w:color w:val="333333"/>
          <w:sz w:val="20"/>
          <w:szCs w:val="20"/>
          <w:rtl w:val="true"/>
        </w:rPr>
        <w:t>.</w:t>
      </w:r>
    </w:p>
  </w:footnote>
  <w:footnote w:id="2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البرقي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2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الحجرية زيادة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الأعمش في حديثه لمّا ظفر الحجّاج بعبد الرحمن أقامه على المصطبة،فقال 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اشتم عليّا،فجعل يذكر مناقب عليّ و يقول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كان و اللّه راكعا في الصّف بارزا بالسّيف صائما بالصّيف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فأمر أن يضرب بالسياط،فقال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يا صفور يا منقوص عشرا مالك بعينك الكثكث،لك و الأثلث</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كذا،و الصحيح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لك الأثلب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ويلك تزاحمني ببالك،فأمر بقتله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كذا في مناقب محمّد بن شهر آشوب</w:t>
      </w:r>
      <w:r>
        <w:rPr>
          <w:rFonts w:eastAsia="IRNazanin" w:cs="IRNazanin"/>
          <w:b w:val="false"/>
          <w:bCs w:val="false"/>
          <w:i w:val="false"/>
          <w:iCs w:val="false"/>
          <w:color w:val="333333"/>
          <w:sz w:val="20"/>
          <w:szCs w:val="20"/>
          <w:rtl w:val="true"/>
        </w:rPr>
        <w:t>.</w:t>
      </w:r>
    </w:p>
  </w:footnote>
  <w:footnote w:id="2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ض</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له ست سنين</w:t>
      </w:r>
      <w:r>
        <w:rPr>
          <w:rFonts w:eastAsia="IRNazanin" w:cs="IRNazanin"/>
          <w:b w:val="false"/>
          <w:bCs w:val="false"/>
          <w:i w:val="false"/>
          <w:iCs w:val="false"/>
          <w:color w:val="333333"/>
          <w:sz w:val="20"/>
          <w:szCs w:val="20"/>
          <w:rtl w:val="true"/>
        </w:rPr>
        <w:t>.</w:t>
      </w:r>
    </w:p>
  </w:footnote>
  <w:footnote w:id="2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الحجرية زيادة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فتحها</w:t>
      </w:r>
      <w:r>
        <w:rPr>
          <w:rFonts w:eastAsia="IRNazanin" w:cs="IRNazanin"/>
          <w:b w:val="false"/>
          <w:bCs w:val="false"/>
          <w:i w:val="false"/>
          <w:iCs w:val="false"/>
          <w:color w:val="333333"/>
          <w:sz w:val="20"/>
          <w:szCs w:val="20"/>
          <w:rtl w:val="true"/>
        </w:rPr>
        <w:t>.</w:t>
      </w:r>
    </w:p>
  </w:footnote>
  <w:footnote w:id="2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وفيات الأعيان </w:t>
      </w:r>
      <w:r>
        <w:rPr>
          <w:rFonts w:eastAsia="IRNazanin" w:cs="IRNazanin"/>
          <w:b w:val="false"/>
          <w:bCs w:val="false"/>
          <w:i w:val="false"/>
          <w:iCs w:val="false"/>
          <w:color w:val="333333"/>
          <w:sz w:val="20"/>
          <w:szCs w:val="20"/>
        </w:rPr>
        <w:t>3:360/126</w:t>
      </w:r>
      <w:r>
        <w:rPr>
          <w:rFonts w:eastAsia="IRNazanin" w:cs="IRNazanin"/>
          <w:b w:val="false"/>
          <w:bCs w:val="false"/>
          <w:i w:val="false"/>
          <w:iCs w:val="false"/>
          <w:color w:val="333333"/>
          <w:sz w:val="20"/>
          <w:szCs w:val="20"/>
          <w:rtl w:val="true"/>
        </w:rPr>
        <w:t>.</w:t>
      </w:r>
    </w:p>
  </w:footnote>
  <w:footnote w:id="2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مدني،لم ترد في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ض</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w:t>
      </w:r>
    </w:p>
  </w:footnote>
  <w:footnote w:id="2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116/235</w:t>
      </w:r>
      <w:r>
        <w:rPr>
          <w:rFonts w:ascii="IRNazanin" w:hAnsi="IRNazanin" w:eastAsia="IRNazanin"/>
          <w:b w:val="false"/>
          <w:b w:val="false"/>
          <w:bCs w:val="false"/>
          <w:i w:val="false"/>
          <w:i w:val="false"/>
          <w:iCs w:val="false"/>
          <w:color w:val="333333"/>
          <w:sz w:val="20"/>
          <w:sz w:val="20"/>
          <w:szCs w:val="20"/>
          <w:rtl w:val="true"/>
        </w:rPr>
        <w:t>،و فيه و في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الموال</w:t>
      </w:r>
      <w:r>
        <w:rPr>
          <w:rFonts w:eastAsia="IRNazanin" w:cs="IRNazanin"/>
          <w:b w:val="false"/>
          <w:bCs w:val="false"/>
          <w:i w:val="false"/>
          <w:iCs w:val="false"/>
          <w:color w:val="333333"/>
          <w:sz w:val="20"/>
          <w:szCs w:val="20"/>
          <w:rtl w:val="true"/>
        </w:rPr>
        <w:t>.</w:t>
      </w:r>
    </w:p>
  </w:footnote>
  <w:footnote w:id="2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الخلاصة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7/205</w:t>
      </w:r>
      <w:r>
        <w:rPr>
          <w:rFonts w:eastAsia="IRNazanin" w:cs="IRNazanin"/>
          <w:b w:val="false"/>
          <w:bCs w:val="false"/>
          <w:i w:val="false"/>
          <w:iCs w:val="false"/>
          <w:color w:val="333333"/>
          <w:sz w:val="20"/>
          <w:szCs w:val="20"/>
          <w:rtl w:val="true"/>
        </w:rPr>
        <w:t>.</w:t>
      </w:r>
    </w:p>
  </w:footnote>
  <w:footnote w:id="2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أبو،لم ترد في المصدر</w:t>
      </w:r>
      <w:r>
        <w:rPr>
          <w:rFonts w:eastAsia="IRNazanin" w:cs="IRNazanin"/>
          <w:b w:val="false"/>
          <w:bCs w:val="false"/>
          <w:i w:val="false"/>
          <w:iCs w:val="false"/>
          <w:color w:val="333333"/>
          <w:sz w:val="20"/>
          <w:szCs w:val="20"/>
          <w:rtl w:val="true"/>
        </w:rPr>
        <w:t>.</w:t>
      </w:r>
    </w:p>
  </w:footnote>
  <w:footnote w:id="2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 زيادة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بكتبه،و أخبرنا أبو عبد اللّه بن شاذان،قال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حدّثنا عليّ بن حاتم،عن محمّد بن جعفر الرزّاز،عن عبد اللّه بن محمّد بن خالد،عن عبد الرحمن بن أبي نجران</w:t>
      </w:r>
      <w:r>
        <w:rPr>
          <w:rFonts w:eastAsia="IRNazanin" w:cs="IRNazanin"/>
          <w:b w:val="false"/>
          <w:bCs w:val="false"/>
          <w:i w:val="false"/>
          <w:iCs w:val="false"/>
          <w:color w:val="333333"/>
          <w:sz w:val="20"/>
          <w:szCs w:val="20"/>
          <w:rtl w:val="true"/>
        </w:rPr>
        <w:t>.</w:t>
      </w:r>
    </w:p>
  </w:footnote>
  <w:footnote w:id="2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 بدل أحمد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حمدان</w:t>
      </w:r>
      <w:r>
        <w:rPr>
          <w:rFonts w:eastAsia="IRNazanin" w:cs="IRNazanin"/>
          <w:b w:val="false"/>
          <w:bCs w:val="false"/>
          <w:i w:val="false"/>
          <w:iCs w:val="false"/>
          <w:color w:val="333333"/>
          <w:sz w:val="20"/>
          <w:szCs w:val="20"/>
          <w:rtl w:val="true"/>
        </w:rPr>
        <w:t>.</w:t>
      </w:r>
    </w:p>
  </w:footnote>
  <w:footnote w:id="2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ض</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الحجريّة بدل عن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بن</w:t>
      </w:r>
      <w:r>
        <w:rPr>
          <w:rFonts w:eastAsia="IRNazanin" w:cs="IRNazanin"/>
          <w:b w:val="false"/>
          <w:bCs w:val="false"/>
          <w:i w:val="false"/>
          <w:iCs w:val="false"/>
          <w:color w:val="333333"/>
          <w:sz w:val="20"/>
          <w:szCs w:val="20"/>
          <w:rtl w:val="true"/>
        </w:rPr>
        <w:t>.</w:t>
      </w:r>
    </w:p>
  </w:footnote>
  <w:footnote w:id="2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ض</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عبد اللّه</w:t>
      </w:r>
      <w:r>
        <w:rPr>
          <w:rFonts w:eastAsia="IRNazanin" w:cs="IRNazanin"/>
          <w:b w:val="false"/>
          <w:bCs w:val="false"/>
          <w:i w:val="false"/>
          <w:iCs w:val="false"/>
          <w:color w:val="333333"/>
          <w:sz w:val="20"/>
          <w:szCs w:val="20"/>
          <w:rtl w:val="true"/>
        </w:rPr>
        <w:t>.</w:t>
      </w:r>
    </w:p>
  </w:footnote>
  <w:footnote w:id="2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622/235</w:t>
      </w:r>
      <w:r>
        <w:rPr>
          <w:rFonts w:eastAsia="IRNazanin" w:cs="IRNazanin"/>
          <w:b w:val="false"/>
          <w:bCs w:val="false"/>
          <w:i w:val="false"/>
          <w:iCs w:val="false"/>
          <w:color w:val="333333"/>
          <w:sz w:val="20"/>
          <w:szCs w:val="20"/>
          <w:rtl w:val="true"/>
        </w:rPr>
        <w:t>.</w:t>
      </w:r>
    </w:p>
  </w:footnote>
  <w:footnote w:id="2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الفهرست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4/177</w:t>
      </w:r>
      <w:r>
        <w:rPr>
          <w:rFonts w:eastAsia="IRNazanin" w:cs="IRNazanin"/>
          <w:b w:val="false"/>
          <w:bCs w:val="false"/>
          <w:i w:val="false"/>
          <w:iCs w:val="false"/>
          <w:color w:val="333333"/>
          <w:sz w:val="20"/>
          <w:szCs w:val="20"/>
          <w:rtl w:val="true"/>
        </w:rPr>
        <w:t>.</w:t>
      </w:r>
    </w:p>
  </w:footnote>
  <w:footnote w:id="2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9/360</w:t>
      </w:r>
      <w:r>
        <w:rPr>
          <w:rFonts w:eastAsia="IRNazanin" w:cs="IRNazanin"/>
          <w:b w:val="false"/>
          <w:bCs w:val="false"/>
          <w:i w:val="false"/>
          <w:iCs w:val="false"/>
          <w:color w:val="333333"/>
          <w:sz w:val="20"/>
          <w:szCs w:val="20"/>
          <w:rtl w:val="true"/>
        </w:rPr>
        <w:t>.</w:t>
      </w:r>
    </w:p>
  </w:footnote>
  <w:footnote w:id="2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6/376</w:t>
      </w:r>
      <w:r>
        <w:rPr>
          <w:rFonts w:eastAsia="IRNazanin" w:cs="IRNazanin"/>
          <w:b w:val="false"/>
          <w:bCs w:val="false"/>
          <w:i w:val="false"/>
          <w:iCs w:val="false"/>
          <w:color w:val="333333"/>
          <w:sz w:val="20"/>
          <w:szCs w:val="20"/>
          <w:rtl w:val="true"/>
        </w:rPr>
        <w:t>.</w:t>
      </w:r>
    </w:p>
  </w:footnote>
  <w:footnote w:id="2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نجران،حمزة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 ل</w:t>
      </w:r>
      <w:r>
        <w:rPr>
          <w:rFonts w:eastAsia="IRNazanin" w:cs="IRNazanin"/>
          <w:b w:val="false"/>
          <w:bCs w:val="false"/>
          <w:i w:val="false"/>
          <w:iCs w:val="false"/>
          <w:color w:val="333333"/>
          <w:sz w:val="20"/>
          <w:szCs w:val="20"/>
          <w:rtl w:val="true"/>
        </w:rPr>
        <w:t>).</w:t>
      </w:r>
    </w:p>
  </w:footnote>
  <w:footnote w:id="2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الفهرست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6/178</w:t>
      </w:r>
      <w:r>
        <w:rPr>
          <w:rFonts w:eastAsia="IRNazanin" w:cs="IRNazanin"/>
          <w:b w:val="false"/>
          <w:bCs w:val="false"/>
          <w:i w:val="false"/>
          <w:iCs w:val="false"/>
          <w:color w:val="333333"/>
          <w:sz w:val="20"/>
          <w:szCs w:val="20"/>
          <w:rtl w:val="true"/>
        </w:rPr>
        <w:t>.</w:t>
      </w:r>
    </w:p>
  </w:footnote>
  <w:footnote w:id="2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يأتي 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3180</w:t>
      </w:r>
      <w:r>
        <w:rPr>
          <w:rFonts w:eastAsia="IRNazanin" w:cs="IRNazanin"/>
          <w:b w:val="false"/>
          <w:bCs w:val="false"/>
          <w:i w:val="false"/>
          <w:iCs w:val="false"/>
          <w:color w:val="333333"/>
          <w:sz w:val="20"/>
          <w:szCs w:val="20"/>
          <w:rtl w:val="true"/>
        </w:rPr>
        <w:t>].</w:t>
      </w:r>
    </w:p>
  </w:footnote>
  <w:footnote w:id="2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الخلاصة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9/205</w:t>
      </w:r>
      <w:r>
        <w:rPr>
          <w:rFonts w:eastAsia="IRNazanin" w:cs="IRNazanin"/>
          <w:b w:val="false"/>
          <w:bCs w:val="false"/>
          <w:i w:val="false"/>
          <w:iCs w:val="false"/>
          <w:color w:val="333333"/>
          <w:sz w:val="20"/>
          <w:szCs w:val="20"/>
          <w:rtl w:val="true"/>
        </w:rPr>
        <w:t>.</w:t>
      </w:r>
    </w:p>
  </w:footnote>
  <w:footnote w:id="21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إيضاح الاشتباه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475/239</w:t>
      </w:r>
      <w:r>
        <w:rPr>
          <w:rFonts w:eastAsia="IRNazanin" w:cs="IRNazanin"/>
          <w:b w:val="false"/>
          <w:bCs w:val="false"/>
          <w:i w:val="false"/>
          <w:iCs w:val="false"/>
          <w:color w:val="333333"/>
          <w:sz w:val="20"/>
          <w:szCs w:val="20"/>
          <w:rtl w:val="true"/>
        </w:rPr>
        <w:t>.</w:t>
      </w:r>
    </w:p>
  </w:footnote>
  <w:footnote w:id="21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ابن داود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947/128</w:t>
      </w:r>
      <w:r>
        <w:rPr>
          <w:rFonts w:eastAsia="IRNazanin" w:cs="IRNazanin"/>
          <w:b w:val="false"/>
          <w:bCs w:val="false"/>
          <w:i w:val="false"/>
          <w:iCs w:val="false"/>
          <w:color w:val="333333"/>
          <w:sz w:val="20"/>
          <w:szCs w:val="20"/>
          <w:rtl w:val="true"/>
        </w:rPr>
        <w:t>.</w:t>
      </w:r>
    </w:p>
  </w:footnote>
  <w:footnote w:id="21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تعليقة الشهيد الثاني على الخلاصة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المطبوعة ضمن رسائله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257/144</w:t>
      </w:r>
      <w:r>
        <w:rPr>
          <w:rFonts w:eastAsia="IRNazanin" w:cs="IRNazanin"/>
          <w:b w:val="false"/>
          <w:bCs w:val="false"/>
          <w:i w:val="false"/>
          <w:iCs w:val="false"/>
          <w:color w:val="333333"/>
          <w:sz w:val="20"/>
          <w:szCs w:val="20"/>
          <w:rtl w:val="true"/>
        </w:rPr>
        <w:t>].</w:t>
      </w:r>
    </w:p>
  </w:footnote>
  <w:footnote w:id="21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625/236</w:t>
      </w:r>
      <w:r>
        <w:rPr>
          <w:rFonts w:eastAsia="IRNazanin" w:cs="IRNazanin"/>
          <w:b w:val="false"/>
          <w:bCs w:val="false"/>
          <w:i w:val="false"/>
          <w:iCs w:val="false"/>
          <w:color w:val="333333"/>
          <w:sz w:val="20"/>
          <w:szCs w:val="20"/>
          <w:rtl w:val="true"/>
        </w:rPr>
        <w:t>.</w:t>
      </w:r>
    </w:p>
  </w:footnote>
  <w:footnote w:id="21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بالباء،لم ترد في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ض</w:t>
      </w:r>
      <w:r>
        <w:rPr>
          <w:rFonts w:eastAsia="IRNazanin" w:cs="IRNazanin"/>
          <w:b w:val="false"/>
          <w:bCs w:val="false"/>
          <w:i w:val="false"/>
          <w:iCs w:val="false"/>
          <w:color w:val="333333"/>
          <w:sz w:val="20"/>
          <w:szCs w:val="20"/>
          <w:rtl w:val="true"/>
        </w:rPr>
        <w:t>».</w:t>
      </w:r>
    </w:p>
  </w:footnote>
  <w:footnote w:id="21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الخلاصة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4/374</w:t>
      </w:r>
      <w:r>
        <w:rPr>
          <w:rFonts w:eastAsia="IRNazanin" w:cs="IRNazanin"/>
          <w:b w:val="false"/>
          <w:bCs w:val="false"/>
          <w:i w:val="false"/>
          <w:iCs w:val="false"/>
          <w:color w:val="333333"/>
          <w:sz w:val="20"/>
          <w:szCs w:val="20"/>
          <w:rtl w:val="true"/>
        </w:rPr>
        <w:t>.</w:t>
      </w:r>
    </w:p>
  </w:footnote>
  <w:footnote w:id="21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السيمري،و في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ض</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السميري</w:t>
      </w:r>
      <w:r>
        <w:rPr>
          <w:rFonts w:eastAsia="IRNazanin" w:cs="IRNazanin"/>
          <w:b w:val="false"/>
          <w:bCs w:val="false"/>
          <w:i w:val="false"/>
          <w:iCs w:val="false"/>
          <w:color w:val="333333"/>
          <w:sz w:val="20"/>
          <w:szCs w:val="20"/>
          <w:rtl w:val="true"/>
        </w:rPr>
        <w:t>.</w:t>
      </w:r>
    </w:p>
  </w:footnote>
  <w:footnote w:id="21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النسخ،و الظاهر أنّ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زائدة،لأنّ أباه هو أحمد بن الحسين،كما مرّت ترجمته،و عنون في منتهى المقال </w:t>
      </w:r>
      <w:r>
        <w:rPr>
          <w:rFonts w:eastAsia="IRNazanin" w:cs="IRNazanin"/>
          <w:b w:val="false"/>
          <w:bCs w:val="false"/>
          <w:i w:val="false"/>
          <w:iCs w:val="false"/>
          <w:color w:val="333333"/>
          <w:sz w:val="20"/>
          <w:szCs w:val="20"/>
        </w:rPr>
        <w:t>4:1584/99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بعبد الرحمن بن أحمد بن الحسين</w:t>
      </w:r>
      <w:r>
        <w:rPr>
          <w:rFonts w:eastAsia="IRNazanin" w:cs="IRNazanin"/>
          <w:b w:val="false"/>
          <w:bCs w:val="false"/>
          <w:i w:val="false"/>
          <w:iCs w:val="false"/>
          <w:color w:val="333333"/>
          <w:sz w:val="20"/>
          <w:szCs w:val="20"/>
          <w:rtl w:val="true"/>
        </w:rPr>
        <w:t>.</w:t>
      </w:r>
    </w:p>
  </w:footnote>
  <w:footnote w:id="21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الحسين،لم ترد في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الحجرية</w:t>
      </w:r>
      <w:r>
        <w:rPr>
          <w:rFonts w:eastAsia="IRNazanin" w:cs="IRNazanin"/>
          <w:b w:val="false"/>
          <w:bCs w:val="false"/>
          <w:i w:val="false"/>
          <w:iCs w:val="false"/>
          <w:color w:val="333333"/>
          <w:sz w:val="20"/>
          <w:szCs w:val="20"/>
          <w:rtl w:val="true"/>
        </w:rPr>
        <w:t>.</w:t>
      </w:r>
    </w:p>
  </w:footnote>
  <w:footnote w:id="21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هذه الترجمة لم ترد في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21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،بحسنه</w:t>
      </w:r>
      <w:r>
        <w:rPr>
          <w:rFonts w:eastAsia="IRNazanin" w:cs="IRNazanin"/>
          <w:b w:val="false"/>
          <w:bCs w:val="false"/>
          <w:i w:val="false"/>
          <w:iCs w:val="false"/>
          <w:color w:val="333333"/>
          <w:sz w:val="20"/>
          <w:szCs w:val="20"/>
          <w:rtl w:val="true"/>
        </w:rPr>
        <w:t>.</w:t>
      </w:r>
    </w:p>
  </w:footnote>
  <w:footnote w:id="21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سيأتي 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3298</w:t>
      </w:r>
      <w:r>
        <w:rPr>
          <w:rFonts w:eastAsia="IRNazanin" w:cs="IRNazanin"/>
          <w:b w:val="false"/>
          <w:bCs w:val="false"/>
          <w:i w:val="false"/>
          <w:iCs w:val="false"/>
          <w:color w:val="333333"/>
          <w:sz w:val="20"/>
          <w:szCs w:val="20"/>
          <w:rtl w:val="true"/>
        </w:rPr>
        <w:t>].</w:t>
      </w:r>
    </w:p>
  </w:footnote>
  <w:footnote w:id="21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بعنوان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أحزمة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بدل أصرم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أحزم</w:t>
      </w:r>
      <w:r>
        <w:rPr>
          <w:rFonts w:eastAsia="IRNazanin" w:cs="IRNazanin"/>
          <w:b w:val="false"/>
          <w:bCs w:val="false"/>
          <w:i w:val="false"/>
          <w:iCs w:val="false"/>
          <w:color w:val="333333"/>
          <w:sz w:val="20"/>
          <w:szCs w:val="20"/>
          <w:rtl w:val="true"/>
        </w:rPr>
        <w:t>.</w:t>
      </w:r>
    </w:p>
  </w:footnote>
  <w:footnote w:id="21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ض</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دحان</w:t>
      </w:r>
      <w:r>
        <w:rPr>
          <w:rFonts w:eastAsia="IRNazanin" w:cs="IRNazanin"/>
          <w:b w:val="false"/>
          <w:bCs w:val="false"/>
          <w:i w:val="false"/>
          <w:iCs w:val="false"/>
          <w:color w:val="333333"/>
          <w:sz w:val="20"/>
          <w:szCs w:val="20"/>
          <w:rtl w:val="true"/>
        </w:rPr>
        <w:t>.</w:t>
      </w:r>
    </w:p>
  </w:footnote>
  <w:footnote w:id="21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منه،لم ترد في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ض</w:t>
      </w:r>
      <w:r>
        <w:rPr>
          <w:rFonts w:eastAsia="IRNazanin" w:cs="IRNazanin"/>
          <w:b w:val="false"/>
          <w:bCs w:val="false"/>
          <w:i w:val="false"/>
          <w:iCs w:val="false"/>
          <w:color w:val="333333"/>
          <w:sz w:val="20"/>
          <w:szCs w:val="20"/>
          <w:rtl w:val="true"/>
        </w:rPr>
        <w:t>».</w:t>
      </w:r>
    </w:p>
  </w:footnote>
  <w:footnote w:id="21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624/236</w:t>
      </w:r>
      <w:r>
        <w:rPr>
          <w:rFonts w:eastAsia="IRNazanin" w:cs="IRNazanin"/>
          <w:b w:val="false"/>
          <w:bCs w:val="false"/>
          <w:i w:val="false"/>
          <w:iCs w:val="false"/>
          <w:color w:val="333333"/>
          <w:sz w:val="20"/>
          <w:szCs w:val="20"/>
          <w:rtl w:val="true"/>
        </w:rPr>
        <w:t>.</w:t>
      </w:r>
    </w:p>
  </w:footnote>
  <w:footnote w:id="21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ابن داود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298/256</w:t>
      </w:r>
      <w:r>
        <w:rPr>
          <w:rFonts w:ascii="IRNazanin" w:hAnsi="IRNazanin" w:eastAsia="IRNazanin"/>
          <w:b w:val="false"/>
          <w:b w:val="false"/>
          <w:bCs w:val="false"/>
          <w:i w:val="false"/>
          <w:i w:val="false"/>
          <w:iCs w:val="false"/>
          <w:color w:val="333333"/>
          <w:sz w:val="20"/>
          <w:sz w:val="20"/>
          <w:szCs w:val="20"/>
          <w:rtl w:val="true"/>
        </w:rPr>
        <w:t>،و فيه بدل السّمري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السمرقندي</w:t>
      </w:r>
      <w:r>
        <w:rPr>
          <w:rFonts w:eastAsia="IRNazanin" w:cs="IRNazanin"/>
          <w:b w:val="false"/>
          <w:bCs w:val="false"/>
          <w:i w:val="false"/>
          <w:iCs w:val="false"/>
          <w:color w:val="333333"/>
          <w:sz w:val="20"/>
          <w:szCs w:val="20"/>
          <w:rtl w:val="true"/>
        </w:rPr>
        <w:t>.</w:t>
      </w:r>
    </w:p>
  </w:footnote>
  <w:footnote w:id="21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144/237</w:t>
      </w:r>
      <w:r>
        <w:rPr>
          <w:rFonts w:eastAsia="IRNazanin" w:cs="IRNazanin"/>
          <w:b w:val="false"/>
          <w:bCs w:val="false"/>
          <w:i w:val="false"/>
          <w:iCs w:val="false"/>
          <w:color w:val="333333"/>
          <w:sz w:val="20"/>
          <w:szCs w:val="20"/>
          <w:rtl w:val="true"/>
        </w:rPr>
        <w:t>.</w:t>
      </w:r>
    </w:p>
  </w:footnote>
  <w:footnote w:id="21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115/235</w:t>
      </w:r>
      <w:r>
        <w:rPr>
          <w:rFonts w:eastAsia="IRNazanin" w:cs="IRNazanin"/>
          <w:b w:val="false"/>
          <w:bCs w:val="false"/>
          <w:i w:val="false"/>
          <w:iCs w:val="false"/>
          <w:color w:val="333333"/>
          <w:sz w:val="20"/>
          <w:szCs w:val="20"/>
          <w:rtl w:val="true"/>
        </w:rPr>
        <w:t>.</w:t>
      </w:r>
    </w:p>
  </w:footnote>
  <w:footnote w:id="21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الخلاصة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6/204</w:t>
      </w:r>
      <w:r>
        <w:rPr>
          <w:rFonts w:eastAsia="IRNazanin" w:cs="IRNazanin"/>
          <w:b w:val="false"/>
          <w:bCs w:val="false"/>
          <w:i w:val="false"/>
          <w:iCs w:val="false"/>
          <w:color w:val="333333"/>
          <w:sz w:val="20"/>
          <w:szCs w:val="20"/>
          <w:rtl w:val="true"/>
        </w:rPr>
        <w:t>.</w:t>
      </w:r>
    </w:p>
  </w:footnote>
  <w:footnote w:id="21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تعليقة الشهيد الثاني على الخلاصة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المطبوعة ضمن رسائله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255/143</w:t>
      </w:r>
      <w:r>
        <w:rPr>
          <w:rFonts w:eastAsia="IRNazanin" w:cs="IRNazanin"/>
          <w:b w:val="false"/>
          <w:bCs w:val="false"/>
          <w:i w:val="false"/>
          <w:iCs w:val="false"/>
          <w:color w:val="333333"/>
          <w:sz w:val="20"/>
          <w:szCs w:val="20"/>
          <w:rtl w:val="true"/>
        </w:rPr>
        <w:t>].</w:t>
      </w:r>
    </w:p>
  </w:footnote>
  <w:footnote w:id="21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627/237</w:t>
      </w:r>
      <w:r>
        <w:rPr>
          <w:rFonts w:eastAsia="IRNazanin" w:cs="IRNazanin"/>
          <w:b w:val="false"/>
          <w:bCs w:val="false"/>
          <w:i w:val="false"/>
          <w:iCs w:val="false"/>
          <w:color w:val="333333"/>
          <w:sz w:val="20"/>
          <w:szCs w:val="20"/>
          <w:rtl w:val="true"/>
        </w:rPr>
        <w:t>.</w:t>
      </w:r>
    </w:p>
  </w:footnote>
  <w:footnote w:id="21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لعله إبراهيم بن مهزيار،تقدم 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المنهج،و 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التعليقة</w:t>
      </w:r>
      <w:r>
        <w:rPr>
          <w:rFonts w:eastAsia="IRNazanin" w:cs="IRNazanin"/>
          <w:b w:val="false"/>
          <w:bCs w:val="false"/>
          <w:i w:val="false"/>
          <w:iCs w:val="false"/>
          <w:color w:val="333333"/>
          <w:sz w:val="20"/>
          <w:szCs w:val="20"/>
          <w:rtl w:val="true"/>
        </w:rPr>
        <w:t>.</w:t>
      </w:r>
    </w:p>
  </w:footnote>
  <w:footnote w:id="21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الفهرست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7/178</w:t>
      </w:r>
      <w:r>
        <w:rPr>
          <w:rFonts w:eastAsia="IRNazanin" w:cs="IRNazanin"/>
          <w:b w:val="false"/>
          <w:bCs w:val="false"/>
          <w:i w:val="false"/>
          <w:iCs w:val="false"/>
          <w:color w:val="333333"/>
          <w:sz w:val="20"/>
          <w:szCs w:val="20"/>
          <w:rtl w:val="true"/>
        </w:rPr>
        <w:t>.</w:t>
      </w:r>
    </w:p>
  </w:footnote>
  <w:footnote w:id="21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120/140</w:t>
      </w:r>
      <w:r>
        <w:rPr>
          <w:rFonts w:eastAsia="IRNazanin" w:cs="IRNazanin"/>
          <w:b w:val="false"/>
          <w:bCs w:val="false"/>
          <w:i w:val="false"/>
          <w:iCs w:val="false"/>
          <w:color w:val="333333"/>
          <w:sz w:val="20"/>
          <w:szCs w:val="20"/>
          <w:rtl w:val="true"/>
        </w:rPr>
        <w:t>.</w:t>
      </w:r>
    </w:p>
  </w:footnote>
  <w:footnote w:id="21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126/236</w:t>
      </w:r>
      <w:r>
        <w:rPr>
          <w:rFonts w:eastAsia="IRNazanin" w:cs="IRNazanin"/>
          <w:b w:val="false"/>
          <w:bCs w:val="false"/>
          <w:i w:val="false"/>
          <w:iCs w:val="false"/>
          <w:color w:val="333333"/>
          <w:sz w:val="20"/>
          <w:szCs w:val="20"/>
          <w:rtl w:val="true"/>
        </w:rPr>
        <w:t>.</w:t>
      </w:r>
    </w:p>
  </w:footnote>
  <w:footnote w:id="21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القوسين لم يرد في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w:t>
      </w:r>
    </w:p>
  </w:footnote>
  <w:footnote w:id="21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زيادة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w:t>
      </w:r>
    </w:p>
  </w:footnote>
  <w:footnote w:id="21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الكشّي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270/161</w:t>
      </w:r>
      <w:r>
        <w:rPr>
          <w:rFonts w:eastAsia="IRNazanin" w:cs="IRNazanin"/>
          <w:b w:val="false"/>
          <w:bCs w:val="false"/>
          <w:i w:val="false"/>
          <w:iCs w:val="false"/>
          <w:color w:val="333333"/>
          <w:sz w:val="20"/>
          <w:szCs w:val="20"/>
          <w:rtl w:val="true"/>
        </w:rPr>
        <w:t>.</w:t>
      </w:r>
    </w:p>
  </w:footnote>
  <w:footnote w:id="21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حدّثني،لم ترد في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w:t>
      </w:r>
    </w:p>
  </w:footnote>
  <w:footnote w:id="21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الكشّي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271/161</w:t>
      </w:r>
      <w:r>
        <w:rPr>
          <w:rFonts w:eastAsia="IRNazanin" w:cs="IRNazanin"/>
          <w:b w:val="false"/>
          <w:bCs w:val="false"/>
          <w:i w:val="false"/>
          <w:iCs w:val="false"/>
          <w:color w:val="333333"/>
          <w:sz w:val="20"/>
          <w:szCs w:val="20"/>
          <w:rtl w:val="true"/>
        </w:rPr>
        <w:t>.</w:t>
      </w:r>
    </w:p>
  </w:footnote>
  <w:footnote w:id="21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الخلاصة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5/374</w:t>
      </w:r>
      <w:r>
        <w:rPr>
          <w:rFonts w:eastAsia="IRNazanin" w:cs="IRNazanin"/>
          <w:b w:val="false"/>
          <w:bCs w:val="false"/>
          <w:i w:val="false"/>
          <w:iCs w:val="false"/>
          <w:color w:val="333333"/>
          <w:sz w:val="20"/>
          <w:szCs w:val="20"/>
          <w:rtl w:val="true"/>
        </w:rPr>
        <w:t>.</w:t>
      </w:r>
    </w:p>
  </w:footnote>
  <w:footnote w:id="21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الحجريّة،الرازي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بن محمّد،لم ترد في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w:t>
      </w:r>
    </w:p>
  </w:footnote>
  <w:footnote w:id="21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631/238</w:t>
      </w:r>
      <w:r>
        <w:rPr>
          <w:rFonts w:eastAsia="IRNazanin" w:cs="IRNazanin"/>
          <w:b w:val="false"/>
          <w:bCs w:val="false"/>
          <w:i w:val="false"/>
          <w:iCs w:val="false"/>
          <w:color w:val="333333"/>
          <w:sz w:val="20"/>
          <w:szCs w:val="20"/>
          <w:rtl w:val="true"/>
        </w:rPr>
        <w:t>.</w:t>
      </w:r>
    </w:p>
  </w:footnote>
  <w:footnote w:id="21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الوجيزة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996/235</w:t>
      </w:r>
      <w:r>
        <w:rPr>
          <w:rFonts w:ascii="IRNazanin" w:hAnsi="IRNazanin" w:eastAsia="IRNazanin"/>
          <w:b w:val="false"/>
          <w:b w:val="false"/>
          <w:bCs w:val="false"/>
          <w:i w:val="false"/>
          <w:i w:val="false"/>
          <w:iCs w:val="false"/>
          <w:color w:val="333333"/>
          <w:sz w:val="20"/>
          <w:sz w:val="20"/>
          <w:szCs w:val="20"/>
          <w:rtl w:val="true"/>
        </w:rPr>
        <w:t>،بلغة المحدّثين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8/373</w:t>
      </w:r>
      <w:r>
        <w:rPr>
          <w:rFonts w:eastAsia="IRNazanin" w:cs="IRNazanin"/>
          <w:b w:val="false"/>
          <w:bCs w:val="false"/>
          <w:i w:val="false"/>
          <w:iCs w:val="false"/>
          <w:color w:val="333333"/>
          <w:sz w:val="20"/>
          <w:szCs w:val="20"/>
          <w:rtl w:val="true"/>
        </w:rPr>
        <w:t>.</w:t>
      </w:r>
    </w:p>
  </w:footnote>
  <w:footnote w:id="21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الوجيزة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843/221</w:t>
      </w:r>
      <w:r>
        <w:rPr>
          <w:rFonts w:eastAsia="IRNazanin" w:cs="IRNazanin"/>
          <w:b w:val="false"/>
          <w:bCs w:val="false"/>
          <w:i w:val="false"/>
          <w:iCs w:val="false"/>
          <w:color w:val="333333"/>
          <w:sz w:val="20"/>
          <w:szCs w:val="20"/>
          <w:rtl w:val="true"/>
        </w:rPr>
        <w:t>.</w:t>
      </w:r>
    </w:p>
  </w:footnote>
  <w:footnote w:id="21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الخلاصة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1/203</w:t>
      </w:r>
      <w:r>
        <w:rPr>
          <w:rFonts w:eastAsia="IRNazanin" w:cs="IRNazanin"/>
          <w:b w:val="false"/>
          <w:bCs w:val="false"/>
          <w:i w:val="false"/>
          <w:iCs w:val="false"/>
          <w:color w:val="333333"/>
          <w:sz w:val="20"/>
          <w:szCs w:val="20"/>
          <w:rtl w:val="true"/>
        </w:rPr>
        <w:t>.</w:t>
      </w:r>
    </w:p>
  </w:footnote>
  <w:footnote w:id="21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5/70</w:t>
      </w:r>
      <w:r>
        <w:rPr>
          <w:rFonts w:eastAsia="IRNazanin" w:cs="IRNazanin"/>
          <w:b w:val="false"/>
          <w:bCs w:val="false"/>
          <w:i w:val="false"/>
          <w:iCs w:val="false"/>
          <w:color w:val="333333"/>
          <w:sz w:val="20"/>
          <w:szCs w:val="20"/>
          <w:rtl w:val="true"/>
        </w:rPr>
        <w:t>.</w:t>
      </w:r>
    </w:p>
  </w:footnote>
  <w:footnote w:id="21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135/236</w:t>
      </w:r>
      <w:r>
        <w:rPr>
          <w:rFonts w:eastAsia="IRNazanin" w:cs="IRNazanin"/>
          <w:b w:val="false"/>
          <w:bCs w:val="false"/>
          <w:i w:val="false"/>
          <w:iCs w:val="false"/>
          <w:color w:val="333333"/>
          <w:sz w:val="20"/>
          <w:szCs w:val="20"/>
          <w:rtl w:val="true"/>
        </w:rPr>
        <w:t>.</w:t>
      </w:r>
    </w:p>
  </w:footnote>
  <w:footnote w:id="21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120/235</w:t>
      </w:r>
      <w:r>
        <w:rPr>
          <w:rFonts w:eastAsia="IRNazanin" w:cs="IRNazanin"/>
          <w:b w:val="false"/>
          <w:bCs w:val="false"/>
          <w:i w:val="false"/>
          <w:iCs w:val="false"/>
          <w:color w:val="333333"/>
          <w:sz w:val="20"/>
          <w:szCs w:val="20"/>
          <w:rtl w:val="true"/>
        </w:rPr>
        <w:t>.</w:t>
      </w:r>
    </w:p>
  </w:footnote>
  <w:footnote w:id="21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45/44</w:t>
      </w:r>
      <w:r>
        <w:rPr>
          <w:rFonts w:ascii="IRNazanin" w:hAnsi="IRNazanin" w:eastAsia="IRNazanin"/>
          <w:b w:val="false"/>
          <w:b w:val="false"/>
          <w:bCs w:val="false"/>
          <w:i w:val="false"/>
          <w:i w:val="false"/>
          <w:iCs w:val="false"/>
          <w:color w:val="333333"/>
          <w:sz w:val="20"/>
          <w:sz w:val="20"/>
          <w:szCs w:val="20"/>
          <w:rtl w:val="true"/>
        </w:rPr>
        <w:t>،و فيه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أبو عيسى،أبو عنس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 ل</w:t>
      </w:r>
      <w:r>
        <w:rPr>
          <w:rFonts w:eastAsia="IRNazanin" w:cs="IRNazanin"/>
          <w:b w:val="false"/>
          <w:bCs w:val="false"/>
          <w:i w:val="false"/>
          <w:iCs w:val="false"/>
          <w:color w:val="333333"/>
          <w:sz w:val="20"/>
          <w:szCs w:val="20"/>
          <w:rtl w:val="true"/>
        </w:rPr>
        <w:t>).</w:t>
      </w:r>
    </w:p>
  </w:footnote>
  <w:footnote w:id="21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تقريب التهذيب </w:t>
      </w:r>
      <w:r>
        <w:rPr>
          <w:rFonts w:eastAsia="IRNazanin" w:cs="IRNazanin"/>
          <w:b w:val="false"/>
          <w:bCs w:val="false"/>
          <w:i w:val="false"/>
          <w:iCs w:val="false"/>
          <w:color w:val="333333"/>
          <w:sz w:val="20"/>
          <w:szCs w:val="20"/>
        </w:rPr>
        <w:t>2:9684/438</w:t>
      </w:r>
      <w:r>
        <w:rPr>
          <w:rFonts w:ascii="IRNazanin" w:hAnsi="IRNazanin" w:eastAsia="IRNazanin"/>
          <w:b w:val="false"/>
          <w:b w:val="false"/>
          <w:bCs w:val="false"/>
          <w:i w:val="false"/>
          <w:i w:val="false"/>
          <w:iCs w:val="false"/>
          <w:color w:val="333333"/>
          <w:sz w:val="20"/>
          <w:sz w:val="20"/>
          <w:szCs w:val="20"/>
          <w:rtl w:val="true"/>
        </w:rPr>
        <w:t>،و فيه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 يزيد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ض</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بدل جشم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خشم،و في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جيثم،و في الحجريّة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خثيم،خيثم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 ل</w:t>
      </w:r>
      <w:r>
        <w:rPr>
          <w:rFonts w:eastAsia="IRNazanin" w:cs="IRNazanin"/>
          <w:b w:val="false"/>
          <w:bCs w:val="false"/>
          <w:i w:val="false"/>
          <w:iCs w:val="false"/>
          <w:color w:val="333333"/>
          <w:sz w:val="20"/>
          <w:szCs w:val="20"/>
          <w:rtl w:val="true"/>
        </w:rPr>
        <w:t>).</w:t>
      </w:r>
    </w:p>
  </w:footnote>
  <w:footnote w:id="21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ستين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 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في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ستين،و سبعين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 ل</w:t>
      </w:r>
      <w:r>
        <w:rPr>
          <w:rFonts w:eastAsia="IRNazanin" w:cs="IRNazanin"/>
          <w:b w:val="false"/>
          <w:bCs w:val="false"/>
          <w:i w:val="false"/>
          <w:iCs w:val="false"/>
          <w:color w:val="333333"/>
          <w:sz w:val="20"/>
          <w:szCs w:val="20"/>
          <w:rtl w:val="true"/>
        </w:rPr>
        <w:t>).</w:t>
      </w:r>
    </w:p>
  </w:footnote>
  <w:footnote w:id="21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117/235</w:t>
      </w:r>
      <w:r>
        <w:rPr>
          <w:rFonts w:ascii="IRNazanin" w:hAnsi="IRNazanin" w:eastAsia="IRNazanin"/>
          <w:b w:val="false"/>
          <w:b w:val="false"/>
          <w:bCs w:val="false"/>
          <w:i w:val="false"/>
          <w:i w:val="false"/>
          <w:iCs w:val="false"/>
          <w:color w:val="333333"/>
          <w:sz w:val="20"/>
          <w:sz w:val="20"/>
          <w:szCs w:val="20"/>
          <w:rtl w:val="true"/>
        </w:rPr>
        <w:t>،و فيه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 جرش الجعفري،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 جريش خ ل</w:t>
      </w:r>
      <w:r>
        <w:rPr>
          <w:rFonts w:eastAsia="IRNazanin" w:cs="IRNazanin"/>
          <w:b w:val="false"/>
          <w:bCs w:val="false"/>
          <w:i w:val="false"/>
          <w:iCs w:val="false"/>
          <w:color w:val="333333"/>
          <w:sz w:val="20"/>
          <w:szCs w:val="20"/>
          <w:rtl w:val="true"/>
        </w:rPr>
        <w:t>).</w:t>
      </w:r>
    </w:p>
  </w:footnote>
  <w:footnote w:id="21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يذكر عبد الرحمن بن جعفر الحريري مع أنّه موجود في بعض الأسانيد؛لأنّه غير مذكور في كتب الرجال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محمّد أمين الكاظمي</w:t>
      </w:r>
      <w:r>
        <w:rPr>
          <w:rFonts w:eastAsia="IRNazanin" w:cs="IRNazanin"/>
          <w:b w:val="false"/>
          <w:bCs w:val="false"/>
          <w:i w:val="false"/>
          <w:iCs w:val="false"/>
          <w:color w:val="333333"/>
          <w:sz w:val="20"/>
          <w:szCs w:val="20"/>
          <w:rtl w:val="true"/>
        </w:rPr>
        <w:t>.</w:t>
      </w:r>
    </w:p>
  </w:footnote>
  <w:footnote w:id="21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74/75</w:t>
      </w:r>
      <w:r>
        <w:rPr>
          <w:rFonts w:eastAsia="IRNazanin" w:cs="IRNazanin"/>
          <w:b w:val="false"/>
          <w:bCs w:val="false"/>
          <w:i w:val="false"/>
          <w:iCs w:val="false"/>
          <w:color w:val="333333"/>
          <w:sz w:val="20"/>
          <w:szCs w:val="20"/>
          <w:rtl w:val="true"/>
        </w:rPr>
        <w:t>.</w:t>
      </w:r>
    </w:p>
  </w:footnote>
  <w:footnote w:id="21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الخلاصة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5/204</w:t>
      </w:r>
      <w:r>
        <w:rPr>
          <w:rFonts w:ascii="IRNazanin" w:hAnsi="IRNazanin" w:eastAsia="IRNazanin"/>
          <w:b w:val="false"/>
          <w:b w:val="false"/>
          <w:bCs w:val="false"/>
          <w:i w:val="false"/>
          <w:i w:val="false"/>
          <w:iCs w:val="false"/>
          <w:color w:val="333333"/>
          <w:sz w:val="20"/>
          <w:sz w:val="20"/>
          <w:szCs w:val="20"/>
          <w:rtl w:val="true"/>
        </w:rPr>
        <w:t>،و فيها بدل على ولائه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على ولايته</w:t>
      </w:r>
      <w:r>
        <w:rPr>
          <w:rFonts w:eastAsia="IRNazanin" w:cs="IRNazanin"/>
          <w:b w:val="false"/>
          <w:bCs w:val="false"/>
          <w:i w:val="false"/>
          <w:iCs w:val="false"/>
          <w:color w:val="333333"/>
          <w:sz w:val="20"/>
          <w:szCs w:val="20"/>
          <w:rtl w:val="true"/>
        </w:rPr>
        <w:t>.</w:t>
      </w:r>
    </w:p>
  </w:footnote>
  <w:footnote w:id="21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إرشاد المفيد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216/2</w:t>
      </w:r>
      <w:r>
        <w:rPr>
          <w:rFonts w:eastAsia="IRNazanin" w:cs="IRNazanin"/>
          <w:b w:val="false"/>
          <w:bCs w:val="false"/>
          <w:i w:val="false"/>
          <w:iCs w:val="false"/>
          <w:color w:val="333333"/>
          <w:sz w:val="20"/>
          <w:szCs w:val="20"/>
          <w:rtl w:val="true"/>
        </w:rPr>
        <w:t>.</w:t>
      </w:r>
    </w:p>
  </w:footnote>
  <w:footnote w:id="21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أخبرنا،أثبتناها من الحجريّة و المصدر</w:t>
      </w:r>
      <w:r>
        <w:rPr>
          <w:rFonts w:eastAsia="IRNazanin" w:cs="IRNazanin"/>
          <w:b w:val="false"/>
          <w:bCs w:val="false"/>
          <w:i w:val="false"/>
          <w:iCs w:val="false"/>
          <w:color w:val="333333"/>
          <w:sz w:val="20"/>
          <w:szCs w:val="20"/>
          <w:rtl w:val="true"/>
        </w:rPr>
        <w:t>.</w:t>
      </w:r>
    </w:p>
  </w:footnote>
  <w:footnote w:id="21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630/237</w:t>
      </w:r>
      <w:r>
        <w:rPr>
          <w:rFonts w:eastAsia="IRNazanin" w:cs="IRNazanin"/>
          <w:b w:val="false"/>
          <w:bCs w:val="false"/>
          <w:i w:val="false"/>
          <w:iCs w:val="false"/>
          <w:color w:val="333333"/>
          <w:sz w:val="20"/>
          <w:szCs w:val="20"/>
          <w:rtl w:val="true"/>
        </w:rPr>
        <w:t>.</w:t>
      </w:r>
    </w:p>
  </w:footnote>
  <w:footnote w:id="21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المعقوفين أثبتناه من المصدر</w:t>
      </w:r>
      <w:r>
        <w:rPr>
          <w:rFonts w:eastAsia="IRNazanin" w:cs="IRNazanin"/>
          <w:b w:val="false"/>
          <w:bCs w:val="false"/>
          <w:i w:val="false"/>
          <w:iCs w:val="false"/>
          <w:color w:val="333333"/>
          <w:sz w:val="20"/>
          <w:szCs w:val="20"/>
          <w:rtl w:val="true"/>
        </w:rPr>
        <w:t>.</w:t>
      </w:r>
    </w:p>
  </w:footnote>
  <w:footnote w:id="21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الفهرست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2/177</w:t>
      </w:r>
      <w:r>
        <w:rPr>
          <w:rFonts w:eastAsia="IRNazanin" w:cs="IRNazanin"/>
          <w:b w:val="false"/>
          <w:bCs w:val="false"/>
          <w:i w:val="false"/>
          <w:iCs w:val="false"/>
          <w:color w:val="333333"/>
          <w:sz w:val="20"/>
          <w:szCs w:val="20"/>
          <w:rtl w:val="true"/>
        </w:rPr>
        <w:t>.</w:t>
      </w:r>
    </w:p>
  </w:footnote>
  <w:footnote w:id="21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124/236</w:t>
      </w:r>
      <w:r>
        <w:rPr>
          <w:rFonts w:eastAsia="IRNazanin" w:cs="IRNazanin"/>
          <w:b w:val="false"/>
          <w:bCs w:val="false"/>
          <w:i w:val="false"/>
          <w:iCs w:val="false"/>
          <w:color w:val="333333"/>
          <w:sz w:val="20"/>
          <w:szCs w:val="20"/>
          <w:rtl w:val="true"/>
        </w:rPr>
        <w:t>.</w:t>
      </w:r>
    </w:p>
  </w:footnote>
  <w:footnote w:id="21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2/339</w:t>
      </w:r>
      <w:r>
        <w:rPr>
          <w:rFonts w:eastAsia="IRNazanin" w:cs="IRNazanin"/>
          <w:b w:val="false"/>
          <w:bCs w:val="false"/>
          <w:i w:val="false"/>
          <w:iCs w:val="false"/>
          <w:color w:val="333333"/>
          <w:sz w:val="20"/>
          <w:szCs w:val="20"/>
          <w:rtl w:val="true"/>
        </w:rPr>
        <w:t>.</w:t>
      </w:r>
    </w:p>
  </w:footnote>
  <w:footnote w:id="21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الكشّي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829/441</w:t>
      </w:r>
      <w:r>
        <w:rPr>
          <w:rFonts w:ascii="IRNazanin" w:hAnsi="IRNazanin" w:eastAsia="IRNazanin"/>
          <w:b w:val="false"/>
          <w:b w:val="false"/>
          <w:bCs w:val="false"/>
          <w:i w:val="false"/>
          <w:i w:val="false"/>
          <w:iCs w:val="false"/>
          <w:color w:val="333333"/>
          <w:sz w:val="20"/>
          <w:sz w:val="20"/>
          <w:szCs w:val="20"/>
          <w:rtl w:val="true"/>
        </w:rPr>
        <w:t>،و فيه بدل عثمان بن عيسى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عثمان بن عدس</w:t>
      </w:r>
      <w:r>
        <w:rPr>
          <w:rFonts w:eastAsia="IRNazanin" w:cs="IRNazanin"/>
          <w:b w:val="false"/>
          <w:bCs w:val="false"/>
          <w:i w:val="false"/>
          <w:iCs w:val="false"/>
          <w:color w:val="333333"/>
          <w:sz w:val="20"/>
          <w:szCs w:val="20"/>
          <w:rtl w:val="true"/>
        </w:rPr>
        <w:t>.</w:t>
      </w:r>
    </w:p>
  </w:footnote>
  <w:footnote w:id="21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الكشّي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830/442</w:t>
      </w:r>
      <w:r>
        <w:rPr>
          <w:rFonts w:eastAsia="IRNazanin" w:cs="IRNazanin"/>
          <w:b w:val="false"/>
          <w:bCs w:val="false"/>
          <w:i w:val="false"/>
          <w:iCs w:val="false"/>
          <w:color w:val="333333"/>
          <w:sz w:val="20"/>
          <w:szCs w:val="20"/>
          <w:rtl w:val="true"/>
        </w:rPr>
        <w:t>.</w:t>
      </w:r>
    </w:p>
  </w:footnote>
  <w:footnote w:id="21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محمّد،لم ترد في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w:t>
      </w:r>
    </w:p>
  </w:footnote>
  <w:footnote w:id="21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4:3/558</w:t>
      </w:r>
      <w:r>
        <w:rPr>
          <w:rFonts w:eastAsia="IRNazanin" w:cs="IRNazanin"/>
          <w:b w:val="false"/>
          <w:bCs w:val="false"/>
          <w:i w:val="false"/>
          <w:iCs w:val="false"/>
          <w:color w:val="333333"/>
          <w:sz w:val="20"/>
          <w:szCs w:val="20"/>
          <w:rtl w:val="true"/>
        </w:rPr>
        <w:t>.</w:t>
      </w:r>
    </w:p>
  </w:footnote>
  <w:footnote w:id="21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ض</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بدل يمكن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ربما قيل يمكن</w:t>
      </w:r>
      <w:r>
        <w:rPr>
          <w:rFonts w:eastAsia="IRNazanin" w:cs="IRNazanin"/>
          <w:b w:val="false"/>
          <w:bCs w:val="false"/>
          <w:i w:val="false"/>
          <w:iCs w:val="false"/>
          <w:color w:val="333333"/>
          <w:sz w:val="20"/>
          <w:szCs w:val="20"/>
          <w:rtl w:val="true"/>
        </w:rPr>
        <w:t>.</w:t>
      </w:r>
    </w:p>
  </w:footnote>
  <w:footnote w:id="21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به،أثبتناها من الحجرية</w:t>
      </w:r>
      <w:r>
        <w:rPr>
          <w:rFonts w:eastAsia="IRNazanin" w:cs="IRNazanin"/>
          <w:b w:val="false"/>
          <w:bCs w:val="false"/>
          <w:i w:val="false"/>
          <w:iCs w:val="false"/>
          <w:color w:val="333333"/>
          <w:sz w:val="20"/>
          <w:szCs w:val="20"/>
          <w:rtl w:val="true"/>
        </w:rPr>
        <w:t>.</w:t>
      </w:r>
    </w:p>
  </w:footnote>
  <w:footnote w:id="21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فيهم،و في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يفهم</w:t>
      </w:r>
      <w:r>
        <w:rPr>
          <w:rFonts w:eastAsia="IRNazanin" w:cs="IRNazanin"/>
          <w:b w:val="false"/>
          <w:bCs w:val="false"/>
          <w:i w:val="false"/>
          <w:iCs w:val="false"/>
          <w:color w:val="333333"/>
          <w:sz w:val="20"/>
          <w:szCs w:val="20"/>
          <w:rtl w:val="true"/>
        </w:rPr>
        <w:t>.</w:t>
      </w:r>
    </w:p>
  </w:footnote>
  <w:footnote w:id="21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مشيخة الفقيه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41/4</w:t>
      </w:r>
      <w:r>
        <w:rPr>
          <w:rFonts w:eastAsia="IRNazanin" w:cs="IRNazanin"/>
          <w:b w:val="false"/>
          <w:bCs w:val="false"/>
          <w:i w:val="false"/>
          <w:iCs w:val="false"/>
          <w:color w:val="333333"/>
          <w:sz w:val="20"/>
          <w:szCs w:val="20"/>
          <w:rtl w:val="true"/>
        </w:rPr>
        <w:t>.</w:t>
      </w:r>
    </w:p>
  </w:footnote>
  <w:footnote w:id="21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الحجريّة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عينا</w:t>
      </w:r>
      <w:r>
        <w:rPr>
          <w:rFonts w:eastAsia="IRNazanin" w:cs="IRNazanin"/>
          <w:b w:val="false"/>
          <w:bCs w:val="false"/>
          <w:i w:val="false"/>
          <w:iCs w:val="false"/>
          <w:color w:val="333333"/>
          <w:sz w:val="20"/>
          <w:szCs w:val="20"/>
          <w:rtl w:val="true"/>
        </w:rPr>
        <w:t>.</w:t>
      </w:r>
    </w:p>
  </w:footnote>
  <w:footnote w:id="21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روضة المتّقين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161/14</w:t>
      </w:r>
      <w:r>
        <w:rPr>
          <w:rFonts w:eastAsia="IRNazanin" w:cs="IRNazanin"/>
          <w:b w:val="false"/>
          <w:bCs w:val="false"/>
          <w:i w:val="false"/>
          <w:iCs w:val="false"/>
          <w:color w:val="333333"/>
          <w:sz w:val="20"/>
          <w:szCs w:val="20"/>
          <w:rtl w:val="true"/>
        </w:rPr>
        <w:t>.</w:t>
      </w:r>
    </w:p>
  </w:footnote>
  <w:footnote w:id="21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نعثر عليه في روضة المتقين،و الموجود هو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يمكن أن يكون بعد عهده من الرضا عليه السّلام تقية،فلما وصل إلى خدمته عليه السّلام توهم متوهم أنّه ترك الحقّ ثم رجع إليه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روضة المتقين </w:t>
      </w:r>
      <w:r>
        <w:rPr>
          <w:rFonts w:eastAsia="IRNazanin" w:cs="IRNazanin"/>
          <w:b w:val="false"/>
          <w:bCs w:val="false"/>
          <w:i w:val="false"/>
          <w:iCs w:val="false"/>
          <w:color w:val="333333"/>
          <w:sz w:val="20"/>
          <w:szCs w:val="20"/>
        </w:rPr>
        <w:t>14:160</w:t>
      </w:r>
      <w:r>
        <w:rPr>
          <w:rFonts w:eastAsia="IRNazanin" w:cs="IRNazanin"/>
          <w:b w:val="false"/>
          <w:bCs w:val="false"/>
          <w:i w:val="false"/>
          <w:iCs w:val="false"/>
          <w:color w:val="333333"/>
          <w:sz w:val="20"/>
          <w:szCs w:val="20"/>
          <w:rtl w:val="true"/>
        </w:rPr>
        <w:t>.</w:t>
      </w:r>
    </w:p>
  </w:footnote>
  <w:footnote w:id="22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روضة المتّقين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160/14</w:t>
      </w:r>
      <w:r>
        <w:rPr>
          <w:rFonts w:eastAsia="IRNazanin" w:cs="IRNazanin"/>
          <w:b w:val="false"/>
          <w:bCs w:val="false"/>
          <w:i w:val="false"/>
          <w:iCs w:val="false"/>
          <w:color w:val="333333"/>
          <w:sz w:val="20"/>
          <w:szCs w:val="20"/>
          <w:rtl w:val="true"/>
        </w:rPr>
        <w:t>.</w:t>
      </w:r>
    </w:p>
  </w:footnote>
  <w:footnote w:id="22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الحجريّة زيادة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w:t>
      </w:r>
      <w:r>
        <w:rPr>
          <w:rFonts w:eastAsia="IRNazanin" w:cs="IRNazanin"/>
          <w:b w:val="false"/>
          <w:bCs w:val="false"/>
          <w:i w:val="false"/>
          <w:iCs w:val="false"/>
          <w:color w:val="333333"/>
          <w:sz w:val="20"/>
          <w:szCs w:val="20"/>
          <w:rtl w:val="true"/>
        </w:rPr>
        <w:t>.</w:t>
      </w:r>
    </w:p>
  </w:footnote>
  <w:footnote w:id="22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8:47/14</w:t>
      </w:r>
      <w:r>
        <w:rPr>
          <w:rFonts w:ascii="IRNazanin" w:hAnsi="IRNazanin" w:eastAsia="IRNazanin"/>
          <w:b w:val="false"/>
          <w:b w:val="false"/>
          <w:bCs w:val="false"/>
          <w:i w:val="false"/>
          <w:i w:val="false"/>
          <w:iCs w:val="false"/>
          <w:color w:val="333333"/>
          <w:sz w:val="20"/>
          <w:sz w:val="20"/>
          <w:szCs w:val="20"/>
          <w:rtl w:val="true"/>
        </w:rPr>
        <w:t>،و التميمي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هو لقب لعبد الرحمن بن أبي نجران</w:t>
      </w:r>
      <w:r>
        <w:rPr>
          <w:rFonts w:eastAsia="IRNazanin" w:cs="IRNazanin"/>
          <w:b w:val="false"/>
          <w:bCs w:val="false"/>
          <w:i w:val="false"/>
          <w:iCs w:val="false"/>
          <w:color w:val="333333"/>
          <w:sz w:val="20"/>
          <w:szCs w:val="20"/>
          <w:rtl w:val="true"/>
        </w:rPr>
        <w:t>.</w:t>
      </w:r>
    </w:p>
  </w:footnote>
  <w:footnote w:id="22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5:100/33</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1:238/77</w:t>
      </w:r>
      <w:r>
        <w:rPr>
          <w:rFonts w:eastAsia="IRNazanin" w:cs="IRNazanin"/>
          <w:b w:val="false"/>
          <w:bCs w:val="false"/>
          <w:i w:val="false"/>
          <w:iCs w:val="false"/>
          <w:color w:val="333333"/>
          <w:sz w:val="20"/>
          <w:szCs w:val="20"/>
          <w:rtl w:val="true"/>
        </w:rPr>
        <w:t>.</w:t>
      </w:r>
    </w:p>
  </w:footnote>
  <w:footnote w:id="22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4:2/422</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4:602/172</w:t>
      </w:r>
      <w:r>
        <w:rPr>
          <w:rFonts w:eastAsia="IRNazanin" w:cs="IRNazanin"/>
          <w:b w:val="false"/>
          <w:bCs w:val="false"/>
          <w:i w:val="false"/>
          <w:iCs w:val="false"/>
          <w:color w:val="333333"/>
          <w:sz w:val="20"/>
          <w:szCs w:val="20"/>
          <w:rtl w:val="true"/>
        </w:rPr>
        <w:t>.</w:t>
      </w:r>
    </w:p>
  </w:footnote>
  <w:footnote w:id="22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كيونس بن عبد الرحمن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3:1/267</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3:3/555</w:t>
      </w:r>
      <w:r>
        <w:rPr>
          <w:rFonts w:eastAsia="IRNazanin" w:cs="IRNazanin"/>
          <w:b w:val="false"/>
          <w:bCs w:val="false"/>
          <w:i w:val="false"/>
          <w:iCs w:val="false"/>
          <w:color w:val="333333"/>
          <w:sz w:val="20"/>
          <w:szCs w:val="20"/>
          <w:rtl w:val="true"/>
        </w:rPr>
        <w:t>.</w:t>
      </w:r>
    </w:p>
  </w:footnote>
  <w:footnote w:id="22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القوسين لم يرد في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الحجريّة،و ورد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إلى آخره فتدبر</w:t>
      </w:r>
      <w:r>
        <w:rPr>
          <w:rFonts w:eastAsia="IRNazanin" w:cs="IRNazanin"/>
          <w:b w:val="false"/>
          <w:bCs w:val="false"/>
          <w:i w:val="false"/>
          <w:iCs w:val="false"/>
          <w:color w:val="333333"/>
          <w:sz w:val="20"/>
          <w:szCs w:val="20"/>
          <w:rtl w:val="true"/>
        </w:rPr>
        <w:t>.</w:t>
      </w:r>
    </w:p>
  </w:footnote>
  <w:footnote w:id="22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بدل عن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w:t>
      </w:r>
      <w:r>
        <w:rPr>
          <w:rFonts w:eastAsia="IRNazanin" w:cs="IRNazanin"/>
          <w:b w:val="false"/>
          <w:bCs w:val="false"/>
          <w:i w:val="false"/>
          <w:iCs w:val="false"/>
          <w:color w:val="333333"/>
          <w:sz w:val="20"/>
          <w:szCs w:val="20"/>
          <w:rtl w:val="true"/>
        </w:rPr>
        <w:t>.</w:t>
      </w:r>
    </w:p>
  </w:footnote>
  <w:footnote w:id="22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الخلاصة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10/205</w:t>
      </w:r>
      <w:r>
        <w:rPr>
          <w:rFonts w:eastAsia="IRNazanin" w:cs="IRNazanin"/>
          <w:b w:val="false"/>
          <w:bCs w:val="false"/>
          <w:i w:val="false"/>
          <w:iCs w:val="false"/>
          <w:color w:val="333333"/>
          <w:sz w:val="20"/>
          <w:szCs w:val="20"/>
          <w:rtl w:val="true"/>
        </w:rPr>
        <w:t>.</w:t>
      </w:r>
    </w:p>
  </w:footnote>
  <w:footnote w:id="22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تعليقة الشهيد الثاني على الخلاصة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المطبوعة ضمن رسائله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258/144</w:t>
      </w:r>
      <w:r>
        <w:rPr>
          <w:rFonts w:eastAsia="IRNazanin" w:cs="IRNazanin"/>
          <w:b w:val="false"/>
          <w:bCs w:val="false"/>
          <w:i w:val="false"/>
          <w:iCs w:val="false"/>
          <w:color w:val="333333"/>
          <w:sz w:val="20"/>
          <w:szCs w:val="20"/>
          <w:rtl w:val="true"/>
        </w:rPr>
        <w:t>].</w:t>
      </w:r>
    </w:p>
  </w:footnote>
  <w:footnote w:id="22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ابن داود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855/118</w:t>
      </w:r>
      <w:r>
        <w:rPr>
          <w:rFonts w:eastAsia="IRNazanin" w:cs="IRNazanin"/>
          <w:b w:val="false"/>
          <w:bCs w:val="false"/>
          <w:i w:val="false"/>
          <w:iCs w:val="false"/>
          <w:color w:val="333333"/>
          <w:sz w:val="20"/>
          <w:szCs w:val="20"/>
          <w:rtl w:val="true"/>
        </w:rPr>
        <w:t>.</w:t>
      </w:r>
    </w:p>
  </w:footnote>
  <w:footnote w:id="22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ض</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الحسين</w:t>
      </w:r>
      <w:r>
        <w:rPr>
          <w:rFonts w:eastAsia="IRNazanin" w:cs="IRNazanin"/>
          <w:b w:val="false"/>
          <w:bCs w:val="false"/>
          <w:i w:val="false"/>
          <w:iCs w:val="false"/>
          <w:color w:val="333333"/>
          <w:sz w:val="20"/>
          <w:szCs w:val="20"/>
          <w:rtl w:val="true"/>
        </w:rPr>
        <w:t>.</w:t>
      </w:r>
    </w:p>
  </w:footnote>
  <w:footnote w:id="22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الحجرية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w:t>
      </w:r>
      <w:r>
        <w:rPr>
          <w:rFonts w:eastAsia="IRNazanin" w:cs="IRNazanin"/>
          <w:b w:val="false"/>
          <w:bCs w:val="false"/>
          <w:i w:val="false"/>
          <w:iCs w:val="false"/>
          <w:color w:val="333333"/>
          <w:sz w:val="20"/>
          <w:szCs w:val="20"/>
          <w:rtl w:val="true"/>
        </w:rPr>
        <w:t>.</w:t>
      </w:r>
    </w:p>
  </w:footnote>
  <w:footnote w:id="22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في نسخة الحائري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الآمنين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منتهى المقال </w:t>
      </w:r>
      <w:r>
        <w:rPr>
          <w:rFonts w:eastAsia="IRNazanin" w:cs="IRNazanin"/>
          <w:b w:val="false"/>
          <w:bCs w:val="false"/>
          <w:i w:val="false"/>
          <w:iCs w:val="false"/>
          <w:color w:val="333333"/>
          <w:sz w:val="20"/>
          <w:szCs w:val="20"/>
        </w:rPr>
        <w:t>4:106</w:t>
      </w:r>
      <w:r>
        <w:rPr>
          <w:rFonts w:eastAsia="IRNazanin" w:cs="IRNazanin"/>
          <w:b w:val="false"/>
          <w:bCs w:val="false"/>
          <w:i w:val="false"/>
          <w:iCs w:val="false"/>
          <w:color w:val="333333"/>
          <w:sz w:val="20"/>
          <w:szCs w:val="20"/>
          <w:rtl w:val="true"/>
        </w:rPr>
        <w:t>.</w:t>
      </w:r>
    </w:p>
  </w:footnote>
  <w:footnote w:id="22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هذه التعليقة لم ترد في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الحجريّة</w:t>
      </w:r>
      <w:r>
        <w:rPr>
          <w:rFonts w:eastAsia="IRNazanin" w:cs="IRNazanin"/>
          <w:b w:val="false"/>
          <w:bCs w:val="false"/>
          <w:i w:val="false"/>
          <w:iCs w:val="false"/>
          <w:color w:val="333333"/>
          <w:sz w:val="20"/>
          <w:szCs w:val="20"/>
          <w:rtl w:val="true"/>
        </w:rPr>
        <w:t>.</w:t>
      </w:r>
    </w:p>
  </w:footnote>
  <w:footnote w:id="22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626/236</w:t>
      </w:r>
      <w:r>
        <w:rPr>
          <w:rFonts w:eastAsia="IRNazanin" w:cs="IRNazanin"/>
          <w:b w:val="false"/>
          <w:bCs w:val="false"/>
          <w:i w:val="false"/>
          <w:iCs w:val="false"/>
          <w:color w:val="333333"/>
          <w:sz w:val="20"/>
          <w:szCs w:val="20"/>
          <w:rtl w:val="true"/>
        </w:rPr>
        <w:t>.</w:t>
      </w:r>
    </w:p>
  </w:footnote>
  <w:footnote w:id="22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الحجريّة،زيادة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عبد اللّه</w:t>
      </w:r>
      <w:r>
        <w:rPr>
          <w:rFonts w:eastAsia="IRNazanin" w:cs="IRNazanin"/>
          <w:b w:val="false"/>
          <w:bCs w:val="false"/>
          <w:i w:val="false"/>
          <w:iCs w:val="false"/>
          <w:color w:val="333333"/>
          <w:sz w:val="20"/>
          <w:szCs w:val="20"/>
          <w:rtl w:val="true"/>
        </w:rPr>
        <w:t>.</w:t>
      </w:r>
    </w:p>
  </w:footnote>
  <w:footnote w:id="22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الفهرست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5/177</w:t>
      </w:r>
      <w:r>
        <w:rPr>
          <w:rFonts w:eastAsia="IRNazanin" w:cs="IRNazanin"/>
          <w:b w:val="false"/>
          <w:bCs w:val="false"/>
          <w:i w:val="false"/>
          <w:iCs w:val="false"/>
          <w:color w:val="333333"/>
          <w:sz w:val="20"/>
          <w:szCs w:val="20"/>
          <w:rtl w:val="true"/>
        </w:rPr>
        <w:t>.</w:t>
      </w:r>
    </w:p>
  </w:footnote>
  <w:footnote w:id="22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الفهرست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4/177</w:t>
      </w:r>
      <w:r>
        <w:rPr>
          <w:rFonts w:eastAsia="IRNazanin" w:cs="IRNazanin"/>
          <w:b w:val="false"/>
          <w:bCs w:val="false"/>
          <w:i w:val="false"/>
          <w:iCs w:val="false"/>
          <w:color w:val="333333"/>
          <w:sz w:val="20"/>
          <w:szCs w:val="20"/>
          <w:rtl w:val="true"/>
        </w:rPr>
        <w:t>.</w:t>
      </w:r>
    </w:p>
  </w:footnote>
  <w:footnote w:id="22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114/235</w:t>
      </w:r>
      <w:r>
        <w:rPr>
          <w:rFonts w:eastAsia="IRNazanin" w:cs="IRNazanin"/>
          <w:b w:val="false"/>
          <w:bCs w:val="false"/>
          <w:i w:val="false"/>
          <w:iCs w:val="false"/>
          <w:color w:val="333333"/>
          <w:sz w:val="20"/>
          <w:szCs w:val="20"/>
          <w:rtl w:val="true"/>
        </w:rPr>
        <w:t>.</w:t>
      </w:r>
    </w:p>
  </w:footnote>
  <w:footnote w:id="22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ض</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الحجريّة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خيثل</w:t>
      </w:r>
      <w:r>
        <w:rPr>
          <w:rFonts w:eastAsia="IRNazanin" w:cs="IRNazanin"/>
          <w:b w:val="false"/>
          <w:bCs w:val="false"/>
          <w:i w:val="false"/>
          <w:iCs w:val="false"/>
          <w:color w:val="333333"/>
          <w:sz w:val="20"/>
          <w:szCs w:val="20"/>
          <w:rtl w:val="true"/>
        </w:rPr>
        <w:t>.</w:t>
      </w:r>
    </w:p>
  </w:footnote>
  <w:footnote w:id="22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48/73</w:t>
      </w:r>
      <w:r>
        <w:rPr>
          <w:rFonts w:ascii="IRNazanin" w:hAnsi="IRNazanin" w:eastAsia="IRNazanin"/>
          <w:b w:val="false"/>
          <w:b w:val="false"/>
          <w:bCs w:val="false"/>
          <w:i w:val="false"/>
          <w:i w:val="false"/>
          <w:iCs w:val="false"/>
          <w:color w:val="333333"/>
          <w:sz w:val="20"/>
          <w:sz w:val="20"/>
          <w:szCs w:val="20"/>
          <w:rtl w:val="true"/>
        </w:rPr>
        <w:t>،و فيه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 حنبل الجمحي،و في هامش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 النسخ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خثيل،و في طبعة النجف منه كما في المتن</w:t>
      </w:r>
      <w:r>
        <w:rPr>
          <w:rFonts w:eastAsia="IRNazanin" w:cs="IRNazanin"/>
          <w:b w:val="false"/>
          <w:bCs w:val="false"/>
          <w:i w:val="false"/>
          <w:iCs w:val="false"/>
          <w:color w:val="333333"/>
          <w:sz w:val="20"/>
          <w:szCs w:val="20"/>
          <w:rtl w:val="true"/>
        </w:rPr>
        <w:t>.</w:t>
      </w:r>
    </w:p>
  </w:footnote>
  <w:footnote w:id="22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ض</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الحجريّة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جيثل</w:t>
      </w:r>
      <w:r>
        <w:rPr>
          <w:rFonts w:eastAsia="IRNazanin" w:cs="IRNazanin"/>
          <w:b w:val="false"/>
          <w:bCs w:val="false"/>
          <w:i w:val="false"/>
          <w:iCs w:val="false"/>
          <w:color w:val="333333"/>
          <w:sz w:val="20"/>
          <w:szCs w:val="20"/>
          <w:rtl w:val="true"/>
        </w:rPr>
        <w:t>.</w:t>
      </w:r>
    </w:p>
  </w:footnote>
  <w:footnote w:id="22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خيثل،و في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ختيل</w:t>
      </w:r>
      <w:r>
        <w:rPr>
          <w:rFonts w:eastAsia="IRNazanin" w:cs="IRNazanin"/>
          <w:b w:val="false"/>
          <w:bCs w:val="false"/>
          <w:i w:val="false"/>
          <w:iCs w:val="false"/>
          <w:color w:val="333333"/>
          <w:sz w:val="20"/>
          <w:szCs w:val="20"/>
          <w:rtl w:val="true"/>
        </w:rPr>
        <w:t>.</w:t>
      </w:r>
    </w:p>
  </w:footnote>
  <w:footnote w:id="22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مجالس المؤمنين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1:257</w:t>
      </w:r>
      <w:r>
        <w:rPr>
          <w:rFonts w:ascii="IRNazanin" w:hAnsi="IRNazanin" w:eastAsia="IRNazanin"/>
          <w:b w:val="false"/>
          <w:b w:val="false"/>
          <w:bCs w:val="false"/>
          <w:i w:val="false"/>
          <w:i w:val="false"/>
          <w:iCs w:val="false"/>
          <w:color w:val="333333"/>
          <w:sz w:val="20"/>
          <w:sz w:val="20"/>
          <w:szCs w:val="20"/>
          <w:rtl w:val="true"/>
        </w:rPr>
        <w:t>،و فيه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 جبل الجحمي</w:t>
      </w:r>
      <w:r>
        <w:rPr>
          <w:rFonts w:eastAsia="IRNazanin" w:cs="IRNazanin"/>
          <w:b w:val="false"/>
          <w:bCs w:val="false"/>
          <w:i w:val="false"/>
          <w:iCs w:val="false"/>
          <w:color w:val="333333"/>
          <w:sz w:val="20"/>
          <w:szCs w:val="20"/>
          <w:rtl w:val="true"/>
        </w:rPr>
        <w:t>.</w:t>
      </w:r>
    </w:p>
  </w:footnote>
  <w:footnote w:id="22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ض</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الحجريّة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خيثل</w:t>
      </w:r>
      <w:r>
        <w:rPr>
          <w:rFonts w:eastAsia="IRNazanin" w:cs="IRNazanin"/>
          <w:b w:val="false"/>
          <w:bCs w:val="false"/>
          <w:i w:val="false"/>
          <w:iCs w:val="false"/>
          <w:color w:val="333333"/>
          <w:sz w:val="20"/>
          <w:szCs w:val="20"/>
          <w:rtl w:val="true"/>
        </w:rPr>
        <w:t>.</w:t>
      </w:r>
    </w:p>
  </w:footnote>
  <w:footnote w:id="22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ابن داود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860/119</w:t>
      </w:r>
      <w:r>
        <w:rPr>
          <w:rFonts w:eastAsia="IRNazanin" w:cs="IRNazanin"/>
          <w:b w:val="false"/>
          <w:bCs w:val="false"/>
          <w:i w:val="false"/>
          <w:iCs w:val="false"/>
          <w:color w:val="333333"/>
          <w:sz w:val="20"/>
          <w:szCs w:val="20"/>
          <w:rtl w:val="true"/>
        </w:rPr>
        <w:t>.</w:t>
      </w:r>
    </w:p>
  </w:footnote>
  <w:footnote w:id="22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61/74</w:t>
      </w:r>
      <w:r>
        <w:rPr>
          <w:rFonts w:eastAsia="IRNazanin" w:cs="IRNazanin"/>
          <w:b w:val="false"/>
          <w:bCs w:val="false"/>
          <w:i w:val="false"/>
          <w:iCs w:val="false"/>
          <w:color w:val="333333"/>
          <w:sz w:val="20"/>
          <w:szCs w:val="20"/>
          <w:rtl w:val="true"/>
        </w:rPr>
        <w:t>.</w:t>
      </w:r>
    </w:p>
  </w:footnote>
  <w:footnote w:id="22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الخلاصة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1/374</w:t>
      </w:r>
      <w:r>
        <w:rPr>
          <w:rFonts w:eastAsia="IRNazanin" w:cs="IRNazanin"/>
          <w:b w:val="false"/>
          <w:bCs w:val="false"/>
          <w:i w:val="false"/>
          <w:iCs w:val="false"/>
          <w:color w:val="333333"/>
          <w:sz w:val="20"/>
          <w:szCs w:val="20"/>
          <w:rtl w:val="true"/>
        </w:rPr>
        <w:t>.</w:t>
      </w:r>
    </w:p>
  </w:footnote>
  <w:footnote w:id="22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ض</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عبد الرحمن بن زرعة عمر بن يحيى</w:t>
      </w:r>
      <w:r>
        <w:rPr>
          <w:rFonts w:eastAsia="IRNazanin" w:cs="IRNazanin"/>
          <w:b w:val="false"/>
          <w:bCs w:val="false"/>
          <w:i w:val="false"/>
          <w:iCs w:val="false"/>
          <w:color w:val="333333"/>
          <w:sz w:val="20"/>
          <w:szCs w:val="20"/>
          <w:rtl w:val="true"/>
        </w:rPr>
        <w:t>.</w:t>
      </w:r>
    </w:p>
  </w:footnote>
  <w:footnote w:id="22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عمرو،و في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عمرو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 ل</w:t>
      </w:r>
      <w:r>
        <w:rPr>
          <w:rFonts w:eastAsia="IRNazanin" w:cs="IRNazanin"/>
          <w:b w:val="false"/>
          <w:bCs w:val="false"/>
          <w:i w:val="false"/>
          <w:iCs w:val="false"/>
          <w:color w:val="333333"/>
          <w:sz w:val="20"/>
          <w:szCs w:val="20"/>
          <w:rtl w:val="true"/>
        </w:rPr>
        <w:t>).</w:t>
      </w:r>
    </w:p>
  </w:footnote>
  <w:footnote w:id="22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71/142</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72</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22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145/237</w:t>
      </w:r>
      <w:r>
        <w:rPr>
          <w:rFonts w:eastAsia="IRNazanin" w:cs="IRNazanin"/>
          <w:b w:val="false"/>
          <w:bCs w:val="false"/>
          <w:i w:val="false"/>
          <w:iCs w:val="false"/>
          <w:color w:val="333333"/>
          <w:sz w:val="20"/>
          <w:szCs w:val="20"/>
          <w:rtl w:val="true"/>
        </w:rPr>
        <w:t>.</w:t>
      </w:r>
    </w:p>
  </w:footnote>
  <w:footnote w:id="22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137/236</w:t>
      </w:r>
      <w:r>
        <w:rPr>
          <w:rFonts w:eastAsia="IRNazanin" w:cs="IRNazanin"/>
          <w:b w:val="false"/>
          <w:bCs w:val="false"/>
          <w:i w:val="false"/>
          <w:iCs w:val="false"/>
          <w:color w:val="333333"/>
          <w:sz w:val="20"/>
          <w:szCs w:val="20"/>
          <w:rtl w:val="true"/>
        </w:rPr>
        <w:t>.</w:t>
      </w:r>
    </w:p>
  </w:footnote>
  <w:footnote w:id="22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136/236</w:t>
      </w:r>
      <w:r>
        <w:rPr>
          <w:rFonts w:eastAsia="IRNazanin" w:cs="IRNazanin"/>
          <w:b w:val="false"/>
          <w:bCs w:val="false"/>
          <w:i w:val="false"/>
          <w:iCs w:val="false"/>
          <w:color w:val="333333"/>
          <w:sz w:val="20"/>
          <w:szCs w:val="20"/>
          <w:rtl w:val="true"/>
        </w:rPr>
        <w:t>.</w:t>
      </w:r>
    </w:p>
  </w:footnote>
  <w:footnote w:id="22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الحجريّة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 الأشل</w:t>
      </w:r>
      <w:r>
        <w:rPr>
          <w:rFonts w:eastAsia="IRNazanin" w:cs="IRNazanin"/>
          <w:b w:val="false"/>
          <w:bCs w:val="false"/>
          <w:i w:val="false"/>
          <w:iCs w:val="false"/>
          <w:color w:val="333333"/>
          <w:sz w:val="20"/>
          <w:szCs w:val="20"/>
          <w:rtl w:val="true"/>
        </w:rPr>
        <w:t>.</w:t>
      </w:r>
    </w:p>
  </w:footnote>
  <w:footnote w:id="22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الخلاصة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7/375</w:t>
      </w:r>
      <w:r>
        <w:rPr>
          <w:rFonts w:eastAsia="IRNazanin" w:cs="IRNazanin"/>
          <w:b w:val="false"/>
          <w:bCs w:val="false"/>
          <w:i w:val="false"/>
          <w:iCs w:val="false"/>
          <w:color w:val="333333"/>
          <w:sz w:val="20"/>
          <w:szCs w:val="20"/>
          <w:rtl w:val="true"/>
        </w:rPr>
        <w:t>.</w:t>
      </w:r>
    </w:p>
  </w:footnote>
  <w:footnote w:id="22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ض</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الحجريّة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منذر بن جعفر</w:t>
      </w:r>
      <w:r>
        <w:rPr>
          <w:rFonts w:eastAsia="IRNazanin" w:cs="IRNazanin"/>
          <w:b w:val="false"/>
          <w:bCs w:val="false"/>
          <w:i w:val="false"/>
          <w:iCs w:val="false"/>
          <w:color w:val="333333"/>
          <w:sz w:val="20"/>
          <w:szCs w:val="20"/>
          <w:rtl w:val="true"/>
        </w:rPr>
        <w:t>.</w:t>
      </w:r>
    </w:p>
  </w:footnote>
  <w:footnote w:id="22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629/237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لم يرد فيه الأشل</w:t>
      </w:r>
      <w:r>
        <w:rPr>
          <w:rFonts w:eastAsia="IRNazanin" w:cs="IRNazanin"/>
          <w:b w:val="false"/>
          <w:bCs w:val="false"/>
          <w:i w:val="false"/>
          <w:iCs w:val="false"/>
          <w:color w:val="333333"/>
          <w:sz w:val="20"/>
          <w:szCs w:val="20"/>
          <w:rtl w:val="true"/>
        </w:rPr>
        <w:t>.</w:t>
      </w:r>
    </w:p>
  </w:footnote>
  <w:footnote w:id="22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710/265</w:t>
      </w:r>
      <w:r>
        <w:rPr>
          <w:rFonts w:eastAsia="IRNazanin" w:cs="IRNazanin"/>
          <w:b w:val="false"/>
          <w:bCs w:val="false"/>
          <w:i w:val="false"/>
          <w:iCs w:val="false"/>
          <w:color w:val="333333"/>
          <w:sz w:val="20"/>
          <w:szCs w:val="20"/>
          <w:rtl w:val="true"/>
        </w:rPr>
        <w:t>.</w:t>
      </w:r>
    </w:p>
  </w:footnote>
  <w:footnote w:id="22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1:1429/442</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1:705/200</w:t>
      </w:r>
      <w:r>
        <w:rPr>
          <w:rFonts w:eastAsia="IRNazanin" w:cs="IRNazanin"/>
          <w:b w:val="false"/>
          <w:bCs w:val="false"/>
          <w:i w:val="false"/>
          <w:iCs w:val="false"/>
          <w:color w:val="333333"/>
          <w:sz w:val="20"/>
          <w:szCs w:val="20"/>
          <w:rtl w:val="true"/>
        </w:rPr>
        <w:t>.</w:t>
      </w:r>
    </w:p>
  </w:footnote>
  <w:footnote w:id="22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857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التعليقة،إلاّ أنّه لم يرد فيه تضعيف عبد الرحمن</w:t>
      </w:r>
      <w:r>
        <w:rPr>
          <w:rFonts w:eastAsia="IRNazanin" w:cs="IRNazanin"/>
          <w:b w:val="false"/>
          <w:bCs w:val="false"/>
          <w:i w:val="false"/>
          <w:iCs w:val="false"/>
          <w:color w:val="333333"/>
          <w:sz w:val="20"/>
          <w:szCs w:val="20"/>
          <w:rtl w:val="true"/>
        </w:rPr>
        <w:t>.</w:t>
      </w:r>
    </w:p>
  </w:footnote>
  <w:footnote w:id="22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نقد الرجال </w:t>
      </w:r>
      <w:r>
        <w:rPr>
          <w:rFonts w:eastAsia="IRNazanin" w:cs="IRNazanin"/>
          <w:b w:val="false"/>
          <w:bCs w:val="false"/>
          <w:i w:val="false"/>
          <w:iCs w:val="false"/>
          <w:color w:val="333333"/>
          <w:sz w:val="20"/>
          <w:szCs w:val="20"/>
        </w:rPr>
        <w:t>3:35/49</w:t>
      </w:r>
      <w:r>
        <w:rPr>
          <w:rFonts w:eastAsia="IRNazanin" w:cs="IRNazanin"/>
          <w:b w:val="false"/>
          <w:bCs w:val="false"/>
          <w:i w:val="false"/>
          <w:iCs w:val="false"/>
          <w:color w:val="333333"/>
          <w:sz w:val="20"/>
          <w:szCs w:val="20"/>
          <w:rtl w:val="true"/>
        </w:rPr>
        <w:t>.</w:t>
      </w:r>
    </w:p>
  </w:footnote>
  <w:footnote w:id="22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ابن داود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302/256</w:t>
      </w:r>
      <w:r>
        <w:rPr>
          <w:rFonts w:eastAsia="IRNazanin" w:cs="IRNazanin"/>
          <w:b w:val="false"/>
          <w:bCs w:val="false"/>
          <w:i w:val="false"/>
          <w:iCs w:val="false"/>
          <w:color w:val="333333"/>
          <w:sz w:val="20"/>
          <w:szCs w:val="20"/>
          <w:rtl w:val="true"/>
        </w:rPr>
        <w:t>.</w:t>
      </w:r>
    </w:p>
  </w:footnote>
  <w:footnote w:id="22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الحجريّة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سعيد</w:t>
      </w:r>
      <w:r>
        <w:rPr>
          <w:rFonts w:eastAsia="IRNazanin" w:cs="IRNazanin"/>
          <w:b w:val="false"/>
          <w:bCs w:val="false"/>
          <w:i w:val="false"/>
          <w:iCs w:val="false"/>
          <w:color w:val="333333"/>
          <w:sz w:val="20"/>
          <w:szCs w:val="20"/>
          <w:rtl w:val="true"/>
        </w:rPr>
        <w:t>.</w:t>
      </w:r>
    </w:p>
  </w:footnote>
  <w:footnote w:id="22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22/43</w:t>
      </w:r>
      <w:r>
        <w:rPr>
          <w:rFonts w:ascii="IRNazanin" w:hAnsi="IRNazanin" w:eastAsia="IRNazanin"/>
          <w:b w:val="false"/>
          <w:b w:val="false"/>
          <w:bCs w:val="false"/>
          <w:i w:val="false"/>
          <w:i w:val="false"/>
          <w:iCs w:val="false"/>
          <w:color w:val="333333"/>
          <w:sz w:val="20"/>
          <w:sz w:val="20"/>
          <w:szCs w:val="20"/>
          <w:rtl w:val="true"/>
        </w:rPr>
        <w:t>،و فيه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أبو حميد</w:t>
      </w:r>
      <w:r>
        <w:rPr>
          <w:rFonts w:eastAsia="IRNazanin" w:cs="IRNazanin"/>
          <w:b w:val="false"/>
          <w:bCs w:val="false"/>
          <w:i w:val="false"/>
          <w:iCs w:val="false"/>
          <w:color w:val="333333"/>
          <w:sz w:val="20"/>
          <w:szCs w:val="20"/>
          <w:rtl w:val="true"/>
        </w:rPr>
        <w:t>.</w:t>
      </w:r>
    </w:p>
  </w:footnote>
  <w:footnote w:id="22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19/140</w:t>
      </w:r>
      <w:r>
        <w:rPr>
          <w:rFonts w:ascii="IRNazanin" w:hAnsi="IRNazanin" w:eastAsia="IRNazanin"/>
          <w:b w:val="false"/>
          <w:b w:val="false"/>
          <w:bCs w:val="false"/>
          <w:i w:val="false"/>
          <w:i w:val="false"/>
          <w:iCs w:val="false"/>
          <w:color w:val="333333"/>
          <w:sz w:val="20"/>
          <w:sz w:val="20"/>
          <w:szCs w:val="20"/>
          <w:rtl w:val="true"/>
        </w:rPr>
        <w:t>،و فيه و في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بدل سلمان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سليمان</w:t>
      </w:r>
      <w:r>
        <w:rPr>
          <w:rFonts w:eastAsia="IRNazanin" w:cs="IRNazanin"/>
          <w:b w:val="false"/>
          <w:bCs w:val="false"/>
          <w:i w:val="false"/>
          <w:iCs w:val="false"/>
          <w:color w:val="333333"/>
          <w:sz w:val="20"/>
          <w:szCs w:val="20"/>
          <w:rtl w:val="true"/>
        </w:rPr>
        <w:t>.</w:t>
      </w:r>
    </w:p>
  </w:footnote>
  <w:footnote w:id="22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21/43</w:t>
      </w:r>
      <w:r>
        <w:rPr>
          <w:rFonts w:eastAsia="IRNazanin" w:cs="IRNazanin"/>
          <w:b w:val="false"/>
          <w:bCs w:val="false"/>
          <w:i w:val="false"/>
          <w:iCs w:val="false"/>
          <w:color w:val="333333"/>
          <w:sz w:val="20"/>
          <w:szCs w:val="20"/>
          <w:rtl w:val="true"/>
        </w:rPr>
        <w:t>.</w:t>
      </w:r>
    </w:p>
  </w:footnote>
  <w:footnote w:id="22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أمالي الصدوق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400/339</w:t>
      </w:r>
      <w:r>
        <w:rPr>
          <w:rFonts w:eastAsia="IRNazanin" w:cs="IRNazanin"/>
          <w:b w:val="false"/>
          <w:bCs w:val="false"/>
          <w:i w:val="false"/>
          <w:iCs w:val="false"/>
          <w:color w:val="333333"/>
          <w:sz w:val="20"/>
          <w:szCs w:val="20"/>
          <w:rtl w:val="true"/>
        </w:rPr>
        <w:t>.</w:t>
      </w:r>
    </w:p>
  </w:footnote>
  <w:footnote w:id="22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النسخة و الصحيح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يأتي</w:t>
      </w:r>
      <w:r>
        <w:rPr>
          <w:rFonts w:eastAsia="IRNazanin" w:cs="IRNazanin"/>
          <w:b w:val="false"/>
          <w:bCs w:val="false"/>
          <w:i w:val="false"/>
          <w:iCs w:val="false"/>
          <w:color w:val="333333"/>
          <w:sz w:val="20"/>
          <w:szCs w:val="20"/>
          <w:rtl w:val="true"/>
        </w:rPr>
        <w:t>.</w:t>
      </w:r>
    </w:p>
  </w:footnote>
  <w:footnote w:id="22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رجال النجاشي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615/232</w:t>
      </w:r>
      <w:r>
        <w:rPr>
          <w:rFonts w:ascii="IRNazanin" w:hAnsi="IRNazanin" w:eastAsia="IRNazanin"/>
          <w:b w:val="false"/>
          <w:b w:val="false"/>
          <w:bCs w:val="false"/>
          <w:i w:val="false"/>
          <w:i w:val="false"/>
          <w:iCs w:val="false"/>
          <w:color w:val="333333"/>
          <w:sz w:val="20"/>
          <w:sz w:val="20"/>
          <w:szCs w:val="20"/>
          <w:rtl w:val="true"/>
        </w:rPr>
        <w:t>،و الخلاصة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57/202</w:t>
      </w:r>
      <w:r>
        <w:rPr>
          <w:rFonts w:eastAsia="IRNazanin" w:cs="IRNazanin"/>
          <w:b w:val="false"/>
          <w:bCs w:val="false"/>
          <w:i w:val="false"/>
          <w:iCs w:val="false"/>
          <w:color w:val="333333"/>
          <w:sz w:val="20"/>
          <w:szCs w:val="20"/>
          <w:rtl w:val="true"/>
        </w:rPr>
        <w:t>.</w:t>
      </w:r>
    </w:p>
  </w:footnote>
  <w:footnote w:id="22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هذه الترجمة أثبتناها من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p>
  </w:footnote>
  <w:footnote w:id="22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142/237</w:t>
      </w:r>
      <w:r>
        <w:rPr>
          <w:rFonts w:eastAsia="IRNazanin" w:cs="IRNazanin"/>
          <w:b w:val="false"/>
          <w:bCs w:val="false"/>
          <w:i w:val="false"/>
          <w:iCs w:val="false"/>
          <w:color w:val="333333"/>
          <w:sz w:val="20"/>
          <w:szCs w:val="20"/>
          <w:rtl w:val="true"/>
        </w:rPr>
        <w:t>.</w:t>
      </w:r>
    </w:p>
  </w:footnote>
  <w:footnote w:id="22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الحجريّة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البزّار</w:t>
      </w:r>
      <w:r>
        <w:rPr>
          <w:rFonts w:eastAsia="IRNazanin" w:cs="IRNazanin"/>
          <w:b w:val="false"/>
          <w:bCs w:val="false"/>
          <w:i w:val="false"/>
          <w:iCs w:val="false"/>
          <w:color w:val="333333"/>
          <w:sz w:val="20"/>
          <w:szCs w:val="20"/>
          <w:rtl w:val="true"/>
        </w:rPr>
        <w:t>.</w:t>
      </w:r>
    </w:p>
  </w:footnote>
  <w:footnote w:id="22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118/235</w:t>
      </w:r>
      <w:r>
        <w:rPr>
          <w:rFonts w:eastAsia="IRNazanin" w:cs="IRNazanin"/>
          <w:b w:val="false"/>
          <w:bCs w:val="false"/>
          <w:i w:val="false"/>
          <w:iCs w:val="false"/>
          <w:color w:val="333333"/>
          <w:sz w:val="20"/>
          <w:szCs w:val="20"/>
          <w:rtl w:val="true"/>
        </w:rPr>
        <w:t>.</w:t>
      </w:r>
    </w:p>
  </w:footnote>
  <w:footnote w:id="22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الوجيزة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1002/236</w:t>
      </w:r>
      <w:r>
        <w:rPr>
          <w:rFonts w:ascii="IRNazanin" w:hAnsi="IRNazanin" w:eastAsia="IRNazanin"/>
          <w:b w:val="false"/>
          <w:b w:val="false"/>
          <w:bCs w:val="false"/>
          <w:i w:val="false"/>
          <w:i w:val="false"/>
          <w:iCs w:val="false"/>
          <w:color w:val="333333"/>
          <w:sz w:val="20"/>
          <w:sz w:val="20"/>
          <w:szCs w:val="20"/>
          <w:rtl w:val="true"/>
        </w:rPr>
        <w:t>،بلغة المحدّثين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8/373</w:t>
      </w:r>
      <w:r>
        <w:rPr>
          <w:rFonts w:eastAsia="IRNazanin" w:cs="IRNazanin"/>
          <w:b w:val="false"/>
          <w:bCs w:val="false"/>
          <w:i w:val="false"/>
          <w:iCs w:val="false"/>
          <w:color w:val="333333"/>
          <w:sz w:val="20"/>
          <w:szCs w:val="20"/>
          <w:rtl w:val="true"/>
        </w:rPr>
        <w:t>.</w:t>
      </w:r>
    </w:p>
  </w:footnote>
  <w:footnote w:id="22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9:4/11</w:t>
      </w:r>
      <w:r>
        <w:rPr>
          <w:rFonts w:eastAsia="IRNazanin" w:cs="IRNazanin"/>
          <w:b w:val="false"/>
          <w:bCs w:val="false"/>
          <w:i w:val="false"/>
          <w:iCs w:val="false"/>
          <w:color w:val="333333"/>
          <w:sz w:val="20"/>
          <w:szCs w:val="20"/>
          <w:rtl w:val="true"/>
        </w:rPr>
        <w:t>.</w:t>
      </w:r>
    </w:p>
  </w:footnote>
  <w:footnote w:id="22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7:1/39</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9:824/208</w:t>
      </w:r>
      <w:r>
        <w:rPr>
          <w:rFonts w:eastAsia="IRNazanin" w:cs="IRNazanin"/>
          <w:b w:val="false"/>
          <w:bCs w:val="false"/>
          <w:i w:val="false"/>
          <w:iCs w:val="false"/>
          <w:color w:val="333333"/>
          <w:sz w:val="20"/>
          <w:szCs w:val="20"/>
          <w:rtl w:val="true"/>
        </w:rPr>
        <w:t>.</w:t>
      </w:r>
    </w:p>
  </w:footnote>
  <w:footnote w:id="22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أمالي الصدوق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13/416</w:t>
      </w:r>
      <w:r>
        <w:rPr>
          <w:rFonts w:eastAsia="IRNazanin" w:cs="IRNazanin"/>
          <w:b w:val="false"/>
          <w:bCs w:val="false"/>
          <w:i w:val="false"/>
          <w:iCs w:val="false"/>
          <w:color w:val="333333"/>
          <w:sz w:val="20"/>
          <w:szCs w:val="20"/>
          <w:rtl w:val="true"/>
        </w:rPr>
        <w:t>.</w:t>
      </w:r>
    </w:p>
  </w:footnote>
  <w:footnote w:id="22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رجال الكشّي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622/338</w:t>
      </w:r>
      <w:r>
        <w:rPr>
          <w:rFonts w:ascii="IRNazanin" w:hAnsi="IRNazanin" w:eastAsia="IRNazanin"/>
          <w:b w:val="false"/>
          <w:b w:val="false"/>
          <w:bCs w:val="false"/>
          <w:i w:val="false"/>
          <w:i w:val="false"/>
          <w:iCs w:val="false"/>
          <w:color w:val="333333"/>
          <w:sz w:val="20"/>
          <w:sz w:val="20"/>
          <w:szCs w:val="20"/>
          <w:rtl w:val="true"/>
        </w:rPr>
        <w:t>،و عن الخلاصة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17/371</w:t>
      </w:r>
      <w:r>
        <w:rPr>
          <w:rFonts w:ascii="IRNazanin" w:hAnsi="IRNazanin" w:eastAsia="IRNazanin"/>
          <w:b w:val="false"/>
          <w:b w:val="false"/>
          <w:bCs w:val="false"/>
          <w:i w:val="false"/>
          <w:i w:val="false"/>
          <w:iCs w:val="false"/>
          <w:color w:val="333333"/>
          <w:sz w:val="20"/>
          <w:sz w:val="20"/>
          <w:szCs w:val="20"/>
          <w:rtl w:val="true"/>
        </w:rPr>
        <w:t>،نقلا عن الكشّي</w:t>
      </w:r>
      <w:r>
        <w:rPr>
          <w:rFonts w:eastAsia="IRNazanin" w:cs="IRNazanin"/>
          <w:b w:val="false"/>
          <w:bCs w:val="false"/>
          <w:i w:val="false"/>
          <w:iCs w:val="false"/>
          <w:color w:val="333333"/>
          <w:sz w:val="20"/>
          <w:szCs w:val="20"/>
          <w:rtl w:val="true"/>
        </w:rPr>
        <w:t>.</w:t>
      </w:r>
    </w:p>
  </w:footnote>
  <w:footnote w:id="22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جاء بك،و في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ض</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جابيك،و في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جايبك،و في الحجريّة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حانيك،و في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جانبك</w:t>
      </w:r>
      <w:r>
        <w:rPr>
          <w:rFonts w:eastAsia="IRNazanin" w:cs="IRNazanin"/>
          <w:b w:val="false"/>
          <w:bCs w:val="false"/>
          <w:i w:val="false"/>
          <w:iCs w:val="false"/>
          <w:color w:val="333333"/>
          <w:sz w:val="20"/>
          <w:szCs w:val="20"/>
          <w:rtl w:val="true"/>
        </w:rPr>
        <w:t>.</w:t>
      </w:r>
    </w:p>
  </w:footnote>
  <w:footnote w:id="22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يحني</w:t>
      </w:r>
      <w:r>
        <w:rPr>
          <w:rFonts w:eastAsia="IRNazanin" w:cs="IRNazanin"/>
          <w:b w:val="false"/>
          <w:bCs w:val="false"/>
          <w:i w:val="false"/>
          <w:iCs w:val="false"/>
          <w:color w:val="333333"/>
          <w:sz w:val="20"/>
          <w:szCs w:val="20"/>
          <w:rtl w:val="true"/>
        </w:rPr>
        <w:t>.</w:t>
      </w:r>
    </w:p>
  </w:footnote>
  <w:footnote w:id="22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ض</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بعد،و في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تعد،و في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يعدى</w:t>
      </w:r>
      <w:r>
        <w:rPr>
          <w:rFonts w:eastAsia="IRNazanin" w:cs="IRNazanin"/>
          <w:b w:val="false"/>
          <w:bCs w:val="false"/>
          <w:i w:val="false"/>
          <w:iCs w:val="false"/>
          <w:color w:val="333333"/>
          <w:sz w:val="20"/>
          <w:szCs w:val="20"/>
          <w:rtl w:val="true"/>
        </w:rPr>
        <w:t>.</w:t>
      </w:r>
    </w:p>
  </w:footnote>
  <w:footnote w:id="22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الجرب،أثبتناها من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المصدر،و في بقية النسخ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الحرب</w:t>
      </w:r>
      <w:r>
        <w:rPr>
          <w:rFonts w:eastAsia="IRNazanin" w:cs="IRNazanin"/>
          <w:b w:val="false"/>
          <w:bCs w:val="false"/>
          <w:i w:val="false"/>
          <w:iCs w:val="false"/>
          <w:color w:val="333333"/>
          <w:sz w:val="20"/>
          <w:szCs w:val="20"/>
          <w:rtl w:val="true"/>
        </w:rPr>
        <w:t>.</w:t>
      </w:r>
    </w:p>
  </w:footnote>
  <w:footnote w:id="22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كشف الغمّة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130/2</w:t>
      </w:r>
      <w:r>
        <w:rPr>
          <w:rFonts w:eastAsia="IRNazanin" w:cs="IRNazanin"/>
          <w:b w:val="false"/>
          <w:bCs w:val="false"/>
          <w:i w:val="false"/>
          <w:iCs w:val="false"/>
          <w:color w:val="333333"/>
          <w:sz w:val="20"/>
          <w:szCs w:val="20"/>
          <w:rtl w:val="true"/>
        </w:rPr>
        <w:t>.</w:t>
      </w:r>
    </w:p>
  </w:footnote>
  <w:footnote w:id="22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رجال البرقي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22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الحجريّة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حبيب</w:t>
      </w:r>
      <w:r>
        <w:rPr>
          <w:rFonts w:eastAsia="IRNazanin" w:cs="IRNazanin"/>
          <w:b w:val="false"/>
          <w:bCs w:val="false"/>
          <w:i w:val="false"/>
          <w:iCs w:val="false"/>
          <w:color w:val="333333"/>
          <w:sz w:val="20"/>
          <w:szCs w:val="20"/>
          <w:rtl w:val="true"/>
        </w:rPr>
        <w:t>.</w:t>
      </w:r>
    </w:p>
  </w:footnote>
  <w:footnote w:id="22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الحجريّة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لعبد اللّه</w:t>
      </w:r>
      <w:r>
        <w:rPr>
          <w:rFonts w:eastAsia="IRNazanin" w:cs="IRNazanin"/>
          <w:b w:val="false"/>
          <w:bCs w:val="false"/>
          <w:i w:val="false"/>
          <w:iCs w:val="false"/>
          <w:color w:val="333333"/>
          <w:sz w:val="20"/>
          <w:szCs w:val="20"/>
          <w:rtl w:val="true"/>
        </w:rPr>
        <w:t>.</w:t>
      </w:r>
    </w:p>
  </w:footnote>
  <w:footnote w:id="22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3:498/116</w:t>
      </w:r>
      <w:r>
        <w:rPr>
          <w:rFonts w:eastAsia="IRNazanin" w:cs="IRNazanin"/>
          <w:b w:val="false"/>
          <w:bCs w:val="false"/>
          <w:i w:val="false"/>
          <w:iCs w:val="false"/>
          <w:color w:val="333333"/>
          <w:sz w:val="20"/>
          <w:szCs w:val="20"/>
          <w:rtl w:val="true"/>
        </w:rPr>
        <w:t>.</w:t>
      </w:r>
    </w:p>
  </w:footnote>
  <w:footnote w:id="22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القوسين أثبتناه من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الحجريّة،إلاّ أنّ في الحجريّة وردت العبارة ناقصة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إلى قوله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قد مات</w:t>
      </w:r>
      <w:r>
        <w:rPr>
          <w:rFonts w:eastAsia="IRNazanin" w:cs="IRNazanin"/>
          <w:b w:val="false"/>
          <w:bCs w:val="false"/>
          <w:i w:val="false"/>
          <w:iCs w:val="false"/>
          <w:color w:val="333333"/>
          <w:sz w:val="20"/>
          <w:szCs w:val="20"/>
          <w:rtl w:val="true"/>
        </w:rPr>
        <w:t>.</w:t>
      </w:r>
    </w:p>
  </w:footnote>
  <w:footnote w:id="22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الأسراء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22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الكشّي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734/390</w:t>
      </w:r>
      <w:r>
        <w:rPr>
          <w:rFonts w:eastAsia="IRNazanin" w:cs="IRNazanin"/>
          <w:b w:val="false"/>
          <w:bCs w:val="false"/>
          <w:i w:val="false"/>
          <w:iCs w:val="false"/>
          <w:color w:val="333333"/>
          <w:sz w:val="20"/>
          <w:szCs w:val="20"/>
          <w:rtl w:val="true"/>
        </w:rPr>
        <w:t>.</w:t>
      </w:r>
    </w:p>
  </w:footnote>
  <w:footnote w:id="22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87/76</w:t>
      </w:r>
      <w:r>
        <w:rPr>
          <w:rFonts w:ascii="IRNazanin" w:hAnsi="IRNazanin" w:eastAsia="IRNazanin"/>
          <w:b w:val="false"/>
          <w:b w:val="false"/>
          <w:bCs w:val="false"/>
          <w:i w:val="false"/>
          <w:i w:val="false"/>
          <w:iCs w:val="false"/>
          <w:color w:val="333333"/>
          <w:sz w:val="20"/>
          <w:sz w:val="20"/>
          <w:szCs w:val="20"/>
          <w:rtl w:val="true"/>
        </w:rPr>
        <w:t>،و فيه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 يسار،ابن سيار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 ل</w:t>
      </w:r>
      <w:r>
        <w:rPr>
          <w:rFonts w:eastAsia="IRNazanin" w:cs="IRNazanin"/>
          <w:b w:val="false"/>
          <w:bCs w:val="false"/>
          <w:i w:val="false"/>
          <w:iCs w:val="false"/>
          <w:color w:val="333333"/>
          <w:sz w:val="20"/>
          <w:szCs w:val="20"/>
          <w:rtl w:val="true"/>
        </w:rPr>
        <w:t>).</w:t>
      </w:r>
    </w:p>
  </w:footnote>
  <w:footnote w:id="22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يأتي 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3191</w:t>
      </w:r>
      <w:r>
        <w:rPr>
          <w:rFonts w:eastAsia="IRNazanin" w:cs="IRNazanin"/>
          <w:b w:val="false"/>
          <w:bCs w:val="false"/>
          <w:i w:val="false"/>
          <w:iCs w:val="false"/>
          <w:color w:val="333333"/>
          <w:sz w:val="20"/>
          <w:szCs w:val="20"/>
          <w:rtl w:val="true"/>
        </w:rPr>
        <w:t>].</w:t>
      </w:r>
    </w:p>
  </w:footnote>
  <w:footnote w:id="22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709/265</w:t>
      </w:r>
      <w:r>
        <w:rPr>
          <w:rFonts w:eastAsia="IRNazanin" w:cs="IRNazanin"/>
          <w:b w:val="false"/>
          <w:bCs w:val="false"/>
          <w:i w:val="false"/>
          <w:iCs w:val="false"/>
          <w:color w:val="333333"/>
          <w:sz w:val="20"/>
          <w:szCs w:val="20"/>
          <w:rtl w:val="true"/>
        </w:rPr>
        <w:t>.</w:t>
      </w:r>
    </w:p>
  </w:footnote>
  <w:footnote w:id="22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الخلاصة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4/204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 الحجريّة زيادة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ثقة</w:t>
      </w:r>
      <w:r>
        <w:rPr>
          <w:rFonts w:eastAsia="IRNazanin" w:cs="IRNazanin"/>
          <w:b w:val="false"/>
          <w:bCs w:val="false"/>
          <w:i w:val="false"/>
          <w:iCs w:val="false"/>
          <w:color w:val="333333"/>
          <w:sz w:val="20"/>
          <w:szCs w:val="20"/>
          <w:rtl w:val="true"/>
        </w:rPr>
        <w:t>.</w:t>
      </w:r>
    </w:p>
  </w:footnote>
  <w:footnote w:id="22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60/74</w:t>
      </w:r>
      <w:r>
        <w:rPr>
          <w:rFonts w:eastAsia="IRNazanin" w:cs="IRNazanin"/>
          <w:b w:val="false"/>
          <w:bCs w:val="false"/>
          <w:i w:val="false"/>
          <w:iCs w:val="false"/>
          <w:color w:val="333333"/>
          <w:sz w:val="20"/>
          <w:szCs w:val="20"/>
          <w:rtl w:val="true"/>
        </w:rPr>
        <w:t>.</w:t>
      </w:r>
    </w:p>
  </w:footnote>
  <w:footnote w:id="22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11/103</w:t>
      </w:r>
      <w:r>
        <w:rPr>
          <w:rFonts w:eastAsia="IRNazanin" w:cs="IRNazanin"/>
          <w:b w:val="false"/>
          <w:bCs w:val="false"/>
          <w:i w:val="false"/>
          <w:iCs w:val="false"/>
          <w:color w:val="333333"/>
          <w:sz w:val="20"/>
          <w:szCs w:val="20"/>
          <w:rtl w:val="true"/>
        </w:rPr>
        <w:t>.</w:t>
      </w:r>
    </w:p>
  </w:footnote>
  <w:footnote w:id="22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النسخ،و في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ثم قال</w:t>
      </w:r>
      <w:r>
        <w:rPr>
          <w:rFonts w:eastAsia="IRNazanin" w:cs="IRNazanin"/>
          <w:b w:val="false"/>
          <w:bCs w:val="false"/>
          <w:i w:val="false"/>
          <w:iCs w:val="false"/>
          <w:color w:val="333333"/>
          <w:sz w:val="20"/>
          <w:szCs w:val="20"/>
          <w:rtl w:val="true"/>
        </w:rPr>
        <w:t>.</w:t>
      </w:r>
    </w:p>
  </w:footnote>
  <w:footnote w:id="22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2816</w:t>
      </w:r>
      <w:r>
        <w:rPr>
          <w:rFonts w:eastAsia="IRNazanin" w:cs="IRNazanin"/>
          <w:b w:val="false"/>
          <w:bCs w:val="false"/>
          <w:i w:val="false"/>
          <w:iCs w:val="false"/>
          <w:color w:val="333333"/>
          <w:sz w:val="20"/>
          <w:szCs w:val="20"/>
          <w:rtl w:val="true"/>
        </w:rPr>
        <w:t>].</w:t>
      </w:r>
    </w:p>
  </w:footnote>
  <w:footnote w:id="22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ابن،لم ترد في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الحجريّة</w:t>
      </w:r>
      <w:r>
        <w:rPr>
          <w:rFonts w:eastAsia="IRNazanin" w:cs="IRNazanin"/>
          <w:b w:val="false"/>
          <w:bCs w:val="false"/>
          <w:i w:val="false"/>
          <w:iCs w:val="false"/>
          <w:color w:val="333333"/>
          <w:sz w:val="20"/>
          <w:szCs w:val="20"/>
          <w:rtl w:val="true"/>
        </w:rPr>
        <w:t>.</w:t>
      </w:r>
    </w:p>
  </w:footnote>
  <w:footnote w:id="22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115/77</w:t>
      </w:r>
      <w:r>
        <w:rPr>
          <w:rFonts w:ascii="IRNazanin" w:hAnsi="IRNazanin" w:eastAsia="IRNazanin"/>
          <w:b w:val="false"/>
          <w:b w:val="false"/>
          <w:bCs w:val="false"/>
          <w:i w:val="false"/>
          <w:i w:val="false"/>
          <w:iCs w:val="false"/>
          <w:color w:val="333333"/>
          <w:sz w:val="20"/>
          <w:sz w:val="20"/>
          <w:szCs w:val="20"/>
          <w:rtl w:val="true"/>
        </w:rPr>
        <w:t>،و فيه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 عبيد أبي الكنود،ابن عبد بن الكنود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 ل</w:t>
      </w:r>
      <w:r>
        <w:rPr>
          <w:rFonts w:eastAsia="IRNazanin" w:cs="IRNazanin"/>
          <w:b w:val="false"/>
          <w:bCs w:val="false"/>
          <w:i w:val="false"/>
          <w:iCs w:val="false"/>
          <w:color w:val="333333"/>
          <w:sz w:val="20"/>
          <w:szCs w:val="20"/>
          <w:rtl w:val="true"/>
        </w:rPr>
        <w:t>).</w:t>
      </w:r>
    </w:p>
  </w:footnote>
  <w:footnote w:id="22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112/235</w:t>
      </w:r>
      <w:r>
        <w:rPr>
          <w:rFonts w:eastAsia="IRNazanin" w:cs="IRNazanin"/>
          <w:b w:val="false"/>
          <w:bCs w:val="false"/>
          <w:i w:val="false"/>
          <w:iCs w:val="false"/>
          <w:color w:val="333333"/>
          <w:sz w:val="20"/>
          <w:szCs w:val="20"/>
          <w:rtl w:val="true"/>
        </w:rPr>
        <w:t>.</w:t>
      </w:r>
    </w:p>
  </w:footnote>
  <w:footnote w:id="22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21/103</w:t>
      </w:r>
      <w:r>
        <w:rPr>
          <w:rFonts w:eastAsia="IRNazanin" w:cs="IRNazanin"/>
          <w:b w:val="false"/>
          <w:bCs w:val="false"/>
          <w:i w:val="false"/>
          <w:iCs w:val="false"/>
          <w:color w:val="333333"/>
          <w:sz w:val="20"/>
          <w:szCs w:val="20"/>
          <w:rtl w:val="true"/>
        </w:rPr>
        <w:t>.</w:t>
      </w:r>
    </w:p>
  </w:footnote>
  <w:footnote w:id="22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Pr>
        <w:t>115/77</w:t>
      </w:r>
      <w:r>
        <w:rPr>
          <w:rFonts w:ascii="IRNazanin" w:hAnsi="IRNazanin" w:eastAsia="IRNazanin"/>
          <w:b w:val="false"/>
          <w:b w:val="false"/>
          <w:bCs w:val="false"/>
          <w:i w:val="false"/>
          <w:i w:val="false"/>
          <w:iCs w:val="false"/>
          <w:color w:val="333333"/>
          <w:sz w:val="20"/>
          <w:sz w:val="20"/>
          <w:szCs w:val="20"/>
          <w:rtl w:val="true"/>
        </w:rPr>
        <w:t>،و فيه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أبي الكنود</w:t>
      </w:r>
      <w:r>
        <w:rPr>
          <w:rFonts w:eastAsia="IRNazanin" w:cs="IRNazanin"/>
          <w:b w:val="false"/>
          <w:bCs w:val="false"/>
          <w:i w:val="false"/>
          <w:iCs w:val="false"/>
          <w:color w:val="333333"/>
          <w:sz w:val="20"/>
          <w:szCs w:val="20"/>
          <w:rtl w:val="true"/>
        </w:rPr>
        <w:t>.</w:t>
      </w:r>
    </w:p>
  </w:footnote>
  <w:footnote w:id="22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129/236</w:t>
      </w:r>
      <w:r>
        <w:rPr>
          <w:rFonts w:eastAsia="IRNazanin" w:cs="IRNazanin"/>
          <w:b w:val="false"/>
          <w:bCs w:val="false"/>
          <w:i w:val="false"/>
          <w:iCs w:val="false"/>
          <w:color w:val="333333"/>
          <w:sz w:val="20"/>
          <w:szCs w:val="20"/>
          <w:rtl w:val="true"/>
        </w:rPr>
        <w:t>.</w:t>
      </w:r>
    </w:p>
  </w:footnote>
  <w:footnote w:id="22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سيأتي 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3199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المنهج،و 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1094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التعليقة</w:t>
      </w:r>
      <w:r>
        <w:rPr>
          <w:rFonts w:eastAsia="IRNazanin" w:cs="IRNazanin"/>
          <w:b w:val="false"/>
          <w:bCs w:val="false"/>
          <w:i w:val="false"/>
          <w:iCs w:val="false"/>
          <w:color w:val="333333"/>
          <w:sz w:val="20"/>
          <w:szCs w:val="20"/>
          <w:rtl w:val="true"/>
        </w:rPr>
        <w:t>.</w:t>
      </w:r>
    </w:p>
  </w:footnote>
  <w:footnote w:id="22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128/236</w:t>
      </w:r>
      <w:r>
        <w:rPr>
          <w:rFonts w:eastAsia="IRNazanin" w:cs="IRNazanin"/>
          <w:b w:val="false"/>
          <w:bCs w:val="false"/>
          <w:i w:val="false"/>
          <w:iCs w:val="false"/>
          <w:color w:val="333333"/>
          <w:sz w:val="20"/>
          <w:szCs w:val="20"/>
          <w:rtl w:val="true"/>
        </w:rPr>
        <w:t>.</w:t>
      </w:r>
    </w:p>
  </w:footnote>
  <w:footnote w:id="22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134/236</w:t>
      </w:r>
      <w:r>
        <w:rPr>
          <w:rFonts w:eastAsia="IRNazanin" w:cs="IRNazanin"/>
          <w:b w:val="false"/>
          <w:bCs w:val="false"/>
          <w:i w:val="false"/>
          <w:iCs w:val="false"/>
          <w:color w:val="333333"/>
          <w:sz w:val="20"/>
          <w:szCs w:val="20"/>
          <w:rtl w:val="true"/>
        </w:rPr>
        <w:t>.</w:t>
      </w:r>
    </w:p>
  </w:footnote>
  <w:footnote w:id="22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ابن داود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303/256</w:t>
      </w:r>
      <w:r>
        <w:rPr>
          <w:rFonts w:eastAsia="IRNazanin" w:cs="IRNazanin"/>
          <w:b w:val="false"/>
          <w:bCs w:val="false"/>
          <w:i w:val="false"/>
          <w:iCs w:val="false"/>
          <w:color w:val="333333"/>
          <w:sz w:val="20"/>
          <w:szCs w:val="20"/>
          <w:rtl w:val="true"/>
        </w:rPr>
        <w:t>.</w:t>
      </w:r>
    </w:p>
  </w:footnote>
  <w:footnote w:id="22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13/103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عزرة،و في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ض</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عززة</w:t>
      </w:r>
      <w:r>
        <w:rPr>
          <w:rFonts w:eastAsia="IRNazanin" w:cs="IRNazanin"/>
          <w:b w:val="false"/>
          <w:bCs w:val="false"/>
          <w:i w:val="false"/>
          <w:iCs w:val="false"/>
          <w:color w:val="333333"/>
          <w:sz w:val="20"/>
          <w:szCs w:val="20"/>
          <w:rtl w:val="true"/>
        </w:rPr>
        <w:t>.</w:t>
      </w:r>
    </w:p>
  </w:footnote>
  <w:footnote w:id="22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123/235</w:t>
      </w:r>
      <w:r>
        <w:rPr>
          <w:rFonts w:eastAsia="IRNazanin" w:cs="IRNazanin"/>
          <w:b w:val="false"/>
          <w:bCs w:val="false"/>
          <w:i w:val="false"/>
          <w:iCs w:val="false"/>
          <w:color w:val="333333"/>
          <w:sz w:val="20"/>
          <w:szCs w:val="20"/>
          <w:rtl w:val="true"/>
        </w:rPr>
        <w:t>.</w:t>
      </w:r>
    </w:p>
  </w:footnote>
  <w:footnote w:id="22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58/74</w:t>
      </w:r>
      <w:r>
        <w:rPr>
          <w:rFonts w:eastAsia="IRNazanin" w:cs="IRNazanin"/>
          <w:b w:val="false"/>
          <w:bCs w:val="false"/>
          <w:i w:val="false"/>
          <w:iCs w:val="false"/>
          <w:color w:val="333333"/>
          <w:sz w:val="20"/>
          <w:szCs w:val="20"/>
          <w:rtl w:val="true"/>
        </w:rPr>
        <w:t>.</w:t>
      </w:r>
    </w:p>
  </w:footnote>
  <w:footnote w:id="22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96/76</w:t>
      </w:r>
      <w:r>
        <w:rPr>
          <w:rFonts w:eastAsia="IRNazanin" w:cs="IRNazanin"/>
          <w:b w:val="false"/>
          <w:bCs w:val="false"/>
          <w:i w:val="false"/>
          <w:iCs w:val="false"/>
          <w:color w:val="333333"/>
          <w:sz w:val="20"/>
          <w:szCs w:val="20"/>
          <w:rtl w:val="true"/>
        </w:rPr>
        <w:t>.</w:t>
      </w:r>
    </w:p>
  </w:footnote>
  <w:footnote w:id="22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51/74</w:t>
      </w:r>
      <w:r>
        <w:rPr>
          <w:rFonts w:eastAsia="IRNazanin" w:cs="IRNazanin"/>
          <w:b w:val="false"/>
          <w:bCs w:val="false"/>
          <w:i w:val="false"/>
          <w:iCs w:val="false"/>
          <w:color w:val="333333"/>
          <w:sz w:val="20"/>
          <w:szCs w:val="20"/>
          <w:rtl w:val="true"/>
        </w:rPr>
        <w:t>.</w:t>
      </w:r>
    </w:p>
  </w:footnote>
  <w:footnote w:id="22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الحجريّة،زيادة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محمّد بن أحمد بن ثابت</w:t>
      </w:r>
      <w:r>
        <w:rPr>
          <w:rFonts w:eastAsia="IRNazanin" w:cs="IRNazanin"/>
          <w:b w:val="false"/>
          <w:bCs w:val="false"/>
          <w:i w:val="false"/>
          <w:iCs w:val="false"/>
          <w:color w:val="333333"/>
          <w:sz w:val="20"/>
          <w:szCs w:val="20"/>
          <w:rtl w:val="true"/>
        </w:rPr>
        <w:t>.</w:t>
      </w:r>
    </w:p>
  </w:footnote>
  <w:footnote w:id="22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بن،لم ترد في الحجريّة</w:t>
      </w:r>
      <w:r>
        <w:rPr>
          <w:rFonts w:eastAsia="IRNazanin" w:cs="IRNazanin"/>
          <w:b w:val="false"/>
          <w:bCs w:val="false"/>
          <w:i w:val="false"/>
          <w:iCs w:val="false"/>
          <w:color w:val="333333"/>
          <w:sz w:val="20"/>
          <w:szCs w:val="20"/>
          <w:rtl w:val="true"/>
        </w:rPr>
        <w:t>.</w:t>
      </w:r>
    </w:p>
  </w:footnote>
  <w:footnote w:id="22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632/238</w:t>
      </w:r>
      <w:r>
        <w:rPr>
          <w:rFonts w:eastAsia="IRNazanin" w:cs="IRNazanin"/>
          <w:b w:val="false"/>
          <w:bCs w:val="false"/>
          <w:i w:val="false"/>
          <w:iCs w:val="false"/>
          <w:color w:val="333333"/>
          <w:sz w:val="20"/>
          <w:szCs w:val="20"/>
          <w:rtl w:val="true"/>
        </w:rPr>
        <w:t>.</w:t>
      </w:r>
    </w:p>
  </w:footnote>
  <w:footnote w:id="22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الحجريّة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الحسين بن عبد اللّه</w:t>
      </w:r>
      <w:r>
        <w:rPr>
          <w:rFonts w:eastAsia="IRNazanin" w:cs="IRNazanin"/>
          <w:b w:val="false"/>
          <w:bCs w:val="false"/>
          <w:i w:val="false"/>
          <w:iCs w:val="false"/>
          <w:color w:val="333333"/>
          <w:sz w:val="20"/>
          <w:szCs w:val="20"/>
          <w:rtl w:val="true"/>
        </w:rPr>
        <w:t>.</w:t>
      </w:r>
    </w:p>
  </w:footnote>
  <w:footnote w:id="22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634/239</w:t>
      </w:r>
      <w:r>
        <w:rPr>
          <w:rFonts w:ascii="IRNazanin" w:hAnsi="IRNazanin" w:eastAsia="IRNazanin"/>
          <w:b w:val="false"/>
          <w:b w:val="false"/>
          <w:bCs w:val="false"/>
          <w:i w:val="false"/>
          <w:i w:val="false"/>
          <w:iCs w:val="false"/>
          <w:color w:val="333333"/>
          <w:sz w:val="20"/>
          <w:sz w:val="20"/>
          <w:szCs w:val="20"/>
          <w:rtl w:val="true"/>
        </w:rPr>
        <w:t>،و فيه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حميد بن إبراهيم بن سليمان</w:t>
      </w:r>
      <w:r>
        <w:rPr>
          <w:rFonts w:eastAsia="IRNazanin" w:cs="IRNazanin"/>
          <w:b w:val="false"/>
          <w:bCs w:val="false"/>
          <w:i w:val="false"/>
          <w:iCs w:val="false"/>
          <w:color w:val="333333"/>
          <w:sz w:val="20"/>
          <w:szCs w:val="20"/>
          <w:rtl w:val="true"/>
        </w:rPr>
        <w:t>.</w:t>
      </w:r>
    </w:p>
  </w:footnote>
  <w:footnote w:id="23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الفهرست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8/178</w:t>
      </w:r>
      <w:r>
        <w:rPr>
          <w:rFonts w:ascii="IRNazanin" w:hAnsi="IRNazanin" w:eastAsia="IRNazanin"/>
          <w:b w:val="false"/>
          <w:b w:val="false"/>
          <w:bCs w:val="false"/>
          <w:i w:val="false"/>
          <w:i w:val="false"/>
          <w:iCs w:val="false"/>
          <w:color w:val="333333"/>
          <w:sz w:val="20"/>
          <w:sz w:val="20"/>
          <w:szCs w:val="20"/>
          <w:rtl w:val="true"/>
        </w:rPr>
        <w:t>،و فيه و في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بالإسناد الأوّل</w:t>
      </w:r>
      <w:r>
        <w:rPr>
          <w:rFonts w:eastAsia="IRNazanin" w:cs="IRNazanin"/>
          <w:b w:val="false"/>
          <w:bCs w:val="false"/>
          <w:i w:val="false"/>
          <w:iCs w:val="false"/>
          <w:color w:val="333333"/>
          <w:sz w:val="20"/>
          <w:szCs w:val="20"/>
          <w:rtl w:val="true"/>
        </w:rPr>
        <w:t>.</w:t>
      </w:r>
    </w:p>
  </w:footnote>
  <w:footnote w:id="23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الفهرست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7/178</w:t>
      </w:r>
      <w:r>
        <w:rPr>
          <w:rFonts w:eastAsia="IRNazanin" w:cs="IRNazanin"/>
          <w:b w:val="false"/>
          <w:bCs w:val="false"/>
          <w:i w:val="false"/>
          <w:iCs w:val="false"/>
          <w:color w:val="333333"/>
          <w:sz w:val="20"/>
          <w:szCs w:val="20"/>
          <w:rtl w:val="true"/>
        </w:rPr>
        <w:t>.</w:t>
      </w:r>
    </w:p>
  </w:footnote>
  <w:footnote w:id="23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21/71</w:t>
      </w:r>
      <w:r>
        <w:rPr>
          <w:rFonts w:eastAsia="IRNazanin" w:cs="IRNazanin"/>
          <w:b w:val="false"/>
          <w:bCs w:val="false"/>
          <w:i w:val="false"/>
          <w:iCs w:val="false"/>
          <w:color w:val="333333"/>
          <w:sz w:val="20"/>
          <w:szCs w:val="20"/>
          <w:rtl w:val="true"/>
        </w:rPr>
        <w:t>.</w:t>
      </w:r>
    </w:p>
  </w:footnote>
  <w:footnote w:id="23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5/42</w:t>
      </w:r>
      <w:r>
        <w:rPr>
          <w:rFonts w:eastAsia="IRNazanin" w:cs="IRNazanin"/>
          <w:b w:val="false"/>
          <w:bCs w:val="false"/>
          <w:i w:val="false"/>
          <w:iCs w:val="false"/>
          <w:color w:val="333333"/>
          <w:sz w:val="20"/>
          <w:szCs w:val="20"/>
          <w:rtl w:val="true"/>
        </w:rPr>
        <w:t>.</w:t>
      </w:r>
    </w:p>
  </w:footnote>
  <w:footnote w:id="23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93/76</w:t>
      </w:r>
      <w:r>
        <w:rPr>
          <w:rFonts w:ascii="IRNazanin" w:hAnsi="IRNazanin" w:eastAsia="IRNazanin"/>
          <w:b w:val="false"/>
          <w:b w:val="false"/>
          <w:bCs w:val="false"/>
          <w:i w:val="false"/>
          <w:i w:val="false"/>
          <w:iCs w:val="false"/>
          <w:color w:val="333333"/>
          <w:sz w:val="20"/>
          <w:sz w:val="20"/>
          <w:szCs w:val="20"/>
          <w:rtl w:val="true"/>
        </w:rPr>
        <w:t>،و فيه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عبد اللّه بن غنم،و يقال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عبد الرحمن بن غنم</w:t>
      </w:r>
      <w:r>
        <w:rPr>
          <w:rFonts w:eastAsia="IRNazanin" w:cs="IRNazanin"/>
          <w:b w:val="false"/>
          <w:bCs w:val="false"/>
          <w:i w:val="false"/>
          <w:iCs w:val="false"/>
          <w:color w:val="333333"/>
          <w:sz w:val="20"/>
          <w:szCs w:val="20"/>
          <w:rtl w:val="true"/>
        </w:rPr>
        <w:t>.</w:t>
      </w:r>
    </w:p>
  </w:footnote>
  <w:footnote w:id="23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418/158</w:t>
      </w:r>
      <w:r>
        <w:rPr>
          <w:rFonts w:eastAsia="IRNazanin" w:cs="IRNazanin"/>
          <w:b w:val="false"/>
          <w:bCs w:val="false"/>
          <w:i w:val="false"/>
          <w:iCs w:val="false"/>
          <w:color w:val="333333"/>
          <w:sz w:val="20"/>
          <w:szCs w:val="20"/>
          <w:rtl w:val="true"/>
        </w:rPr>
        <w:t>.</w:t>
      </w:r>
    </w:p>
  </w:footnote>
  <w:footnote w:id="23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3103</w:t>
      </w:r>
      <w:r>
        <w:rPr>
          <w:rFonts w:eastAsia="IRNazanin" w:cs="IRNazanin"/>
          <w:b w:val="false"/>
          <w:bCs w:val="false"/>
          <w:i w:val="false"/>
          <w:iCs w:val="false"/>
          <w:color w:val="333333"/>
          <w:sz w:val="20"/>
          <w:szCs w:val="20"/>
          <w:rtl w:val="true"/>
        </w:rPr>
        <w:t>].</w:t>
      </w:r>
    </w:p>
  </w:footnote>
  <w:footnote w:id="23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33/118</w:t>
      </w:r>
      <w:r>
        <w:rPr>
          <w:rFonts w:eastAsia="IRNazanin" w:cs="IRNazanin"/>
          <w:b w:val="false"/>
          <w:bCs w:val="false"/>
          <w:i w:val="false"/>
          <w:iCs w:val="false"/>
          <w:color w:val="333333"/>
          <w:sz w:val="20"/>
          <w:szCs w:val="20"/>
          <w:rtl w:val="true"/>
        </w:rPr>
        <w:t>.</w:t>
      </w:r>
    </w:p>
  </w:footnote>
  <w:footnote w:id="23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139/237</w:t>
      </w:r>
      <w:r>
        <w:rPr>
          <w:rFonts w:eastAsia="IRNazanin" w:cs="IRNazanin"/>
          <w:b w:val="false"/>
          <w:bCs w:val="false"/>
          <w:i w:val="false"/>
          <w:iCs w:val="false"/>
          <w:color w:val="333333"/>
          <w:sz w:val="20"/>
          <w:szCs w:val="20"/>
          <w:rtl w:val="true"/>
        </w:rPr>
        <w:t>.</w:t>
      </w:r>
    </w:p>
  </w:footnote>
  <w:footnote w:id="23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الخلاصة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3/374</w:t>
      </w:r>
      <w:r>
        <w:rPr>
          <w:rFonts w:eastAsia="IRNazanin" w:cs="IRNazanin"/>
          <w:b w:val="false"/>
          <w:bCs w:val="false"/>
          <w:i w:val="false"/>
          <w:iCs w:val="false"/>
          <w:color w:val="333333"/>
          <w:sz w:val="20"/>
          <w:szCs w:val="20"/>
          <w:rtl w:val="true"/>
        </w:rPr>
        <w:t>.</w:t>
      </w:r>
    </w:p>
  </w:footnote>
  <w:footnote w:id="23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الفائدة الثالثة</w:t>
      </w:r>
      <w:r>
        <w:rPr>
          <w:rFonts w:eastAsia="IRNazanin" w:cs="IRNazanin"/>
          <w:b w:val="false"/>
          <w:bCs w:val="false"/>
          <w:i w:val="false"/>
          <w:iCs w:val="false"/>
          <w:color w:val="333333"/>
          <w:sz w:val="20"/>
          <w:szCs w:val="20"/>
          <w:rtl w:val="true"/>
        </w:rPr>
        <w:t>.</w:t>
      </w:r>
    </w:p>
  </w:footnote>
  <w:footnote w:id="23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زيادة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الثقات</w:t>
      </w:r>
      <w:r>
        <w:rPr>
          <w:rFonts w:eastAsia="IRNazanin" w:cs="IRNazanin"/>
          <w:b w:val="false"/>
          <w:bCs w:val="false"/>
          <w:i w:val="false"/>
          <w:iCs w:val="false"/>
          <w:color w:val="333333"/>
          <w:sz w:val="20"/>
          <w:szCs w:val="20"/>
          <w:rtl w:val="true"/>
        </w:rPr>
        <w:t>.</w:t>
      </w:r>
    </w:p>
  </w:footnote>
  <w:footnote w:id="23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5:8/467</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3:1745/366</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1:152/53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w:t>
      </w:r>
    </w:p>
  </w:footnote>
  <w:footnote w:id="23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إنّه،لم ترد في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المصدر</w:t>
      </w:r>
      <w:r>
        <w:rPr>
          <w:rFonts w:eastAsia="IRNazanin" w:cs="IRNazanin"/>
          <w:b w:val="false"/>
          <w:bCs w:val="false"/>
          <w:i w:val="false"/>
          <w:iCs w:val="false"/>
          <w:color w:val="333333"/>
          <w:sz w:val="20"/>
          <w:szCs w:val="20"/>
          <w:rtl w:val="true"/>
        </w:rPr>
        <w:t>.</w:t>
      </w:r>
    </w:p>
  </w:footnote>
  <w:footnote w:id="23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محمّد،لم ترد في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w:t>
      </w:r>
    </w:p>
  </w:footnote>
  <w:footnote w:id="23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الحجرية زيادة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w:t>
      </w:r>
      <w:r>
        <w:rPr>
          <w:rFonts w:eastAsia="IRNazanin" w:cs="IRNazanin"/>
          <w:b w:val="false"/>
          <w:bCs w:val="false"/>
          <w:i w:val="false"/>
          <w:iCs w:val="false"/>
          <w:color w:val="333333"/>
          <w:sz w:val="20"/>
          <w:szCs w:val="20"/>
          <w:rtl w:val="true"/>
        </w:rPr>
        <w:t>.</w:t>
      </w:r>
    </w:p>
  </w:footnote>
  <w:footnote w:id="23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621/234</w:t>
      </w:r>
      <w:r>
        <w:rPr>
          <w:rFonts w:eastAsia="IRNazanin" w:cs="IRNazanin"/>
          <w:b w:val="false"/>
          <w:bCs w:val="false"/>
          <w:i w:val="false"/>
          <w:iCs w:val="false"/>
          <w:color w:val="333333"/>
          <w:sz w:val="20"/>
          <w:szCs w:val="20"/>
          <w:rtl w:val="true"/>
        </w:rPr>
        <w:t>.</w:t>
      </w:r>
    </w:p>
  </w:footnote>
  <w:footnote w:id="23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الحجريّة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الحسين بن عليّ</w:t>
      </w:r>
      <w:r>
        <w:rPr>
          <w:rFonts w:eastAsia="IRNazanin" w:cs="IRNazanin"/>
          <w:b w:val="false"/>
          <w:bCs w:val="false"/>
          <w:i w:val="false"/>
          <w:iCs w:val="false"/>
          <w:color w:val="333333"/>
          <w:sz w:val="20"/>
          <w:szCs w:val="20"/>
          <w:rtl w:val="true"/>
        </w:rPr>
        <w:t>.</w:t>
      </w:r>
    </w:p>
  </w:footnote>
  <w:footnote w:id="23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الفهرست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3/177</w:t>
      </w:r>
      <w:r>
        <w:rPr>
          <w:rFonts w:eastAsia="IRNazanin" w:cs="IRNazanin"/>
          <w:b w:val="false"/>
          <w:bCs w:val="false"/>
          <w:i w:val="false"/>
          <w:iCs w:val="false"/>
          <w:color w:val="333333"/>
          <w:sz w:val="20"/>
          <w:szCs w:val="20"/>
          <w:rtl w:val="true"/>
        </w:rPr>
        <w:t>.</w:t>
      </w:r>
    </w:p>
  </w:footnote>
  <w:footnote w:id="23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27/389</w:t>
      </w:r>
      <w:r>
        <w:rPr>
          <w:rFonts w:eastAsia="IRNazanin" w:cs="IRNazanin"/>
          <w:b w:val="false"/>
          <w:bCs w:val="false"/>
          <w:i w:val="false"/>
          <w:iCs w:val="false"/>
          <w:color w:val="333333"/>
          <w:sz w:val="20"/>
          <w:szCs w:val="20"/>
          <w:rtl w:val="true"/>
        </w:rPr>
        <w:t>.</w:t>
      </w:r>
    </w:p>
  </w:footnote>
  <w:footnote w:id="23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ربّما يأتي في بعض الأخبار عبد الرحمن بن أبي هاشم و كأنّه هو المراد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 قدّس سرّه</w:t>
      </w:r>
      <w:r>
        <w:rPr>
          <w:rFonts w:eastAsia="IRNazanin" w:cs="IRNazanin"/>
          <w:b w:val="false"/>
          <w:bCs w:val="false"/>
          <w:i w:val="false"/>
          <w:iCs w:val="false"/>
          <w:color w:val="333333"/>
          <w:sz w:val="20"/>
          <w:szCs w:val="20"/>
          <w:rtl w:val="true"/>
        </w:rPr>
        <w:t>.</w:t>
      </w:r>
    </w:p>
  </w:footnote>
  <w:footnote w:id="23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أبي هاشم،لم ترد في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w:t>
      </w:r>
    </w:p>
  </w:footnote>
  <w:footnote w:id="23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ثقة،وردت في الحجريّة وردت مرّة واحدة</w:t>
      </w:r>
      <w:r>
        <w:rPr>
          <w:rFonts w:eastAsia="IRNazanin" w:cs="IRNazanin"/>
          <w:b w:val="false"/>
          <w:bCs w:val="false"/>
          <w:i w:val="false"/>
          <w:iCs w:val="false"/>
          <w:color w:val="333333"/>
          <w:sz w:val="20"/>
          <w:szCs w:val="20"/>
          <w:rtl w:val="true"/>
        </w:rPr>
        <w:t>.</w:t>
      </w:r>
    </w:p>
  </w:footnote>
  <w:footnote w:id="23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الخلاصة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8/205</w:t>
      </w:r>
      <w:r>
        <w:rPr>
          <w:rFonts w:eastAsia="IRNazanin" w:cs="IRNazanin"/>
          <w:b w:val="false"/>
          <w:bCs w:val="false"/>
          <w:i w:val="false"/>
          <w:iCs w:val="false"/>
          <w:color w:val="333333"/>
          <w:sz w:val="20"/>
          <w:szCs w:val="20"/>
          <w:rtl w:val="true"/>
        </w:rPr>
        <w:t>.</w:t>
      </w:r>
    </w:p>
  </w:footnote>
  <w:footnote w:id="23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تعليقة الشهيد الثاني على الخلاصة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المطبوعة ضمن رسائله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256/143</w:t>
      </w:r>
      <w:r>
        <w:rPr>
          <w:rFonts w:eastAsia="IRNazanin" w:cs="IRNazanin"/>
          <w:b w:val="false"/>
          <w:bCs w:val="false"/>
          <w:i w:val="false"/>
          <w:iCs w:val="false"/>
          <w:color w:val="333333"/>
          <w:sz w:val="20"/>
          <w:szCs w:val="20"/>
          <w:rtl w:val="true"/>
        </w:rPr>
        <w:t>].</w:t>
      </w:r>
    </w:p>
  </w:footnote>
  <w:footnote w:id="23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623/236</w:t>
      </w:r>
      <w:r>
        <w:rPr>
          <w:rFonts w:eastAsia="IRNazanin" w:cs="IRNazanin"/>
          <w:b w:val="false"/>
          <w:bCs w:val="false"/>
          <w:i w:val="false"/>
          <w:iCs w:val="false"/>
          <w:color w:val="333333"/>
          <w:sz w:val="20"/>
          <w:szCs w:val="20"/>
          <w:rtl w:val="true"/>
        </w:rPr>
        <w:t>.</w:t>
      </w:r>
    </w:p>
  </w:footnote>
  <w:footnote w:id="23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الفهرست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6/178</w:t>
      </w:r>
      <w:r>
        <w:rPr>
          <w:rFonts w:eastAsia="IRNazanin" w:cs="IRNazanin"/>
          <w:b w:val="false"/>
          <w:bCs w:val="false"/>
          <w:i w:val="false"/>
          <w:iCs w:val="false"/>
          <w:color w:val="333333"/>
          <w:sz w:val="20"/>
          <w:szCs w:val="20"/>
          <w:rtl w:val="true"/>
        </w:rPr>
        <w:t>.</w:t>
      </w:r>
    </w:p>
  </w:footnote>
  <w:footnote w:id="23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20/388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ظيفور،طيفور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 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الحجريّة بدل المتطبّب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المتطيّب</w:t>
      </w:r>
      <w:r>
        <w:rPr>
          <w:rFonts w:eastAsia="IRNazanin" w:cs="IRNazanin"/>
          <w:b w:val="false"/>
          <w:bCs w:val="false"/>
          <w:i w:val="false"/>
          <w:iCs w:val="false"/>
          <w:color w:val="333333"/>
          <w:sz w:val="20"/>
          <w:szCs w:val="20"/>
          <w:rtl w:val="true"/>
        </w:rPr>
        <w:t>.</w:t>
      </w:r>
    </w:p>
  </w:footnote>
  <w:footnote w:id="23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الحجريّة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عبد اللّه</w:t>
      </w:r>
      <w:r>
        <w:rPr>
          <w:rFonts w:eastAsia="IRNazanin" w:cs="IRNazanin"/>
          <w:b w:val="false"/>
          <w:bCs w:val="false"/>
          <w:i w:val="false"/>
          <w:iCs w:val="false"/>
          <w:color w:val="333333"/>
          <w:sz w:val="20"/>
          <w:szCs w:val="20"/>
          <w:rtl w:val="true"/>
        </w:rPr>
        <w:t>.</w:t>
      </w:r>
    </w:p>
  </w:footnote>
  <w:footnote w:id="23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الخلاصة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11/205</w:t>
      </w:r>
      <w:r>
        <w:rPr>
          <w:rFonts w:eastAsia="IRNazanin" w:cs="IRNazanin"/>
          <w:b w:val="false"/>
          <w:bCs w:val="false"/>
          <w:i w:val="false"/>
          <w:iCs w:val="false"/>
          <w:color w:val="333333"/>
          <w:sz w:val="20"/>
          <w:szCs w:val="20"/>
          <w:rtl w:val="true"/>
        </w:rPr>
        <w:t>.</w:t>
      </w:r>
    </w:p>
  </w:footnote>
  <w:footnote w:id="23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الحجريّة زيادة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إليها</w:t>
      </w:r>
      <w:r>
        <w:rPr>
          <w:rFonts w:eastAsia="IRNazanin" w:cs="IRNazanin"/>
          <w:b w:val="false"/>
          <w:bCs w:val="false"/>
          <w:i w:val="false"/>
          <w:iCs w:val="false"/>
          <w:color w:val="333333"/>
          <w:sz w:val="20"/>
          <w:szCs w:val="20"/>
          <w:rtl w:val="true"/>
        </w:rPr>
        <w:t>.</w:t>
      </w:r>
    </w:p>
  </w:footnote>
  <w:footnote w:id="23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إيضاح الاشتباه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477/240</w:t>
      </w:r>
      <w:r>
        <w:rPr>
          <w:rFonts w:eastAsia="IRNazanin" w:cs="IRNazanin"/>
          <w:b w:val="false"/>
          <w:bCs w:val="false"/>
          <w:i w:val="false"/>
          <w:iCs w:val="false"/>
          <w:color w:val="333333"/>
          <w:sz w:val="20"/>
          <w:szCs w:val="20"/>
          <w:rtl w:val="true"/>
        </w:rPr>
        <w:t>.</w:t>
      </w:r>
    </w:p>
  </w:footnote>
  <w:footnote w:id="23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ابن داود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955/129</w:t>
      </w:r>
      <w:r>
        <w:rPr>
          <w:rFonts w:eastAsia="IRNazanin" w:cs="IRNazanin"/>
          <w:b w:val="false"/>
          <w:bCs w:val="false"/>
          <w:i w:val="false"/>
          <w:iCs w:val="false"/>
          <w:color w:val="333333"/>
          <w:sz w:val="20"/>
          <w:szCs w:val="20"/>
          <w:rtl w:val="true"/>
        </w:rPr>
        <w:t>.</w:t>
      </w:r>
    </w:p>
  </w:footnote>
  <w:footnote w:id="23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140/237</w:t>
      </w:r>
      <w:r>
        <w:rPr>
          <w:rFonts w:ascii="IRNazanin" w:hAnsi="IRNazanin" w:eastAsia="IRNazanin"/>
          <w:b w:val="false"/>
          <w:b w:val="false"/>
          <w:bCs w:val="false"/>
          <w:i w:val="false"/>
          <w:i w:val="false"/>
          <w:iCs w:val="false"/>
          <w:color w:val="333333"/>
          <w:sz w:val="20"/>
          <w:sz w:val="20"/>
          <w:szCs w:val="20"/>
          <w:rtl w:val="true"/>
        </w:rPr>
        <w:t>،الفهرست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لم يرد فيه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عبيد اللّه</w:t>
      </w:r>
      <w:r>
        <w:rPr>
          <w:rFonts w:eastAsia="IRNazanin" w:cs="IRNazanin"/>
          <w:b w:val="false"/>
          <w:bCs w:val="false"/>
          <w:i w:val="false"/>
          <w:iCs w:val="false"/>
          <w:color w:val="333333"/>
          <w:sz w:val="20"/>
          <w:szCs w:val="20"/>
          <w:rtl w:val="true"/>
        </w:rPr>
        <w:t>.</w:t>
      </w:r>
    </w:p>
  </w:footnote>
  <w:footnote w:id="23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4:10/364</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3:445/194</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1:1851/478</w:t>
      </w:r>
      <w:r>
        <w:rPr>
          <w:rFonts w:eastAsia="IRNazanin" w:cs="IRNazanin"/>
          <w:b w:val="false"/>
          <w:bCs w:val="false"/>
          <w:i w:val="false"/>
          <w:iCs w:val="false"/>
          <w:color w:val="333333"/>
          <w:sz w:val="20"/>
          <w:szCs w:val="20"/>
          <w:rtl w:val="true"/>
        </w:rPr>
        <w:t>.</w:t>
      </w:r>
    </w:p>
  </w:footnote>
  <w:footnote w:id="23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7/427</w:t>
      </w:r>
      <w:r>
        <w:rPr>
          <w:rFonts w:ascii="IRNazanin" w:hAnsi="IRNazanin" w:eastAsia="IRNazanin"/>
          <w:b w:val="false"/>
          <w:b w:val="false"/>
          <w:bCs w:val="false"/>
          <w:i w:val="false"/>
          <w:i w:val="false"/>
          <w:iCs w:val="false"/>
          <w:color w:val="333333"/>
          <w:sz w:val="20"/>
          <w:sz w:val="20"/>
          <w:szCs w:val="20"/>
          <w:rtl w:val="true"/>
        </w:rPr>
        <w:t>،و فيه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عبد الرحمن البرزمي،و في طبعة النجف منه كما في المتن</w:t>
      </w:r>
      <w:r>
        <w:rPr>
          <w:rFonts w:eastAsia="IRNazanin" w:cs="IRNazanin"/>
          <w:b w:val="false"/>
          <w:bCs w:val="false"/>
          <w:i w:val="false"/>
          <w:iCs w:val="false"/>
          <w:color w:val="333333"/>
          <w:sz w:val="20"/>
          <w:szCs w:val="20"/>
          <w:rtl w:val="true"/>
        </w:rPr>
        <w:t>.</w:t>
      </w:r>
    </w:p>
  </w:footnote>
  <w:footnote w:id="23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140/237</w:t>
      </w:r>
      <w:r>
        <w:rPr>
          <w:rFonts w:ascii="IRNazanin" w:hAnsi="IRNazanin" w:eastAsia="IRNazanin"/>
          <w:b w:val="false"/>
          <w:b w:val="false"/>
          <w:bCs w:val="false"/>
          <w:i w:val="false"/>
          <w:i w:val="false"/>
          <w:iCs w:val="false"/>
          <w:color w:val="333333"/>
          <w:sz w:val="20"/>
          <w:sz w:val="20"/>
          <w:szCs w:val="20"/>
          <w:rtl w:val="true"/>
        </w:rPr>
        <w:t>،الفهرست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1/176</w:t>
      </w:r>
      <w:r>
        <w:rPr>
          <w:rFonts w:eastAsia="IRNazanin" w:cs="IRNazanin"/>
          <w:b w:val="false"/>
          <w:bCs w:val="false"/>
          <w:i w:val="false"/>
          <w:iCs w:val="false"/>
          <w:color w:val="333333"/>
          <w:sz w:val="20"/>
          <w:szCs w:val="20"/>
          <w:rtl w:val="true"/>
        </w:rPr>
        <w:t>.</w:t>
      </w:r>
    </w:p>
  </w:footnote>
  <w:footnote w:id="23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ابن داود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رجال ابن داود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955/129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أصحابنا من أثبته الرزمي،و فيه نظر،انتهى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محمّد أمين الكاظمي</w:t>
      </w:r>
      <w:r>
        <w:rPr>
          <w:rFonts w:eastAsia="IRNazanin" w:cs="IRNazanin"/>
          <w:b w:val="false"/>
          <w:bCs w:val="false"/>
          <w:i w:val="false"/>
          <w:iCs w:val="false"/>
          <w:color w:val="333333"/>
          <w:sz w:val="20"/>
          <w:szCs w:val="20"/>
          <w:rtl w:val="true"/>
        </w:rPr>
        <w:t>.</w:t>
      </w:r>
    </w:p>
  </w:footnote>
  <w:footnote w:id="23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تعليقة الشهيد الثاني على الخلاصة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المطبوعة ضمن رسائله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259/144</w:t>
      </w:r>
      <w:r>
        <w:rPr>
          <w:rFonts w:eastAsia="IRNazanin" w:cs="IRNazanin"/>
          <w:b w:val="false"/>
          <w:bCs w:val="false"/>
          <w:i w:val="false"/>
          <w:iCs w:val="false"/>
          <w:color w:val="333333"/>
          <w:sz w:val="20"/>
          <w:szCs w:val="20"/>
          <w:rtl w:val="true"/>
        </w:rPr>
        <w:t>].</w:t>
      </w:r>
    </w:p>
  </w:footnote>
  <w:footnote w:id="23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628/237</w:t>
      </w:r>
      <w:r>
        <w:rPr>
          <w:rFonts w:eastAsia="IRNazanin" w:cs="IRNazanin"/>
          <w:b w:val="false"/>
          <w:bCs w:val="false"/>
          <w:i w:val="false"/>
          <w:iCs w:val="false"/>
          <w:color w:val="333333"/>
          <w:sz w:val="20"/>
          <w:szCs w:val="20"/>
          <w:rtl w:val="true"/>
        </w:rPr>
        <w:t>.</w:t>
      </w:r>
    </w:p>
  </w:footnote>
  <w:footnote w:id="23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الفهرست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1/176</w:t>
      </w:r>
      <w:r>
        <w:rPr>
          <w:rFonts w:eastAsia="IRNazanin" w:cs="IRNazanin"/>
          <w:b w:val="false"/>
          <w:bCs w:val="false"/>
          <w:i w:val="false"/>
          <w:iCs w:val="false"/>
          <w:color w:val="333333"/>
          <w:sz w:val="20"/>
          <w:szCs w:val="20"/>
          <w:rtl w:val="true"/>
        </w:rPr>
        <w:t>.</w:t>
      </w:r>
    </w:p>
  </w:footnote>
  <w:footnote w:id="23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140/237</w:t>
      </w:r>
      <w:r>
        <w:rPr>
          <w:rFonts w:eastAsia="IRNazanin" w:cs="IRNazanin"/>
          <w:b w:val="false"/>
          <w:bCs w:val="false"/>
          <w:i w:val="false"/>
          <w:iCs w:val="false"/>
          <w:color w:val="333333"/>
          <w:sz w:val="20"/>
          <w:szCs w:val="20"/>
          <w:rtl w:val="true"/>
        </w:rPr>
        <w:t>.</w:t>
      </w:r>
    </w:p>
  </w:footnote>
  <w:footnote w:id="23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4:22/174</w:t>
      </w:r>
      <w:r>
        <w:rPr>
          <w:rFonts w:eastAsia="IRNazanin" w:cs="IRNazanin"/>
          <w:b w:val="false"/>
          <w:bCs w:val="false"/>
          <w:i w:val="false"/>
          <w:iCs w:val="false"/>
          <w:color w:val="333333"/>
          <w:sz w:val="20"/>
          <w:szCs w:val="20"/>
          <w:rtl w:val="true"/>
        </w:rPr>
        <w:t>.</w:t>
      </w:r>
    </w:p>
  </w:footnote>
  <w:footnote w:id="23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147/237</w:t>
      </w:r>
      <w:r>
        <w:rPr>
          <w:rFonts w:eastAsia="IRNazanin" w:cs="IRNazanin"/>
          <w:b w:val="false"/>
          <w:bCs w:val="false"/>
          <w:i w:val="false"/>
          <w:iCs w:val="false"/>
          <w:color w:val="333333"/>
          <w:sz w:val="20"/>
          <w:szCs w:val="20"/>
          <w:rtl w:val="true"/>
        </w:rPr>
        <w:t>.</w:t>
      </w:r>
    </w:p>
  </w:footnote>
  <w:footnote w:id="23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127/236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هذه الترجمة جاءت في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بعد ترجمة عبد الرحمن بن ناصح الجعفي الآتي</w:t>
      </w:r>
      <w:r>
        <w:rPr>
          <w:rFonts w:eastAsia="IRNazanin" w:cs="IRNazanin"/>
          <w:b w:val="false"/>
          <w:bCs w:val="false"/>
          <w:i w:val="false"/>
          <w:iCs w:val="false"/>
          <w:color w:val="333333"/>
          <w:sz w:val="20"/>
          <w:szCs w:val="20"/>
          <w:rtl w:val="true"/>
        </w:rPr>
        <w:t>.</w:t>
      </w:r>
    </w:p>
  </w:footnote>
  <w:footnote w:id="23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119/235</w:t>
      </w:r>
      <w:r>
        <w:rPr>
          <w:rFonts w:eastAsia="IRNazanin" w:cs="IRNazanin"/>
          <w:b w:val="false"/>
          <w:bCs w:val="false"/>
          <w:i w:val="false"/>
          <w:iCs w:val="false"/>
          <w:color w:val="333333"/>
          <w:sz w:val="20"/>
          <w:szCs w:val="20"/>
          <w:rtl w:val="true"/>
        </w:rPr>
        <w:t>.</w:t>
      </w:r>
    </w:p>
  </w:footnote>
  <w:footnote w:id="23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113/235</w:t>
      </w:r>
      <w:r>
        <w:rPr>
          <w:rFonts w:eastAsia="IRNazanin" w:cs="IRNazanin"/>
          <w:b w:val="false"/>
          <w:bCs w:val="false"/>
          <w:i w:val="false"/>
          <w:iCs w:val="false"/>
          <w:color w:val="333333"/>
          <w:sz w:val="20"/>
          <w:szCs w:val="20"/>
          <w:rtl w:val="true"/>
        </w:rPr>
        <w:t>.</w:t>
      </w:r>
    </w:p>
  </w:footnote>
  <w:footnote w:id="23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2451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المنهج،و 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874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التعليقة</w:t>
      </w:r>
      <w:r>
        <w:rPr>
          <w:rFonts w:eastAsia="IRNazanin" w:cs="IRNazanin"/>
          <w:b w:val="false"/>
          <w:bCs w:val="false"/>
          <w:i w:val="false"/>
          <w:iCs w:val="false"/>
          <w:color w:val="333333"/>
          <w:sz w:val="20"/>
          <w:szCs w:val="20"/>
          <w:rtl w:val="true"/>
        </w:rPr>
        <w:t>.</w:t>
      </w:r>
    </w:p>
  </w:footnote>
  <w:footnote w:id="23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القوسين لم يرد في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23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رجال النجاشي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727/276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 زرين</w:t>
      </w:r>
      <w:r>
        <w:rPr>
          <w:rFonts w:eastAsia="IRNazanin" w:cs="IRNazanin"/>
          <w:b w:val="false"/>
          <w:bCs w:val="false"/>
          <w:i w:val="false"/>
          <w:iCs w:val="false"/>
          <w:color w:val="333333"/>
          <w:sz w:val="20"/>
          <w:szCs w:val="20"/>
          <w:rtl w:val="true"/>
        </w:rPr>
        <w:t>.</w:t>
      </w:r>
    </w:p>
  </w:footnote>
  <w:footnote w:id="23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أبي،لم ترد في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المصدر</w:t>
      </w:r>
      <w:r>
        <w:rPr>
          <w:rFonts w:eastAsia="IRNazanin" w:cs="IRNazanin"/>
          <w:b w:val="false"/>
          <w:bCs w:val="false"/>
          <w:i w:val="false"/>
          <w:iCs w:val="false"/>
          <w:color w:val="333333"/>
          <w:sz w:val="20"/>
          <w:szCs w:val="20"/>
          <w:rtl w:val="true"/>
        </w:rPr>
        <w:t>.</w:t>
      </w:r>
    </w:p>
  </w:footnote>
  <w:footnote w:id="23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121/235</w:t>
      </w:r>
      <w:r>
        <w:rPr>
          <w:rFonts w:eastAsia="IRNazanin" w:cs="IRNazanin"/>
          <w:b w:val="false"/>
          <w:bCs w:val="false"/>
          <w:i w:val="false"/>
          <w:iCs w:val="false"/>
          <w:color w:val="333333"/>
          <w:sz w:val="20"/>
          <w:szCs w:val="20"/>
          <w:rtl w:val="true"/>
        </w:rPr>
        <w:t>.</w:t>
      </w:r>
    </w:p>
  </w:footnote>
  <w:footnote w:id="23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132/236</w:t>
      </w:r>
      <w:r>
        <w:rPr>
          <w:rFonts w:eastAsia="IRNazanin" w:cs="IRNazanin"/>
          <w:b w:val="false"/>
          <w:bCs w:val="false"/>
          <w:i w:val="false"/>
          <w:iCs w:val="false"/>
          <w:color w:val="333333"/>
          <w:sz w:val="20"/>
          <w:szCs w:val="20"/>
          <w:rtl w:val="true"/>
        </w:rPr>
        <w:t>.</w:t>
      </w:r>
    </w:p>
  </w:footnote>
  <w:footnote w:id="23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130/236</w:t>
      </w:r>
      <w:r>
        <w:rPr>
          <w:rFonts w:eastAsia="IRNazanin" w:cs="IRNazanin"/>
          <w:b w:val="false"/>
          <w:bCs w:val="false"/>
          <w:i w:val="false"/>
          <w:iCs w:val="false"/>
          <w:color w:val="333333"/>
          <w:sz w:val="20"/>
          <w:szCs w:val="20"/>
          <w:rtl w:val="true"/>
        </w:rPr>
        <w:t>.</w:t>
      </w:r>
    </w:p>
  </w:footnote>
  <w:footnote w:id="23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الحجريّة زيادة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الجعفي</w:t>
      </w:r>
      <w:r>
        <w:rPr>
          <w:rFonts w:eastAsia="IRNazanin" w:cs="IRNazanin"/>
          <w:b w:val="false"/>
          <w:bCs w:val="false"/>
          <w:i w:val="false"/>
          <w:iCs w:val="false"/>
          <w:color w:val="333333"/>
          <w:sz w:val="20"/>
          <w:szCs w:val="20"/>
          <w:rtl w:val="true"/>
        </w:rPr>
        <w:t>.</w:t>
      </w:r>
    </w:p>
  </w:footnote>
  <w:footnote w:id="23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الخلاصة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2/374</w:t>
      </w:r>
      <w:r>
        <w:rPr>
          <w:rFonts w:eastAsia="IRNazanin" w:cs="IRNazanin"/>
          <w:b w:val="false"/>
          <w:bCs w:val="false"/>
          <w:i w:val="false"/>
          <w:iCs w:val="false"/>
          <w:color w:val="333333"/>
          <w:sz w:val="20"/>
          <w:szCs w:val="20"/>
          <w:rtl w:val="true"/>
        </w:rPr>
        <w:t>.</w:t>
      </w:r>
    </w:p>
  </w:footnote>
  <w:footnote w:id="23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141/237</w:t>
      </w:r>
      <w:r>
        <w:rPr>
          <w:rFonts w:eastAsia="IRNazanin" w:cs="IRNazanin"/>
          <w:b w:val="false"/>
          <w:bCs w:val="false"/>
          <w:i w:val="false"/>
          <w:iCs w:val="false"/>
          <w:color w:val="333333"/>
          <w:sz w:val="20"/>
          <w:szCs w:val="20"/>
          <w:rtl w:val="true"/>
        </w:rPr>
        <w:t>.</w:t>
      </w:r>
    </w:p>
  </w:footnote>
  <w:footnote w:id="23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25/340</w:t>
      </w:r>
      <w:r>
        <w:rPr>
          <w:rFonts w:eastAsia="IRNazanin" w:cs="IRNazanin"/>
          <w:b w:val="false"/>
          <w:bCs w:val="false"/>
          <w:i w:val="false"/>
          <w:iCs w:val="false"/>
          <w:color w:val="333333"/>
          <w:sz w:val="20"/>
          <w:szCs w:val="20"/>
          <w:rtl w:val="true"/>
        </w:rPr>
        <w:t>.</w:t>
      </w:r>
    </w:p>
  </w:footnote>
  <w:footnote w:id="23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1672</w:t>
      </w:r>
      <w:r>
        <w:rPr>
          <w:rFonts w:eastAsia="IRNazanin" w:cs="IRNazanin"/>
          <w:b w:val="false"/>
          <w:bCs w:val="false"/>
          <w:i w:val="false"/>
          <w:iCs w:val="false"/>
          <w:color w:val="333333"/>
          <w:sz w:val="20"/>
          <w:szCs w:val="20"/>
          <w:rtl w:val="true"/>
        </w:rPr>
        <w:t>].</w:t>
      </w:r>
    </w:p>
  </w:footnote>
  <w:footnote w:id="23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87/76</w:t>
      </w:r>
      <w:r>
        <w:rPr>
          <w:rFonts w:eastAsia="IRNazanin" w:cs="IRNazanin"/>
          <w:b w:val="false"/>
          <w:bCs w:val="false"/>
          <w:i w:val="false"/>
          <w:iCs w:val="false"/>
          <w:color w:val="333333"/>
          <w:sz w:val="20"/>
          <w:szCs w:val="20"/>
          <w:rtl w:val="true"/>
        </w:rPr>
        <w:t>.</w:t>
      </w:r>
    </w:p>
  </w:footnote>
  <w:footnote w:id="23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3157</w:t>
      </w:r>
      <w:r>
        <w:rPr>
          <w:rFonts w:eastAsia="IRNazanin" w:cs="IRNazanin"/>
          <w:b w:val="false"/>
          <w:bCs w:val="false"/>
          <w:i w:val="false"/>
          <w:iCs w:val="false"/>
          <w:color w:val="333333"/>
          <w:sz w:val="20"/>
          <w:szCs w:val="20"/>
          <w:rtl w:val="true"/>
        </w:rPr>
        <w:t>].</w:t>
      </w:r>
    </w:p>
  </w:footnote>
  <w:footnote w:id="23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133/236</w:t>
      </w:r>
      <w:r>
        <w:rPr>
          <w:rFonts w:ascii="IRNazanin" w:hAnsi="IRNazanin" w:eastAsia="IRNazanin"/>
          <w:b w:val="false"/>
          <w:b w:val="false"/>
          <w:bCs w:val="false"/>
          <w:i w:val="false"/>
          <w:i w:val="false"/>
          <w:iCs w:val="false"/>
          <w:color w:val="333333"/>
          <w:sz w:val="20"/>
          <w:sz w:val="20"/>
          <w:szCs w:val="20"/>
          <w:rtl w:val="true"/>
        </w:rPr>
        <w:t>،و فيه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الغامدي،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العامري خ ل</w:t>
      </w:r>
      <w:r>
        <w:rPr>
          <w:rFonts w:eastAsia="IRNazanin" w:cs="IRNazanin"/>
          <w:b w:val="false"/>
          <w:bCs w:val="false"/>
          <w:i w:val="false"/>
          <w:iCs w:val="false"/>
          <w:color w:val="333333"/>
          <w:sz w:val="20"/>
          <w:szCs w:val="20"/>
          <w:rtl w:val="true"/>
        </w:rPr>
        <w:t>).</w:t>
      </w:r>
    </w:p>
  </w:footnote>
  <w:footnote w:id="23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61/74</w:t>
      </w:r>
      <w:r>
        <w:rPr>
          <w:rFonts w:eastAsia="IRNazanin" w:cs="IRNazanin"/>
          <w:b w:val="false"/>
          <w:bCs w:val="false"/>
          <w:i w:val="false"/>
          <w:iCs w:val="false"/>
          <w:color w:val="333333"/>
          <w:sz w:val="20"/>
          <w:szCs w:val="20"/>
          <w:rtl w:val="true"/>
        </w:rPr>
        <w:t>.</w:t>
      </w:r>
    </w:p>
  </w:footnote>
  <w:footnote w:id="23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150/237</w:t>
      </w:r>
      <w:r>
        <w:rPr>
          <w:rFonts w:eastAsia="IRNazanin" w:cs="IRNazanin"/>
          <w:b w:val="false"/>
          <w:bCs w:val="false"/>
          <w:i w:val="false"/>
          <w:iCs w:val="false"/>
          <w:color w:val="333333"/>
          <w:sz w:val="20"/>
          <w:szCs w:val="20"/>
          <w:rtl w:val="true"/>
        </w:rPr>
        <w:t>.</w:t>
      </w:r>
    </w:p>
  </w:footnote>
  <w:footnote w:id="23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2066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المنهج</w:t>
      </w:r>
      <w:r>
        <w:rPr>
          <w:rFonts w:eastAsia="IRNazanin" w:cs="IRNazanin"/>
          <w:b w:val="false"/>
          <w:bCs w:val="false"/>
          <w:i w:val="false"/>
          <w:iCs w:val="false"/>
          <w:color w:val="333333"/>
          <w:sz w:val="20"/>
          <w:szCs w:val="20"/>
          <w:rtl w:val="true"/>
        </w:rPr>
        <w:t>.</w:t>
      </w:r>
    </w:p>
  </w:footnote>
  <w:footnote w:id="23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الوجيزة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201/389</w:t>
      </w:r>
      <w:r>
        <w:rPr>
          <w:rFonts w:ascii="IRNazanin" w:hAnsi="IRNazanin" w:eastAsia="IRNazanin"/>
          <w:b w:val="false"/>
          <w:b w:val="false"/>
          <w:bCs w:val="false"/>
          <w:i w:val="false"/>
          <w:i w:val="false"/>
          <w:iCs w:val="false"/>
          <w:color w:val="333333"/>
          <w:sz w:val="20"/>
          <w:sz w:val="20"/>
          <w:szCs w:val="20"/>
          <w:rtl w:val="true"/>
        </w:rPr>
        <w:t>،مشيخة الفقيه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20/4</w:t>
      </w:r>
      <w:r>
        <w:rPr>
          <w:rFonts w:ascii="IRNazanin" w:hAnsi="IRNazanin" w:eastAsia="IRNazanin"/>
          <w:b w:val="false"/>
          <w:b w:val="false"/>
          <w:bCs w:val="false"/>
          <w:i w:val="false"/>
          <w:i w:val="false"/>
          <w:iCs w:val="false"/>
          <w:color w:val="333333"/>
          <w:sz w:val="20"/>
          <w:sz w:val="20"/>
          <w:szCs w:val="20"/>
          <w:rtl w:val="true"/>
        </w:rPr>
        <w:t>،و فيهم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عبد الرحيم القصير</w:t>
      </w:r>
      <w:r>
        <w:rPr>
          <w:rFonts w:eastAsia="IRNazanin" w:cs="IRNazanin"/>
          <w:b w:val="false"/>
          <w:bCs w:val="false"/>
          <w:i w:val="false"/>
          <w:iCs w:val="false"/>
          <w:color w:val="333333"/>
          <w:sz w:val="20"/>
          <w:szCs w:val="20"/>
          <w:rtl w:val="true"/>
        </w:rPr>
        <w:t>.</w:t>
      </w:r>
    </w:p>
  </w:footnote>
  <w:footnote w:id="23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12/139</w:t>
      </w:r>
      <w:r>
        <w:rPr>
          <w:rFonts w:eastAsia="IRNazanin" w:cs="IRNazanin"/>
          <w:b w:val="false"/>
          <w:bCs w:val="false"/>
          <w:i w:val="false"/>
          <w:iCs w:val="false"/>
          <w:color w:val="333333"/>
          <w:sz w:val="20"/>
          <w:szCs w:val="20"/>
          <w:rtl w:val="true"/>
        </w:rPr>
        <w:t>.</w:t>
      </w:r>
    </w:p>
  </w:footnote>
  <w:footnote w:id="23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البرقي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23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2:1/23</w:t>
      </w:r>
      <w:r>
        <w:rPr>
          <w:rFonts w:ascii="IRNazanin" w:hAnsi="IRNazanin" w:eastAsia="IRNazanin"/>
          <w:b w:val="false"/>
          <w:b w:val="false"/>
          <w:bCs w:val="false"/>
          <w:i w:val="false"/>
          <w:i w:val="false"/>
          <w:iCs w:val="false"/>
          <w:color w:val="333333"/>
          <w:sz w:val="20"/>
          <w:sz w:val="20"/>
          <w:szCs w:val="20"/>
          <w:rtl w:val="true"/>
        </w:rPr>
        <w:t>،و فيه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عبد الرحيم القصير</w:t>
      </w:r>
      <w:r>
        <w:rPr>
          <w:rFonts w:eastAsia="IRNazanin" w:cs="IRNazanin"/>
          <w:b w:val="false"/>
          <w:bCs w:val="false"/>
          <w:i w:val="false"/>
          <w:iCs w:val="false"/>
          <w:color w:val="333333"/>
          <w:sz w:val="20"/>
          <w:szCs w:val="20"/>
          <w:rtl w:val="true"/>
        </w:rPr>
        <w:t>.</w:t>
      </w:r>
    </w:p>
  </w:footnote>
  <w:footnote w:id="23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1:1/78</w:t>
      </w:r>
      <w:r>
        <w:rPr>
          <w:rFonts w:ascii="IRNazanin" w:hAnsi="IRNazanin" w:eastAsia="IRNazanin"/>
          <w:b w:val="false"/>
          <w:b w:val="false"/>
          <w:bCs w:val="false"/>
          <w:i w:val="false"/>
          <w:i w:val="false"/>
          <w:iCs w:val="false"/>
          <w:color w:val="333333"/>
          <w:sz w:val="20"/>
          <w:sz w:val="20"/>
          <w:szCs w:val="20"/>
          <w:rtl w:val="true"/>
        </w:rPr>
        <w:t>،و فيه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عبد الرحيم بن عتيك القصير</w:t>
      </w:r>
      <w:r>
        <w:rPr>
          <w:rFonts w:eastAsia="IRNazanin" w:cs="IRNazanin"/>
          <w:b w:val="false"/>
          <w:bCs w:val="false"/>
          <w:i w:val="false"/>
          <w:iCs w:val="false"/>
          <w:color w:val="333333"/>
          <w:sz w:val="20"/>
          <w:szCs w:val="20"/>
          <w:rtl w:val="true"/>
        </w:rPr>
        <w:t>.</w:t>
      </w:r>
    </w:p>
  </w:footnote>
  <w:footnote w:id="23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8:455/296</w:t>
      </w:r>
      <w:r>
        <w:rPr>
          <w:rFonts w:ascii="IRNazanin" w:hAnsi="IRNazanin" w:eastAsia="IRNazanin"/>
          <w:b w:val="false"/>
          <w:b w:val="false"/>
          <w:bCs w:val="false"/>
          <w:i w:val="false"/>
          <w:i w:val="false"/>
          <w:iCs w:val="false"/>
          <w:color w:val="333333"/>
          <w:sz w:val="20"/>
          <w:sz w:val="20"/>
          <w:szCs w:val="20"/>
          <w:rtl w:val="true"/>
        </w:rPr>
        <w:t>،و فيه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عبد الرحيم القصير</w:t>
      </w:r>
      <w:r>
        <w:rPr>
          <w:rFonts w:eastAsia="IRNazanin" w:cs="IRNazanin"/>
          <w:b w:val="false"/>
          <w:bCs w:val="false"/>
          <w:i w:val="false"/>
          <w:iCs w:val="false"/>
          <w:color w:val="333333"/>
          <w:sz w:val="20"/>
          <w:szCs w:val="20"/>
          <w:rtl w:val="true"/>
        </w:rPr>
        <w:t>.</w:t>
      </w:r>
    </w:p>
  </w:footnote>
  <w:footnote w:id="23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5:158/52</w:t>
      </w:r>
      <w:r>
        <w:rPr>
          <w:rFonts w:ascii="IRNazanin" w:hAnsi="IRNazanin" w:eastAsia="IRNazanin"/>
          <w:b w:val="false"/>
          <w:b w:val="false"/>
          <w:bCs w:val="false"/>
          <w:i w:val="false"/>
          <w:i w:val="false"/>
          <w:iCs w:val="false"/>
          <w:color w:val="333333"/>
          <w:sz w:val="20"/>
          <w:sz w:val="20"/>
          <w:szCs w:val="20"/>
          <w:rtl w:val="true"/>
        </w:rPr>
        <w:t>،و فيه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عبد الرحيم القصير</w:t>
      </w:r>
      <w:r>
        <w:rPr>
          <w:rFonts w:eastAsia="IRNazanin" w:cs="IRNazanin"/>
          <w:b w:val="false"/>
          <w:bCs w:val="false"/>
          <w:i w:val="false"/>
          <w:iCs w:val="false"/>
          <w:color w:val="333333"/>
          <w:sz w:val="20"/>
          <w:szCs w:val="20"/>
          <w:rtl w:val="true"/>
        </w:rPr>
        <w:t>.</w:t>
      </w:r>
    </w:p>
  </w:footnote>
  <w:footnote w:id="23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149/237</w:t>
      </w:r>
      <w:r>
        <w:rPr>
          <w:rFonts w:eastAsia="IRNazanin" w:cs="IRNazanin"/>
          <w:b w:val="false"/>
          <w:bCs w:val="false"/>
          <w:i w:val="false"/>
          <w:iCs w:val="false"/>
          <w:color w:val="333333"/>
          <w:sz w:val="20"/>
          <w:szCs w:val="20"/>
          <w:rtl w:val="true"/>
        </w:rPr>
        <w:t>.</w:t>
      </w:r>
    </w:p>
  </w:footnote>
  <w:footnote w:id="23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ض</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 عبد ربّه</w:t>
      </w:r>
      <w:r>
        <w:rPr>
          <w:rFonts w:eastAsia="IRNazanin" w:cs="IRNazanin"/>
          <w:b w:val="false"/>
          <w:bCs w:val="false"/>
          <w:i w:val="false"/>
          <w:iCs w:val="false"/>
          <w:color w:val="333333"/>
          <w:sz w:val="20"/>
          <w:szCs w:val="20"/>
          <w:rtl w:val="true"/>
        </w:rPr>
        <w:t>.</w:t>
      </w:r>
    </w:p>
  </w:footnote>
  <w:footnote w:id="23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الخلاصة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8/225</w:t>
      </w:r>
      <w:r>
        <w:rPr>
          <w:rFonts w:eastAsia="IRNazanin" w:cs="IRNazanin"/>
          <w:b w:val="false"/>
          <w:bCs w:val="false"/>
          <w:i w:val="false"/>
          <w:iCs w:val="false"/>
          <w:color w:val="333333"/>
          <w:sz w:val="20"/>
          <w:szCs w:val="20"/>
          <w:rtl w:val="true"/>
        </w:rPr>
        <w:t>.</w:t>
      </w:r>
    </w:p>
  </w:footnote>
  <w:footnote w:id="23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ابن داود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950/128</w:t>
      </w:r>
      <w:r>
        <w:rPr>
          <w:rFonts w:eastAsia="IRNazanin" w:cs="IRNazanin"/>
          <w:b w:val="false"/>
          <w:bCs w:val="false"/>
          <w:i w:val="false"/>
          <w:iCs w:val="false"/>
          <w:color w:val="333333"/>
          <w:sz w:val="20"/>
          <w:szCs w:val="20"/>
          <w:rtl w:val="true"/>
        </w:rPr>
        <w:t>.</w:t>
      </w:r>
    </w:p>
  </w:footnote>
  <w:footnote w:id="23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3159</w:t>
      </w:r>
      <w:r>
        <w:rPr>
          <w:rFonts w:eastAsia="IRNazanin" w:cs="IRNazanin"/>
          <w:b w:val="false"/>
          <w:bCs w:val="false"/>
          <w:i w:val="false"/>
          <w:iCs w:val="false"/>
          <w:color w:val="333333"/>
          <w:sz w:val="20"/>
          <w:szCs w:val="20"/>
          <w:rtl w:val="true"/>
        </w:rPr>
        <w:t>].</w:t>
      </w:r>
    </w:p>
  </w:footnote>
  <w:footnote w:id="23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559</w:t>
      </w:r>
      <w:r>
        <w:rPr>
          <w:rFonts w:eastAsia="IRNazanin" w:cs="IRNazanin"/>
          <w:b w:val="false"/>
          <w:bCs w:val="false"/>
          <w:i w:val="false"/>
          <w:iCs w:val="false"/>
          <w:color w:val="333333"/>
          <w:sz w:val="20"/>
          <w:szCs w:val="20"/>
          <w:rtl w:val="true"/>
        </w:rPr>
        <w:t>].</w:t>
      </w:r>
    </w:p>
  </w:footnote>
  <w:footnote w:id="23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3159</w:t>
      </w:r>
      <w:r>
        <w:rPr>
          <w:rFonts w:eastAsia="IRNazanin" w:cs="IRNazanin"/>
          <w:b w:val="false"/>
          <w:bCs w:val="false"/>
          <w:i w:val="false"/>
          <w:iCs w:val="false"/>
          <w:color w:val="333333"/>
          <w:sz w:val="20"/>
          <w:szCs w:val="20"/>
          <w:rtl w:val="true"/>
        </w:rPr>
        <w:t>].</w:t>
      </w:r>
    </w:p>
  </w:footnote>
  <w:footnote w:id="23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681/264</w:t>
      </w:r>
      <w:r>
        <w:rPr>
          <w:rFonts w:eastAsia="IRNazanin" w:cs="IRNazanin"/>
          <w:b w:val="false"/>
          <w:bCs w:val="false"/>
          <w:i w:val="false"/>
          <w:iCs w:val="false"/>
          <w:color w:val="333333"/>
          <w:sz w:val="20"/>
          <w:szCs w:val="20"/>
          <w:rtl w:val="true"/>
        </w:rPr>
        <w:t>.</w:t>
      </w:r>
    </w:p>
  </w:footnote>
  <w:footnote w:id="23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12/139</w:t>
      </w:r>
      <w:r>
        <w:rPr>
          <w:rFonts w:eastAsia="IRNazanin" w:cs="IRNazanin"/>
          <w:b w:val="false"/>
          <w:bCs w:val="false"/>
          <w:i w:val="false"/>
          <w:iCs w:val="false"/>
          <w:color w:val="333333"/>
          <w:sz w:val="20"/>
          <w:szCs w:val="20"/>
          <w:rtl w:val="true"/>
        </w:rPr>
        <w:t>.</w:t>
      </w:r>
    </w:p>
  </w:footnote>
  <w:footnote w:id="23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3194</w:t>
      </w:r>
      <w:r>
        <w:rPr>
          <w:rFonts w:eastAsia="IRNazanin" w:cs="IRNazanin"/>
          <w:b w:val="false"/>
          <w:bCs w:val="false"/>
          <w:i w:val="false"/>
          <w:iCs w:val="false"/>
          <w:color w:val="333333"/>
          <w:sz w:val="20"/>
          <w:szCs w:val="20"/>
          <w:rtl w:val="true"/>
        </w:rPr>
        <w:t>].</w:t>
      </w:r>
    </w:p>
  </w:footnote>
  <w:footnote w:id="23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1:1/78</w:t>
      </w:r>
      <w:r>
        <w:rPr>
          <w:rFonts w:ascii="IRNazanin" w:hAnsi="IRNazanin" w:eastAsia="IRNazanin"/>
          <w:b w:val="false"/>
          <w:b w:val="false"/>
          <w:bCs w:val="false"/>
          <w:i w:val="false"/>
          <w:i w:val="false"/>
          <w:iCs w:val="false"/>
          <w:color w:val="333333"/>
          <w:sz w:val="20"/>
          <w:sz w:val="20"/>
          <w:szCs w:val="20"/>
          <w:rtl w:val="true"/>
        </w:rPr>
        <w:t>،بسنده عن حمّاد بن عثمان عنه</w:t>
      </w:r>
      <w:r>
        <w:rPr>
          <w:rFonts w:eastAsia="IRNazanin" w:cs="IRNazanin"/>
          <w:b w:val="false"/>
          <w:bCs w:val="false"/>
          <w:i w:val="false"/>
          <w:iCs w:val="false"/>
          <w:color w:val="333333"/>
          <w:sz w:val="20"/>
          <w:szCs w:val="20"/>
          <w:rtl w:val="true"/>
        </w:rPr>
        <w:t>.</w:t>
      </w:r>
    </w:p>
  </w:footnote>
  <w:footnote w:id="23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1:10/74</w:t>
      </w:r>
      <w:r>
        <w:rPr>
          <w:rFonts w:ascii="IRNazanin" w:hAnsi="IRNazanin" w:eastAsia="IRNazanin"/>
          <w:b w:val="false"/>
          <w:b w:val="false"/>
          <w:bCs w:val="false"/>
          <w:i w:val="false"/>
          <w:i w:val="false"/>
          <w:iCs w:val="false"/>
          <w:color w:val="333333"/>
          <w:sz w:val="20"/>
          <w:sz w:val="20"/>
          <w:szCs w:val="20"/>
          <w:rtl w:val="true"/>
        </w:rPr>
        <w:t>،بسنده عن ابن أبي عمير،عن محمّد بن يحيى الخثعمي عنه</w:t>
      </w:r>
      <w:r>
        <w:rPr>
          <w:rFonts w:eastAsia="IRNazanin" w:cs="IRNazanin"/>
          <w:b w:val="false"/>
          <w:bCs w:val="false"/>
          <w:i w:val="false"/>
          <w:iCs w:val="false"/>
          <w:color w:val="333333"/>
          <w:sz w:val="20"/>
          <w:szCs w:val="20"/>
          <w:rtl w:val="true"/>
        </w:rPr>
        <w:t>.</w:t>
      </w:r>
    </w:p>
  </w:footnote>
  <w:footnote w:id="23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إيماء،لم ترد في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w:t>
      </w:r>
    </w:p>
  </w:footnote>
  <w:footnote w:id="23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111/77</w:t>
      </w:r>
      <w:r>
        <w:rPr>
          <w:rFonts w:eastAsia="IRNazanin" w:cs="IRNazanin"/>
          <w:b w:val="false"/>
          <w:bCs w:val="false"/>
          <w:i w:val="false"/>
          <w:iCs w:val="false"/>
          <w:color w:val="333333"/>
          <w:sz w:val="20"/>
          <w:szCs w:val="20"/>
          <w:rtl w:val="true"/>
        </w:rPr>
        <w:t>.</w:t>
      </w:r>
    </w:p>
  </w:footnote>
  <w:footnote w:id="23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مسلمة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 ل</w:t>
      </w:r>
      <w:r>
        <w:rPr>
          <w:rFonts w:eastAsia="IRNazanin" w:cs="IRNazanin"/>
          <w:b w:val="false"/>
          <w:bCs w:val="false"/>
          <w:i w:val="false"/>
          <w:iCs w:val="false"/>
          <w:color w:val="333333"/>
          <w:sz w:val="20"/>
          <w:szCs w:val="20"/>
          <w:rtl w:val="true"/>
        </w:rPr>
        <w:t>).</w:t>
      </w:r>
    </w:p>
  </w:footnote>
  <w:footnote w:id="23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151/237</w:t>
      </w:r>
      <w:r>
        <w:rPr>
          <w:rFonts w:ascii="IRNazanin" w:hAnsi="IRNazanin" w:eastAsia="IRNazanin"/>
          <w:b w:val="false"/>
          <w:b w:val="false"/>
          <w:bCs w:val="false"/>
          <w:i w:val="false"/>
          <w:i w:val="false"/>
          <w:iCs w:val="false"/>
          <w:color w:val="333333"/>
          <w:sz w:val="20"/>
          <w:sz w:val="20"/>
          <w:szCs w:val="20"/>
          <w:rtl w:val="true"/>
        </w:rPr>
        <w:t>،و فيه و في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الجريري</w:t>
      </w:r>
      <w:r>
        <w:rPr>
          <w:rFonts w:eastAsia="IRNazanin" w:cs="IRNazanin"/>
          <w:b w:val="false"/>
          <w:bCs w:val="false"/>
          <w:i w:val="false"/>
          <w:iCs w:val="false"/>
          <w:color w:val="333333"/>
          <w:sz w:val="20"/>
          <w:szCs w:val="20"/>
          <w:rtl w:val="true"/>
        </w:rPr>
        <w:t>.</w:t>
      </w:r>
    </w:p>
  </w:footnote>
  <w:footnote w:id="23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148/237</w:t>
      </w:r>
      <w:r>
        <w:rPr>
          <w:rFonts w:eastAsia="IRNazanin" w:cs="IRNazanin"/>
          <w:b w:val="false"/>
          <w:bCs w:val="false"/>
          <w:i w:val="false"/>
          <w:iCs w:val="false"/>
          <w:color w:val="333333"/>
          <w:sz w:val="20"/>
          <w:szCs w:val="20"/>
          <w:rtl w:val="true"/>
        </w:rPr>
        <w:t>.</w:t>
      </w:r>
    </w:p>
  </w:footnote>
  <w:footnote w:id="23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261/243</w:t>
      </w:r>
      <w:r>
        <w:rPr>
          <w:rFonts w:eastAsia="IRNazanin" w:cs="IRNazanin"/>
          <w:b w:val="false"/>
          <w:bCs w:val="false"/>
          <w:i w:val="false"/>
          <w:iCs w:val="false"/>
          <w:color w:val="333333"/>
          <w:sz w:val="20"/>
          <w:szCs w:val="20"/>
          <w:rtl w:val="true"/>
        </w:rPr>
        <w:t>.</w:t>
      </w:r>
    </w:p>
  </w:footnote>
  <w:footnote w:id="23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عنهما،لم ترد في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p>
  </w:footnote>
  <w:footnote w:id="23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714/265</w:t>
      </w:r>
      <w:r>
        <w:rPr>
          <w:rFonts w:ascii="IRNazanin" w:hAnsi="IRNazanin" w:eastAsia="IRNazanin"/>
          <w:b w:val="false"/>
          <w:b w:val="false"/>
          <w:bCs w:val="false"/>
          <w:i w:val="false"/>
          <w:i w:val="false"/>
          <w:iCs w:val="false"/>
          <w:color w:val="333333"/>
          <w:sz w:val="20"/>
          <w:sz w:val="20"/>
          <w:szCs w:val="20"/>
          <w:rtl w:val="true"/>
        </w:rPr>
        <w:t>،و فيه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روى عنهما عليهما السّلام</w:t>
      </w:r>
      <w:r>
        <w:rPr>
          <w:rFonts w:eastAsia="IRNazanin" w:cs="IRNazanin"/>
          <w:b w:val="false"/>
          <w:bCs w:val="false"/>
          <w:i w:val="false"/>
          <w:iCs w:val="false"/>
          <w:color w:val="333333"/>
          <w:sz w:val="20"/>
          <w:szCs w:val="20"/>
          <w:rtl w:val="true"/>
        </w:rPr>
        <w:t>.</w:t>
      </w:r>
    </w:p>
  </w:footnote>
  <w:footnote w:id="23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محمّد بن بكر</w:t>
      </w:r>
      <w:r>
        <w:rPr>
          <w:rFonts w:eastAsia="IRNazanin" w:cs="IRNazanin"/>
          <w:b w:val="false"/>
          <w:bCs w:val="false"/>
          <w:i w:val="false"/>
          <w:iCs w:val="false"/>
          <w:color w:val="333333"/>
          <w:sz w:val="20"/>
          <w:szCs w:val="20"/>
          <w:rtl w:val="true"/>
        </w:rPr>
        <w:t>.</w:t>
      </w:r>
    </w:p>
  </w:footnote>
  <w:footnote w:id="23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رجال النجاشي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1032/379</w:t>
      </w:r>
      <w:r>
        <w:rPr>
          <w:rFonts w:eastAsia="IRNazanin" w:cs="IRNazanin"/>
          <w:b w:val="false"/>
          <w:bCs w:val="false"/>
          <w:i w:val="false"/>
          <w:iCs w:val="false"/>
          <w:color w:val="333333"/>
          <w:sz w:val="20"/>
          <w:szCs w:val="20"/>
          <w:rtl w:val="true"/>
        </w:rPr>
        <w:t>.</w:t>
      </w:r>
    </w:p>
  </w:footnote>
  <w:footnote w:id="23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153/237</w:t>
      </w:r>
      <w:r>
        <w:rPr>
          <w:rFonts w:eastAsia="IRNazanin" w:cs="IRNazanin"/>
          <w:b w:val="false"/>
          <w:bCs w:val="false"/>
          <w:i w:val="false"/>
          <w:iCs w:val="false"/>
          <w:color w:val="333333"/>
          <w:sz w:val="20"/>
          <w:szCs w:val="20"/>
          <w:rtl w:val="true"/>
        </w:rPr>
        <w:t>.</w:t>
      </w:r>
    </w:p>
  </w:footnote>
  <w:footnote w:id="23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تقريب التهذيب </w:t>
      </w:r>
      <w:r>
        <w:rPr>
          <w:rFonts w:eastAsia="IRNazanin" w:cs="IRNazanin"/>
          <w:b w:val="false"/>
          <w:bCs w:val="false"/>
          <w:i w:val="false"/>
          <w:iCs w:val="false"/>
          <w:color w:val="333333"/>
          <w:sz w:val="20"/>
          <w:szCs w:val="20"/>
        </w:rPr>
        <w:t>1:4554/468</w:t>
      </w:r>
      <w:r>
        <w:rPr>
          <w:rFonts w:ascii="IRNazanin" w:hAnsi="IRNazanin" w:eastAsia="IRNazanin"/>
          <w:b w:val="false"/>
          <w:b w:val="false"/>
          <w:bCs w:val="false"/>
          <w:i w:val="false"/>
          <w:i w:val="false"/>
          <w:iCs w:val="false"/>
          <w:color w:val="333333"/>
          <w:sz w:val="20"/>
          <w:sz w:val="20"/>
          <w:szCs w:val="20"/>
          <w:rtl w:val="true"/>
        </w:rPr>
        <w:t>،و فيه زيادة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ثقة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مات سنة إحدى عشرة و له خمس و ثمانون</w:t>
      </w:r>
      <w:r>
        <w:rPr>
          <w:rFonts w:eastAsia="IRNazanin" w:cs="IRNazanin"/>
          <w:b w:val="false"/>
          <w:bCs w:val="false"/>
          <w:i w:val="false"/>
          <w:iCs w:val="false"/>
          <w:color w:val="333333"/>
          <w:sz w:val="20"/>
          <w:szCs w:val="20"/>
          <w:rtl w:val="true"/>
        </w:rPr>
        <w:t>.</w:t>
      </w:r>
    </w:p>
  </w:footnote>
  <w:footnote w:id="23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الكاشف </w:t>
      </w:r>
      <w:r>
        <w:rPr>
          <w:rFonts w:eastAsia="IRNazanin" w:cs="IRNazanin"/>
          <w:b w:val="false"/>
          <w:bCs w:val="false"/>
          <w:i w:val="false"/>
          <w:iCs w:val="false"/>
          <w:color w:val="333333"/>
          <w:sz w:val="20"/>
          <w:szCs w:val="20"/>
        </w:rPr>
        <w:t>2:3399/188</w:t>
      </w:r>
      <w:r>
        <w:rPr>
          <w:rFonts w:eastAsia="IRNazanin" w:cs="IRNazanin"/>
          <w:b w:val="false"/>
          <w:bCs w:val="false"/>
          <w:i w:val="false"/>
          <w:iCs w:val="false"/>
          <w:color w:val="333333"/>
          <w:sz w:val="20"/>
          <w:szCs w:val="20"/>
          <w:rtl w:val="true"/>
        </w:rPr>
        <w:t>.</w:t>
      </w:r>
    </w:p>
  </w:footnote>
  <w:footnote w:id="23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بدل مع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على</w:t>
      </w:r>
      <w:r>
        <w:rPr>
          <w:rFonts w:eastAsia="IRNazanin" w:cs="IRNazanin"/>
          <w:b w:val="false"/>
          <w:bCs w:val="false"/>
          <w:i w:val="false"/>
          <w:iCs w:val="false"/>
          <w:color w:val="333333"/>
          <w:sz w:val="20"/>
          <w:szCs w:val="20"/>
          <w:rtl w:val="true"/>
        </w:rPr>
        <w:t>.</w:t>
      </w:r>
    </w:p>
  </w:footnote>
  <w:footnote w:id="23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بدل على بعد و الأمر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على تعدد الأمر</w:t>
      </w:r>
      <w:r>
        <w:rPr>
          <w:rFonts w:eastAsia="IRNazanin" w:cs="IRNazanin"/>
          <w:b w:val="false"/>
          <w:bCs w:val="false"/>
          <w:i w:val="false"/>
          <w:iCs w:val="false"/>
          <w:color w:val="333333"/>
          <w:sz w:val="20"/>
          <w:szCs w:val="20"/>
          <w:rtl w:val="true"/>
        </w:rPr>
        <w:t>.</w:t>
      </w:r>
    </w:p>
  </w:footnote>
  <w:footnote w:id="23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الحجريّة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 عن</w:t>
      </w:r>
      <w:r>
        <w:rPr>
          <w:rFonts w:eastAsia="IRNazanin" w:cs="IRNazanin"/>
          <w:b w:val="false"/>
          <w:bCs w:val="false"/>
          <w:i w:val="false"/>
          <w:iCs w:val="false"/>
          <w:color w:val="333333"/>
          <w:sz w:val="20"/>
          <w:szCs w:val="20"/>
          <w:rtl w:val="true"/>
        </w:rPr>
        <w:t>.</w:t>
      </w:r>
    </w:p>
  </w:footnote>
  <w:footnote w:id="24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569/218</w:t>
      </w:r>
      <w:r>
        <w:rPr>
          <w:rFonts w:eastAsia="IRNazanin" w:cs="IRNazanin"/>
          <w:b w:val="false"/>
          <w:bCs w:val="false"/>
          <w:i w:val="false"/>
          <w:iCs w:val="false"/>
          <w:color w:val="333333"/>
          <w:sz w:val="20"/>
          <w:szCs w:val="20"/>
          <w:rtl w:val="true"/>
        </w:rPr>
        <w:t>.</w:t>
      </w:r>
    </w:p>
  </w:footnote>
  <w:footnote w:id="24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152/237</w:t>
      </w:r>
      <w:r>
        <w:rPr>
          <w:rFonts w:eastAsia="IRNazanin" w:cs="IRNazanin"/>
          <w:b w:val="false"/>
          <w:bCs w:val="false"/>
          <w:i w:val="false"/>
          <w:iCs w:val="false"/>
          <w:color w:val="333333"/>
          <w:sz w:val="20"/>
          <w:szCs w:val="20"/>
          <w:rtl w:val="true"/>
        </w:rPr>
        <w:t>.</w:t>
      </w:r>
    </w:p>
  </w:footnote>
  <w:footnote w:id="24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155/237</w:t>
      </w:r>
      <w:r>
        <w:rPr>
          <w:rFonts w:eastAsia="IRNazanin" w:cs="IRNazanin"/>
          <w:b w:val="false"/>
          <w:bCs w:val="false"/>
          <w:i w:val="false"/>
          <w:iCs w:val="false"/>
          <w:color w:val="333333"/>
          <w:sz w:val="20"/>
          <w:szCs w:val="20"/>
          <w:rtl w:val="true"/>
        </w:rPr>
        <w:t>.</w:t>
      </w:r>
    </w:p>
  </w:footnote>
  <w:footnote w:id="24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156/237</w:t>
      </w:r>
      <w:r>
        <w:rPr>
          <w:rFonts w:eastAsia="IRNazanin" w:cs="IRNazanin"/>
          <w:b w:val="false"/>
          <w:bCs w:val="false"/>
          <w:i w:val="false"/>
          <w:iCs w:val="false"/>
          <w:color w:val="333333"/>
          <w:sz w:val="20"/>
          <w:szCs w:val="20"/>
          <w:rtl w:val="true"/>
        </w:rPr>
        <w:t>.</w:t>
      </w:r>
    </w:p>
  </w:footnote>
  <w:footnote w:id="24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الخلاصة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3/209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 الحجريّة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العجلي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 ل</w:t>
      </w:r>
      <w:r>
        <w:rPr>
          <w:rFonts w:eastAsia="IRNazanin" w:cs="IRNazanin"/>
          <w:b w:val="false"/>
          <w:bCs w:val="false"/>
          <w:i w:val="false"/>
          <w:iCs w:val="false"/>
          <w:color w:val="333333"/>
          <w:sz w:val="20"/>
          <w:szCs w:val="20"/>
          <w:rtl w:val="true"/>
        </w:rPr>
        <w:t>).</w:t>
      </w:r>
    </w:p>
  </w:footnote>
  <w:footnote w:id="24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644/245</w:t>
      </w:r>
      <w:r>
        <w:rPr>
          <w:rFonts w:eastAsia="IRNazanin" w:cs="IRNazanin"/>
          <w:b w:val="false"/>
          <w:bCs w:val="false"/>
          <w:i w:val="false"/>
          <w:iCs w:val="false"/>
          <w:color w:val="333333"/>
          <w:sz w:val="20"/>
          <w:szCs w:val="20"/>
          <w:rtl w:val="true"/>
        </w:rPr>
        <w:t>.</w:t>
      </w:r>
    </w:p>
  </w:footnote>
  <w:footnote w:id="24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الرسالة العدديّة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ضمن مصنّفات الشيخ المفيد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9:39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تقدّم 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837</w:t>
      </w:r>
      <w:r>
        <w:rPr>
          <w:rFonts w:eastAsia="IRNazanin" w:cs="IRNazanin"/>
          <w:b w:val="false"/>
          <w:bCs w:val="false"/>
          <w:i w:val="false"/>
          <w:iCs w:val="false"/>
          <w:color w:val="333333"/>
          <w:sz w:val="20"/>
          <w:szCs w:val="20"/>
          <w:rtl w:val="true"/>
        </w:rPr>
        <w:t>).</w:t>
      </w:r>
    </w:p>
  </w:footnote>
  <w:footnote w:id="24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الخلاصة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2/209</w:t>
      </w:r>
      <w:r>
        <w:rPr>
          <w:rFonts w:eastAsia="IRNazanin" w:cs="IRNazanin"/>
          <w:b w:val="false"/>
          <w:bCs w:val="false"/>
          <w:i w:val="false"/>
          <w:iCs w:val="false"/>
          <w:color w:val="333333"/>
          <w:sz w:val="20"/>
          <w:szCs w:val="20"/>
          <w:rtl w:val="true"/>
        </w:rPr>
        <w:t>.</w:t>
      </w:r>
    </w:p>
  </w:footnote>
  <w:footnote w:id="24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طريقين</w:t>
      </w:r>
      <w:r>
        <w:rPr>
          <w:rFonts w:eastAsia="IRNazanin" w:cs="IRNazanin"/>
          <w:b w:val="false"/>
          <w:bCs w:val="false"/>
          <w:i w:val="false"/>
          <w:iCs w:val="false"/>
          <w:color w:val="333333"/>
          <w:sz w:val="20"/>
          <w:szCs w:val="20"/>
          <w:rtl w:val="true"/>
        </w:rPr>
        <w:t>.</w:t>
      </w:r>
    </w:p>
  </w:footnote>
  <w:footnote w:id="24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14/360</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5/369</w:t>
      </w:r>
      <w:r>
        <w:rPr>
          <w:rFonts w:eastAsia="IRNazanin" w:cs="IRNazanin"/>
          <w:b w:val="false"/>
          <w:bCs w:val="false"/>
          <w:i w:val="false"/>
          <w:iCs w:val="false"/>
          <w:color w:val="333333"/>
          <w:sz w:val="20"/>
          <w:szCs w:val="20"/>
          <w:rtl w:val="true"/>
        </w:rPr>
        <w:t>.</w:t>
      </w:r>
    </w:p>
  </w:footnote>
  <w:footnote w:id="24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الخلاصة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6/420</w:t>
      </w:r>
      <w:r>
        <w:rPr>
          <w:rFonts w:ascii="IRNazanin" w:hAnsi="IRNazanin" w:eastAsia="IRNazanin"/>
          <w:b w:val="false"/>
          <w:b w:val="false"/>
          <w:bCs w:val="false"/>
          <w:i w:val="false"/>
          <w:i w:val="false"/>
          <w:iCs w:val="false"/>
          <w:color w:val="333333"/>
          <w:sz w:val="20"/>
          <w:sz w:val="20"/>
          <w:szCs w:val="20"/>
          <w:rtl w:val="true"/>
        </w:rPr>
        <w:t>،و فيه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عامّي،من أصحاب الرضا عليه السّلام،روى عنه بكر بن صالح</w:t>
      </w:r>
      <w:r>
        <w:rPr>
          <w:rFonts w:eastAsia="IRNazanin" w:cs="IRNazanin"/>
          <w:b w:val="false"/>
          <w:bCs w:val="false"/>
          <w:i w:val="false"/>
          <w:iCs w:val="false"/>
          <w:color w:val="333333"/>
          <w:sz w:val="20"/>
          <w:szCs w:val="20"/>
          <w:rtl w:val="true"/>
        </w:rPr>
        <w:t>.</w:t>
      </w:r>
    </w:p>
  </w:footnote>
  <w:footnote w:id="24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الحجريّة بدل كما ذكره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كذلك</w:t>
      </w:r>
      <w:r>
        <w:rPr>
          <w:rFonts w:eastAsia="IRNazanin" w:cs="IRNazanin"/>
          <w:b w:val="false"/>
          <w:bCs w:val="false"/>
          <w:i w:val="false"/>
          <w:iCs w:val="false"/>
          <w:color w:val="333333"/>
          <w:sz w:val="20"/>
          <w:szCs w:val="20"/>
          <w:rtl w:val="true"/>
        </w:rPr>
        <w:t>.</w:t>
      </w:r>
    </w:p>
  </w:footnote>
  <w:footnote w:id="24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14/360</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5/369</w:t>
      </w:r>
      <w:r>
        <w:rPr>
          <w:rFonts w:eastAsia="IRNazanin" w:cs="IRNazanin"/>
          <w:b w:val="false"/>
          <w:bCs w:val="false"/>
          <w:i w:val="false"/>
          <w:iCs w:val="false"/>
          <w:color w:val="333333"/>
          <w:sz w:val="20"/>
          <w:szCs w:val="20"/>
          <w:rtl w:val="true"/>
        </w:rPr>
        <w:t>.</w:t>
      </w:r>
    </w:p>
  </w:footnote>
  <w:footnote w:id="24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ذكره عن الشيخ أنّه ذكره في الكنى و باب العين،و أنّه قال في الموضعين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إنّه عامي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ففيه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أنّه في باب العين لم يقل ذلك</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 قدّس سرّه</w:t>
      </w:r>
      <w:r>
        <w:rPr>
          <w:rFonts w:eastAsia="IRNazanin" w:cs="IRNazanin"/>
          <w:b w:val="false"/>
          <w:bCs w:val="false"/>
          <w:i w:val="false"/>
          <w:iCs w:val="false"/>
          <w:color w:val="333333"/>
          <w:sz w:val="20"/>
          <w:szCs w:val="20"/>
          <w:rtl w:val="true"/>
        </w:rPr>
        <w:t>.</w:t>
      </w:r>
    </w:p>
  </w:footnote>
  <w:footnote w:id="24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أخبار الرضا عليه السّلام </w:t>
      </w:r>
      <w:r>
        <w:rPr>
          <w:rFonts w:eastAsia="IRNazanin" w:cs="IRNazanin"/>
          <w:b w:val="false"/>
          <w:bCs w:val="false"/>
          <w:i w:val="false"/>
          <w:iCs w:val="false"/>
          <w:color w:val="333333"/>
          <w:sz w:val="20"/>
          <w:szCs w:val="20"/>
        </w:rPr>
        <w:t>1:6/228</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22/262</w:t>
      </w:r>
      <w:r>
        <w:rPr>
          <w:rFonts w:eastAsia="IRNazanin" w:cs="IRNazanin"/>
          <w:b w:val="false"/>
          <w:bCs w:val="false"/>
          <w:i w:val="false"/>
          <w:iCs w:val="false"/>
          <w:color w:val="333333"/>
          <w:sz w:val="20"/>
          <w:szCs w:val="20"/>
          <w:rtl w:val="true"/>
        </w:rPr>
        <w:t>.</w:t>
      </w:r>
    </w:p>
  </w:footnote>
  <w:footnote w:id="24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أمالي الصدوق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8/120</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3/125</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3/150</w:t>
      </w:r>
      <w:r>
        <w:rPr>
          <w:rFonts w:eastAsia="IRNazanin" w:cs="IRNazanin"/>
          <w:b w:val="false"/>
          <w:bCs w:val="false"/>
          <w:i w:val="false"/>
          <w:iCs w:val="false"/>
          <w:color w:val="333333"/>
          <w:sz w:val="20"/>
          <w:szCs w:val="20"/>
          <w:rtl w:val="true"/>
        </w:rPr>
        <w:t>.</w:t>
      </w:r>
    </w:p>
  </w:footnote>
  <w:footnote w:id="24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3:1128/238</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4:12/209</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2:316/97</w:t>
      </w:r>
      <w:r>
        <w:rPr>
          <w:rFonts w:eastAsia="IRNazanin" w:cs="IRNazanin"/>
          <w:b w:val="false"/>
          <w:bCs w:val="false"/>
          <w:i w:val="false"/>
          <w:iCs w:val="false"/>
          <w:color w:val="333333"/>
          <w:sz w:val="20"/>
          <w:szCs w:val="20"/>
          <w:rtl w:val="true"/>
        </w:rPr>
        <w:t>.</w:t>
      </w:r>
    </w:p>
  </w:footnote>
  <w:footnote w:id="24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ميزان الاعتدال </w:t>
      </w:r>
      <w:r>
        <w:rPr>
          <w:rFonts w:eastAsia="IRNazanin" w:cs="IRNazanin"/>
          <w:b w:val="false"/>
          <w:bCs w:val="false"/>
          <w:i w:val="false"/>
          <w:iCs w:val="false"/>
          <w:color w:val="333333"/>
          <w:sz w:val="20"/>
          <w:szCs w:val="20"/>
        </w:rPr>
        <w:t>2:5051/616</w:t>
      </w:r>
      <w:r>
        <w:rPr>
          <w:rFonts w:ascii="IRNazanin" w:hAnsi="IRNazanin" w:eastAsia="IRNazanin"/>
          <w:b w:val="false"/>
          <w:b w:val="false"/>
          <w:bCs w:val="false"/>
          <w:i w:val="false"/>
          <w:i w:val="false"/>
          <w:iCs w:val="false"/>
          <w:color w:val="333333"/>
          <w:sz w:val="20"/>
          <w:sz w:val="20"/>
          <w:szCs w:val="20"/>
          <w:rtl w:val="true"/>
        </w:rPr>
        <w:t>،و فيه بدل عن الجعفي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العقيلي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الحجريّة بدل متهم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منهم</w:t>
      </w:r>
      <w:r>
        <w:rPr>
          <w:rFonts w:eastAsia="IRNazanin" w:cs="IRNazanin"/>
          <w:b w:val="false"/>
          <w:bCs w:val="false"/>
          <w:i w:val="false"/>
          <w:iCs w:val="false"/>
          <w:color w:val="333333"/>
          <w:sz w:val="20"/>
          <w:szCs w:val="20"/>
          <w:rtl w:val="true"/>
        </w:rPr>
        <w:t>.</w:t>
      </w:r>
    </w:p>
  </w:footnote>
  <w:footnote w:id="24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نعثر عليه في كتب ابن الجوزي،و ذكره الذهبي في الكاشف </w:t>
      </w:r>
      <w:r>
        <w:rPr>
          <w:rFonts w:eastAsia="IRNazanin" w:cs="IRNazanin"/>
          <w:b w:val="false"/>
          <w:bCs w:val="false"/>
          <w:i w:val="false"/>
          <w:iCs w:val="false"/>
          <w:color w:val="333333"/>
          <w:sz w:val="20"/>
          <w:szCs w:val="20"/>
        </w:rPr>
        <w:t>2:3405/189</w:t>
      </w:r>
      <w:r>
        <w:rPr>
          <w:rFonts w:ascii="IRNazanin" w:hAnsi="IRNazanin" w:eastAsia="IRNazanin"/>
          <w:b w:val="false"/>
          <w:b w:val="false"/>
          <w:bCs w:val="false"/>
          <w:i w:val="false"/>
          <w:i w:val="false"/>
          <w:iCs w:val="false"/>
          <w:color w:val="333333"/>
          <w:sz w:val="20"/>
          <w:sz w:val="20"/>
          <w:szCs w:val="20"/>
          <w:rtl w:val="true"/>
        </w:rPr>
        <w:t xml:space="preserve">، و انظر ترجمته في كتاب الضعفاء لابن الجوزي </w:t>
      </w:r>
      <w:r>
        <w:rPr>
          <w:rFonts w:eastAsia="IRNazanin" w:cs="IRNazanin"/>
          <w:b w:val="false"/>
          <w:bCs w:val="false"/>
          <w:i w:val="false"/>
          <w:iCs w:val="false"/>
          <w:color w:val="333333"/>
          <w:sz w:val="20"/>
          <w:szCs w:val="20"/>
        </w:rPr>
        <w:t>2:1926/106</w:t>
      </w:r>
      <w:r>
        <w:rPr>
          <w:rFonts w:eastAsia="IRNazanin" w:cs="IRNazanin"/>
          <w:b w:val="false"/>
          <w:bCs w:val="false"/>
          <w:i w:val="false"/>
          <w:iCs w:val="false"/>
          <w:color w:val="333333"/>
          <w:sz w:val="20"/>
          <w:szCs w:val="20"/>
          <w:rtl w:val="true"/>
        </w:rPr>
        <w:t>.</w:t>
      </w:r>
    </w:p>
  </w:footnote>
  <w:footnote w:id="24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كشف الغمة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267/2</w:t>
      </w:r>
      <w:r>
        <w:rPr>
          <w:rFonts w:eastAsia="IRNazanin" w:cs="IRNazanin"/>
          <w:b w:val="false"/>
          <w:bCs w:val="false"/>
          <w:i w:val="false"/>
          <w:iCs w:val="false"/>
          <w:color w:val="333333"/>
          <w:sz w:val="20"/>
          <w:szCs w:val="20"/>
          <w:rtl w:val="true"/>
        </w:rPr>
        <w:t>.</w:t>
      </w:r>
    </w:p>
  </w:footnote>
  <w:footnote w:id="24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القوسين لم يرد في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w:t>
      </w:r>
    </w:p>
  </w:footnote>
  <w:footnote w:id="24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هنا إلى آخر التعليقة أثبتناه من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p>
  </w:footnote>
  <w:footnote w:id="24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 بدل في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w:t>
      </w:r>
      <w:r>
        <w:rPr>
          <w:rFonts w:eastAsia="IRNazanin" w:cs="IRNazanin"/>
          <w:b w:val="false"/>
          <w:bCs w:val="false"/>
          <w:i w:val="false"/>
          <w:iCs w:val="false"/>
          <w:color w:val="333333"/>
          <w:sz w:val="20"/>
          <w:szCs w:val="20"/>
          <w:rtl w:val="true"/>
        </w:rPr>
        <w:t>.</w:t>
      </w:r>
    </w:p>
  </w:footnote>
  <w:footnote w:id="24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أمالي الصدوق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7/545</w:t>
      </w:r>
      <w:r>
        <w:rPr>
          <w:rFonts w:eastAsia="IRNazanin" w:cs="IRNazanin"/>
          <w:b w:val="false"/>
          <w:bCs w:val="false"/>
          <w:i w:val="false"/>
          <w:iCs w:val="false"/>
          <w:color w:val="333333"/>
          <w:sz w:val="20"/>
          <w:szCs w:val="20"/>
          <w:rtl w:val="true"/>
        </w:rPr>
        <w:t>.</w:t>
      </w:r>
    </w:p>
  </w:footnote>
  <w:footnote w:id="24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أثبتناه من المصادر،و في النسخة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السقف</w:t>
      </w:r>
      <w:r>
        <w:rPr>
          <w:rFonts w:eastAsia="IRNazanin" w:cs="IRNazanin"/>
          <w:b w:val="false"/>
          <w:bCs w:val="false"/>
          <w:i w:val="false"/>
          <w:iCs w:val="false"/>
          <w:color w:val="333333"/>
          <w:sz w:val="20"/>
          <w:szCs w:val="20"/>
          <w:rtl w:val="true"/>
        </w:rPr>
        <w:t>.</w:t>
      </w:r>
    </w:p>
  </w:footnote>
  <w:footnote w:id="24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 زيادة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أيضا</w:t>
      </w:r>
      <w:r>
        <w:rPr>
          <w:rFonts w:eastAsia="IRNazanin" w:cs="IRNazanin"/>
          <w:b w:val="false"/>
          <w:bCs w:val="false"/>
          <w:i w:val="false"/>
          <w:iCs w:val="false"/>
          <w:color w:val="333333"/>
          <w:sz w:val="20"/>
          <w:szCs w:val="20"/>
          <w:rtl w:val="true"/>
        </w:rPr>
        <w:t>.</w:t>
      </w:r>
    </w:p>
  </w:footnote>
  <w:footnote w:id="24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ربّما يقال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إنّ قولهم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صحيح الحديث،ينافي كونه عاميّا؛لأنّ الصحيح مرويّ الإمامي،ففيه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أنّ الصحيح عند المتقدّمين ليس المراد به ما يرويه الإماميّ،بل معناه ما ثبت الأصل المأخوذ منه بأيّ نوع كان من أنواع الثبوت</w:t>
      </w:r>
      <w:r>
        <w:rPr>
          <w:rFonts w:eastAsia="IRNazanin" w:cs="IRNazanin"/>
          <w:b w:val="false"/>
          <w:bCs w:val="false"/>
          <w:i w:val="false"/>
          <w:iCs w:val="false"/>
          <w:color w:val="333333"/>
          <w:sz w:val="20"/>
          <w:szCs w:val="20"/>
          <w:rtl w:val="true"/>
        </w:rPr>
        <w:t>.</w:t>
      </w:r>
    </w:p>
  </w:footnote>
  <w:footnote w:id="24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أثبتناه من أمالي الصدوق،و في النسخة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تصنع،و في العيون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فيطالبنا بالرضا عليه السّلام،فما نصنع</w:t>
      </w:r>
      <w:r>
        <w:rPr>
          <w:rFonts w:eastAsia="IRNazanin" w:cs="IRNazanin"/>
          <w:b w:val="false"/>
          <w:bCs w:val="false"/>
          <w:i w:val="false"/>
          <w:iCs w:val="false"/>
          <w:color w:val="333333"/>
          <w:sz w:val="20"/>
          <w:szCs w:val="20"/>
          <w:rtl w:val="true"/>
        </w:rPr>
        <w:t>.</w:t>
      </w:r>
    </w:p>
  </w:footnote>
  <w:footnote w:id="24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أخبار الرضا عليه السّلام </w:t>
      </w:r>
      <w:r>
        <w:rPr>
          <w:rFonts w:eastAsia="IRNazanin" w:cs="IRNazanin"/>
          <w:b w:val="false"/>
          <w:bCs w:val="false"/>
          <w:i w:val="false"/>
          <w:iCs w:val="false"/>
          <w:color w:val="333333"/>
          <w:sz w:val="20"/>
          <w:szCs w:val="20"/>
        </w:rPr>
        <w:t>2:1/242</w:t>
      </w:r>
      <w:r>
        <w:rPr>
          <w:rFonts w:ascii="IRNazanin" w:hAnsi="IRNazanin" w:eastAsia="IRNazanin"/>
          <w:b w:val="false"/>
          <w:b w:val="false"/>
          <w:bCs w:val="false"/>
          <w:i w:val="false"/>
          <w:i w:val="false"/>
          <w:iCs w:val="false"/>
          <w:color w:val="333333"/>
          <w:sz w:val="20"/>
          <w:sz w:val="20"/>
          <w:szCs w:val="20"/>
          <w:rtl w:val="true"/>
        </w:rPr>
        <w:t>،أمالي الصدوق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17/759</w:t>
      </w:r>
      <w:r>
        <w:rPr>
          <w:rFonts w:eastAsia="IRNazanin" w:cs="IRNazanin"/>
          <w:b w:val="false"/>
          <w:bCs w:val="false"/>
          <w:i w:val="false"/>
          <w:iCs w:val="false"/>
          <w:color w:val="333333"/>
          <w:sz w:val="20"/>
          <w:szCs w:val="20"/>
          <w:rtl w:val="true"/>
        </w:rPr>
        <w:t>.</w:t>
      </w:r>
    </w:p>
  </w:footnote>
  <w:footnote w:id="24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 زيادة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فسبحت الملائكة بتسبيحنا و نزهته عن صفاتنا</w:t>
      </w:r>
      <w:r>
        <w:rPr>
          <w:rFonts w:eastAsia="IRNazanin" w:cs="IRNazanin"/>
          <w:b w:val="false"/>
          <w:bCs w:val="false"/>
          <w:i w:val="false"/>
          <w:iCs w:val="false"/>
          <w:color w:val="333333"/>
          <w:sz w:val="20"/>
          <w:szCs w:val="20"/>
          <w:rtl w:val="true"/>
        </w:rPr>
        <w:t>.</w:t>
      </w:r>
    </w:p>
  </w:footnote>
  <w:footnote w:id="24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 زيادة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لتعلم الملائكة أنّه لا حول لنا و لا قوة إلاّ باللّه</w:t>
      </w:r>
      <w:r>
        <w:rPr>
          <w:rFonts w:eastAsia="IRNazanin" w:cs="IRNazanin"/>
          <w:b w:val="false"/>
          <w:bCs w:val="false"/>
          <w:i w:val="false"/>
          <w:iCs w:val="false"/>
          <w:color w:val="333333"/>
          <w:sz w:val="20"/>
          <w:szCs w:val="20"/>
          <w:rtl w:val="true"/>
        </w:rPr>
        <w:t>.</w:t>
      </w:r>
    </w:p>
  </w:footnote>
  <w:footnote w:id="24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للّه تعالى</w:t>
      </w:r>
      <w:r>
        <w:rPr>
          <w:rFonts w:eastAsia="IRNazanin" w:cs="IRNazanin"/>
          <w:b w:val="false"/>
          <w:bCs w:val="false"/>
          <w:i w:val="false"/>
          <w:iCs w:val="false"/>
          <w:color w:val="333333"/>
          <w:sz w:val="20"/>
          <w:szCs w:val="20"/>
          <w:rtl w:val="true"/>
        </w:rPr>
        <w:t>.</w:t>
      </w:r>
    </w:p>
  </w:footnote>
  <w:footnote w:id="24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لاملّكنّه</w:t>
      </w:r>
      <w:r>
        <w:rPr>
          <w:rFonts w:eastAsia="IRNazanin" w:cs="IRNazanin"/>
          <w:b w:val="false"/>
          <w:bCs w:val="false"/>
          <w:i w:val="false"/>
          <w:iCs w:val="false"/>
          <w:color w:val="333333"/>
          <w:sz w:val="20"/>
          <w:szCs w:val="20"/>
          <w:rtl w:val="true"/>
        </w:rPr>
        <w:t>.</w:t>
      </w:r>
    </w:p>
  </w:footnote>
  <w:footnote w:id="24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أخبار الرضا عليه السّلام </w:t>
      </w:r>
      <w:r>
        <w:rPr>
          <w:rFonts w:eastAsia="IRNazanin" w:cs="IRNazanin"/>
          <w:b w:val="false"/>
          <w:bCs w:val="false"/>
          <w:i w:val="false"/>
          <w:iCs w:val="false"/>
          <w:color w:val="333333"/>
          <w:sz w:val="20"/>
          <w:szCs w:val="20"/>
        </w:rPr>
        <w:t>1:22/262</w:t>
      </w:r>
      <w:r>
        <w:rPr>
          <w:rFonts w:eastAsia="IRNazanin" w:cs="IRNazanin"/>
          <w:b w:val="false"/>
          <w:bCs w:val="false"/>
          <w:i w:val="false"/>
          <w:iCs w:val="false"/>
          <w:color w:val="333333"/>
          <w:sz w:val="20"/>
          <w:szCs w:val="20"/>
          <w:rtl w:val="true"/>
        </w:rPr>
        <w:t>.</w:t>
      </w:r>
    </w:p>
  </w:footnote>
  <w:footnote w:id="24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ض</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يجوز</w:t>
      </w:r>
      <w:r>
        <w:rPr>
          <w:rFonts w:eastAsia="IRNazanin" w:cs="IRNazanin"/>
          <w:b w:val="false"/>
          <w:bCs w:val="false"/>
          <w:i w:val="false"/>
          <w:iCs w:val="false"/>
          <w:color w:val="333333"/>
          <w:sz w:val="20"/>
          <w:szCs w:val="20"/>
          <w:rtl w:val="true"/>
        </w:rPr>
        <w:t>.</w:t>
      </w:r>
    </w:p>
  </w:footnote>
  <w:footnote w:id="24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أخبار الرضا عليه السّلام </w:t>
      </w:r>
      <w:r>
        <w:rPr>
          <w:rFonts w:eastAsia="IRNazanin" w:cs="IRNazanin"/>
          <w:b w:val="false"/>
          <w:bCs w:val="false"/>
          <w:i w:val="false"/>
          <w:iCs w:val="false"/>
          <w:color w:val="333333"/>
          <w:sz w:val="20"/>
          <w:szCs w:val="20"/>
        </w:rPr>
        <w:t>1:67/306</w:t>
      </w:r>
      <w:r>
        <w:rPr>
          <w:rFonts w:eastAsia="IRNazanin" w:cs="IRNazanin"/>
          <w:b w:val="false"/>
          <w:bCs w:val="false"/>
          <w:i w:val="false"/>
          <w:iCs w:val="false"/>
          <w:color w:val="333333"/>
          <w:sz w:val="20"/>
          <w:szCs w:val="20"/>
          <w:rtl w:val="true"/>
        </w:rPr>
        <w:t>.</w:t>
      </w:r>
    </w:p>
  </w:footnote>
  <w:footnote w:id="24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 بدل يجادل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يباهي</w:t>
      </w:r>
      <w:r>
        <w:rPr>
          <w:rFonts w:eastAsia="IRNazanin" w:cs="IRNazanin"/>
          <w:b w:val="false"/>
          <w:bCs w:val="false"/>
          <w:i w:val="false"/>
          <w:iCs w:val="false"/>
          <w:color w:val="333333"/>
          <w:sz w:val="20"/>
          <w:szCs w:val="20"/>
          <w:rtl w:val="true"/>
        </w:rPr>
        <w:t>.</w:t>
      </w:r>
    </w:p>
  </w:footnote>
  <w:footnote w:id="24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 قصاص</w:t>
      </w:r>
      <w:r>
        <w:rPr>
          <w:rFonts w:eastAsia="IRNazanin" w:cs="IRNazanin"/>
          <w:b w:val="false"/>
          <w:bCs w:val="false"/>
          <w:i w:val="false"/>
          <w:iCs w:val="false"/>
          <w:color w:val="333333"/>
          <w:sz w:val="20"/>
          <w:szCs w:val="20"/>
          <w:rtl w:val="true"/>
        </w:rPr>
        <w:t>.</w:t>
      </w:r>
    </w:p>
  </w:footnote>
  <w:footnote w:id="24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أخبار الرضا عليه السّلام </w:t>
      </w:r>
      <w:r>
        <w:rPr>
          <w:rFonts w:eastAsia="IRNazanin" w:cs="IRNazanin"/>
          <w:b w:val="false"/>
          <w:bCs w:val="false"/>
          <w:i w:val="false"/>
          <w:iCs w:val="false"/>
          <w:color w:val="333333"/>
          <w:sz w:val="20"/>
          <w:szCs w:val="20"/>
        </w:rPr>
        <w:t>1:69/307</w:t>
      </w:r>
      <w:r>
        <w:rPr>
          <w:rFonts w:eastAsia="IRNazanin" w:cs="IRNazanin"/>
          <w:b w:val="false"/>
          <w:bCs w:val="false"/>
          <w:i w:val="false"/>
          <w:iCs w:val="false"/>
          <w:color w:val="333333"/>
          <w:sz w:val="20"/>
          <w:szCs w:val="20"/>
          <w:rtl w:val="true"/>
        </w:rPr>
        <w:t>.</w:t>
      </w:r>
    </w:p>
  </w:footnote>
  <w:footnote w:id="24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النسخة،و في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جئت</w:t>
      </w:r>
      <w:r>
        <w:rPr>
          <w:rFonts w:eastAsia="IRNazanin" w:cs="IRNazanin"/>
          <w:b w:val="false"/>
          <w:bCs w:val="false"/>
          <w:i w:val="false"/>
          <w:iCs w:val="false"/>
          <w:color w:val="333333"/>
          <w:sz w:val="20"/>
          <w:szCs w:val="20"/>
          <w:rtl w:val="true"/>
        </w:rPr>
        <w:t>.</w:t>
      </w:r>
    </w:p>
  </w:footnote>
  <w:footnote w:id="24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الخلاصة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437</w:t>
      </w:r>
      <w:r>
        <w:rPr>
          <w:rFonts w:eastAsia="IRNazanin" w:cs="IRNazanin"/>
          <w:b w:val="false"/>
          <w:bCs w:val="false"/>
          <w:i w:val="false"/>
          <w:iCs w:val="false"/>
          <w:color w:val="333333"/>
          <w:sz w:val="20"/>
          <w:szCs w:val="20"/>
          <w:rtl w:val="true"/>
        </w:rPr>
        <w:t>.</w:t>
      </w:r>
    </w:p>
  </w:footnote>
  <w:footnote w:id="24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يجوز</w:t>
      </w:r>
      <w:r>
        <w:rPr>
          <w:rFonts w:eastAsia="IRNazanin" w:cs="IRNazanin"/>
          <w:b w:val="false"/>
          <w:bCs w:val="false"/>
          <w:i w:val="false"/>
          <w:iCs w:val="false"/>
          <w:color w:val="333333"/>
          <w:sz w:val="20"/>
          <w:szCs w:val="20"/>
          <w:rtl w:val="true"/>
        </w:rPr>
        <w:t>.</w:t>
      </w:r>
    </w:p>
  </w:footnote>
  <w:footnote w:id="24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تعليقة الشهيد الثاني على الخلاصة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لم ترد هذه التعليقة في المطبوع</w:t>
      </w:r>
      <w:r>
        <w:rPr>
          <w:rFonts w:eastAsia="IRNazanin" w:cs="IRNazanin"/>
          <w:b w:val="false"/>
          <w:bCs w:val="false"/>
          <w:i w:val="false"/>
          <w:iCs w:val="false"/>
          <w:color w:val="333333"/>
          <w:sz w:val="20"/>
          <w:szCs w:val="20"/>
          <w:rtl w:val="true"/>
        </w:rPr>
        <w:t>.</w:t>
      </w:r>
    </w:p>
  </w:footnote>
  <w:footnote w:id="24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643/245</w:t>
      </w:r>
      <w:r>
        <w:rPr>
          <w:rFonts w:eastAsia="IRNazanin" w:cs="IRNazanin"/>
          <w:b w:val="false"/>
          <w:bCs w:val="false"/>
          <w:i w:val="false"/>
          <w:iCs w:val="false"/>
          <w:color w:val="333333"/>
          <w:sz w:val="20"/>
          <w:szCs w:val="20"/>
          <w:rtl w:val="true"/>
        </w:rPr>
        <w:t>.</w:t>
      </w:r>
    </w:p>
  </w:footnote>
  <w:footnote w:id="24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ض</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الحجريّة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 الصلت</w:t>
      </w:r>
      <w:r>
        <w:rPr>
          <w:rFonts w:eastAsia="IRNazanin" w:cs="IRNazanin"/>
          <w:b w:val="false"/>
          <w:bCs w:val="false"/>
          <w:i w:val="false"/>
          <w:iCs w:val="false"/>
          <w:color w:val="333333"/>
          <w:sz w:val="20"/>
          <w:szCs w:val="20"/>
          <w:rtl w:val="true"/>
        </w:rPr>
        <w:t>.</w:t>
      </w:r>
    </w:p>
  </w:footnote>
  <w:footnote w:id="24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أخبار الرضا </w:t>
      </w:r>
      <w:r>
        <w:rPr>
          <w:rFonts w:eastAsia="IRNazanin" w:cs="IRNazanin"/>
          <w:b w:val="false"/>
          <w:bCs w:val="false"/>
          <w:i w:val="false"/>
          <w:iCs w:val="false"/>
          <w:color w:val="333333"/>
          <w:sz w:val="20"/>
          <w:szCs w:val="20"/>
        </w:rPr>
        <w:t>7:6/183</w:t>
      </w:r>
      <w:r>
        <w:rPr>
          <w:rFonts w:eastAsia="IRNazanin" w:cs="IRNazanin"/>
          <w:b w:val="false"/>
          <w:bCs w:val="false"/>
          <w:i w:val="false"/>
          <w:iCs w:val="false"/>
          <w:color w:val="333333"/>
          <w:sz w:val="20"/>
          <w:szCs w:val="20"/>
          <w:rtl w:val="true"/>
        </w:rPr>
        <w:t>.</w:t>
      </w:r>
    </w:p>
  </w:footnote>
  <w:footnote w:id="24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شديد التشيّع</w:t>
      </w:r>
      <w:r>
        <w:rPr>
          <w:rFonts w:eastAsia="IRNazanin" w:cs="IRNazanin"/>
          <w:b w:val="false"/>
          <w:bCs w:val="false"/>
          <w:i w:val="false"/>
          <w:iCs w:val="false"/>
          <w:color w:val="333333"/>
          <w:sz w:val="20"/>
          <w:szCs w:val="20"/>
          <w:rtl w:val="true"/>
        </w:rPr>
        <w:t>.</w:t>
      </w:r>
    </w:p>
  </w:footnote>
  <w:footnote w:id="24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الكشّي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1148/615</w:t>
      </w:r>
      <w:r>
        <w:rPr>
          <w:rFonts w:eastAsia="IRNazanin" w:cs="IRNazanin"/>
          <w:b w:val="false"/>
          <w:bCs w:val="false"/>
          <w:i w:val="false"/>
          <w:iCs w:val="false"/>
          <w:color w:val="333333"/>
          <w:sz w:val="20"/>
          <w:szCs w:val="20"/>
          <w:rtl w:val="true"/>
        </w:rPr>
        <w:t>.</w:t>
      </w:r>
    </w:p>
  </w:footnote>
  <w:footnote w:id="24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نزلة بن قيس الاسفرائي،و في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ض</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الحجريّة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الاسفراني، و في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بركة بن الحسن الاسفرايني،و في هامش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بركة بن قيس الاسفرايني كما في الترتيب،و في نسخة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نزلة بن قيس الأشعري</w:t>
      </w:r>
      <w:r>
        <w:rPr>
          <w:rFonts w:eastAsia="IRNazanin" w:cs="IRNazanin"/>
          <w:b w:val="false"/>
          <w:bCs w:val="false"/>
          <w:i w:val="false"/>
          <w:iCs w:val="false"/>
          <w:color w:val="333333"/>
          <w:sz w:val="20"/>
          <w:szCs w:val="20"/>
          <w:rtl w:val="true"/>
        </w:rPr>
        <w:t>.</w:t>
      </w:r>
    </w:p>
  </w:footnote>
  <w:footnote w:id="24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ض</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أحمد بن الرازي،و في الحجريّة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أحمد بن إسماعيل السعيد الرازي</w:t>
      </w:r>
      <w:r>
        <w:rPr>
          <w:rFonts w:eastAsia="IRNazanin" w:cs="IRNazanin"/>
          <w:b w:val="false"/>
          <w:bCs w:val="false"/>
          <w:i w:val="false"/>
          <w:iCs w:val="false"/>
          <w:color w:val="333333"/>
          <w:sz w:val="20"/>
          <w:szCs w:val="20"/>
          <w:rtl w:val="true"/>
        </w:rPr>
        <w:t>.</w:t>
      </w:r>
    </w:p>
  </w:footnote>
  <w:footnote w:id="24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الكشّي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1149/615</w:t>
      </w:r>
      <w:r>
        <w:rPr>
          <w:rFonts w:eastAsia="IRNazanin" w:cs="IRNazanin"/>
          <w:b w:val="false"/>
          <w:bCs w:val="false"/>
          <w:i w:val="false"/>
          <w:iCs w:val="false"/>
          <w:color w:val="333333"/>
          <w:sz w:val="20"/>
          <w:szCs w:val="20"/>
          <w:rtl w:val="true"/>
        </w:rPr>
        <w:t>.</w:t>
      </w:r>
    </w:p>
  </w:footnote>
  <w:footnote w:id="24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48/362</w:t>
      </w:r>
      <w:r>
        <w:rPr>
          <w:rFonts w:eastAsia="IRNazanin" w:cs="IRNazanin"/>
          <w:b w:val="false"/>
          <w:bCs w:val="false"/>
          <w:i w:val="false"/>
          <w:iCs w:val="false"/>
          <w:color w:val="333333"/>
          <w:sz w:val="20"/>
          <w:szCs w:val="20"/>
          <w:rtl w:val="true"/>
        </w:rPr>
        <w:t>.</w:t>
      </w:r>
    </w:p>
  </w:footnote>
  <w:footnote w:id="24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حدّثنا،لم ترد في الحجريّة</w:t>
      </w:r>
      <w:r>
        <w:rPr>
          <w:rFonts w:eastAsia="IRNazanin" w:cs="IRNazanin"/>
          <w:b w:val="false"/>
          <w:bCs w:val="false"/>
          <w:i w:val="false"/>
          <w:iCs w:val="false"/>
          <w:color w:val="333333"/>
          <w:sz w:val="20"/>
          <w:szCs w:val="20"/>
          <w:rtl w:val="true"/>
        </w:rPr>
        <w:t>.</w:t>
      </w:r>
    </w:p>
  </w:footnote>
  <w:footnote w:id="24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قال،لم ترد في المصدر</w:t>
      </w:r>
      <w:r>
        <w:rPr>
          <w:rFonts w:eastAsia="IRNazanin" w:cs="IRNazanin"/>
          <w:b w:val="false"/>
          <w:bCs w:val="false"/>
          <w:i w:val="false"/>
          <w:iCs w:val="false"/>
          <w:color w:val="333333"/>
          <w:sz w:val="20"/>
          <w:szCs w:val="20"/>
          <w:rtl w:val="true"/>
        </w:rPr>
        <w:t>.</w:t>
      </w:r>
    </w:p>
  </w:footnote>
  <w:footnote w:id="24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الخلاصة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1/208</w:t>
      </w:r>
      <w:r>
        <w:rPr>
          <w:rFonts w:eastAsia="IRNazanin" w:cs="IRNazanin"/>
          <w:b w:val="false"/>
          <w:bCs w:val="false"/>
          <w:i w:val="false"/>
          <w:iCs w:val="false"/>
          <w:color w:val="333333"/>
          <w:sz w:val="20"/>
          <w:szCs w:val="20"/>
          <w:rtl w:val="true"/>
        </w:rPr>
        <w:t>.</w:t>
      </w:r>
    </w:p>
  </w:footnote>
  <w:footnote w:id="24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عنه،لم ترد في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24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المنهج،و 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التعليقة</w:t>
      </w:r>
      <w:r>
        <w:rPr>
          <w:rFonts w:eastAsia="IRNazanin" w:cs="IRNazanin"/>
          <w:b w:val="false"/>
          <w:bCs w:val="false"/>
          <w:i w:val="false"/>
          <w:iCs w:val="false"/>
          <w:color w:val="333333"/>
          <w:sz w:val="20"/>
          <w:szCs w:val="20"/>
          <w:rtl w:val="true"/>
        </w:rPr>
        <w:t>.</w:t>
      </w:r>
    </w:p>
  </w:footnote>
  <w:footnote w:id="24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المنهج،و 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التعليقة</w:t>
      </w:r>
      <w:r>
        <w:rPr>
          <w:rFonts w:eastAsia="IRNazanin" w:cs="IRNazanin"/>
          <w:b w:val="false"/>
          <w:bCs w:val="false"/>
          <w:i w:val="false"/>
          <w:iCs w:val="false"/>
          <w:color w:val="333333"/>
          <w:sz w:val="20"/>
          <w:szCs w:val="20"/>
          <w:rtl w:val="true"/>
        </w:rPr>
        <w:t>.</w:t>
      </w:r>
    </w:p>
  </w:footnote>
  <w:footnote w:id="24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أثبتناه من الحجريّة،و في بقية النسخ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إثبات</w:t>
      </w:r>
      <w:r>
        <w:rPr>
          <w:rFonts w:eastAsia="IRNazanin" w:cs="IRNazanin"/>
          <w:b w:val="false"/>
          <w:bCs w:val="false"/>
          <w:i w:val="false"/>
          <w:iCs w:val="false"/>
          <w:color w:val="333333"/>
          <w:sz w:val="20"/>
          <w:szCs w:val="20"/>
          <w:rtl w:val="true"/>
        </w:rPr>
        <w:t>.</w:t>
      </w:r>
    </w:p>
  </w:footnote>
  <w:footnote w:id="24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الخلاصة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1/80</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4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273/108</w:t>
      </w:r>
      <w:r>
        <w:rPr>
          <w:rFonts w:eastAsia="IRNazanin" w:cs="IRNazanin"/>
          <w:b w:val="false"/>
          <w:bCs w:val="false"/>
          <w:i w:val="false"/>
          <w:iCs w:val="false"/>
          <w:color w:val="333333"/>
          <w:sz w:val="20"/>
          <w:szCs w:val="20"/>
          <w:rtl w:val="true"/>
        </w:rPr>
        <w:t>.</w:t>
      </w:r>
    </w:p>
  </w:footnote>
  <w:footnote w:id="24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38/170</w:t>
      </w:r>
      <w:r>
        <w:rPr>
          <w:rFonts w:ascii="IRNazanin" w:hAnsi="IRNazanin" w:eastAsia="IRNazanin"/>
          <w:b w:val="false"/>
          <w:b w:val="false"/>
          <w:bCs w:val="false"/>
          <w:i w:val="false"/>
          <w:i w:val="false"/>
          <w:iCs w:val="false"/>
          <w:color w:val="333333"/>
          <w:sz w:val="20"/>
          <w:sz w:val="20"/>
          <w:szCs w:val="20"/>
          <w:rtl w:val="true"/>
        </w:rPr>
        <w:t>،الوجيزة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1013/237</w:t>
      </w:r>
      <w:r>
        <w:rPr>
          <w:rFonts w:ascii="IRNazanin" w:hAnsi="IRNazanin" w:eastAsia="IRNazanin"/>
          <w:b w:val="false"/>
          <w:b w:val="false"/>
          <w:bCs w:val="false"/>
          <w:i w:val="false"/>
          <w:i w:val="false"/>
          <w:iCs w:val="false"/>
          <w:color w:val="333333"/>
          <w:sz w:val="20"/>
          <w:sz w:val="20"/>
          <w:szCs w:val="20"/>
          <w:rtl w:val="true"/>
        </w:rPr>
        <w:t>،بلغة المحدّثين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374</w:t>
      </w:r>
      <w:r>
        <w:rPr>
          <w:rFonts w:eastAsia="IRNazanin" w:cs="IRNazanin"/>
          <w:b w:val="false"/>
          <w:bCs w:val="false"/>
          <w:i w:val="false"/>
          <w:iCs w:val="false"/>
          <w:color w:val="333333"/>
          <w:sz w:val="20"/>
          <w:szCs w:val="20"/>
          <w:rtl w:val="true"/>
        </w:rPr>
        <w:t>.</w:t>
      </w:r>
    </w:p>
  </w:footnote>
  <w:footnote w:id="24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بكر بن محمّد الأزدي واحد و هو ابن أخي شديد،و كان مع أخيه عبد السلام كانا محبوسين،و كيف كان فكونه ابن أخي سدير تصحيف،و عنه نشأ إلحاق الصيرفي، و يرشدك إلى ذلك كلام النجاشي في بكر بن محمّد بن عبد الرحمن الأزدي،يعني هذا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 قدّس سرّه</w:t>
      </w:r>
      <w:r>
        <w:rPr>
          <w:rFonts w:eastAsia="IRNazanin" w:cs="IRNazanin"/>
          <w:b w:val="false"/>
          <w:bCs w:val="false"/>
          <w:i w:val="false"/>
          <w:iCs w:val="false"/>
          <w:color w:val="333333"/>
          <w:sz w:val="20"/>
          <w:szCs w:val="20"/>
          <w:rtl w:val="true"/>
        </w:rPr>
        <w:t>.</w:t>
      </w:r>
    </w:p>
  </w:footnote>
  <w:footnote w:id="24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الممدوح،المدح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 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الحجريّة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الممدوح</w:t>
      </w:r>
      <w:r>
        <w:rPr>
          <w:rFonts w:eastAsia="IRNazanin" w:cs="IRNazanin"/>
          <w:b w:val="false"/>
          <w:bCs w:val="false"/>
          <w:i w:val="false"/>
          <w:iCs w:val="false"/>
          <w:color w:val="333333"/>
          <w:sz w:val="20"/>
          <w:szCs w:val="20"/>
          <w:rtl w:val="true"/>
        </w:rPr>
        <w:t>.</w:t>
      </w:r>
    </w:p>
  </w:footnote>
  <w:footnote w:id="24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تعليقة الشهيد الثاني على الخلاصة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المطبوعة ضمن رسائله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267/149</w:t>
      </w:r>
      <w:r>
        <w:rPr>
          <w:rFonts w:eastAsia="IRNazanin" w:cs="IRNazanin"/>
          <w:b w:val="false"/>
          <w:bCs w:val="false"/>
          <w:i w:val="false"/>
          <w:iCs w:val="false"/>
          <w:color w:val="333333"/>
          <w:sz w:val="20"/>
          <w:szCs w:val="20"/>
          <w:rtl w:val="true"/>
        </w:rPr>
        <w:t>].</w:t>
      </w:r>
    </w:p>
  </w:footnote>
  <w:footnote w:id="24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الكشّي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372/210</w:t>
      </w:r>
      <w:r>
        <w:rPr>
          <w:rFonts w:eastAsia="IRNazanin" w:cs="IRNazanin"/>
          <w:b w:val="false"/>
          <w:bCs w:val="false"/>
          <w:i w:val="false"/>
          <w:iCs w:val="false"/>
          <w:color w:val="333333"/>
          <w:sz w:val="20"/>
          <w:szCs w:val="20"/>
          <w:rtl w:val="true"/>
        </w:rPr>
        <w:t>.</w:t>
      </w:r>
    </w:p>
  </w:footnote>
  <w:footnote w:id="24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الكشّي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662/353</w:t>
      </w:r>
      <w:r>
        <w:rPr>
          <w:rFonts w:eastAsia="IRNazanin" w:cs="IRNazanin"/>
          <w:b w:val="false"/>
          <w:bCs w:val="false"/>
          <w:i w:val="false"/>
          <w:iCs w:val="false"/>
          <w:color w:val="333333"/>
          <w:sz w:val="20"/>
          <w:szCs w:val="20"/>
          <w:rtl w:val="true"/>
        </w:rPr>
        <w:t>.</w:t>
      </w:r>
    </w:p>
  </w:footnote>
  <w:footnote w:id="24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719/265</w:t>
      </w:r>
      <w:r>
        <w:rPr>
          <w:rFonts w:eastAsia="IRNazanin" w:cs="IRNazanin"/>
          <w:b w:val="false"/>
          <w:bCs w:val="false"/>
          <w:i w:val="false"/>
          <w:iCs w:val="false"/>
          <w:color w:val="333333"/>
          <w:sz w:val="20"/>
          <w:szCs w:val="20"/>
          <w:rtl w:val="true"/>
        </w:rPr>
        <w:t>.</w:t>
      </w:r>
    </w:p>
  </w:footnote>
  <w:footnote w:id="24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2639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929</w:t>
      </w:r>
      <w:r>
        <w:rPr>
          <w:rFonts w:eastAsia="IRNazanin" w:cs="IRNazanin"/>
          <w:b w:val="false"/>
          <w:bCs w:val="false"/>
          <w:i w:val="false"/>
          <w:iCs w:val="false"/>
          <w:color w:val="333333"/>
          <w:sz w:val="20"/>
          <w:szCs w:val="20"/>
          <w:rtl w:val="true"/>
        </w:rPr>
        <w:t>).</w:t>
      </w:r>
    </w:p>
  </w:footnote>
  <w:footnote w:id="24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4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159/238</w:t>
      </w:r>
      <w:r>
        <w:rPr>
          <w:rFonts w:eastAsia="IRNazanin" w:cs="IRNazanin"/>
          <w:b w:val="false"/>
          <w:bCs w:val="false"/>
          <w:i w:val="false"/>
          <w:iCs w:val="false"/>
          <w:color w:val="333333"/>
          <w:sz w:val="20"/>
          <w:szCs w:val="20"/>
          <w:rtl w:val="true"/>
        </w:rPr>
        <w:t>.</w:t>
      </w:r>
    </w:p>
  </w:footnote>
  <w:footnote w:id="24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 زيد</w:t>
      </w:r>
      <w:r>
        <w:rPr>
          <w:rFonts w:eastAsia="IRNazanin" w:cs="IRNazanin"/>
          <w:b w:val="false"/>
          <w:bCs w:val="false"/>
          <w:i w:val="false"/>
          <w:iCs w:val="false"/>
          <w:color w:val="333333"/>
          <w:sz w:val="20"/>
          <w:szCs w:val="20"/>
          <w:rtl w:val="true"/>
        </w:rPr>
        <w:t>.</w:t>
      </w:r>
    </w:p>
  </w:footnote>
  <w:footnote w:id="24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154/237</w:t>
      </w:r>
      <w:r>
        <w:rPr>
          <w:rFonts w:eastAsia="IRNazanin" w:cs="IRNazanin"/>
          <w:b w:val="false"/>
          <w:bCs w:val="false"/>
          <w:i w:val="false"/>
          <w:iCs w:val="false"/>
          <w:color w:val="333333"/>
          <w:sz w:val="20"/>
          <w:szCs w:val="20"/>
          <w:rtl w:val="true"/>
        </w:rPr>
        <w:t>.</w:t>
      </w:r>
    </w:p>
  </w:footnote>
  <w:footnote w:id="24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157/238</w:t>
      </w:r>
      <w:r>
        <w:rPr>
          <w:rFonts w:eastAsia="IRNazanin" w:cs="IRNazanin"/>
          <w:b w:val="false"/>
          <w:bCs w:val="false"/>
          <w:i w:val="false"/>
          <w:iCs w:val="false"/>
          <w:color w:val="333333"/>
          <w:sz w:val="20"/>
          <w:szCs w:val="20"/>
          <w:rtl w:val="true"/>
        </w:rPr>
        <w:t>.</w:t>
      </w:r>
    </w:p>
  </w:footnote>
  <w:footnote w:id="24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158/238</w:t>
      </w:r>
      <w:r>
        <w:rPr>
          <w:rFonts w:eastAsia="IRNazanin" w:cs="IRNazanin"/>
          <w:b w:val="false"/>
          <w:bCs w:val="false"/>
          <w:i w:val="false"/>
          <w:iCs w:val="false"/>
          <w:color w:val="333333"/>
          <w:sz w:val="20"/>
          <w:szCs w:val="20"/>
          <w:rtl w:val="true"/>
        </w:rPr>
        <w:t>.</w:t>
      </w:r>
    </w:p>
  </w:footnote>
  <w:footnote w:id="24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259/243</w:t>
      </w:r>
      <w:r>
        <w:rPr>
          <w:rFonts w:eastAsia="IRNazanin" w:cs="IRNazanin"/>
          <w:b w:val="false"/>
          <w:bCs w:val="false"/>
          <w:i w:val="false"/>
          <w:iCs w:val="false"/>
          <w:color w:val="333333"/>
          <w:sz w:val="20"/>
          <w:szCs w:val="20"/>
          <w:rtl w:val="true"/>
        </w:rPr>
        <w:t>.</w:t>
      </w:r>
    </w:p>
  </w:footnote>
  <w:footnote w:id="24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260/243</w:t>
      </w:r>
      <w:r>
        <w:rPr>
          <w:rFonts w:eastAsia="IRNazanin" w:cs="IRNazanin"/>
          <w:b w:val="false"/>
          <w:bCs w:val="false"/>
          <w:i w:val="false"/>
          <w:iCs w:val="false"/>
          <w:color w:val="333333"/>
          <w:sz w:val="20"/>
          <w:szCs w:val="20"/>
          <w:rtl w:val="true"/>
        </w:rPr>
        <w:t>.</w:t>
      </w:r>
    </w:p>
  </w:footnote>
  <w:footnote w:id="24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يأتي 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3225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المنهج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هذه الترجمة أثبتناها من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w:t>
      </w:r>
    </w:p>
  </w:footnote>
  <w:footnote w:id="24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الخلاصة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13/226</w:t>
      </w:r>
      <w:r>
        <w:rPr>
          <w:rFonts w:eastAsia="IRNazanin" w:cs="IRNazanin"/>
          <w:b w:val="false"/>
          <w:bCs w:val="false"/>
          <w:i w:val="false"/>
          <w:iCs w:val="false"/>
          <w:color w:val="333333"/>
          <w:sz w:val="20"/>
          <w:szCs w:val="20"/>
          <w:rtl w:val="true"/>
        </w:rPr>
        <w:t>.</w:t>
      </w:r>
    </w:p>
  </w:footnote>
  <w:footnote w:id="24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الحجريّة بدل عن عبيس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 عبيس</w:t>
      </w:r>
      <w:r>
        <w:rPr>
          <w:rFonts w:eastAsia="IRNazanin" w:cs="IRNazanin"/>
          <w:b w:val="false"/>
          <w:bCs w:val="false"/>
          <w:i w:val="false"/>
          <w:iCs w:val="false"/>
          <w:color w:val="333333"/>
          <w:sz w:val="20"/>
          <w:szCs w:val="20"/>
          <w:rtl w:val="true"/>
        </w:rPr>
        <w:t>.</w:t>
      </w:r>
    </w:p>
  </w:footnote>
  <w:footnote w:id="24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654/248</w:t>
      </w:r>
      <w:r>
        <w:rPr>
          <w:rFonts w:eastAsia="IRNazanin" w:cs="IRNazanin"/>
          <w:b w:val="false"/>
          <w:bCs w:val="false"/>
          <w:i w:val="false"/>
          <w:iCs w:val="false"/>
          <w:color w:val="333333"/>
          <w:sz w:val="20"/>
          <w:szCs w:val="20"/>
          <w:rtl w:val="true"/>
        </w:rPr>
        <w:t>.</w:t>
      </w:r>
    </w:p>
  </w:footnote>
  <w:footnote w:id="24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الفهرست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9/194</w:t>
      </w:r>
      <w:r>
        <w:rPr>
          <w:rFonts w:eastAsia="IRNazanin" w:cs="IRNazanin"/>
          <w:b w:val="false"/>
          <w:bCs w:val="false"/>
          <w:i w:val="false"/>
          <w:iCs w:val="false"/>
          <w:color w:val="333333"/>
          <w:sz w:val="20"/>
          <w:szCs w:val="20"/>
          <w:rtl w:val="true"/>
        </w:rPr>
        <w:t>.</w:t>
      </w:r>
    </w:p>
  </w:footnote>
  <w:footnote w:id="24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228/241</w:t>
      </w:r>
      <w:r>
        <w:rPr>
          <w:rFonts w:eastAsia="IRNazanin" w:cs="IRNazanin"/>
          <w:b w:val="false"/>
          <w:bCs w:val="false"/>
          <w:i w:val="false"/>
          <w:iCs w:val="false"/>
          <w:color w:val="333333"/>
          <w:sz w:val="20"/>
          <w:szCs w:val="20"/>
          <w:rtl w:val="true"/>
        </w:rPr>
        <w:t>.</w:t>
      </w:r>
    </w:p>
  </w:footnote>
  <w:footnote w:id="24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231/241</w:t>
      </w:r>
      <w:r>
        <w:rPr>
          <w:rFonts w:eastAsia="IRNazanin" w:cs="IRNazanin"/>
          <w:b w:val="false"/>
          <w:bCs w:val="false"/>
          <w:i w:val="false"/>
          <w:iCs w:val="false"/>
          <w:color w:val="333333"/>
          <w:sz w:val="20"/>
          <w:szCs w:val="20"/>
          <w:rtl w:val="true"/>
        </w:rPr>
        <w:t>.</w:t>
      </w:r>
    </w:p>
  </w:footnote>
  <w:footnote w:id="24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232/241</w:t>
      </w:r>
      <w:r>
        <w:rPr>
          <w:rFonts w:eastAsia="IRNazanin" w:cs="IRNazanin"/>
          <w:b w:val="false"/>
          <w:bCs w:val="false"/>
          <w:i w:val="false"/>
          <w:iCs w:val="false"/>
          <w:color w:val="333333"/>
          <w:sz w:val="20"/>
          <w:szCs w:val="20"/>
          <w:rtl w:val="true"/>
        </w:rPr>
        <w:t>.</w:t>
      </w:r>
    </w:p>
  </w:footnote>
  <w:footnote w:id="24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227/241</w:t>
      </w:r>
      <w:r>
        <w:rPr>
          <w:rFonts w:eastAsia="IRNazanin" w:cs="IRNazanin"/>
          <w:b w:val="false"/>
          <w:bCs w:val="false"/>
          <w:i w:val="false"/>
          <w:iCs w:val="false"/>
          <w:color w:val="333333"/>
          <w:sz w:val="20"/>
          <w:szCs w:val="20"/>
          <w:rtl w:val="true"/>
        </w:rPr>
        <w:t>.</w:t>
      </w:r>
    </w:p>
  </w:footnote>
  <w:footnote w:id="24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29/389</w:t>
      </w:r>
      <w:r>
        <w:rPr>
          <w:rFonts w:eastAsia="IRNazanin" w:cs="IRNazanin"/>
          <w:b w:val="false"/>
          <w:bCs w:val="false"/>
          <w:i w:val="false"/>
          <w:iCs w:val="false"/>
          <w:color w:val="333333"/>
          <w:sz w:val="20"/>
          <w:szCs w:val="20"/>
          <w:rtl w:val="true"/>
        </w:rPr>
        <w:t>.</w:t>
      </w:r>
    </w:p>
  </w:footnote>
  <w:footnote w:id="24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1588</w:t>
      </w:r>
      <w:r>
        <w:rPr>
          <w:rFonts w:eastAsia="IRNazanin" w:cs="IRNazanin"/>
          <w:b w:val="false"/>
          <w:bCs w:val="false"/>
          <w:i w:val="false"/>
          <w:iCs w:val="false"/>
          <w:color w:val="333333"/>
          <w:sz w:val="20"/>
          <w:szCs w:val="20"/>
          <w:rtl w:val="true"/>
        </w:rPr>
        <w:t>].</w:t>
      </w:r>
    </w:p>
  </w:footnote>
  <w:footnote w:id="24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أخبار الرضا عليه السّلام </w:t>
      </w:r>
      <w:r>
        <w:rPr>
          <w:rFonts w:eastAsia="IRNazanin" w:cs="IRNazanin"/>
          <w:b w:val="false"/>
          <w:bCs w:val="false"/>
          <w:i w:val="false"/>
          <w:iCs w:val="false"/>
          <w:color w:val="333333"/>
          <w:sz w:val="20"/>
          <w:szCs w:val="20"/>
        </w:rPr>
        <w:t>2:22/9</w:t>
      </w:r>
      <w:r>
        <w:rPr>
          <w:rFonts w:eastAsia="IRNazanin" w:cs="IRNazanin"/>
          <w:b w:val="false"/>
          <w:bCs w:val="false"/>
          <w:i w:val="false"/>
          <w:iCs w:val="false"/>
          <w:color w:val="333333"/>
          <w:sz w:val="20"/>
          <w:szCs w:val="20"/>
          <w:rtl w:val="true"/>
        </w:rPr>
        <w:t>.</w:t>
      </w:r>
    </w:p>
  </w:footnote>
  <w:footnote w:id="24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229/241</w:t>
      </w:r>
      <w:r>
        <w:rPr>
          <w:rFonts w:eastAsia="IRNazanin" w:cs="IRNazanin"/>
          <w:b w:val="false"/>
          <w:bCs w:val="false"/>
          <w:i w:val="false"/>
          <w:iCs w:val="false"/>
          <w:color w:val="333333"/>
          <w:sz w:val="20"/>
          <w:szCs w:val="20"/>
          <w:rtl w:val="true"/>
        </w:rPr>
        <w:t>.</w:t>
      </w:r>
    </w:p>
  </w:footnote>
  <w:footnote w:id="24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الخراز</w:t>
      </w:r>
      <w:r>
        <w:rPr>
          <w:rFonts w:eastAsia="IRNazanin" w:cs="IRNazanin"/>
          <w:b w:val="false"/>
          <w:bCs w:val="false"/>
          <w:i w:val="false"/>
          <w:iCs w:val="false"/>
          <w:color w:val="333333"/>
          <w:sz w:val="20"/>
          <w:szCs w:val="20"/>
          <w:rtl w:val="true"/>
        </w:rPr>
        <w:t>.</w:t>
      </w:r>
    </w:p>
  </w:footnote>
  <w:footnote w:id="24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230/241</w:t>
      </w:r>
      <w:r>
        <w:rPr>
          <w:rFonts w:ascii="IRNazanin" w:hAnsi="IRNazanin" w:eastAsia="IRNazanin"/>
          <w:b w:val="false"/>
          <w:b w:val="false"/>
          <w:bCs w:val="false"/>
          <w:i w:val="false"/>
          <w:i w:val="false"/>
          <w:iCs w:val="false"/>
          <w:color w:val="333333"/>
          <w:sz w:val="20"/>
          <w:sz w:val="20"/>
          <w:szCs w:val="20"/>
          <w:rtl w:val="true"/>
        </w:rPr>
        <w:t>،و فيه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البزكندي،و في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التركندي،و في تنقيح المقال </w:t>
      </w:r>
      <w:r>
        <w:rPr>
          <w:rFonts w:eastAsia="IRNazanin" w:cs="IRNazanin"/>
          <w:b w:val="false"/>
          <w:bCs w:val="false"/>
          <w:i w:val="false"/>
          <w:iCs w:val="false"/>
          <w:color w:val="333333"/>
          <w:sz w:val="20"/>
          <w:szCs w:val="20"/>
        </w:rPr>
        <w:t>2:154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البزكندي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بالباء الموحدة من تحت المفتوحة و الزاي المعجمة الساكنة و الكاف المفتوحة و النون الساكنة و الدال المهملة و الياء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نسبة إلى بزكند معرب بازكند بلدة بين كاشغر و ختن من بلاد الترك</w:t>
      </w:r>
      <w:r>
        <w:rPr>
          <w:rFonts w:eastAsia="IRNazanin" w:cs="IRNazanin"/>
          <w:b w:val="false"/>
          <w:bCs w:val="false"/>
          <w:i w:val="false"/>
          <w:iCs w:val="false"/>
          <w:color w:val="333333"/>
          <w:sz w:val="20"/>
          <w:szCs w:val="20"/>
          <w:rtl w:val="true"/>
        </w:rPr>
        <w:t>.</w:t>
      </w:r>
    </w:p>
  </w:footnote>
  <w:footnote w:id="24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أبي خازن،و في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أبي خازن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 ل</w:t>
      </w:r>
      <w:r>
        <w:rPr>
          <w:rFonts w:eastAsia="IRNazanin" w:cs="IRNazanin"/>
          <w:b w:val="false"/>
          <w:bCs w:val="false"/>
          <w:i w:val="false"/>
          <w:iCs w:val="false"/>
          <w:color w:val="333333"/>
          <w:sz w:val="20"/>
          <w:szCs w:val="20"/>
          <w:rtl w:val="true"/>
        </w:rPr>
        <w:t>).</w:t>
      </w:r>
    </w:p>
  </w:footnote>
  <w:footnote w:id="24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187/239</w:t>
      </w:r>
      <w:r>
        <w:rPr>
          <w:rFonts w:eastAsia="IRNazanin" w:cs="IRNazanin"/>
          <w:b w:val="false"/>
          <w:bCs w:val="false"/>
          <w:i w:val="false"/>
          <w:iCs w:val="false"/>
          <w:color w:val="333333"/>
          <w:sz w:val="20"/>
          <w:szCs w:val="20"/>
          <w:rtl w:val="true"/>
        </w:rPr>
        <w:t>.</w:t>
      </w:r>
    </w:p>
  </w:footnote>
  <w:footnote w:id="24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الخلاصة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3/376</w:t>
      </w:r>
      <w:r>
        <w:rPr>
          <w:rFonts w:eastAsia="IRNazanin" w:cs="IRNazanin"/>
          <w:b w:val="false"/>
          <w:bCs w:val="false"/>
          <w:i w:val="false"/>
          <w:iCs w:val="false"/>
          <w:color w:val="333333"/>
          <w:sz w:val="20"/>
          <w:szCs w:val="20"/>
          <w:rtl w:val="true"/>
        </w:rPr>
        <w:t>.</w:t>
      </w:r>
    </w:p>
  </w:footnote>
  <w:footnote w:id="24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193/239</w:t>
      </w:r>
      <w:r>
        <w:rPr>
          <w:rFonts w:eastAsia="IRNazanin" w:cs="IRNazanin"/>
          <w:b w:val="false"/>
          <w:bCs w:val="false"/>
          <w:i w:val="false"/>
          <w:iCs w:val="false"/>
          <w:color w:val="333333"/>
          <w:sz w:val="20"/>
          <w:szCs w:val="20"/>
          <w:rtl w:val="true"/>
        </w:rPr>
        <w:t>.</w:t>
      </w:r>
    </w:p>
  </w:footnote>
  <w:footnote w:id="24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الماشجون،الماجشون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 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الماجوش،و في الحجريّة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الماخوش</w:t>
      </w:r>
      <w:r>
        <w:rPr>
          <w:rFonts w:eastAsia="IRNazanin" w:cs="IRNazanin"/>
          <w:b w:val="false"/>
          <w:bCs w:val="false"/>
          <w:i w:val="false"/>
          <w:iCs w:val="false"/>
          <w:color w:val="333333"/>
          <w:sz w:val="20"/>
          <w:szCs w:val="20"/>
          <w:rtl w:val="true"/>
        </w:rPr>
        <w:t>.</w:t>
      </w:r>
    </w:p>
  </w:footnote>
  <w:footnote w:id="24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186/239</w:t>
      </w:r>
      <w:r>
        <w:rPr>
          <w:rFonts w:eastAsia="IRNazanin" w:cs="IRNazanin"/>
          <w:b w:val="false"/>
          <w:bCs w:val="false"/>
          <w:i w:val="false"/>
          <w:iCs w:val="false"/>
          <w:color w:val="333333"/>
          <w:sz w:val="20"/>
          <w:szCs w:val="20"/>
          <w:rtl w:val="true"/>
        </w:rPr>
        <w:t>.</w:t>
      </w:r>
    </w:p>
  </w:footnote>
  <w:footnote w:id="24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زيادة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الكوفي</w:t>
      </w:r>
      <w:r>
        <w:rPr>
          <w:rFonts w:eastAsia="IRNazanin" w:cs="IRNazanin"/>
          <w:b w:val="false"/>
          <w:bCs w:val="false"/>
          <w:i w:val="false"/>
          <w:iCs w:val="false"/>
          <w:color w:val="333333"/>
          <w:sz w:val="20"/>
          <w:szCs w:val="20"/>
          <w:rtl w:val="true"/>
        </w:rPr>
        <w:t>.</w:t>
      </w:r>
    </w:p>
  </w:footnote>
  <w:footnote w:id="24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ض</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من،و في حاشية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 ظاهرا</w:t>
      </w:r>
      <w:r>
        <w:rPr>
          <w:rFonts w:eastAsia="IRNazanin" w:cs="IRNazanin"/>
          <w:b w:val="false"/>
          <w:bCs w:val="false"/>
          <w:i w:val="false"/>
          <w:iCs w:val="false"/>
          <w:color w:val="333333"/>
          <w:sz w:val="20"/>
          <w:szCs w:val="20"/>
          <w:rtl w:val="true"/>
        </w:rPr>
        <w:t>.</w:t>
      </w:r>
    </w:p>
  </w:footnote>
  <w:footnote w:id="25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الخلاصة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1/375</w:t>
      </w:r>
      <w:r>
        <w:rPr>
          <w:rFonts w:eastAsia="IRNazanin" w:cs="IRNazanin"/>
          <w:b w:val="false"/>
          <w:bCs w:val="false"/>
          <w:i w:val="false"/>
          <w:iCs w:val="false"/>
          <w:color w:val="333333"/>
          <w:sz w:val="20"/>
          <w:szCs w:val="20"/>
          <w:rtl w:val="true"/>
        </w:rPr>
        <w:t>.</w:t>
      </w:r>
    </w:p>
  </w:footnote>
  <w:footnote w:id="25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الكوفي،لم ترد في الحجريّة</w:t>
      </w:r>
      <w:r>
        <w:rPr>
          <w:rFonts w:eastAsia="IRNazanin" w:cs="IRNazanin"/>
          <w:b w:val="false"/>
          <w:bCs w:val="false"/>
          <w:i w:val="false"/>
          <w:iCs w:val="false"/>
          <w:color w:val="333333"/>
          <w:sz w:val="20"/>
          <w:szCs w:val="20"/>
          <w:rtl w:val="true"/>
        </w:rPr>
        <w:t>.</w:t>
      </w:r>
    </w:p>
  </w:footnote>
  <w:footnote w:id="25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37/432</w:t>
      </w:r>
      <w:r>
        <w:rPr>
          <w:rFonts w:eastAsia="IRNazanin" w:cs="IRNazanin"/>
          <w:b w:val="false"/>
          <w:bCs w:val="false"/>
          <w:i w:val="false"/>
          <w:iCs w:val="false"/>
          <w:color w:val="333333"/>
          <w:sz w:val="20"/>
          <w:szCs w:val="20"/>
          <w:rtl w:val="true"/>
        </w:rPr>
        <w:t>.</w:t>
      </w:r>
    </w:p>
  </w:footnote>
  <w:footnote w:id="25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ابن داود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308/257</w:t>
      </w:r>
      <w:r>
        <w:rPr>
          <w:rFonts w:eastAsia="IRNazanin" w:cs="IRNazanin"/>
          <w:b w:val="false"/>
          <w:bCs w:val="false"/>
          <w:i w:val="false"/>
          <w:iCs w:val="false"/>
          <w:color w:val="333333"/>
          <w:sz w:val="20"/>
          <w:szCs w:val="20"/>
          <w:rtl w:val="true"/>
        </w:rPr>
        <w:t>.</w:t>
      </w:r>
    </w:p>
  </w:footnote>
  <w:footnote w:id="25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الفهرست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3/191</w:t>
      </w:r>
      <w:r>
        <w:rPr>
          <w:rFonts w:eastAsia="IRNazanin" w:cs="IRNazanin"/>
          <w:b w:val="false"/>
          <w:bCs w:val="false"/>
          <w:i w:val="false"/>
          <w:iCs w:val="false"/>
          <w:color w:val="333333"/>
          <w:sz w:val="20"/>
          <w:szCs w:val="20"/>
          <w:rtl w:val="true"/>
        </w:rPr>
        <w:t>.</w:t>
      </w:r>
    </w:p>
  </w:footnote>
  <w:footnote w:id="25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191/239</w:t>
      </w:r>
      <w:r>
        <w:rPr>
          <w:rFonts w:eastAsia="IRNazanin" w:cs="IRNazanin"/>
          <w:b w:val="false"/>
          <w:bCs w:val="false"/>
          <w:i w:val="false"/>
          <w:iCs w:val="false"/>
          <w:color w:val="333333"/>
          <w:sz w:val="20"/>
          <w:szCs w:val="20"/>
          <w:rtl w:val="true"/>
        </w:rPr>
        <w:t>.</w:t>
      </w:r>
    </w:p>
  </w:footnote>
  <w:footnote w:id="25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عبد العزيز بن البرّاج تلميذ الشيخ،وجه الأصحاب و فقيههم،و كان قاضيا بطرابلس،و له مصنّفات منها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المهذّب،المعتمد،الروضة،الجواهر،المعرب، عماد المحتاج في مناسك الحاج،أخبرنا بها الوالد عن والده عنه من كتاب عليّ بن عبيد اللّه بن الحسن بن الحسين بن بابويه رحمه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محمّد أمين الكاظمي</w:t>
      </w:r>
      <w:r>
        <w:rPr>
          <w:rFonts w:eastAsia="IRNazanin" w:cs="IRNazanin"/>
          <w:b w:val="false"/>
          <w:bCs w:val="false"/>
          <w:i w:val="false"/>
          <w:iCs w:val="false"/>
          <w:color w:val="333333"/>
          <w:sz w:val="20"/>
          <w:szCs w:val="20"/>
          <w:rtl w:val="true"/>
        </w:rPr>
        <w:t>.</w:t>
      </w:r>
    </w:p>
  </w:footnote>
  <w:footnote w:id="25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194/239</w:t>
      </w:r>
      <w:r>
        <w:rPr>
          <w:rFonts w:eastAsia="IRNazanin" w:cs="IRNazanin"/>
          <w:b w:val="false"/>
          <w:bCs w:val="false"/>
          <w:i w:val="false"/>
          <w:iCs w:val="false"/>
          <w:color w:val="333333"/>
          <w:sz w:val="20"/>
          <w:szCs w:val="20"/>
          <w:rtl w:val="true"/>
        </w:rPr>
        <w:t>.</w:t>
      </w:r>
    </w:p>
  </w:footnote>
  <w:footnote w:id="25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190/239</w:t>
      </w:r>
      <w:r>
        <w:rPr>
          <w:rFonts w:eastAsia="IRNazanin" w:cs="IRNazanin"/>
          <w:b w:val="false"/>
          <w:bCs w:val="false"/>
          <w:i w:val="false"/>
          <w:iCs w:val="false"/>
          <w:color w:val="333333"/>
          <w:sz w:val="20"/>
          <w:szCs w:val="20"/>
          <w:rtl w:val="true"/>
        </w:rPr>
        <w:t>.</w:t>
      </w:r>
    </w:p>
  </w:footnote>
  <w:footnote w:id="25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الخلاصة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1/207</w:t>
      </w:r>
      <w:r>
        <w:rPr>
          <w:rFonts w:eastAsia="IRNazanin" w:cs="IRNazanin"/>
          <w:b w:val="false"/>
          <w:bCs w:val="false"/>
          <w:i w:val="false"/>
          <w:iCs w:val="false"/>
          <w:color w:val="333333"/>
          <w:sz w:val="20"/>
          <w:szCs w:val="20"/>
          <w:rtl w:val="true"/>
        </w:rPr>
        <w:t>.</w:t>
      </w:r>
    </w:p>
  </w:footnote>
  <w:footnote w:id="25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القوسين لم يرد في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w:t>
      </w:r>
    </w:p>
  </w:footnote>
  <w:footnote w:id="25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تعليقة الشهيد الثاني على الخلاصة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المطبوعة ضمن رسائله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264/147</w:t>
      </w:r>
      <w:r>
        <w:rPr>
          <w:rFonts w:eastAsia="IRNazanin" w:cs="IRNazanin"/>
          <w:b w:val="false"/>
          <w:bCs w:val="false"/>
          <w:i w:val="false"/>
          <w:iCs w:val="false"/>
          <w:color w:val="333333"/>
          <w:sz w:val="20"/>
          <w:szCs w:val="20"/>
          <w:rtl w:val="true"/>
        </w:rPr>
        <w:t>].</w:t>
      </w:r>
    </w:p>
  </w:footnote>
  <w:footnote w:id="25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الخلاصة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2/375</w:t>
      </w:r>
      <w:r>
        <w:rPr>
          <w:rFonts w:eastAsia="IRNazanin" w:cs="IRNazanin"/>
          <w:b w:val="false"/>
          <w:bCs w:val="false"/>
          <w:i w:val="false"/>
          <w:iCs w:val="false"/>
          <w:color w:val="333333"/>
          <w:sz w:val="20"/>
          <w:szCs w:val="20"/>
          <w:rtl w:val="true"/>
        </w:rPr>
        <w:t>.</w:t>
      </w:r>
    </w:p>
  </w:footnote>
  <w:footnote w:id="25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641/244</w:t>
      </w:r>
      <w:r>
        <w:rPr>
          <w:rFonts w:eastAsia="IRNazanin" w:cs="IRNazanin"/>
          <w:b w:val="false"/>
          <w:bCs w:val="false"/>
          <w:i w:val="false"/>
          <w:iCs w:val="false"/>
          <w:color w:val="333333"/>
          <w:sz w:val="20"/>
          <w:szCs w:val="20"/>
          <w:rtl w:val="true"/>
        </w:rPr>
        <w:t>.</w:t>
      </w:r>
    </w:p>
  </w:footnote>
  <w:footnote w:id="25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718/265</w:t>
      </w:r>
      <w:r>
        <w:rPr>
          <w:rFonts w:eastAsia="IRNazanin" w:cs="IRNazanin"/>
          <w:b w:val="false"/>
          <w:bCs w:val="false"/>
          <w:i w:val="false"/>
          <w:iCs w:val="false"/>
          <w:color w:val="333333"/>
          <w:sz w:val="20"/>
          <w:szCs w:val="20"/>
          <w:rtl w:val="true"/>
        </w:rPr>
        <w:t>.</w:t>
      </w:r>
    </w:p>
  </w:footnote>
  <w:footnote w:id="25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3228</w:t>
      </w:r>
      <w:r>
        <w:rPr>
          <w:rFonts w:eastAsia="IRNazanin" w:cs="IRNazanin"/>
          <w:b w:val="false"/>
          <w:bCs w:val="false"/>
          <w:i w:val="false"/>
          <w:iCs w:val="false"/>
          <w:color w:val="333333"/>
          <w:sz w:val="20"/>
          <w:szCs w:val="20"/>
          <w:rtl w:val="true"/>
        </w:rPr>
        <w:t>].</w:t>
      </w:r>
    </w:p>
  </w:footnote>
  <w:footnote w:id="25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195/239</w:t>
      </w:r>
      <w:r>
        <w:rPr>
          <w:rFonts w:eastAsia="IRNazanin" w:cs="IRNazanin"/>
          <w:b w:val="false"/>
          <w:bCs w:val="false"/>
          <w:i w:val="false"/>
          <w:iCs w:val="false"/>
          <w:color w:val="333333"/>
          <w:sz w:val="20"/>
          <w:szCs w:val="20"/>
          <w:rtl w:val="true"/>
        </w:rPr>
        <w:t>.</w:t>
      </w:r>
    </w:p>
  </w:footnote>
  <w:footnote w:id="25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2:2/37</w:t>
      </w:r>
      <w:r>
        <w:rPr>
          <w:rFonts w:eastAsia="IRNazanin" w:cs="IRNazanin"/>
          <w:b w:val="false"/>
          <w:bCs w:val="false"/>
          <w:i w:val="false"/>
          <w:iCs w:val="false"/>
          <w:color w:val="333333"/>
          <w:sz w:val="20"/>
          <w:szCs w:val="20"/>
          <w:rtl w:val="true"/>
        </w:rPr>
        <w:t>.</w:t>
      </w:r>
    </w:p>
  </w:footnote>
  <w:footnote w:id="25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الخصال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48/447</w:t>
      </w:r>
      <w:r>
        <w:rPr>
          <w:rFonts w:eastAsia="IRNazanin" w:cs="IRNazanin"/>
          <w:b w:val="false"/>
          <w:bCs w:val="false"/>
          <w:i w:val="false"/>
          <w:iCs w:val="false"/>
          <w:color w:val="333333"/>
          <w:sz w:val="20"/>
          <w:szCs w:val="20"/>
          <w:rtl w:val="true"/>
        </w:rPr>
        <w:t>.</w:t>
      </w:r>
    </w:p>
  </w:footnote>
  <w:footnote w:id="25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189/239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ض</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الحجريّة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الأندراوردي</w:t>
      </w:r>
      <w:r>
        <w:rPr>
          <w:rFonts w:eastAsia="IRNazanin" w:cs="IRNazanin"/>
          <w:b w:val="false"/>
          <w:bCs w:val="false"/>
          <w:i w:val="false"/>
          <w:iCs w:val="false"/>
          <w:color w:val="333333"/>
          <w:sz w:val="20"/>
          <w:szCs w:val="20"/>
          <w:rtl w:val="true"/>
        </w:rPr>
        <w:t>.</w:t>
      </w:r>
    </w:p>
  </w:footnote>
  <w:footnote w:id="25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185/239</w:t>
      </w:r>
      <w:r>
        <w:rPr>
          <w:rFonts w:eastAsia="IRNazanin" w:cs="IRNazanin"/>
          <w:b w:val="false"/>
          <w:bCs w:val="false"/>
          <w:i w:val="false"/>
          <w:iCs w:val="false"/>
          <w:color w:val="333333"/>
          <w:sz w:val="20"/>
          <w:szCs w:val="20"/>
          <w:rtl w:val="true"/>
        </w:rPr>
        <w:t>.</w:t>
      </w:r>
    </w:p>
  </w:footnote>
  <w:footnote w:id="25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الحجريّة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عبد العزيز المهندي</w:t>
      </w:r>
      <w:r>
        <w:rPr>
          <w:rFonts w:eastAsia="IRNazanin" w:cs="IRNazanin"/>
          <w:b w:val="false"/>
          <w:bCs w:val="false"/>
          <w:i w:val="false"/>
          <w:iCs w:val="false"/>
          <w:color w:val="333333"/>
          <w:sz w:val="20"/>
          <w:szCs w:val="20"/>
          <w:rtl w:val="true"/>
        </w:rPr>
        <w:t>.</w:t>
      </w:r>
    </w:p>
  </w:footnote>
  <w:footnote w:id="25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 تحمل</w:t>
      </w:r>
      <w:r>
        <w:rPr>
          <w:rFonts w:eastAsia="IRNazanin" w:cs="IRNazanin"/>
          <w:b w:val="false"/>
          <w:bCs w:val="false"/>
          <w:i w:val="false"/>
          <w:iCs w:val="false"/>
          <w:color w:val="333333"/>
          <w:sz w:val="20"/>
          <w:szCs w:val="20"/>
          <w:rtl w:val="true"/>
        </w:rPr>
        <w:t>.</w:t>
      </w:r>
    </w:p>
  </w:footnote>
  <w:footnote w:id="25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إنا عبيد مخلوقون</w:t>
      </w:r>
      <w:r>
        <w:rPr>
          <w:rFonts w:eastAsia="IRNazanin" w:cs="IRNazanin"/>
          <w:b w:val="false"/>
          <w:bCs w:val="false"/>
          <w:i w:val="false"/>
          <w:iCs w:val="false"/>
          <w:color w:val="333333"/>
          <w:sz w:val="20"/>
          <w:szCs w:val="20"/>
          <w:rtl w:val="true"/>
        </w:rPr>
        <w:t>.</w:t>
      </w:r>
    </w:p>
  </w:footnote>
  <w:footnote w:id="25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كشف الغمّة </w:t>
      </w:r>
      <w:r>
        <w:rPr>
          <w:rFonts w:eastAsia="IRNazanin" w:cs="IRNazanin"/>
          <w:b w:val="false"/>
          <w:bCs w:val="false"/>
          <w:i w:val="false"/>
          <w:iCs w:val="false"/>
          <w:color w:val="333333"/>
          <w:sz w:val="20"/>
          <w:szCs w:val="20"/>
        </w:rPr>
        <w:t>2:191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 بين القوسين أثبتناه من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في بقية النسخ ورد هكذا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إلى أن 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هذا الذي قلت فيه ما قلت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الحديث،و قد مرّ في إسماعيل ابن عبد العزيز،فلاحظ</w:t>
      </w:r>
      <w:r>
        <w:rPr>
          <w:rFonts w:eastAsia="IRNazanin" w:cs="IRNazanin"/>
          <w:b w:val="false"/>
          <w:bCs w:val="false"/>
          <w:i w:val="false"/>
          <w:iCs w:val="false"/>
          <w:color w:val="333333"/>
          <w:sz w:val="20"/>
          <w:szCs w:val="20"/>
          <w:rtl w:val="true"/>
        </w:rPr>
        <w:t>.</w:t>
      </w:r>
    </w:p>
  </w:footnote>
  <w:footnote w:id="25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كشف الغمة </w:t>
      </w:r>
      <w:r>
        <w:rPr>
          <w:rFonts w:eastAsia="IRNazanin" w:cs="IRNazanin"/>
          <w:b w:val="false"/>
          <w:bCs w:val="false"/>
          <w:i w:val="false"/>
          <w:iCs w:val="false"/>
          <w:color w:val="333333"/>
          <w:sz w:val="20"/>
          <w:szCs w:val="20"/>
        </w:rPr>
        <w:t>2:186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 بين القوسين لم يرد في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p>
  </w:footnote>
  <w:footnote w:id="25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1:1/154</w:t>
      </w:r>
      <w:r>
        <w:rPr>
          <w:rFonts w:eastAsia="IRNazanin" w:cs="IRNazanin"/>
          <w:b w:val="false"/>
          <w:bCs w:val="false"/>
          <w:i w:val="false"/>
          <w:iCs w:val="false"/>
          <w:color w:val="333333"/>
          <w:sz w:val="20"/>
          <w:szCs w:val="20"/>
          <w:rtl w:val="true"/>
        </w:rPr>
        <w:t>.</w:t>
      </w:r>
    </w:p>
  </w:footnote>
  <w:footnote w:id="25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الخلاصة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3/208</w:t>
      </w:r>
      <w:r>
        <w:rPr>
          <w:rFonts w:eastAsia="IRNazanin" w:cs="IRNazanin"/>
          <w:b w:val="false"/>
          <w:bCs w:val="false"/>
          <w:i w:val="false"/>
          <w:iCs w:val="false"/>
          <w:color w:val="333333"/>
          <w:sz w:val="20"/>
          <w:szCs w:val="20"/>
          <w:rtl w:val="true"/>
        </w:rPr>
        <w:t>.</w:t>
      </w:r>
    </w:p>
  </w:footnote>
  <w:footnote w:id="25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تعليقة الشهيد الثاني على الخلاصة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المطبوعة ضمن رسائله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266/148</w:t>
      </w:r>
      <w:r>
        <w:rPr>
          <w:rFonts w:eastAsia="IRNazanin" w:cs="IRNazanin"/>
          <w:b w:val="false"/>
          <w:bCs w:val="false"/>
          <w:i w:val="false"/>
          <w:iCs w:val="false"/>
          <w:color w:val="333333"/>
          <w:sz w:val="20"/>
          <w:szCs w:val="20"/>
          <w:rtl w:val="true"/>
        </w:rPr>
        <w:t>].</w:t>
      </w:r>
    </w:p>
  </w:footnote>
  <w:footnote w:id="25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أحمد بن،لم ترد في الحجريّة</w:t>
      </w:r>
      <w:r>
        <w:rPr>
          <w:rFonts w:eastAsia="IRNazanin" w:cs="IRNazanin"/>
          <w:b w:val="false"/>
          <w:bCs w:val="false"/>
          <w:i w:val="false"/>
          <w:iCs w:val="false"/>
          <w:color w:val="333333"/>
          <w:sz w:val="20"/>
          <w:szCs w:val="20"/>
          <w:rtl w:val="true"/>
        </w:rPr>
        <w:t>.</w:t>
      </w:r>
    </w:p>
  </w:footnote>
  <w:footnote w:id="25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نقلا عن الغيبة للشيخ الطوسي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305/349</w:t>
      </w:r>
      <w:r>
        <w:rPr>
          <w:rFonts w:eastAsia="IRNazanin" w:cs="IRNazanin"/>
          <w:b w:val="false"/>
          <w:bCs w:val="false"/>
          <w:i w:val="false"/>
          <w:iCs w:val="false"/>
          <w:color w:val="333333"/>
          <w:sz w:val="20"/>
          <w:szCs w:val="20"/>
          <w:rtl w:val="true"/>
        </w:rPr>
        <w:t>.</w:t>
      </w:r>
    </w:p>
  </w:footnote>
  <w:footnote w:id="25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هذه التعليقة لم ترد في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25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الحجريّة بدل من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w:t>
      </w:r>
      <w:r>
        <w:rPr>
          <w:rFonts w:eastAsia="IRNazanin" w:cs="IRNazanin"/>
          <w:b w:val="false"/>
          <w:bCs w:val="false"/>
          <w:i w:val="false"/>
          <w:iCs w:val="false"/>
          <w:color w:val="333333"/>
          <w:sz w:val="20"/>
          <w:szCs w:val="20"/>
          <w:rtl w:val="true"/>
        </w:rPr>
        <w:t>.</w:t>
      </w:r>
    </w:p>
  </w:footnote>
  <w:footnote w:id="25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642/245</w:t>
      </w:r>
      <w:r>
        <w:rPr>
          <w:rFonts w:eastAsia="IRNazanin" w:cs="IRNazanin"/>
          <w:b w:val="false"/>
          <w:bCs w:val="false"/>
          <w:i w:val="false"/>
          <w:iCs w:val="false"/>
          <w:color w:val="333333"/>
          <w:sz w:val="20"/>
          <w:szCs w:val="20"/>
          <w:rtl w:val="true"/>
        </w:rPr>
        <w:t>.</w:t>
      </w:r>
    </w:p>
  </w:footnote>
  <w:footnote w:id="25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الفهرست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1/191</w:t>
      </w:r>
      <w:r>
        <w:rPr>
          <w:rFonts w:eastAsia="IRNazanin" w:cs="IRNazanin"/>
          <w:b w:val="false"/>
          <w:bCs w:val="false"/>
          <w:i w:val="false"/>
          <w:iCs w:val="false"/>
          <w:color w:val="333333"/>
          <w:sz w:val="20"/>
          <w:szCs w:val="20"/>
          <w:rtl w:val="true"/>
        </w:rPr>
        <w:t>.</w:t>
      </w:r>
    </w:p>
  </w:footnote>
  <w:footnote w:id="25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10/360</w:t>
      </w:r>
      <w:r>
        <w:rPr>
          <w:rFonts w:eastAsia="IRNazanin" w:cs="IRNazanin"/>
          <w:b w:val="false"/>
          <w:bCs w:val="false"/>
          <w:i w:val="false"/>
          <w:iCs w:val="false"/>
          <w:color w:val="333333"/>
          <w:sz w:val="20"/>
          <w:szCs w:val="20"/>
          <w:rtl w:val="true"/>
        </w:rPr>
        <w:t>.</w:t>
      </w:r>
    </w:p>
  </w:footnote>
  <w:footnote w:id="25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66/435</w:t>
      </w:r>
      <w:r>
        <w:rPr>
          <w:rFonts w:eastAsia="IRNazanin" w:cs="IRNazanin"/>
          <w:b w:val="false"/>
          <w:bCs w:val="false"/>
          <w:i w:val="false"/>
          <w:iCs w:val="false"/>
          <w:color w:val="333333"/>
          <w:sz w:val="20"/>
          <w:szCs w:val="20"/>
          <w:rtl w:val="true"/>
        </w:rPr>
        <w:t>.</w:t>
      </w:r>
    </w:p>
  </w:footnote>
  <w:footnote w:id="25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الكشّي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974/506</w:t>
      </w:r>
      <w:r>
        <w:rPr>
          <w:rFonts w:eastAsia="IRNazanin" w:cs="IRNazanin"/>
          <w:b w:val="false"/>
          <w:bCs w:val="false"/>
          <w:i w:val="false"/>
          <w:iCs w:val="false"/>
          <w:color w:val="333333"/>
          <w:sz w:val="20"/>
          <w:szCs w:val="20"/>
          <w:rtl w:val="true"/>
        </w:rPr>
        <w:t>.</w:t>
      </w:r>
    </w:p>
  </w:footnote>
  <w:footnote w:id="25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الكشّي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975/506</w:t>
      </w:r>
      <w:r>
        <w:rPr>
          <w:rFonts w:eastAsia="IRNazanin" w:cs="IRNazanin"/>
          <w:b w:val="false"/>
          <w:bCs w:val="false"/>
          <w:i w:val="false"/>
          <w:iCs w:val="false"/>
          <w:color w:val="333333"/>
          <w:sz w:val="20"/>
          <w:szCs w:val="20"/>
          <w:rtl w:val="true"/>
        </w:rPr>
        <w:t>.</w:t>
      </w:r>
    </w:p>
  </w:footnote>
  <w:footnote w:id="25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القوسين لم يرد في الحجريّة</w:t>
      </w:r>
      <w:r>
        <w:rPr>
          <w:rFonts w:eastAsia="IRNazanin" w:cs="IRNazanin"/>
          <w:b w:val="false"/>
          <w:bCs w:val="false"/>
          <w:i w:val="false"/>
          <w:iCs w:val="false"/>
          <w:color w:val="333333"/>
          <w:sz w:val="20"/>
          <w:szCs w:val="20"/>
          <w:rtl w:val="true"/>
        </w:rPr>
        <w:t>.</w:t>
      </w:r>
    </w:p>
  </w:footnote>
  <w:footnote w:id="25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الحجريّة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أرفعه</w:t>
      </w:r>
      <w:r>
        <w:rPr>
          <w:rFonts w:eastAsia="IRNazanin" w:cs="IRNazanin"/>
          <w:b w:val="false"/>
          <w:bCs w:val="false"/>
          <w:i w:val="false"/>
          <w:iCs w:val="false"/>
          <w:color w:val="333333"/>
          <w:sz w:val="20"/>
          <w:szCs w:val="20"/>
          <w:rtl w:val="true"/>
        </w:rPr>
        <w:t>.</w:t>
      </w:r>
    </w:p>
  </w:footnote>
  <w:footnote w:id="25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الكشّي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976/506</w:t>
      </w:r>
      <w:r>
        <w:rPr>
          <w:rFonts w:eastAsia="IRNazanin" w:cs="IRNazanin"/>
          <w:b w:val="false"/>
          <w:bCs w:val="false"/>
          <w:i w:val="false"/>
          <w:iCs w:val="false"/>
          <w:color w:val="333333"/>
          <w:sz w:val="20"/>
          <w:szCs w:val="20"/>
          <w:rtl w:val="true"/>
        </w:rPr>
        <w:t>.</w:t>
      </w:r>
    </w:p>
  </w:footnote>
  <w:footnote w:id="25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الكشّي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910/483</w:t>
      </w:r>
      <w:r>
        <w:rPr>
          <w:rFonts w:eastAsia="IRNazanin" w:cs="IRNazanin"/>
          <w:b w:val="false"/>
          <w:bCs w:val="false"/>
          <w:i w:val="false"/>
          <w:iCs w:val="false"/>
          <w:color w:val="333333"/>
          <w:sz w:val="20"/>
          <w:szCs w:val="20"/>
          <w:rtl w:val="true"/>
        </w:rPr>
        <w:t>.</w:t>
      </w:r>
    </w:p>
  </w:footnote>
  <w:footnote w:id="25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192/239</w:t>
      </w:r>
      <w:r>
        <w:rPr>
          <w:rFonts w:eastAsia="IRNazanin" w:cs="IRNazanin"/>
          <w:b w:val="false"/>
          <w:bCs w:val="false"/>
          <w:i w:val="false"/>
          <w:iCs w:val="false"/>
          <w:color w:val="333333"/>
          <w:sz w:val="20"/>
          <w:szCs w:val="20"/>
          <w:rtl w:val="true"/>
        </w:rPr>
        <w:t>.</w:t>
      </w:r>
    </w:p>
  </w:footnote>
  <w:footnote w:id="25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717/265</w:t>
      </w:r>
      <w:r>
        <w:rPr>
          <w:rFonts w:eastAsia="IRNazanin" w:cs="IRNazanin"/>
          <w:b w:val="false"/>
          <w:bCs w:val="false"/>
          <w:i w:val="false"/>
          <w:iCs w:val="false"/>
          <w:color w:val="333333"/>
          <w:sz w:val="20"/>
          <w:szCs w:val="20"/>
          <w:rtl w:val="true"/>
        </w:rPr>
        <w:t>.</w:t>
      </w:r>
    </w:p>
  </w:footnote>
  <w:footnote w:id="25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3231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هذه التعليقة لم ترد في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25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معالم العلماء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545/80</w:t>
      </w:r>
      <w:r>
        <w:rPr>
          <w:rFonts w:eastAsia="IRNazanin" w:cs="IRNazanin"/>
          <w:b w:val="false"/>
          <w:bCs w:val="false"/>
          <w:i w:val="false"/>
          <w:iCs w:val="false"/>
          <w:color w:val="333333"/>
          <w:sz w:val="20"/>
          <w:szCs w:val="20"/>
          <w:rtl w:val="true"/>
        </w:rPr>
        <w:t>.</w:t>
      </w:r>
    </w:p>
  </w:footnote>
  <w:footnote w:id="25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نقد الرجال </w:t>
      </w:r>
      <w:r>
        <w:rPr>
          <w:rFonts w:eastAsia="IRNazanin" w:cs="IRNazanin"/>
          <w:b w:val="false"/>
          <w:bCs w:val="false"/>
          <w:i w:val="false"/>
          <w:iCs w:val="false"/>
          <w:color w:val="333333"/>
          <w:sz w:val="20"/>
          <w:szCs w:val="20"/>
        </w:rPr>
        <w:t>3:15/67</w:t>
      </w:r>
      <w:r>
        <w:rPr>
          <w:rFonts w:eastAsia="IRNazanin" w:cs="IRNazanin"/>
          <w:b w:val="false"/>
          <w:bCs w:val="false"/>
          <w:i w:val="false"/>
          <w:iCs w:val="false"/>
          <w:color w:val="333333"/>
          <w:sz w:val="20"/>
          <w:szCs w:val="20"/>
          <w:rtl w:val="true"/>
        </w:rPr>
        <w:t>.</w:t>
      </w:r>
    </w:p>
  </w:footnote>
  <w:footnote w:id="25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آل الجلود</w:t>
      </w:r>
      <w:r>
        <w:rPr>
          <w:rFonts w:eastAsia="IRNazanin" w:cs="IRNazanin"/>
          <w:b w:val="false"/>
          <w:bCs w:val="false"/>
          <w:i w:val="false"/>
          <w:iCs w:val="false"/>
          <w:color w:val="333333"/>
          <w:sz w:val="20"/>
          <w:szCs w:val="20"/>
          <w:rtl w:val="true"/>
        </w:rPr>
        <w:t>.</w:t>
      </w:r>
    </w:p>
  </w:footnote>
  <w:footnote w:id="25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الخلاصة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2/208</w:t>
      </w:r>
      <w:r>
        <w:rPr>
          <w:rFonts w:eastAsia="IRNazanin" w:cs="IRNazanin"/>
          <w:b w:val="false"/>
          <w:bCs w:val="false"/>
          <w:i w:val="false"/>
          <w:iCs w:val="false"/>
          <w:color w:val="333333"/>
          <w:sz w:val="20"/>
          <w:szCs w:val="20"/>
          <w:rtl w:val="true"/>
        </w:rPr>
        <w:t>.</w:t>
      </w:r>
    </w:p>
  </w:footnote>
  <w:footnote w:id="25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ابن داود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962/129</w:t>
      </w:r>
      <w:r>
        <w:rPr>
          <w:rFonts w:eastAsia="IRNazanin" w:cs="IRNazanin"/>
          <w:b w:val="false"/>
          <w:bCs w:val="false"/>
          <w:i w:val="false"/>
          <w:iCs w:val="false"/>
          <w:color w:val="333333"/>
          <w:sz w:val="20"/>
          <w:szCs w:val="20"/>
          <w:rtl w:val="true"/>
        </w:rPr>
        <w:t>.</w:t>
      </w:r>
    </w:p>
  </w:footnote>
  <w:footnote w:id="25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إيضاح الاشتباه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493/244</w:t>
      </w:r>
      <w:r>
        <w:rPr>
          <w:rFonts w:eastAsia="IRNazanin" w:cs="IRNazanin"/>
          <w:b w:val="false"/>
          <w:bCs w:val="false"/>
          <w:i w:val="false"/>
          <w:iCs w:val="false"/>
          <w:color w:val="333333"/>
          <w:sz w:val="20"/>
          <w:szCs w:val="20"/>
          <w:rtl w:val="true"/>
        </w:rPr>
        <w:t>.</w:t>
      </w:r>
    </w:p>
  </w:footnote>
  <w:footnote w:id="25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تعليقة الشهيد الثاني على الخلاصة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المطبوعة ضمن رسائله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265/148</w:t>
      </w:r>
      <w:r>
        <w:rPr>
          <w:rFonts w:eastAsia="IRNazanin" w:cs="IRNazanin"/>
          <w:b w:val="false"/>
          <w:bCs w:val="false"/>
          <w:i w:val="false"/>
          <w:iCs w:val="false"/>
          <w:color w:val="333333"/>
          <w:sz w:val="20"/>
          <w:szCs w:val="20"/>
          <w:rtl w:val="true"/>
        </w:rPr>
        <w:t>].</w:t>
      </w:r>
    </w:p>
  </w:footnote>
  <w:footnote w:id="25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ض</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كتاب الجوارح</w:t>
      </w:r>
      <w:r>
        <w:rPr>
          <w:rFonts w:eastAsia="IRNazanin" w:cs="IRNazanin"/>
          <w:b w:val="false"/>
          <w:bCs w:val="false"/>
          <w:i w:val="false"/>
          <w:iCs w:val="false"/>
          <w:color w:val="333333"/>
          <w:sz w:val="20"/>
          <w:szCs w:val="20"/>
          <w:rtl w:val="true"/>
        </w:rPr>
        <w:t>.</w:t>
      </w:r>
    </w:p>
  </w:footnote>
  <w:footnote w:id="25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ض</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الحجريّة زيادة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حروب</w:t>
      </w:r>
      <w:r>
        <w:rPr>
          <w:rFonts w:eastAsia="IRNazanin" w:cs="IRNazanin"/>
          <w:b w:val="false"/>
          <w:bCs w:val="false"/>
          <w:i w:val="false"/>
          <w:iCs w:val="false"/>
          <w:color w:val="333333"/>
          <w:sz w:val="20"/>
          <w:szCs w:val="20"/>
          <w:rtl w:val="true"/>
        </w:rPr>
        <w:t>.</w:t>
      </w:r>
    </w:p>
  </w:footnote>
  <w:footnote w:id="25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ض</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الحجريّة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خطبة علي</w:t>
      </w:r>
      <w:r>
        <w:rPr>
          <w:rFonts w:eastAsia="IRNazanin" w:cs="IRNazanin"/>
          <w:b w:val="false"/>
          <w:bCs w:val="false"/>
          <w:i w:val="false"/>
          <w:iCs w:val="false"/>
          <w:color w:val="333333"/>
          <w:sz w:val="20"/>
          <w:szCs w:val="20"/>
          <w:rtl w:val="true"/>
        </w:rPr>
        <w:t>.</w:t>
      </w:r>
    </w:p>
  </w:footnote>
  <w:footnote w:id="25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هو،لم ترد في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w:t>
      </w:r>
    </w:p>
  </w:footnote>
  <w:footnote w:id="25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أو من أحبّ،لم ترد في الحجريّة</w:t>
      </w:r>
      <w:r>
        <w:rPr>
          <w:rFonts w:eastAsia="IRNazanin" w:cs="IRNazanin"/>
          <w:b w:val="false"/>
          <w:bCs w:val="false"/>
          <w:i w:val="false"/>
          <w:iCs w:val="false"/>
          <w:color w:val="333333"/>
          <w:sz w:val="20"/>
          <w:szCs w:val="20"/>
          <w:rtl w:val="true"/>
        </w:rPr>
        <w:t>.</w:t>
      </w:r>
    </w:p>
  </w:footnote>
  <w:footnote w:id="25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كتاب الجناية</w:t>
      </w:r>
      <w:r>
        <w:rPr>
          <w:rFonts w:eastAsia="IRNazanin" w:cs="IRNazanin"/>
          <w:b w:val="false"/>
          <w:bCs w:val="false"/>
          <w:i w:val="false"/>
          <w:iCs w:val="false"/>
          <w:color w:val="333333"/>
          <w:sz w:val="20"/>
          <w:szCs w:val="20"/>
          <w:rtl w:val="true"/>
        </w:rPr>
        <w:t>.</w:t>
      </w:r>
    </w:p>
  </w:footnote>
  <w:footnote w:id="25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الحراج</w:t>
      </w:r>
      <w:r>
        <w:rPr>
          <w:rFonts w:eastAsia="IRNazanin" w:cs="IRNazanin"/>
          <w:b w:val="false"/>
          <w:bCs w:val="false"/>
          <w:i w:val="false"/>
          <w:iCs w:val="false"/>
          <w:color w:val="333333"/>
          <w:sz w:val="20"/>
          <w:szCs w:val="20"/>
          <w:rtl w:val="true"/>
        </w:rPr>
        <w:t>.</w:t>
      </w:r>
    </w:p>
  </w:footnote>
  <w:footnote w:id="25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القوسين لم يرد في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w:t>
      </w:r>
    </w:p>
  </w:footnote>
  <w:footnote w:id="25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الحجريّة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ذكر الحديث لخديجة</w:t>
      </w:r>
      <w:r>
        <w:rPr>
          <w:rFonts w:eastAsia="IRNazanin" w:cs="IRNazanin"/>
          <w:b w:val="false"/>
          <w:bCs w:val="false"/>
          <w:i w:val="false"/>
          <w:iCs w:val="false"/>
          <w:color w:val="333333"/>
          <w:sz w:val="20"/>
          <w:szCs w:val="20"/>
          <w:rtl w:val="true"/>
        </w:rPr>
        <w:t>.</w:t>
      </w:r>
    </w:p>
  </w:footnote>
  <w:footnote w:id="25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 أسند عنه عن الصحابة</w:t>
      </w:r>
      <w:r>
        <w:rPr>
          <w:rFonts w:eastAsia="IRNazanin" w:cs="IRNazanin"/>
          <w:b w:val="false"/>
          <w:bCs w:val="false"/>
          <w:i w:val="false"/>
          <w:iCs w:val="false"/>
          <w:color w:val="333333"/>
          <w:sz w:val="20"/>
          <w:szCs w:val="20"/>
          <w:rtl w:val="true"/>
        </w:rPr>
        <w:t>.</w:t>
      </w:r>
    </w:p>
  </w:footnote>
  <w:footnote w:id="25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كذا،و في المصدر بدل من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w:t>
      </w:r>
      <w:r>
        <w:rPr>
          <w:rFonts w:eastAsia="IRNazanin" w:cs="IRNazanin"/>
          <w:b w:val="false"/>
          <w:bCs w:val="false"/>
          <w:i w:val="false"/>
          <w:iCs w:val="false"/>
          <w:color w:val="333333"/>
          <w:sz w:val="20"/>
          <w:szCs w:val="20"/>
          <w:rtl w:val="true"/>
        </w:rPr>
        <w:t>.</w:t>
      </w:r>
    </w:p>
  </w:footnote>
  <w:footnote w:id="25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 الأدب</w:t>
      </w:r>
      <w:r>
        <w:rPr>
          <w:rFonts w:eastAsia="IRNazanin" w:cs="IRNazanin"/>
          <w:b w:val="false"/>
          <w:bCs w:val="false"/>
          <w:i w:val="false"/>
          <w:iCs w:val="false"/>
          <w:color w:val="333333"/>
          <w:sz w:val="20"/>
          <w:szCs w:val="20"/>
          <w:rtl w:val="true"/>
        </w:rPr>
        <w:t>.</w:t>
      </w:r>
    </w:p>
  </w:footnote>
  <w:footnote w:id="25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كتاب بقيّة مناظرته،لم يرد في المصدر</w:t>
      </w:r>
      <w:r>
        <w:rPr>
          <w:rFonts w:eastAsia="IRNazanin" w:cs="IRNazanin"/>
          <w:b w:val="false"/>
          <w:bCs w:val="false"/>
          <w:i w:val="false"/>
          <w:iCs w:val="false"/>
          <w:color w:val="333333"/>
          <w:sz w:val="20"/>
          <w:szCs w:val="20"/>
          <w:rtl w:val="true"/>
        </w:rPr>
        <w:t>.</w:t>
      </w:r>
    </w:p>
  </w:footnote>
  <w:footnote w:id="25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ض</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الحسين بن الحسين،و في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الحسن بن الحسن</w:t>
      </w:r>
      <w:r>
        <w:rPr>
          <w:rFonts w:eastAsia="IRNazanin" w:cs="IRNazanin"/>
          <w:b w:val="false"/>
          <w:bCs w:val="false"/>
          <w:i w:val="false"/>
          <w:iCs w:val="false"/>
          <w:color w:val="333333"/>
          <w:sz w:val="20"/>
          <w:szCs w:val="20"/>
          <w:rtl w:val="true"/>
        </w:rPr>
        <w:t>.</w:t>
      </w:r>
    </w:p>
  </w:footnote>
  <w:footnote w:id="25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الحجريّة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عباد</w:t>
      </w:r>
      <w:r>
        <w:rPr>
          <w:rFonts w:eastAsia="IRNazanin" w:cs="IRNazanin"/>
          <w:b w:val="false"/>
          <w:bCs w:val="false"/>
          <w:i w:val="false"/>
          <w:iCs w:val="false"/>
          <w:color w:val="333333"/>
          <w:sz w:val="20"/>
          <w:szCs w:val="20"/>
          <w:rtl w:val="true"/>
        </w:rPr>
        <w:t>.</w:t>
      </w:r>
    </w:p>
  </w:footnote>
  <w:footnote w:id="25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مرج الفقهاء،و ما بين القوسين لم يرد في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w:t>
      </w:r>
    </w:p>
  </w:footnote>
  <w:footnote w:id="25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كتاب في الحيوانات</w:t>
      </w:r>
      <w:r>
        <w:rPr>
          <w:rFonts w:eastAsia="IRNazanin" w:cs="IRNazanin"/>
          <w:b w:val="false"/>
          <w:bCs w:val="false"/>
          <w:i w:val="false"/>
          <w:iCs w:val="false"/>
          <w:color w:val="333333"/>
          <w:sz w:val="20"/>
          <w:szCs w:val="20"/>
          <w:rtl w:val="true"/>
        </w:rPr>
        <w:t>.</w:t>
      </w:r>
    </w:p>
  </w:footnote>
  <w:footnote w:id="25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رؤية بن العجّاج،و في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رؤبة بن الحجّاج،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العجّاج خ 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في الحجريّة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الحجّاج</w:t>
      </w:r>
      <w:r>
        <w:rPr>
          <w:rFonts w:eastAsia="IRNazanin" w:cs="IRNazanin"/>
          <w:b w:val="false"/>
          <w:bCs w:val="false"/>
          <w:i w:val="false"/>
          <w:iCs w:val="false"/>
          <w:color w:val="333333"/>
          <w:sz w:val="20"/>
          <w:szCs w:val="20"/>
          <w:rtl w:val="true"/>
        </w:rPr>
        <w:t>.</w:t>
      </w:r>
    </w:p>
  </w:footnote>
  <w:footnote w:id="25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ض</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عبّاس بن بشّار</w:t>
      </w:r>
      <w:r>
        <w:rPr>
          <w:rFonts w:eastAsia="IRNazanin" w:cs="IRNazanin"/>
          <w:b w:val="false"/>
          <w:bCs w:val="false"/>
          <w:i w:val="false"/>
          <w:iCs w:val="false"/>
          <w:color w:val="333333"/>
          <w:sz w:val="20"/>
          <w:szCs w:val="20"/>
          <w:rtl w:val="true"/>
        </w:rPr>
        <w:t>.</w:t>
      </w:r>
    </w:p>
  </w:footnote>
  <w:footnote w:id="25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خطب أبي بكر</w:t>
      </w:r>
      <w:r>
        <w:rPr>
          <w:rFonts w:eastAsia="IRNazanin" w:cs="IRNazanin"/>
          <w:b w:val="false"/>
          <w:bCs w:val="false"/>
          <w:i w:val="false"/>
          <w:iCs w:val="false"/>
          <w:color w:val="333333"/>
          <w:sz w:val="20"/>
          <w:szCs w:val="20"/>
          <w:rtl w:val="true"/>
        </w:rPr>
        <w:t>.</w:t>
      </w:r>
    </w:p>
  </w:footnote>
  <w:footnote w:id="25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الحجريّة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التمثيل</w:t>
      </w:r>
      <w:r>
        <w:rPr>
          <w:rFonts w:eastAsia="IRNazanin" w:cs="IRNazanin"/>
          <w:b w:val="false"/>
          <w:bCs w:val="false"/>
          <w:i w:val="false"/>
          <w:iCs w:val="false"/>
          <w:color w:val="333333"/>
          <w:sz w:val="20"/>
          <w:szCs w:val="20"/>
          <w:rtl w:val="true"/>
        </w:rPr>
        <w:t>.</w:t>
      </w:r>
    </w:p>
  </w:footnote>
  <w:footnote w:id="25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كتاب الحساب،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الحباب خ 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الحبان،و في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الحباب،و في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الحبات،و ما أثبتناه من الحجريّة و المصدر</w:t>
      </w:r>
      <w:r>
        <w:rPr>
          <w:rFonts w:eastAsia="IRNazanin" w:cs="IRNazanin"/>
          <w:b w:val="false"/>
          <w:bCs w:val="false"/>
          <w:i w:val="false"/>
          <w:iCs w:val="false"/>
          <w:color w:val="333333"/>
          <w:sz w:val="20"/>
          <w:szCs w:val="20"/>
          <w:rtl w:val="true"/>
        </w:rPr>
        <w:t>.</w:t>
      </w:r>
    </w:p>
  </w:footnote>
  <w:footnote w:id="25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ض</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أخبار العرش</w:t>
      </w:r>
      <w:r>
        <w:rPr>
          <w:rFonts w:eastAsia="IRNazanin" w:cs="IRNazanin"/>
          <w:b w:val="false"/>
          <w:bCs w:val="false"/>
          <w:i w:val="false"/>
          <w:iCs w:val="false"/>
          <w:color w:val="333333"/>
          <w:sz w:val="20"/>
          <w:szCs w:val="20"/>
          <w:rtl w:val="true"/>
        </w:rPr>
        <w:t>.</w:t>
      </w:r>
    </w:p>
  </w:footnote>
  <w:footnote w:id="25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النقل،و في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البخل</w:t>
      </w:r>
      <w:r>
        <w:rPr>
          <w:rFonts w:eastAsia="IRNazanin" w:cs="IRNazanin"/>
          <w:b w:val="false"/>
          <w:bCs w:val="false"/>
          <w:i w:val="false"/>
          <w:iCs w:val="false"/>
          <w:color w:val="333333"/>
          <w:sz w:val="20"/>
          <w:szCs w:val="20"/>
          <w:rtl w:val="true"/>
        </w:rPr>
        <w:t>.</w:t>
      </w:r>
    </w:p>
  </w:footnote>
  <w:footnote w:id="25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ض</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التراحم،و في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البراجم</w:t>
      </w:r>
      <w:r>
        <w:rPr>
          <w:rFonts w:eastAsia="IRNazanin" w:cs="IRNazanin"/>
          <w:b w:val="false"/>
          <w:bCs w:val="false"/>
          <w:i w:val="false"/>
          <w:iCs w:val="false"/>
          <w:color w:val="333333"/>
          <w:sz w:val="20"/>
          <w:szCs w:val="20"/>
          <w:rtl w:val="true"/>
        </w:rPr>
        <w:t>.</w:t>
      </w:r>
    </w:p>
  </w:footnote>
  <w:footnote w:id="25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ض</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هدية بن حشرم،و في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هدية بن حماه، حشرم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 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في الحجريّة و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هدبة بن خشرم</w:t>
      </w:r>
      <w:r>
        <w:rPr>
          <w:rFonts w:eastAsia="IRNazanin" w:cs="IRNazanin"/>
          <w:b w:val="false"/>
          <w:bCs w:val="false"/>
          <w:i w:val="false"/>
          <w:iCs w:val="false"/>
          <w:color w:val="333333"/>
          <w:sz w:val="20"/>
          <w:szCs w:val="20"/>
          <w:rtl w:val="true"/>
        </w:rPr>
        <w:t>.</w:t>
      </w:r>
    </w:p>
  </w:footnote>
  <w:footnote w:id="25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العدويّ</w:t>
      </w:r>
      <w:r>
        <w:rPr>
          <w:rFonts w:eastAsia="IRNazanin" w:cs="IRNazanin"/>
          <w:b w:val="false"/>
          <w:bCs w:val="false"/>
          <w:i w:val="false"/>
          <w:iCs w:val="false"/>
          <w:color w:val="333333"/>
          <w:sz w:val="20"/>
          <w:szCs w:val="20"/>
          <w:rtl w:val="true"/>
        </w:rPr>
        <w:t>.</w:t>
      </w:r>
    </w:p>
  </w:footnote>
  <w:footnote w:id="25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بن،لم ترد في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tl w:val="true"/>
        </w:rPr>
        <w:t>».</w:t>
      </w:r>
    </w:p>
  </w:footnote>
  <w:footnote w:id="25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الحجريّة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أبو عبد اللّه بن هدبة</w:t>
      </w:r>
      <w:r>
        <w:rPr>
          <w:rFonts w:eastAsia="IRNazanin" w:cs="IRNazanin"/>
          <w:b w:val="false"/>
          <w:bCs w:val="false"/>
          <w:i w:val="false"/>
          <w:iCs w:val="false"/>
          <w:color w:val="333333"/>
          <w:sz w:val="20"/>
          <w:szCs w:val="20"/>
          <w:rtl w:val="true"/>
        </w:rPr>
        <w:t>.</w:t>
      </w:r>
    </w:p>
  </w:footnote>
  <w:footnote w:id="25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640/240</w:t>
      </w:r>
      <w:r>
        <w:rPr>
          <w:rFonts w:eastAsia="IRNazanin" w:cs="IRNazanin"/>
          <w:b w:val="false"/>
          <w:bCs w:val="false"/>
          <w:i w:val="false"/>
          <w:iCs w:val="false"/>
          <w:color w:val="333333"/>
          <w:sz w:val="20"/>
          <w:szCs w:val="20"/>
          <w:rtl w:val="true"/>
        </w:rPr>
        <w:t>.</w:t>
      </w:r>
    </w:p>
  </w:footnote>
  <w:footnote w:id="25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الفهرست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2/191</w:t>
      </w:r>
      <w:r>
        <w:rPr>
          <w:rFonts w:ascii="IRNazanin" w:hAnsi="IRNazanin" w:eastAsia="IRNazanin"/>
          <w:b w:val="false"/>
          <w:b w:val="false"/>
          <w:bCs w:val="false"/>
          <w:i w:val="false"/>
          <w:i w:val="false"/>
          <w:iCs w:val="false"/>
          <w:color w:val="333333"/>
          <w:sz w:val="20"/>
          <w:sz w:val="20"/>
          <w:szCs w:val="20"/>
          <w:rtl w:val="true"/>
        </w:rPr>
        <w:t>،و فيه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كتاب المرشد و المسترشد</w:t>
      </w:r>
      <w:r>
        <w:rPr>
          <w:rFonts w:eastAsia="IRNazanin" w:cs="IRNazanin"/>
          <w:b w:val="false"/>
          <w:bCs w:val="false"/>
          <w:i w:val="false"/>
          <w:iCs w:val="false"/>
          <w:color w:val="333333"/>
          <w:sz w:val="20"/>
          <w:szCs w:val="20"/>
          <w:rtl w:val="true"/>
        </w:rPr>
        <w:t>.</w:t>
      </w:r>
    </w:p>
  </w:footnote>
  <w:footnote w:id="25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67/435</w:t>
      </w:r>
      <w:r>
        <w:rPr>
          <w:rFonts w:eastAsia="IRNazanin" w:cs="IRNazanin"/>
          <w:b w:val="false"/>
          <w:bCs w:val="false"/>
          <w:i w:val="false"/>
          <w:iCs w:val="false"/>
          <w:color w:val="333333"/>
          <w:sz w:val="20"/>
          <w:szCs w:val="20"/>
          <w:rtl w:val="true"/>
        </w:rPr>
        <w:t>.</w:t>
      </w:r>
    </w:p>
  </w:footnote>
  <w:footnote w:id="25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الخلاصة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12/216</w:t>
      </w:r>
      <w:r>
        <w:rPr>
          <w:rFonts w:eastAsia="IRNazanin" w:cs="IRNazanin"/>
          <w:b w:val="false"/>
          <w:bCs w:val="false"/>
          <w:i w:val="false"/>
          <w:iCs w:val="false"/>
          <w:color w:val="333333"/>
          <w:sz w:val="20"/>
          <w:szCs w:val="20"/>
          <w:rtl w:val="true"/>
        </w:rPr>
        <w:t>.</w:t>
      </w:r>
    </w:p>
  </w:footnote>
  <w:footnote w:id="25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القوسين لم يرد في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w:t>
      </w:r>
    </w:p>
  </w:footnote>
  <w:footnote w:id="25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2:355/80</w:t>
      </w:r>
      <w:r>
        <w:rPr>
          <w:rFonts w:eastAsia="IRNazanin" w:cs="IRNazanin"/>
          <w:b w:val="false"/>
          <w:bCs w:val="false"/>
          <w:i w:val="false"/>
          <w:iCs w:val="false"/>
          <w:color w:val="333333"/>
          <w:sz w:val="20"/>
          <w:szCs w:val="20"/>
          <w:rtl w:val="true"/>
        </w:rPr>
        <w:t>.</w:t>
      </w:r>
    </w:p>
  </w:footnote>
  <w:footnote w:id="25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ض</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الحجريّة و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فيها</w:t>
      </w:r>
      <w:r>
        <w:rPr>
          <w:rFonts w:eastAsia="IRNazanin" w:cs="IRNazanin"/>
          <w:b w:val="false"/>
          <w:bCs w:val="false"/>
          <w:i w:val="false"/>
          <w:iCs w:val="false"/>
          <w:color w:val="333333"/>
          <w:sz w:val="20"/>
          <w:szCs w:val="20"/>
          <w:rtl w:val="true"/>
        </w:rPr>
        <w:t>.</w:t>
      </w:r>
    </w:p>
  </w:footnote>
  <w:footnote w:id="25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القوسين لم يرد في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w:t>
      </w:r>
    </w:p>
  </w:footnote>
  <w:footnote w:id="25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ض</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زيادة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 عليّ</w:t>
      </w:r>
      <w:r>
        <w:rPr>
          <w:rFonts w:eastAsia="IRNazanin" w:cs="IRNazanin"/>
          <w:b w:val="false"/>
          <w:bCs w:val="false"/>
          <w:i w:val="false"/>
          <w:iCs w:val="false"/>
          <w:color w:val="333333"/>
          <w:sz w:val="20"/>
          <w:szCs w:val="20"/>
          <w:rtl w:val="true"/>
        </w:rPr>
        <w:t>.</w:t>
      </w:r>
    </w:p>
  </w:footnote>
  <w:footnote w:id="25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الحجريّة و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الروياني</w:t>
      </w:r>
      <w:r>
        <w:rPr>
          <w:rFonts w:eastAsia="IRNazanin" w:cs="IRNazanin"/>
          <w:b w:val="false"/>
          <w:bCs w:val="false"/>
          <w:i w:val="false"/>
          <w:iCs w:val="false"/>
          <w:color w:val="333333"/>
          <w:sz w:val="20"/>
          <w:szCs w:val="20"/>
          <w:rtl w:val="true"/>
        </w:rPr>
        <w:t>.</w:t>
      </w:r>
    </w:p>
  </w:footnote>
  <w:footnote w:id="25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653/247</w:t>
      </w:r>
      <w:r>
        <w:rPr>
          <w:rFonts w:eastAsia="IRNazanin" w:cs="IRNazanin"/>
          <w:b w:val="false"/>
          <w:bCs w:val="false"/>
          <w:i w:val="false"/>
          <w:iCs w:val="false"/>
          <w:color w:val="333333"/>
          <w:sz w:val="20"/>
          <w:szCs w:val="20"/>
          <w:rtl w:val="true"/>
        </w:rPr>
        <w:t>.</w:t>
      </w:r>
    </w:p>
  </w:footnote>
  <w:footnote w:id="25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يرد في نسخنا المطبوعة من رجال الشيخ في أصحاب الإمام الجواد عليه السّلام،و ورد في مجمع الرجال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نقلا عنه</w:t>
      </w:r>
      <w:r>
        <w:rPr>
          <w:rFonts w:eastAsia="IRNazanin" w:cs="IRNazanin"/>
          <w:b w:val="false"/>
          <w:bCs w:val="false"/>
          <w:i w:val="false"/>
          <w:iCs w:val="false"/>
          <w:color w:val="333333"/>
          <w:sz w:val="20"/>
          <w:szCs w:val="20"/>
          <w:rtl w:val="true"/>
        </w:rPr>
        <w:t>.</w:t>
      </w:r>
    </w:p>
  </w:footnote>
  <w:footnote w:id="25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1/383</w:t>
      </w:r>
      <w:r>
        <w:rPr>
          <w:rFonts w:ascii="IRNazanin" w:hAnsi="IRNazanin" w:eastAsia="IRNazanin"/>
          <w:b w:val="false"/>
          <w:b w:val="false"/>
          <w:bCs w:val="false"/>
          <w:i w:val="false"/>
          <w:i w:val="false"/>
          <w:iCs w:val="false"/>
          <w:color w:val="333333"/>
          <w:sz w:val="20"/>
          <w:sz w:val="20"/>
          <w:szCs w:val="20"/>
          <w:rtl w:val="true"/>
        </w:rPr>
        <w:t>،و فيه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عبد العظيم بن عبد اللّه الحسني رضى اللّه عنه،و في مجمع الرجال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نقلا عنه كما في المتن</w:t>
      </w:r>
      <w:r>
        <w:rPr>
          <w:rFonts w:eastAsia="IRNazanin" w:cs="IRNazanin"/>
          <w:b w:val="false"/>
          <w:bCs w:val="false"/>
          <w:i w:val="false"/>
          <w:iCs w:val="false"/>
          <w:color w:val="333333"/>
          <w:sz w:val="20"/>
          <w:szCs w:val="20"/>
          <w:rtl w:val="true"/>
        </w:rPr>
        <w:t>.</w:t>
      </w:r>
    </w:p>
  </w:footnote>
  <w:footnote w:id="25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الفهرست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6/193</w:t>
      </w:r>
      <w:r>
        <w:rPr>
          <w:rFonts w:eastAsia="IRNazanin" w:cs="IRNazanin"/>
          <w:b w:val="false"/>
          <w:bCs w:val="false"/>
          <w:i w:val="false"/>
          <w:iCs w:val="false"/>
          <w:color w:val="333333"/>
          <w:sz w:val="20"/>
          <w:szCs w:val="20"/>
          <w:rtl w:val="true"/>
        </w:rPr>
        <w:t>.</w:t>
      </w:r>
    </w:p>
  </w:footnote>
  <w:footnote w:id="25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ثواب الأعمال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1/124</w:t>
      </w:r>
      <w:r>
        <w:rPr>
          <w:rFonts w:eastAsia="IRNazanin" w:cs="IRNazanin"/>
          <w:b w:val="false"/>
          <w:bCs w:val="false"/>
          <w:i w:val="false"/>
          <w:iCs w:val="false"/>
          <w:color w:val="333333"/>
          <w:sz w:val="20"/>
          <w:szCs w:val="20"/>
          <w:rtl w:val="true"/>
        </w:rPr>
        <w:t>.</w:t>
      </w:r>
    </w:p>
  </w:footnote>
  <w:footnote w:id="25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71/435</w:t>
      </w:r>
      <w:r>
        <w:rPr>
          <w:rFonts w:eastAsia="IRNazanin" w:cs="IRNazanin"/>
          <w:b w:val="false"/>
          <w:bCs w:val="false"/>
          <w:i w:val="false"/>
          <w:iCs w:val="false"/>
          <w:color w:val="333333"/>
          <w:sz w:val="20"/>
          <w:szCs w:val="20"/>
          <w:rtl w:val="true"/>
        </w:rPr>
        <w:t>.</w:t>
      </w:r>
    </w:p>
  </w:footnote>
  <w:footnote w:id="25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الفهرست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13/195</w:t>
      </w:r>
      <w:r>
        <w:rPr>
          <w:rFonts w:eastAsia="IRNazanin" w:cs="IRNazanin"/>
          <w:b w:val="false"/>
          <w:bCs w:val="false"/>
          <w:i w:val="false"/>
          <w:iCs w:val="false"/>
          <w:color w:val="333333"/>
          <w:sz w:val="20"/>
          <w:szCs w:val="20"/>
          <w:rtl w:val="true"/>
        </w:rPr>
        <w:t>.</w:t>
      </w:r>
    </w:p>
  </w:footnote>
  <w:footnote w:id="25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الفهرست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12/195</w:t>
      </w:r>
      <w:r>
        <w:rPr>
          <w:rFonts w:eastAsia="IRNazanin" w:cs="IRNazanin"/>
          <w:b w:val="false"/>
          <w:bCs w:val="false"/>
          <w:i w:val="false"/>
          <w:iCs w:val="false"/>
          <w:color w:val="333333"/>
          <w:sz w:val="20"/>
          <w:szCs w:val="20"/>
          <w:rtl w:val="true"/>
        </w:rPr>
        <w:t>.</w:t>
      </w:r>
    </w:p>
  </w:footnote>
  <w:footnote w:id="26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الخلاصة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2/209</w:t>
      </w:r>
      <w:r>
        <w:rPr>
          <w:rFonts w:eastAsia="IRNazanin" w:cs="IRNazanin"/>
          <w:b w:val="false"/>
          <w:bCs w:val="false"/>
          <w:i w:val="false"/>
          <w:iCs w:val="false"/>
          <w:color w:val="333333"/>
          <w:sz w:val="20"/>
          <w:szCs w:val="20"/>
          <w:rtl w:val="true"/>
        </w:rPr>
        <w:t>.</w:t>
      </w:r>
    </w:p>
  </w:footnote>
  <w:footnote w:id="26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650/247</w:t>
      </w:r>
      <w:r>
        <w:rPr>
          <w:rFonts w:eastAsia="IRNazanin" w:cs="IRNazanin"/>
          <w:b w:val="false"/>
          <w:bCs w:val="false"/>
          <w:i w:val="false"/>
          <w:iCs w:val="false"/>
          <w:color w:val="333333"/>
          <w:sz w:val="20"/>
          <w:szCs w:val="20"/>
          <w:rtl w:val="true"/>
        </w:rPr>
        <w:t>.</w:t>
      </w:r>
    </w:p>
  </w:footnote>
  <w:footnote w:id="26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226/241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الحارثي،لم ترد في المصدر</w:t>
      </w:r>
      <w:r>
        <w:rPr>
          <w:rFonts w:eastAsia="IRNazanin" w:cs="IRNazanin"/>
          <w:b w:val="false"/>
          <w:bCs w:val="false"/>
          <w:i w:val="false"/>
          <w:iCs w:val="false"/>
          <w:color w:val="333333"/>
          <w:sz w:val="20"/>
          <w:szCs w:val="20"/>
          <w:rtl w:val="true"/>
        </w:rPr>
        <w:t>.</w:t>
      </w:r>
    </w:p>
  </w:footnote>
  <w:footnote w:id="26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ابن داود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964/130</w:t>
      </w:r>
      <w:r>
        <w:rPr>
          <w:rFonts w:eastAsia="IRNazanin" w:cs="IRNazanin"/>
          <w:b w:val="false"/>
          <w:bCs w:val="false"/>
          <w:i w:val="false"/>
          <w:iCs w:val="false"/>
          <w:color w:val="333333"/>
          <w:sz w:val="20"/>
          <w:szCs w:val="20"/>
          <w:rtl w:val="true"/>
        </w:rPr>
        <w:t>.</w:t>
      </w:r>
    </w:p>
  </w:footnote>
  <w:footnote w:id="26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هذه الترجمة لم ترد في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26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38/433</w:t>
      </w:r>
      <w:r>
        <w:rPr>
          <w:rFonts w:eastAsia="IRNazanin" w:cs="IRNazanin"/>
          <w:b w:val="false"/>
          <w:bCs w:val="false"/>
          <w:i w:val="false"/>
          <w:iCs w:val="false"/>
          <w:color w:val="333333"/>
          <w:sz w:val="20"/>
          <w:szCs w:val="20"/>
          <w:rtl w:val="true"/>
        </w:rPr>
        <w:t>.</w:t>
      </w:r>
    </w:p>
  </w:footnote>
  <w:footnote w:id="26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الخلاصة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1/209</w:t>
      </w:r>
      <w:r>
        <w:rPr>
          <w:rFonts w:eastAsia="IRNazanin" w:cs="IRNazanin"/>
          <w:b w:val="false"/>
          <w:bCs w:val="false"/>
          <w:i w:val="false"/>
          <w:iCs w:val="false"/>
          <w:color w:val="333333"/>
          <w:sz w:val="20"/>
          <w:szCs w:val="20"/>
          <w:rtl w:val="true"/>
        </w:rPr>
        <w:t>.</w:t>
      </w:r>
    </w:p>
  </w:footnote>
  <w:footnote w:id="26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649/246</w:t>
      </w:r>
      <w:r>
        <w:rPr>
          <w:rFonts w:eastAsia="IRNazanin" w:cs="IRNazanin"/>
          <w:b w:val="false"/>
          <w:bCs w:val="false"/>
          <w:i w:val="false"/>
          <w:iCs w:val="false"/>
          <w:color w:val="333333"/>
          <w:sz w:val="20"/>
          <w:szCs w:val="20"/>
          <w:rtl w:val="true"/>
        </w:rPr>
        <w:t>.</w:t>
      </w:r>
    </w:p>
  </w:footnote>
  <w:footnote w:id="26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37/118</w:t>
      </w:r>
      <w:r>
        <w:rPr>
          <w:rFonts w:eastAsia="IRNazanin" w:cs="IRNazanin"/>
          <w:b w:val="false"/>
          <w:bCs w:val="false"/>
          <w:i w:val="false"/>
          <w:iCs w:val="false"/>
          <w:color w:val="333333"/>
          <w:sz w:val="20"/>
          <w:szCs w:val="20"/>
          <w:rtl w:val="true"/>
        </w:rPr>
        <w:t>.</w:t>
      </w:r>
    </w:p>
  </w:footnote>
  <w:footnote w:id="26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25/140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 بين القوسين لم يرد في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w:t>
      </w:r>
    </w:p>
  </w:footnote>
  <w:footnote w:id="26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225/241</w:t>
      </w:r>
      <w:r>
        <w:rPr>
          <w:rFonts w:ascii="IRNazanin" w:hAnsi="IRNazanin" w:eastAsia="IRNazanin"/>
          <w:b w:val="false"/>
          <w:b w:val="false"/>
          <w:bCs w:val="false"/>
          <w:i w:val="false"/>
          <w:i w:val="false"/>
          <w:iCs w:val="false"/>
          <w:color w:val="333333"/>
          <w:sz w:val="20"/>
          <w:sz w:val="20"/>
          <w:szCs w:val="20"/>
          <w:rtl w:val="true"/>
        </w:rPr>
        <w:t>،و فيه بدل ابن قهد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 فهد</w:t>
      </w:r>
      <w:r>
        <w:rPr>
          <w:rFonts w:eastAsia="IRNazanin" w:cs="IRNazanin"/>
          <w:b w:val="false"/>
          <w:bCs w:val="false"/>
          <w:i w:val="false"/>
          <w:iCs w:val="false"/>
          <w:color w:val="333333"/>
          <w:sz w:val="20"/>
          <w:szCs w:val="20"/>
          <w:rtl w:val="true"/>
        </w:rPr>
        <w:t>.</w:t>
      </w:r>
    </w:p>
  </w:footnote>
  <w:footnote w:id="26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الفهرست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47/276</w:t>
      </w:r>
      <w:r>
        <w:rPr>
          <w:rFonts w:ascii="IRNazanin" w:hAnsi="IRNazanin" w:eastAsia="IRNazanin"/>
          <w:b w:val="false"/>
          <w:b w:val="false"/>
          <w:bCs w:val="false"/>
          <w:i w:val="false"/>
          <w:i w:val="false"/>
          <w:iCs w:val="false"/>
          <w:color w:val="333333"/>
          <w:sz w:val="20"/>
          <w:sz w:val="20"/>
          <w:szCs w:val="20"/>
          <w:rtl w:val="true"/>
        </w:rPr>
        <w:t>،و فيه و في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ض</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محمّد بن موسى خوراء</w:t>
      </w:r>
      <w:r>
        <w:rPr>
          <w:rFonts w:eastAsia="IRNazanin" w:cs="IRNazanin"/>
          <w:b w:val="false"/>
          <w:bCs w:val="false"/>
          <w:i w:val="false"/>
          <w:iCs w:val="false"/>
          <w:color w:val="333333"/>
          <w:sz w:val="20"/>
          <w:szCs w:val="20"/>
          <w:rtl w:val="true"/>
        </w:rPr>
        <w:t>.</w:t>
      </w:r>
    </w:p>
  </w:footnote>
  <w:footnote w:id="26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الفهرست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36/274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45/276</w:t>
      </w:r>
      <w:r>
        <w:rPr>
          <w:rFonts w:eastAsia="IRNazanin" w:cs="IRNazanin"/>
          <w:b w:val="false"/>
          <w:bCs w:val="false"/>
          <w:i w:val="false"/>
          <w:iCs w:val="false"/>
          <w:color w:val="333333"/>
          <w:sz w:val="20"/>
          <w:szCs w:val="20"/>
          <w:rtl w:val="true"/>
        </w:rPr>
        <w:t>.</w:t>
      </w:r>
    </w:p>
  </w:footnote>
  <w:footnote w:id="26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257/243</w:t>
      </w:r>
      <w:r>
        <w:rPr>
          <w:rFonts w:eastAsia="IRNazanin" w:cs="IRNazanin"/>
          <w:b w:val="false"/>
          <w:bCs w:val="false"/>
          <w:i w:val="false"/>
          <w:iCs w:val="false"/>
          <w:color w:val="333333"/>
          <w:sz w:val="20"/>
          <w:szCs w:val="20"/>
          <w:rtl w:val="true"/>
        </w:rPr>
        <w:t>.</w:t>
      </w:r>
    </w:p>
  </w:footnote>
  <w:footnote w:id="26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258/243</w:t>
      </w:r>
      <w:r>
        <w:rPr>
          <w:rFonts w:eastAsia="IRNazanin" w:cs="IRNazanin"/>
          <w:b w:val="false"/>
          <w:bCs w:val="false"/>
          <w:i w:val="false"/>
          <w:iCs w:val="false"/>
          <w:color w:val="333333"/>
          <w:sz w:val="20"/>
          <w:szCs w:val="20"/>
          <w:rtl w:val="true"/>
        </w:rPr>
        <w:t>.</w:t>
      </w:r>
    </w:p>
  </w:footnote>
  <w:footnote w:id="26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250/242</w:t>
      </w:r>
      <w:r>
        <w:rPr>
          <w:rFonts w:eastAsia="IRNazanin" w:cs="IRNazanin"/>
          <w:b w:val="false"/>
          <w:bCs w:val="false"/>
          <w:i w:val="false"/>
          <w:iCs w:val="false"/>
          <w:color w:val="333333"/>
          <w:sz w:val="20"/>
          <w:szCs w:val="20"/>
          <w:rtl w:val="true"/>
        </w:rPr>
        <w:t>.</w:t>
      </w:r>
    </w:p>
  </w:footnote>
  <w:footnote w:id="26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249/242</w:t>
      </w:r>
      <w:r>
        <w:rPr>
          <w:rFonts w:eastAsia="IRNazanin" w:cs="IRNazanin"/>
          <w:b w:val="false"/>
          <w:bCs w:val="false"/>
          <w:i w:val="false"/>
          <w:iCs w:val="false"/>
          <w:color w:val="333333"/>
          <w:sz w:val="20"/>
          <w:szCs w:val="20"/>
          <w:rtl w:val="true"/>
        </w:rPr>
        <w:t>.</w:t>
      </w:r>
    </w:p>
  </w:footnote>
  <w:footnote w:id="26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محمّد بن الطاووس</w:t>
      </w:r>
      <w:r>
        <w:rPr>
          <w:rFonts w:eastAsia="IRNazanin" w:cs="IRNazanin"/>
          <w:b w:val="false"/>
          <w:bCs w:val="false"/>
          <w:i w:val="false"/>
          <w:iCs w:val="false"/>
          <w:color w:val="333333"/>
          <w:sz w:val="20"/>
          <w:szCs w:val="20"/>
          <w:rtl w:val="true"/>
        </w:rPr>
        <w:t>.</w:t>
      </w:r>
    </w:p>
  </w:footnote>
  <w:footnote w:id="26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الحسيني</w:t>
      </w:r>
      <w:r>
        <w:rPr>
          <w:rFonts w:eastAsia="IRNazanin" w:cs="IRNazanin"/>
          <w:b w:val="false"/>
          <w:bCs w:val="false"/>
          <w:i w:val="false"/>
          <w:iCs w:val="false"/>
          <w:color w:val="333333"/>
          <w:sz w:val="20"/>
          <w:szCs w:val="20"/>
          <w:rtl w:val="true"/>
        </w:rPr>
        <w:t>.</w:t>
      </w:r>
    </w:p>
  </w:footnote>
  <w:footnote w:id="26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بخلقه،و في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لخلقه</w:t>
      </w:r>
      <w:r>
        <w:rPr>
          <w:rFonts w:eastAsia="IRNazanin" w:cs="IRNazanin"/>
          <w:b w:val="false"/>
          <w:bCs w:val="false"/>
          <w:i w:val="false"/>
          <w:iCs w:val="false"/>
          <w:color w:val="333333"/>
          <w:sz w:val="20"/>
          <w:szCs w:val="20"/>
          <w:rtl w:val="true"/>
        </w:rPr>
        <w:t>.</w:t>
      </w:r>
    </w:p>
  </w:footnote>
  <w:footnote w:id="26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مناقبه،لم ترد في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ض</w:t>
      </w:r>
      <w:r>
        <w:rPr>
          <w:rFonts w:eastAsia="IRNazanin" w:cs="IRNazanin"/>
          <w:b w:val="false"/>
          <w:bCs w:val="false"/>
          <w:i w:val="false"/>
          <w:iCs w:val="false"/>
          <w:color w:val="333333"/>
          <w:sz w:val="20"/>
          <w:szCs w:val="20"/>
          <w:rtl w:val="true"/>
        </w:rPr>
        <w:t>».</w:t>
      </w:r>
    </w:p>
  </w:footnote>
  <w:footnote w:id="26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ابن داود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966/130</w:t>
      </w:r>
      <w:r>
        <w:rPr>
          <w:rFonts w:eastAsia="IRNazanin" w:cs="IRNazanin"/>
          <w:b w:val="false"/>
          <w:bCs w:val="false"/>
          <w:i w:val="false"/>
          <w:iCs w:val="false"/>
          <w:color w:val="333333"/>
          <w:sz w:val="20"/>
          <w:szCs w:val="20"/>
          <w:rtl w:val="true"/>
        </w:rPr>
        <w:t>.</w:t>
      </w:r>
    </w:p>
  </w:footnote>
  <w:footnote w:id="26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182/239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 الحجريّة بدل النبطي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السبطي</w:t>
      </w:r>
      <w:r>
        <w:rPr>
          <w:rFonts w:eastAsia="IRNazanin" w:cs="IRNazanin"/>
          <w:b w:val="false"/>
          <w:bCs w:val="false"/>
          <w:i w:val="false"/>
          <w:iCs w:val="false"/>
          <w:color w:val="333333"/>
          <w:sz w:val="20"/>
          <w:szCs w:val="20"/>
          <w:rtl w:val="true"/>
        </w:rPr>
        <w:t>.</w:t>
      </w:r>
    </w:p>
  </w:footnote>
  <w:footnote w:id="26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183/239</w:t>
      </w:r>
      <w:r>
        <w:rPr>
          <w:rFonts w:eastAsia="IRNazanin" w:cs="IRNazanin"/>
          <w:b w:val="false"/>
          <w:bCs w:val="false"/>
          <w:i w:val="false"/>
          <w:iCs w:val="false"/>
          <w:color w:val="333333"/>
          <w:sz w:val="20"/>
          <w:szCs w:val="20"/>
          <w:rtl w:val="true"/>
        </w:rPr>
        <w:t>.</w:t>
      </w:r>
    </w:p>
  </w:footnote>
  <w:footnote w:id="26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181/239</w:t>
      </w:r>
      <w:r>
        <w:rPr>
          <w:rFonts w:eastAsia="IRNazanin" w:cs="IRNazanin"/>
          <w:b w:val="false"/>
          <w:bCs w:val="false"/>
          <w:i w:val="false"/>
          <w:iCs w:val="false"/>
          <w:color w:val="333333"/>
          <w:sz w:val="20"/>
          <w:szCs w:val="20"/>
          <w:rtl w:val="true"/>
        </w:rPr>
        <w:t>.</w:t>
      </w:r>
    </w:p>
  </w:footnote>
  <w:footnote w:id="26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184/239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عبد الرحيم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عبد الرحمن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 ل</w:t>
      </w:r>
      <w:r>
        <w:rPr>
          <w:rFonts w:eastAsia="IRNazanin" w:cs="IRNazanin"/>
          <w:b w:val="false"/>
          <w:bCs w:val="false"/>
          <w:i w:val="false"/>
          <w:iCs w:val="false"/>
          <w:color w:val="333333"/>
          <w:sz w:val="20"/>
          <w:szCs w:val="20"/>
          <w:rtl w:val="true"/>
        </w:rPr>
        <w:t>).</w:t>
      </w:r>
    </w:p>
  </w:footnote>
  <w:footnote w:id="26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الخلاصة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1/222</w:t>
      </w:r>
      <w:r>
        <w:rPr>
          <w:rFonts w:eastAsia="IRNazanin" w:cs="IRNazanin"/>
          <w:b w:val="false"/>
          <w:bCs w:val="false"/>
          <w:i w:val="false"/>
          <w:iCs w:val="false"/>
          <w:color w:val="333333"/>
          <w:sz w:val="20"/>
          <w:szCs w:val="20"/>
          <w:rtl w:val="true"/>
        </w:rPr>
        <w:t>.</w:t>
      </w:r>
    </w:p>
  </w:footnote>
  <w:footnote w:id="26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الحجريّة زيادة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الحسني</w:t>
      </w:r>
      <w:r>
        <w:rPr>
          <w:rFonts w:eastAsia="IRNazanin" w:cs="IRNazanin"/>
          <w:b w:val="false"/>
          <w:bCs w:val="false"/>
          <w:i w:val="false"/>
          <w:iCs w:val="false"/>
          <w:color w:val="333333"/>
          <w:sz w:val="20"/>
          <w:szCs w:val="20"/>
          <w:rtl w:val="true"/>
        </w:rPr>
        <w:t>.</w:t>
      </w:r>
    </w:p>
  </w:footnote>
  <w:footnote w:id="26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الفهرست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17/210</w:t>
      </w:r>
      <w:r>
        <w:rPr>
          <w:rFonts w:eastAsia="IRNazanin" w:cs="IRNazanin"/>
          <w:b w:val="false"/>
          <w:bCs w:val="false"/>
          <w:i w:val="false"/>
          <w:iCs w:val="false"/>
          <w:color w:val="333333"/>
          <w:sz w:val="20"/>
          <w:szCs w:val="20"/>
          <w:rtl w:val="true"/>
        </w:rPr>
        <w:t>.</w:t>
      </w:r>
    </w:p>
  </w:footnote>
  <w:footnote w:id="26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هذه التعليقة لم ترد في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جاءت بعد ترجمة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عبد العزيز بن نافع</w:t>
      </w:r>
      <w:r>
        <w:rPr>
          <w:rFonts w:eastAsia="IRNazanin" w:cs="IRNazanin"/>
          <w:b w:val="false"/>
          <w:bCs w:val="false"/>
          <w:i w:val="false"/>
          <w:iCs w:val="false"/>
          <w:color w:val="333333"/>
          <w:sz w:val="20"/>
          <w:szCs w:val="20"/>
          <w:rtl w:val="true"/>
        </w:rPr>
        <w:t>.</w:t>
      </w:r>
    </w:p>
  </w:footnote>
  <w:footnote w:id="26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178/239</w:t>
      </w:r>
      <w:r>
        <w:rPr>
          <w:rFonts w:eastAsia="IRNazanin" w:cs="IRNazanin"/>
          <w:b w:val="false"/>
          <w:bCs w:val="false"/>
          <w:i w:val="false"/>
          <w:iCs w:val="false"/>
          <w:color w:val="333333"/>
          <w:sz w:val="20"/>
          <w:szCs w:val="20"/>
          <w:rtl w:val="true"/>
        </w:rPr>
        <w:t>.</w:t>
      </w:r>
    </w:p>
  </w:footnote>
  <w:footnote w:id="26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13/339</w:t>
      </w:r>
      <w:r>
        <w:rPr>
          <w:rFonts w:eastAsia="IRNazanin" w:cs="IRNazanin"/>
          <w:b w:val="false"/>
          <w:bCs w:val="false"/>
          <w:i w:val="false"/>
          <w:iCs w:val="false"/>
          <w:color w:val="333333"/>
          <w:sz w:val="20"/>
          <w:szCs w:val="20"/>
          <w:rtl w:val="true"/>
        </w:rPr>
        <w:t>.</w:t>
      </w:r>
    </w:p>
  </w:footnote>
  <w:footnote w:id="26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الخلاصة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5/381</w:t>
      </w:r>
      <w:r>
        <w:rPr>
          <w:rFonts w:eastAsia="IRNazanin" w:cs="IRNazanin"/>
          <w:b w:val="false"/>
          <w:bCs w:val="false"/>
          <w:i w:val="false"/>
          <w:iCs w:val="false"/>
          <w:color w:val="333333"/>
          <w:sz w:val="20"/>
          <w:szCs w:val="20"/>
          <w:rtl w:val="true"/>
        </w:rPr>
        <w:t>.</w:t>
      </w:r>
    </w:p>
  </w:footnote>
  <w:footnote w:id="26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الخلاصة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442</w:t>
      </w:r>
      <w:r>
        <w:rPr>
          <w:rFonts w:ascii="IRNazanin" w:hAnsi="IRNazanin" w:eastAsia="IRNazanin"/>
          <w:b w:val="false"/>
          <w:b w:val="false"/>
          <w:bCs w:val="false"/>
          <w:i w:val="false"/>
          <w:i w:val="false"/>
          <w:iCs w:val="false"/>
          <w:color w:val="333333"/>
          <w:sz w:val="20"/>
          <w:sz w:val="20"/>
          <w:szCs w:val="20"/>
          <w:rtl w:val="true"/>
        </w:rPr>
        <w:t xml:space="preserve">،مشيخة الفقيه </w:t>
      </w:r>
      <w:r>
        <w:rPr>
          <w:rFonts w:eastAsia="IRNazanin" w:cs="IRNazanin"/>
          <w:b w:val="false"/>
          <w:bCs w:val="false"/>
          <w:i w:val="false"/>
          <w:iCs w:val="false"/>
          <w:color w:val="333333"/>
          <w:sz w:val="20"/>
          <w:szCs w:val="20"/>
        </w:rPr>
        <w:t>4:102</w:t>
      </w:r>
      <w:r>
        <w:rPr>
          <w:rFonts w:eastAsia="IRNazanin" w:cs="IRNazanin"/>
          <w:b w:val="false"/>
          <w:bCs w:val="false"/>
          <w:i w:val="false"/>
          <w:iCs w:val="false"/>
          <w:color w:val="333333"/>
          <w:sz w:val="20"/>
          <w:szCs w:val="20"/>
          <w:rtl w:val="true"/>
        </w:rPr>
        <w:t>.</w:t>
      </w:r>
    </w:p>
  </w:footnote>
  <w:footnote w:id="26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الخلاصة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439</w:t>
      </w:r>
      <w:r>
        <w:rPr>
          <w:rFonts w:ascii="IRNazanin" w:hAnsi="IRNazanin" w:eastAsia="IRNazanin"/>
          <w:b w:val="false"/>
          <w:b w:val="false"/>
          <w:bCs w:val="false"/>
          <w:i w:val="false"/>
          <w:i w:val="false"/>
          <w:iCs w:val="false"/>
          <w:color w:val="333333"/>
          <w:sz w:val="20"/>
          <w:sz w:val="20"/>
          <w:szCs w:val="20"/>
          <w:rtl w:val="true"/>
        </w:rPr>
        <w:t xml:space="preserve">،مشيخة الفقيه </w:t>
      </w:r>
      <w:r>
        <w:rPr>
          <w:rFonts w:eastAsia="IRNazanin" w:cs="IRNazanin"/>
          <w:b w:val="false"/>
          <w:bCs w:val="false"/>
          <w:i w:val="false"/>
          <w:iCs w:val="false"/>
          <w:color w:val="333333"/>
          <w:sz w:val="20"/>
          <w:szCs w:val="20"/>
        </w:rPr>
        <w:t>4:57</w:t>
      </w:r>
      <w:r>
        <w:rPr>
          <w:rFonts w:eastAsia="IRNazanin" w:cs="IRNazanin"/>
          <w:b w:val="false"/>
          <w:bCs w:val="false"/>
          <w:i w:val="false"/>
          <w:iCs w:val="false"/>
          <w:color w:val="333333"/>
          <w:sz w:val="20"/>
          <w:szCs w:val="20"/>
          <w:rtl w:val="true"/>
        </w:rPr>
        <w:t>.</w:t>
      </w:r>
    </w:p>
  </w:footnote>
  <w:footnote w:id="26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كطريقه إلى عبد الكريم بن عتبة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الخلاصة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439</w:t>
      </w:r>
      <w:r>
        <w:rPr>
          <w:rFonts w:ascii="IRNazanin" w:hAnsi="IRNazanin" w:eastAsia="IRNazanin"/>
          <w:b w:val="false"/>
          <w:b w:val="false"/>
          <w:bCs w:val="false"/>
          <w:i w:val="false"/>
          <w:i w:val="false"/>
          <w:iCs w:val="false"/>
          <w:color w:val="333333"/>
          <w:sz w:val="20"/>
          <w:sz w:val="20"/>
          <w:szCs w:val="20"/>
          <w:rtl w:val="true"/>
        </w:rPr>
        <w:t xml:space="preserve">،مشيخة الفقيه </w:t>
      </w:r>
      <w:r>
        <w:rPr>
          <w:rFonts w:eastAsia="IRNazanin" w:cs="IRNazanin"/>
          <w:b w:val="false"/>
          <w:bCs w:val="false"/>
          <w:i w:val="false"/>
          <w:iCs w:val="false"/>
          <w:color w:val="333333"/>
          <w:sz w:val="20"/>
          <w:szCs w:val="20"/>
        </w:rPr>
        <w:t>4:55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كطريقه الى سعيد بن عبد اللّه الأعرج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الخلاصة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440</w:t>
      </w:r>
      <w:r>
        <w:rPr>
          <w:rFonts w:ascii="IRNazanin" w:hAnsi="IRNazanin" w:eastAsia="IRNazanin"/>
          <w:b w:val="false"/>
          <w:b w:val="false"/>
          <w:bCs w:val="false"/>
          <w:i w:val="false"/>
          <w:i w:val="false"/>
          <w:iCs w:val="false"/>
          <w:color w:val="333333"/>
          <w:sz w:val="20"/>
          <w:sz w:val="20"/>
          <w:szCs w:val="20"/>
          <w:rtl w:val="true"/>
        </w:rPr>
        <w:t xml:space="preserve">،مشيخة الفقيه </w:t>
      </w:r>
      <w:r>
        <w:rPr>
          <w:rFonts w:eastAsia="IRNazanin" w:cs="IRNazanin"/>
          <w:b w:val="false"/>
          <w:bCs w:val="false"/>
          <w:i w:val="false"/>
          <w:iCs w:val="false"/>
          <w:color w:val="333333"/>
          <w:sz w:val="20"/>
          <w:szCs w:val="20"/>
        </w:rPr>
        <w:t>4:71</w:t>
      </w:r>
      <w:r>
        <w:rPr>
          <w:rFonts w:eastAsia="IRNazanin" w:cs="IRNazanin"/>
          <w:b w:val="false"/>
          <w:bCs w:val="false"/>
          <w:i w:val="false"/>
          <w:iCs w:val="false"/>
          <w:color w:val="333333"/>
          <w:sz w:val="20"/>
          <w:szCs w:val="20"/>
          <w:rtl w:val="true"/>
        </w:rPr>
        <w:t>.</w:t>
      </w:r>
    </w:p>
  </w:footnote>
  <w:footnote w:id="26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يأتي عن الكافي </w:t>
      </w:r>
      <w:r>
        <w:rPr>
          <w:rFonts w:eastAsia="IRNazanin" w:cs="IRNazanin"/>
          <w:b w:val="false"/>
          <w:bCs w:val="false"/>
          <w:i w:val="false"/>
          <w:iCs w:val="false"/>
          <w:color w:val="333333"/>
          <w:sz w:val="20"/>
          <w:szCs w:val="20"/>
        </w:rPr>
        <w:t>1:19/448</w:t>
      </w:r>
      <w:r>
        <w:rPr>
          <w:rFonts w:ascii="IRNazanin" w:hAnsi="IRNazanin" w:eastAsia="IRNazanin"/>
          <w:b w:val="false"/>
          <w:b w:val="false"/>
          <w:bCs w:val="false"/>
          <w:i w:val="false"/>
          <w:i w:val="false"/>
          <w:iCs w:val="false"/>
          <w:color w:val="333333"/>
          <w:sz w:val="20"/>
          <w:sz w:val="20"/>
          <w:szCs w:val="20"/>
          <w:rtl w:val="true"/>
        </w:rPr>
        <w:t>،و فيه دلالة واضحة على عدم وقفه</w:t>
      </w:r>
      <w:r>
        <w:rPr>
          <w:rFonts w:eastAsia="IRNazanin" w:cs="IRNazanin"/>
          <w:b w:val="false"/>
          <w:bCs w:val="false"/>
          <w:i w:val="false"/>
          <w:iCs w:val="false"/>
          <w:color w:val="333333"/>
          <w:sz w:val="20"/>
          <w:szCs w:val="20"/>
          <w:rtl w:val="true"/>
        </w:rPr>
        <w:t>.</w:t>
      </w:r>
    </w:p>
  </w:footnote>
  <w:footnote w:id="26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الغيبة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65/63</w:t>
      </w:r>
      <w:r>
        <w:rPr>
          <w:rFonts w:eastAsia="IRNazanin" w:cs="IRNazanin"/>
          <w:b w:val="false"/>
          <w:bCs w:val="false"/>
          <w:i w:val="false"/>
          <w:iCs w:val="false"/>
          <w:color w:val="333333"/>
          <w:sz w:val="20"/>
          <w:szCs w:val="20"/>
          <w:rtl w:val="true"/>
        </w:rPr>
        <w:t>.</w:t>
      </w:r>
    </w:p>
  </w:footnote>
  <w:footnote w:id="26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5:1/398</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4:798/265</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3:1698/355</w:t>
      </w:r>
      <w:r>
        <w:rPr>
          <w:rFonts w:eastAsia="IRNazanin" w:cs="IRNazanin"/>
          <w:b w:val="false"/>
          <w:bCs w:val="false"/>
          <w:i w:val="false"/>
          <w:iCs w:val="false"/>
          <w:color w:val="333333"/>
          <w:sz w:val="20"/>
          <w:szCs w:val="20"/>
          <w:rtl w:val="true"/>
        </w:rPr>
        <w:t>.</w:t>
      </w:r>
    </w:p>
  </w:footnote>
  <w:footnote w:id="26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القوسين لم يرد في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26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645/245</w:t>
      </w:r>
      <w:r>
        <w:rPr>
          <w:rFonts w:eastAsia="IRNazanin" w:cs="IRNazanin"/>
          <w:b w:val="false"/>
          <w:bCs w:val="false"/>
          <w:i w:val="false"/>
          <w:iCs w:val="false"/>
          <w:color w:val="333333"/>
          <w:sz w:val="20"/>
          <w:szCs w:val="20"/>
          <w:rtl w:val="true"/>
        </w:rPr>
        <w:t>.</w:t>
      </w:r>
    </w:p>
  </w:footnote>
  <w:footnote w:id="26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الفهرست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1/178</w:t>
      </w:r>
      <w:r>
        <w:rPr>
          <w:rFonts w:eastAsia="IRNazanin" w:cs="IRNazanin"/>
          <w:b w:val="false"/>
          <w:bCs w:val="false"/>
          <w:i w:val="false"/>
          <w:iCs w:val="false"/>
          <w:color w:val="333333"/>
          <w:sz w:val="20"/>
          <w:szCs w:val="20"/>
          <w:rtl w:val="true"/>
        </w:rPr>
        <w:t>.</w:t>
      </w:r>
    </w:p>
  </w:footnote>
  <w:footnote w:id="26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12/339</w:t>
      </w:r>
      <w:r>
        <w:rPr>
          <w:rFonts w:eastAsia="IRNazanin" w:cs="IRNazanin"/>
          <w:b w:val="false"/>
          <w:bCs w:val="false"/>
          <w:i w:val="false"/>
          <w:iCs w:val="false"/>
          <w:color w:val="333333"/>
          <w:sz w:val="20"/>
          <w:szCs w:val="20"/>
          <w:rtl w:val="true"/>
        </w:rPr>
        <w:t>.</w:t>
      </w:r>
    </w:p>
  </w:footnote>
  <w:footnote w:id="26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179/239</w:t>
      </w:r>
      <w:r>
        <w:rPr>
          <w:rFonts w:eastAsia="IRNazanin" w:cs="IRNazanin"/>
          <w:b w:val="false"/>
          <w:bCs w:val="false"/>
          <w:i w:val="false"/>
          <w:iCs w:val="false"/>
          <w:color w:val="333333"/>
          <w:sz w:val="20"/>
          <w:szCs w:val="20"/>
          <w:rtl w:val="true"/>
        </w:rPr>
        <w:t>.</w:t>
      </w:r>
    </w:p>
  </w:footnote>
  <w:footnote w:id="26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البرقي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زيادة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كوفي</w:t>
      </w:r>
      <w:r>
        <w:rPr>
          <w:rFonts w:eastAsia="IRNazanin" w:cs="IRNazanin"/>
          <w:b w:val="false"/>
          <w:bCs w:val="false"/>
          <w:i w:val="false"/>
          <w:iCs w:val="false"/>
          <w:color w:val="333333"/>
          <w:sz w:val="20"/>
          <w:szCs w:val="20"/>
          <w:rtl w:val="true"/>
        </w:rPr>
        <w:t>.</w:t>
      </w:r>
    </w:p>
  </w:footnote>
  <w:footnote w:id="26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الكشّي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1049/555</w:t>
      </w:r>
      <w:r>
        <w:rPr>
          <w:rFonts w:eastAsia="IRNazanin" w:cs="IRNazanin"/>
          <w:b w:val="false"/>
          <w:bCs w:val="false"/>
          <w:i w:val="false"/>
          <w:iCs w:val="false"/>
          <w:color w:val="333333"/>
          <w:sz w:val="20"/>
          <w:szCs w:val="20"/>
          <w:rtl w:val="true"/>
        </w:rPr>
        <w:t>.</w:t>
      </w:r>
    </w:p>
  </w:footnote>
  <w:footnote w:id="26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56/141</w:t>
      </w:r>
      <w:r>
        <w:rPr>
          <w:rFonts w:eastAsia="IRNazanin" w:cs="IRNazanin"/>
          <w:b w:val="false"/>
          <w:bCs w:val="false"/>
          <w:i w:val="false"/>
          <w:iCs w:val="false"/>
          <w:color w:val="333333"/>
          <w:sz w:val="20"/>
          <w:szCs w:val="20"/>
          <w:rtl w:val="true"/>
        </w:rPr>
        <w:t>.</w:t>
      </w:r>
    </w:p>
  </w:footnote>
  <w:footnote w:id="26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الإيضاح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509/249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 هليل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بالياء المنقطة تحتها نقطتين،و هو هلال الجعفي الخزاز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بالزايين المعجمتين،يقال 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الخلقاني،بالخاء المعجمة و القاف و النون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الشيخ محمّد السبط</w:t>
      </w:r>
      <w:r>
        <w:rPr>
          <w:rFonts w:eastAsia="IRNazanin" w:cs="IRNazanin"/>
          <w:b w:val="false"/>
          <w:bCs w:val="false"/>
          <w:i w:val="false"/>
          <w:iCs w:val="false"/>
          <w:color w:val="333333"/>
          <w:sz w:val="20"/>
          <w:szCs w:val="20"/>
          <w:rtl w:val="true"/>
        </w:rPr>
        <w:t>.</w:t>
      </w:r>
    </w:p>
  </w:footnote>
  <w:footnote w:id="26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الحجريّة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الحسن بن عبد الملك،و في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عبد الكريم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 ل</w:t>
      </w:r>
      <w:r>
        <w:rPr>
          <w:rFonts w:eastAsia="IRNazanin" w:cs="IRNazanin"/>
          <w:b w:val="false"/>
          <w:bCs w:val="false"/>
          <w:i w:val="false"/>
          <w:iCs w:val="false"/>
          <w:color w:val="333333"/>
          <w:sz w:val="20"/>
          <w:szCs w:val="20"/>
          <w:rtl w:val="true"/>
        </w:rPr>
        <w:t>).</w:t>
      </w:r>
    </w:p>
  </w:footnote>
  <w:footnote w:id="26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646/246</w:t>
      </w:r>
      <w:r>
        <w:rPr>
          <w:rFonts w:eastAsia="IRNazanin" w:cs="IRNazanin"/>
          <w:b w:val="false"/>
          <w:bCs w:val="false"/>
          <w:i w:val="false"/>
          <w:iCs w:val="false"/>
          <w:color w:val="333333"/>
          <w:sz w:val="20"/>
          <w:szCs w:val="20"/>
          <w:rtl w:val="true"/>
        </w:rPr>
        <w:t>.</w:t>
      </w:r>
    </w:p>
  </w:footnote>
  <w:footnote w:id="26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180/239</w:t>
      </w:r>
      <w:r>
        <w:rPr>
          <w:rFonts w:eastAsia="IRNazanin" w:cs="IRNazanin"/>
          <w:b w:val="false"/>
          <w:bCs w:val="false"/>
          <w:i w:val="false"/>
          <w:iCs w:val="false"/>
          <w:color w:val="333333"/>
          <w:sz w:val="20"/>
          <w:szCs w:val="20"/>
          <w:rtl w:val="true"/>
        </w:rPr>
        <w:t>.</w:t>
      </w:r>
    </w:p>
  </w:footnote>
  <w:footnote w:id="26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الخلاصة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2/222</w:t>
      </w:r>
      <w:r>
        <w:rPr>
          <w:rFonts w:ascii="IRNazanin" w:hAnsi="IRNazanin" w:eastAsia="IRNazanin"/>
          <w:b w:val="false"/>
          <w:b w:val="false"/>
          <w:bCs w:val="false"/>
          <w:i w:val="false"/>
          <w:i w:val="false"/>
          <w:iCs w:val="false"/>
          <w:color w:val="333333"/>
          <w:sz w:val="20"/>
          <w:sz w:val="20"/>
          <w:szCs w:val="20"/>
          <w:rtl w:val="true"/>
        </w:rPr>
        <w:t>،و فيها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 هلال،و في طبعة النجف منها</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كما في المتن</w:t>
      </w:r>
      <w:r>
        <w:rPr>
          <w:rFonts w:eastAsia="IRNazanin" w:cs="IRNazanin"/>
          <w:b w:val="false"/>
          <w:bCs w:val="false"/>
          <w:i w:val="false"/>
          <w:iCs w:val="false"/>
          <w:color w:val="333333"/>
          <w:sz w:val="20"/>
          <w:szCs w:val="20"/>
          <w:rtl w:val="true"/>
        </w:rPr>
        <w:t>.</w:t>
      </w:r>
    </w:p>
  </w:footnote>
  <w:footnote w:id="26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ابن داود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968/131</w:t>
      </w:r>
      <w:r>
        <w:rPr>
          <w:rFonts w:eastAsia="IRNazanin" w:cs="IRNazanin"/>
          <w:b w:val="false"/>
          <w:bCs w:val="false"/>
          <w:i w:val="false"/>
          <w:iCs w:val="false"/>
          <w:color w:val="333333"/>
          <w:sz w:val="20"/>
          <w:szCs w:val="20"/>
          <w:rtl w:val="true"/>
        </w:rPr>
        <w:t>.</w:t>
      </w:r>
    </w:p>
  </w:footnote>
  <w:footnote w:id="26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الفهرست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2/179</w:t>
      </w:r>
      <w:r>
        <w:rPr>
          <w:rFonts w:eastAsia="IRNazanin" w:cs="IRNazanin"/>
          <w:b w:val="false"/>
          <w:bCs w:val="false"/>
          <w:i w:val="false"/>
          <w:iCs w:val="false"/>
          <w:color w:val="333333"/>
          <w:sz w:val="20"/>
          <w:szCs w:val="20"/>
          <w:rtl w:val="true"/>
        </w:rPr>
        <w:t>.</w:t>
      </w:r>
    </w:p>
  </w:footnote>
  <w:footnote w:id="26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20/360</w:t>
      </w:r>
      <w:r>
        <w:rPr>
          <w:rFonts w:eastAsia="IRNazanin" w:cs="IRNazanin"/>
          <w:b w:val="false"/>
          <w:bCs w:val="false"/>
          <w:i w:val="false"/>
          <w:iCs w:val="false"/>
          <w:color w:val="333333"/>
          <w:sz w:val="20"/>
          <w:szCs w:val="20"/>
          <w:rtl w:val="true"/>
        </w:rPr>
        <w:t>.</w:t>
      </w:r>
    </w:p>
  </w:footnote>
  <w:footnote w:id="26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44/362</w:t>
      </w:r>
      <w:r>
        <w:rPr>
          <w:rFonts w:eastAsia="IRNazanin" w:cs="IRNazanin"/>
          <w:b w:val="false"/>
          <w:bCs w:val="false"/>
          <w:i w:val="false"/>
          <w:iCs w:val="false"/>
          <w:color w:val="333333"/>
          <w:sz w:val="20"/>
          <w:szCs w:val="20"/>
          <w:rtl w:val="true"/>
        </w:rPr>
        <w:t>.</w:t>
      </w:r>
    </w:p>
  </w:footnote>
  <w:footnote w:id="26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كأنّه هو ابن محمّد بن أيوب بن شمعون أبو الحسين بن القاسم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 قدّس سرّه</w:t>
      </w:r>
      <w:r>
        <w:rPr>
          <w:rFonts w:eastAsia="IRNazanin" w:cs="IRNazanin"/>
          <w:b w:val="false"/>
          <w:bCs w:val="false"/>
          <w:i w:val="false"/>
          <w:iCs w:val="false"/>
          <w:color w:val="333333"/>
          <w:sz w:val="20"/>
          <w:szCs w:val="20"/>
          <w:rtl w:val="true"/>
        </w:rPr>
        <w:t>.</w:t>
      </w:r>
    </w:p>
  </w:footnote>
  <w:footnote w:id="26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2/449</w:t>
      </w:r>
      <w:r>
        <w:rPr>
          <w:rFonts w:ascii="IRNazanin" w:hAnsi="IRNazanin" w:eastAsia="IRNazanin"/>
          <w:b w:val="false"/>
          <w:b w:val="false"/>
          <w:bCs w:val="false"/>
          <w:i w:val="false"/>
          <w:i w:val="false"/>
          <w:iCs w:val="false"/>
          <w:color w:val="333333"/>
          <w:sz w:val="20"/>
          <w:sz w:val="20"/>
          <w:szCs w:val="20"/>
          <w:rtl w:val="true"/>
        </w:rPr>
        <w:t>،و فيه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كان يكنّى عبد الرضا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كان مكنّيا عند الرضا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 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هذه التعليقة أثبتناها من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p>
  </w:footnote>
  <w:footnote w:id="26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التوبة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p>
  </w:footnote>
  <w:footnote w:id="26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1:4/171</w:t>
      </w:r>
      <w:r>
        <w:rPr>
          <w:rFonts w:eastAsia="IRNazanin" w:cs="IRNazanin"/>
          <w:b w:val="false"/>
          <w:bCs w:val="false"/>
          <w:i w:val="false"/>
          <w:iCs w:val="false"/>
          <w:color w:val="333333"/>
          <w:sz w:val="20"/>
          <w:szCs w:val="20"/>
          <w:rtl w:val="true"/>
        </w:rPr>
        <w:t>.</w:t>
      </w:r>
    </w:p>
  </w:footnote>
  <w:footnote w:id="26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45/231</w:t>
      </w:r>
      <w:r>
        <w:rPr>
          <w:rFonts w:eastAsia="IRNazanin" w:cs="IRNazanin"/>
          <w:b w:val="false"/>
          <w:bCs w:val="false"/>
          <w:i w:val="false"/>
          <w:iCs w:val="false"/>
          <w:color w:val="333333"/>
          <w:sz w:val="20"/>
          <w:szCs w:val="20"/>
          <w:rtl w:val="true"/>
        </w:rPr>
        <w:t>.</w:t>
      </w:r>
    </w:p>
  </w:footnote>
  <w:footnote w:id="26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البرقي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الحجريّة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 أبحر</w:t>
      </w:r>
      <w:r>
        <w:rPr>
          <w:rFonts w:eastAsia="IRNazanin" w:cs="IRNazanin"/>
          <w:b w:val="false"/>
          <w:bCs w:val="false"/>
          <w:i w:val="false"/>
          <w:iCs w:val="false"/>
          <w:color w:val="333333"/>
          <w:sz w:val="20"/>
          <w:szCs w:val="20"/>
          <w:rtl w:val="true"/>
        </w:rPr>
        <w:t>.</w:t>
      </w:r>
    </w:p>
  </w:footnote>
  <w:footnote w:id="26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50/362</w:t>
      </w:r>
      <w:r>
        <w:rPr>
          <w:rFonts w:eastAsia="IRNazanin" w:cs="IRNazanin"/>
          <w:b w:val="false"/>
          <w:bCs w:val="false"/>
          <w:i w:val="false"/>
          <w:iCs w:val="false"/>
          <w:color w:val="333333"/>
          <w:sz w:val="20"/>
          <w:szCs w:val="20"/>
          <w:rtl w:val="true"/>
        </w:rPr>
        <w:t>.</w:t>
      </w:r>
    </w:p>
  </w:footnote>
  <w:footnote w:id="26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المنهج،و 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التعليقة</w:t>
      </w:r>
      <w:r>
        <w:rPr>
          <w:rFonts w:eastAsia="IRNazanin" w:cs="IRNazanin"/>
          <w:b w:val="false"/>
          <w:bCs w:val="false"/>
          <w:i w:val="false"/>
          <w:iCs w:val="false"/>
          <w:color w:val="333333"/>
          <w:sz w:val="20"/>
          <w:szCs w:val="20"/>
          <w:rtl w:val="true"/>
        </w:rPr>
        <w:t>.</w:t>
      </w:r>
    </w:p>
  </w:footnote>
  <w:footnote w:id="26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471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المنهج،و 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التعليقة</w:t>
      </w:r>
      <w:r>
        <w:rPr>
          <w:rFonts w:eastAsia="IRNazanin" w:cs="IRNazanin"/>
          <w:b w:val="false"/>
          <w:bCs w:val="false"/>
          <w:i w:val="false"/>
          <w:iCs w:val="false"/>
          <w:color w:val="333333"/>
          <w:sz w:val="20"/>
          <w:szCs w:val="20"/>
          <w:rtl w:val="true"/>
        </w:rPr>
        <w:t>.</w:t>
      </w:r>
    </w:p>
  </w:footnote>
  <w:footnote w:id="26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يأتي عن رجال الكشّي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1064/563</w:t>
      </w:r>
      <w:r>
        <w:rPr>
          <w:rFonts w:eastAsia="IRNazanin" w:cs="IRNazanin"/>
          <w:b w:val="false"/>
          <w:bCs w:val="false"/>
          <w:i w:val="false"/>
          <w:iCs w:val="false"/>
          <w:color w:val="333333"/>
          <w:sz w:val="20"/>
          <w:szCs w:val="20"/>
          <w:rtl w:val="true"/>
        </w:rPr>
        <w:t>.</w:t>
      </w:r>
    </w:p>
  </w:footnote>
  <w:footnote w:id="26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49/433</w:t>
      </w:r>
      <w:r>
        <w:rPr>
          <w:rFonts w:ascii="IRNazanin" w:hAnsi="IRNazanin" w:eastAsia="IRNazanin"/>
          <w:b w:val="false"/>
          <w:b w:val="false"/>
          <w:bCs w:val="false"/>
          <w:i w:val="false"/>
          <w:i w:val="false"/>
          <w:iCs w:val="false"/>
          <w:color w:val="333333"/>
          <w:sz w:val="20"/>
          <w:sz w:val="20"/>
          <w:szCs w:val="20"/>
          <w:rtl w:val="true"/>
        </w:rPr>
        <w:t>،و فيه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روى عن أحمد،روى عنه أحمد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 ل</w:t>
      </w:r>
      <w:r>
        <w:rPr>
          <w:rFonts w:eastAsia="IRNazanin" w:cs="IRNazanin"/>
          <w:b w:val="false"/>
          <w:bCs w:val="false"/>
          <w:i w:val="false"/>
          <w:iCs w:val="false"/>
          <w:color w:val="333333"/>
          <w:sz w:val="20"/>
          <w:szCs w:val="20"/>
          <w:rtl w:val="true"/>
        </w:rPr>
        <w:t>).</w:t>
      </w:r>
    </w:p>
  </w:footnote>
  <w:footnote w:id="26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 أبي عمرو</w:t>
      </w:r>
      <w:r>
        <w:rPr>
          <w:rFonts w:eastAsia="IRNazanin" w:cs="IRNazanin"/>
          <w:b w:val="false"/>
          <w:bCs w:val="false"/>
          <w:i w:val="false"/>
          <w:iCs w:val="false"/>
          <w:color w:val="333333"/>
          <w:sz w:val="20"/>
          <w:szCs w:val="20"/>
          <w:rtl w:val="true"/>
        </w:rPr>
        <w:t>.</w:t>
      </w:r>
    </w:p>
  </w:footnote>
  <w:footnote w:id="26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يقال</w:t>
      </w:r>
      <w:r>
        <w:rPr>
          <w:rFonts w:eastAsia="IRNazanin" w:cs="IRNazanin"/>
          <w:b w:val="false"/>
          <w:bCs w:val="false"/>
          <w:i w:val="false"/>
          <w:iCs w:val="false"/>
          <w:color w:val="333333"/>
          <w:sz w:val="20"/>
          <w:szCs w:val="20"/>
          <w:rtl w:val="true"/>
        </w:rPr>
        <w:t>.</w:t>
      </w:r>
    </w:p>
  </w:footnote>
  <w:footnote w:id="26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الخلاصة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31/373</w:t>
      </w:r>
      <w:r>
        <w:rPr>
          <w:rFonts w:eastAsia="IRNazanin" w:cs="IRNazanin"/>
          <w:b w:val="false"/>
          <w:bCs w:val="false"/>
          <w:i w:val="false"/>
          <w:iCs w:val="false"/>
          <w:color w:val="333333"/>
          <w:sz w:val="20"/>
          <w:szCs w:val="20"/>
          <w:rtl w:val="true"/>
        </w:rPr>
        <w:t>.</w:t>
      </w:r>
    </w:p>
  </w:footnote>
  <w:footnote w:id="26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590/225</w:t>
      </w:r>
      <w:r>
        <w:rPr>
          <w:rFonts w:eastAsia="IRNazanin" w:cs="IRNazanin"/>
          <w:b w:val="false"/>
          <w:bCs w:val="false"/>
          <w:i w:val="false"/>
          <w:iCs w:val="false"/>
          <w:color w:val="333333"/>
          <w:sz w:val="20"/>
          <w:szCs w:val="20"/>
          <w:rtl w:val="true"/>
        </w:rPr>
        <w:t>.</w:t>
      </w:r>
    </w:p>
  </w:footnote>
  <w:footnote w:id="26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الفهرست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2/166</w:t>
      </w:r>
      <w:r>
        <w:rPr>
          <w:rFonts w:eastAsia="IRNazanin" w:cs="IRNazanin"/>
          <w:b w:val="false"/>
          <w:bCs w:val="false"/>
          <w:i w:val="false"/>
          <w:iCs w:val="false"/>
          <w:color w:val="333333"/>
          <w:sz w:val="20"/>
          <w:szCs w:val="20"/>
          <w:rtl w:val="true"/>
        </w:rPr>
        <w:t>.</w:t>
      </w:r>
    </w:p>
  </w:footnote>
  <w:footnote w:id="26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و في ست،أثبتناها من الحجريّة 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w:t>
      </w:r>
    </w:p>
  </w:footnote>
  <w:footnote w:id="26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الحجريّة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محمّد بن الحسين</w:t>
      </w:r>
      <w:r>
        <w:rPr>
          <w:rFonts w:eastAsia="IRNazanin" w:cs="IRNazanin"/>
          <w:b w:val="false"/>
          <w:bCs w:val="false"/>
          <w:i w:val="false"/>
          <w:iCs w:val="false"/>
          <w:color w:val="333333"/>
          <w:sz w:val="20"/>
          <w:szCs w:val="20"/>
          <w:rtl w:val="true"/>
        </w:rPr>
        <w:t>.</w:t>
      </w:r>
    </w:p>
  </w:footnote>
  <w:footnote w:id="26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الفهرست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3/167</w:t>
      </w:r>
      <w:r>
        <w:rPr>
          <w:rFonts w:eastAsia="IRNazanin" w:cs="IRNazanin"/>
          <w:b w:val="false"/>
          <w:bCs w:val="false"/>
          <w:i w:val="false"/>
          <w:iCs w:val="false"/>
          <w:color w:val="333333"/>
          <w:sz w:val="20"/>
          <w:szCs w:val="20"/>
          <w:rtl w:val="true"/>
        </w:rPr>
        <w:t>.</w:t>
      </w:r>
    </w:p>
  </w:footnote>
  <w:footnote w:id="26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 زيادة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 محمّد</w:t>
      </w:r>
      <w:r>
        <w:rPr>
          <w:rFonts w:eastAsia="IRNazanin" w:cs="IRNazanin"/>
          <w:b w:val="false"/>
          <w:bCs w:val="false"/>
          <w:i w:val="false"/>
          <w:iCs w:val="false"/>
          <w:color w:val="333333"/>
          <w:sz w:val="20"/>
          <w:szCs w:val="20"/>
          <w:rtl w:val="true"/>
        </w:rPr>
        <w:t>.</w:t>
      </w:r>
    </w:p>
  </w:footnote>
  <w:footnote w:id="26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الخمري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الشيخ الصالح،على ما في ترجمة الحسين بن أحمد بن المغيرة في جش</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165/68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الشيخ محمّد السبط</w:t>
      </w:r>
      <w:r>
        <w:rPr>
          <w:rFonts w:eastAsia="IRNazanin" w:cs="IRNazanin"/>
          <w:b w:val="false"/>
          <w:bCs w:val="false"/>
          <w:i w:val="false"/>
          <w:iCs w:val="false"/>
          <w:color w:val="333333"/>
          <w:sz w:val="20"/>
          <w:szCs w:val="20"/>
          <w:rtl w:val="true"/>
        </w:rPr>
        <w:t>.</w:t>
      </w:r>
    </w:p>
  </w:footnote>
  <w:footnote w:id="26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587/224</w:t>
      </w:r>
      <w:r>
        <w:rPr>
          <w:rFonts w:ascii="IRNazanin" w:hAnsi="IRNazanin" w:eastAsia="IRNazanin"/>
          <w:b w:val="false"/>
          <w:b w:val="false"/>
          <w:bCs w:val="false"/>
          <w:i w:val="false"/>
          <w:i w:val="false"/>
          <w:iCs w:val="false"/>
          <w:color w:val="333333"/>
          <w:sz w:val="20"/>
          <w:sz w:val="20"/>
          <w:szCs w:val="20"/>
          <w:rtl w:val="true"/>
        </w:rPr>
        <w:t>،و فيه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 الفرزدق</w:t>
      </w:r>
      <w:r>
        <w:rPr>
          <w:rFonts w:eastAsia="IRNazanin" w:cs="IRNazanin"/>
          <w:b w:val="false"/>
          <w:bCs w:val="false"/>
          <w:i w:val="false"/>
          <w:iCs w:val="false"/>
          <w:color w:val="333333"/>
          <w:sz w:val="20"/>
          <w:szCs w:val="20"/>
          <w:rtl w:val="true"/>
        </w:rPr>
        <w:t>.</w:t>
      </w:r>
    </w:p>
  </w:footnote>
  <w:footnote w:id="26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الخلاصة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38/200</w:t>
      </w:r>
      <w:r>
        <w:rPr>
          <w:rFonts w:eastAsia="IRNazanin" w:cs="IRNazanin"/>
          <w:b w:val="false"/>
          <w:bCs w:val="false"/>
          <w:i w:val="false"/>
          <w:iCs w:val="false"/>
          <w:color w:val="333333"/>
          <w:sz w:val="20"/>
          <w:szCs w:val="20"/>
          <w:rtl w:val="true"/>
        </w:rPr>
        <w:t>.</w:t>
      </w:r>
    </w:p>
  </w:footnote>
  <w:footnote w:id="26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562/216</w:t>
      </w:r>
      <w:r>
        <w:rPr>
          <w:rFonts w:eastAsia="IRNazanin" w:cs="IRNazanin"/>
          <w:b w:val="false"/>
          <w:bCs w:val="false"/>
          <w:i w:val="false"/>
          <w:iCs w:val="false"/>
          <w:color w:val="333333"/>
          <w:sz w:val="20"/>
          <w:szCs w:val="20"/>
          <w:rtl w:val="true"/>
        </w:rPr>
        <w:t>.</w:t>
      </w:r>
    </w:p>
  </w:footnote>
  <w:footnote w:id="26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49/231</w:t>
      </w:r>
      <w:r>
        <w:rPr>
          <w:rFonts w:eastAsia="IRNazanin" w:cs="IRNazanin"/>
          <w:b w:val="false"/>
          <w:bCs w:val="false"/>
          <w:i w:val="false"/>
          <w:iCs w:val="false"/>
          <w:color w:val="333333"/>
          <w:sz w:val="20"/>
          <w:szCs w:val="20"/>
          <w:rtl w:val="true"/>
        </w:rPr>
        <w:t>.</w:t>
      </w:r>
    </w:p>
  </w:footnote>
  <w:footnote w:id="26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 زيادة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ابن فضّال</w:t>
      </w:r>
      <w:r>
        <w:rPr>
          <w:rFonts w:eastAsia="IRNazanin" w:cs="IRNazanin"/>
          <w:b w:val="false"/>
          <w:bCs w:val="false"/>
          <w:i w:val="false"/>
          <w:iCs w:val="false"/>
          <w:color w:val="333333"/>
          <w:sz w:val="20"/>
          <w:szCs w:val="20"/>
          <w:rtl w:val="true"/>
        </w:rPr>
        <w:t>.</w:t>
      </w:r>
    </w:p>
  </w:footnote>
  <w:footnote w:id="26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الفهرست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24/172</w:t>
      </w:r>
      <w:r>
        <w:rPr>
          <w:rFonts w:eastAsia="IRNazanin" w:cs="IRNazanin"/>
          <w:b w:val="false"/>
          <w:bCs w:val="false"/>
          <w:i w:val="false"/>
          <w:iCs w:val="false"/>
          <w:color w:val="333333"/>
          <w:sz w:val="20"/>
          <w:szCs w:val="20"/>
          <w:rtl w:val="true"/>
        </w:rPr>
        <w:t>.</w:t>
      </w:r>
    </w:p>
  </w:footnote>
  <w:footnote w:id="26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الفهرست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19/171</w:t>
      </w:r>
      <w:r>
        <w:rPr>
          <w:rFonts w:eastAsia="IRNazanin" w:cs="IRNazanin"/>
          <w:b w:val="false"/>
          <w:bCs w:val="false"/>
          <w:i w:val="false"/>
          <w:iCs w:val="false"/>
          <w:color w:val="333333"/>
          <w:sz w:val="20"/>
          <w:szCs w:val="20"/>
          <w:rtl w:val="true"/>
        </w:rPr>
        <w:t>.</w:t>
      </w:r>
    </w:p>
  </w:footnote>
  <w:footnote w:id="26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17/42</w:t>
      </w:r>
      <w:r>
        <w:rPr>
          <w:rFonts w:eastAsia="IRNazanin" w:cs="IRNazanin"/>
          <w:b w:val="false"/>
          <w:bCs w:val="false"/>
          <w:i w:val="false"/>
          <w:iCs w:val="false"/>
          <w:color w:val="333333"/>
          <w:sz w:val="20"/>
          <w:szCs w:val="20"/>
          <w:rtl w:val="true"/>
        </w:rPr>
        <w:t>.</w:t>
      </w:r>
    </w:p>
  </w:footnote>
  <w:footnote w:id="26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المعقوفين أثبتناه من المصدر</w:t>
      </w:r>
      <w:r>
        <w:rPr>
          <w:rFonts w:eastAsia="IRNazanin" w:cs="IRNazanin"/>
          <w:b w:val="false"/>
          <w:bCs w:val="false"/>
          <w:i w:val="false"/>
          <w:iCs w:val="false"/>
          <w:color w:val="333333"/>
          <w:sz w:val="20"/>
          <w:szCs w:val="20"/>
          <w:rtl w:val="true"/>
        </w:rPr>
        <w:t>.</w:t>
      </w:r>
    </w:p>
  </w:footnote>
  <w:footnote w:id="26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الكشّي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87/41</w:t>
      </w:r>
      <w:r>
        <w:rPr>
          <w:rFonts w:eastAsia="IRNazanin" w:cs="IRNazanin"/>
          <w:b w:val="false"/>
          <w:bCs w:val="false"/>
          <w:i w:val="false"/>
          <w:iCs w:val="false"/>
          <w:color w:val="333333"/>
          <w:sz w:val="20"/>
          <w:szCs w:val="20"/>
          <w:rtl w:val="true"/>
        </w:rPr>
        <w:t>.</w:t>
      </w:r>
    </w:p>
  </w:footnote>
  <w:footnote w:id="26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959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المنهج</w:t>
      </w:r>
      <w:r>
        <w:rPr>
          <w:rFonts w:eastAsia="IRNazanin" w:cs="IRNazanin"/>
          <w:b w:val="false"/>
          <w:bCs w:val="false"/>
          <w:i w:val="false"/>
          <w:iCs w:val="false"/>
          <w:color w:val="333333"/>
          <w:sz w:val="20"/>
          <w:szCs w:val="20"/>
          <w:rtl w:val="true"/>
        </w:rPr>
        <w:t>.</w:t>
      </w:r>
    </w:p>
  </w:footnote>
  <w:footnote w:id="26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يأتي 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3328</w:t>
      </w:r>
      <w:r>
        <w:rPr>
          <w:rFonts w:eastAsia="IRNazanin" w:cs="IRNazanin"/>
          <w:b w:val="false"/>
          <w:bCs w:val="false"/>
          <w:i w:val="false"/>
          <w:iCs w:val="false"/>
          <w:color w:val="333333"/>
          <w:sz w:val="20"/>
          <w:szCs w:val="20"/>
          <w:rtl w:val="true"/>
        </w:rPr>
        <w:t>].</w:t>
      </w:r>
    </w:p>
  </w:footnote>
  <w:footnote w:id="26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القوسين لم يرد في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ورد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سيجيء في عبد اللّه بن جابر</w:t>
      </w:r>
      <w:r>
        <w:rPr>
          <w:rFonts w:eastAsia="IRNazanin" w:cs="IRNazanin"/>
          <w:b w:val="false"/>
          <w:bCs w:val="false"/>
          <w:i w:val="false"/>
          <w:iCs w:val="false"/>
          <w:color w:val="333333"/>
          <w:sz w:val="20"/>
          <w:szCs w:val="20"/>
          <w:rtl w:val="true"/>
        </w:rPr>
        <w:t>.</w:t>
      </w:r>
    </w:p>
  </w:footnote>
  <w:footnote w:id="26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23/43</w:t>
      </w:r>
      <w:r>
        <w:rPr>
          <w:rFonts w:eastAsia="IRNazanin" w:cs="IRNazanin"/>
          <w:b w:val="false"/>
          <w:bCs w:val="false"/>
          <w:i w:val="false"/>
          <w:iCs w:val="false"/>
          <w:color w:val="333333"/>
          <w:sz w:val="20"/>
          <w:szCs w:val="20"/>
          <w:rtl w:val="true"/>
        </w:rPr>
        <w:t>.</w:t>
      </w:r>
    </w:p>
  </w:footnote>
  <w:footnote w:id="26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ابن داود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833/116</w:t>
      </w:r>
      <w:r>
        <w:rPr>
          <w:rFonts w:eastAsia="IRNazanin" w:cs="IRNazanin"/>
          <w:b w:val="false"/>
          <w:bCs w:val="false"/>
          <w:i w:val="false"/>
          <w:iCs w:val="false"/>
          <w:color w:val="333333"/>
          <w:sz w:val="20"/>
          <w:szCs w:val="20"/>
          <w:rtl w:val="true"/>
        </w:rPr>
        <w:t>.</w:t>
      </w:r>
    </w:p>
  </w:footnote>
  <w:footnote w:id="26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15/42</w:t>
      </w:r>
      <w:r>
        <w:rPr>
          <w:rFonts w:eastAsia="IRNazanin" w:cs="IRNazanin"/>
          <w:b w:val="false"/>
          <w:bCs w:val="false"/>
          <w:i w:val="false"/>
          <w:iCs w:val="false"/>
          <w:color w:val="333333"/>
          <w:sz w:val="20"/>
          <w:szCs w:val="20"/>
          <w:rtl w:val="true"/>
        </w:rPr>
        <w:t>.</w:t>
      </w:r>
    </w:p>
  </w:footnote>
  <w:footnote w:id="26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القوسين لم يرد في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w:t>
      </w:r>
    </w:p>
  </w:footnote>
  <w:footnote w:id="26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الحجريّة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حدّثنا أبو اويس</w:t>
      </w:r>
      <w:r>
        <w:rPr>
          <w:rFonts w:eastAsia="IRNazanin" w:cs="IRNazanin"/>
          <w:b w:val="false"/>
          <w:bCs w:val="false"/>
          <w:i w:val="false"/>
          <w:iCs w:val="false"/>
          <w:color w:val="333333"/>
          <w:sz w:val="20"/>
          <w:szCs w:val="20"/>
          <w:rtl w:val="true"/>
        </w:rPr>
        <w:t>.</w:t>
      </w:r>
    </w:p>
  </w:footnote>
  <w:footnote w:id="26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586/224</w:t>
      </w:r>
      <w:r>
        <w:rPr>
          <w:rFonts w:eastAsia="IRNazanin" w:cs="IRNazanin"/>
          <w:b w:val="false"/>
          <w:bCs w:val="false"/>
          <w:i w:val="false"/>
          <w:iCs w:val="false"/>
          <w:color w:val="333333"/>
          <w:sz w:val="20"/>
          <w:szCs w:val="20"/>
          <w:rtl w:val="true"/>
        </w:rPr>
        <w:t>.</w:t>
      </w:r>
    </w:p>
  </w:footnote>
  <w:footnote w:id="26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لعلّ الضمير في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اسمه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راجع إلى الأب،اسمه و كنيته أبو بكر،و قد ذكر ابن حجر في تهذيب التهذيب </w:t>
      </w:r>
      <w:r>
        <w:rPr>
          <w:rFonts w:eastAsia="IRNazanin" w:cs="IRNazanin"/>
          <w:b w:val="false"/>
          <w:bCs w:val="false"/>
          <w:i w:val="false"/>
          <w:iCs w:val="false"/>
          <w:color w:val="333333"/>
          <w:sz w:val="20"/>
          <w:szCs w:val="20"/>
        </w:rPr>
        <w:t>5:281/144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كنيته المترجم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أبو محمّد،و يقال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أبو بكر المدني</w:t>
      </w:r>
      <w:r>
        <w:rPr>
          <w:rFonts w:eastAsia="IRNazanin" w:cs="IRNazanin"/>
          <w:b w:val="false"/>
          <w:bCs w:val="false"/>
          <w:i w:val="false"/>
          <w:iCs w:val="false"/>
          <w:color w:val="333333"/>
          <w:sz w:val="20"/>
          <w:szCs w:val="20"/>
          <w:rtl w:val="true"/>
        </w:rPr>
        <w:t>.</w:t>
      </w:r>
    </w:p>
  </w:footnote>
  <w:footnote w:id="26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9/117</w:t>
      </w:r>
      <w:r>
        <w:rPr>
          <w:rFonts w:eastAsia="IRNazanin" w:cs="IRNazanin"/>
          <w:b w:val="false"/>
          <w:bCs w:val="false"/>
          <w:i w:val="false"/>
          <w:iCs w:val="false"/>
          <w:color w:val="333333"/>
          <w:sz w:val="20"/>
          <w:szCs w:val="20"/>
          <w:rtl w:val="true"/>
        </w:rPr>
        <w:t>.</w:t>
      </w:r>
    </w:p>
  </w:footnote>
  <w:footnote w:id="26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30/230</w:t>
      </w:r>
      <w:r>
        <w:rPr>
          <w:rFonts w:eastAsia="IRNazanin" w:cs="IRNazanin"/>
          <w:b w:val="false"/>
          <w:bCs w:val="false"/>
          <w:i w:val="false"/>
          <w:iCs w:val="false"/>
          <w:color w:val="333333"/>
          <w:sz w:val="20"/>
          <w:szCs w:val="20"/>
          <w:rtl w:val="true"/>
        </w:rPr>
        <w:t>.</w:t>
      </w:r>
    </w:p>
  </w:footnote>
  <w:footnote w:id="26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23/118</w:t>
      </w:r>
      <w:r>
        <w:rPr>
          <w:rFonts w:eastAsia="IRNazanin" w:cs="IRNazanin"/>
          <w:b w:val="false"/>
          <w:bCs w:val="false"/>
          <w:i w:val="false"/>
          <w:iCs w:val="false"/>
          <w:color w:val="333333"/>
          <w:sz w:val="20"/>
          <w:szCs w:val="20"/>
          <w:rtl w:val="true"/>
        </w:rPr>
        <w:t>.</w:t>
      </w:r>
    </w:p>
  </w:footnote>
  <w:footnote w:id="27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48/433</w:t>
      </w:r>
      <w:r>
        <w:rPr>
          <w:rFonts w:eastAsia="IRNazanin" w:cs="IRNazanin"/>
          <w:b w:val="false"/>
          <w:bCs w:val="false"/>
          <w:i w:val="false"/>
          <w:iCs w:val="false"/>
          <w:color w:val="333333"/>
          <w:sz w:val="20"/>
          <w:szCs w:val="20"/>
          <w:rtl w:val="true"/>
        </w:rPr>
        <w:t>.</w:t>
      </w:r>
    </w:p>
  </w:footnote>
  <w:footnote w:id="27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الحجريّة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كتب المناقب</w:t>
      </w:r>
      <w:r>
        <w:rPr>
          <w:rFonts w:eastAsia="IRNazanin" w:cs="IRNazanin"/>
          <w:b w:val="false"/>
          <w:bCs w:val="false"/>
          <w:i w:val="false"/>
          <w:iCs w:val="false"/>
          <w:color w:val="333333"/>
          <w:sz w:val="20"/>
          <w:szCs w:val="20"/>
          <w:rtl w:val="true"/>
        </w:rPr>
        <w:t>.</w:t>
      </w:r>
    </w:p>
  </w:footnote>
  <w:footnote w:id="27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607/229</w:t>
      </w:r>
      <w:r>
        <w:rPr>
          <w:rFonts w:eastAsia="IRNazanin" w:cs="IRNazanin"/>
          <w:b w:val="false"/>
          <w:bCs w:val="false"/>
          <w:i w:val="false"/>
          <w:iCs w:val="false"/>
          <w:color w:val="333333"/>
          <w:sz w:val="20"/>
          <w:szCs w:val="20"/>
          <w:rtl w:val="true"/>
        </w:rPr>
        <w:t>.</w:t>
      </w:r>
    </w:p>
  </w:footnote>
  <w:footnote w:id="27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2363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2272</w:t>
      </w:r>
      <w:r>
        <w:rPr>
          <w:rFonts w:eastAsia="IRNazanin" w:cs="IRNazanin"/>
          <w:b w:val="false"/>
          <w:bCs w:val="false"/>
          <w:i w:val="false"/>
          <w:iCs w:val="false"/>
          <w:color w:val="333333"/>
          <w:sz w:val="20"/>
          <w:szCs w:val="20"/>
          <w:rtl w:val="true"/>
        </w:rPr>
        <w:t>].</w:t>
      </w:r>
    </w:p>
  </w:footnote>
  <w:footnote w:id="27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2104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بعنوان رافع بن سلمة</w:t>
      </w:r>
      <w:r>
        <w:rPr>
          <w:rFonts w:eastAsia="IRNazanin" w:cs="IRNazanin"/>
          <w:b w:val="false"/>
          <w:bCs w:val="false"/>
          <w:i w:val="false"/>
          <w:iCs w:val="false"/>
          <w:color w:val="333333"/>
          <w:sz w:val="20"/>
          <w:szCs w:val="20"/>
          <w:rtl w:val="true"/>
        </w:rPr>
        <w:t>.</w:t>
      </w:r>
    </w:p>
  </w:footnote>
  <w:footnote w:id="27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467/177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 الحجريّة بدل ابنه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أبيه</w:t>
      </w:r>
      <w:r>
        <w:rPr>
          <w:rFonts w:eastAsia="IRNazanin" w:cs="IRNazanin"/>
          <w:b w:val="false"/>
          <w:bCs w:val="false"/>
          <w:i w:val="false"/>
          <w:iCs w:val="false"/>
          <w:color w:val="333333"/>
          <w:sz w:val="20"/>
          <w:szCs w:val="20"/>
          <w:rtl w:val="true"/>
        </w:rPr>
        <w:t>.</w:t>
      </w:r>
    </w:p>
  </w:footnote>
  <w:footnote w:id="27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ابن داود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258/252</w:t>
      </w:r>
      <w:r>
        <w:rPr>
          <w:rFonts w:eastAsia="IRNazanin" w:cs="IRNazanin"/>
          <w:b w:val="false"/>
          <w:bCs w:val="false"/>
          <w:i w:val="false"/>
          <w:iCs w:val="false"/>
          <w:color w:val="333333"/>
          <w:sz w:val="20"/>
          <w:szCs w:val="20"/>
          <w:rtl w:val="true"/>
        </w:rPr>
        <w:t>.</w:t>
      </w:r>
    </w:p>
  </w:footnote>
  <w:footnote w:id="27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الفهرست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17/170</w:t>
      </w:r>
      <w:r>
        <w:rPr>
          <w:rFonts w:eastAsia="IRNazanin" w:cs="IRNazanin"/>
          <w:b w:val="false"/>
          <w:bCs w:val="false"/>
          <w:i w:val="false"/>
          <w:iCs w:val="false"/>
          <w:color w:val="333333"/>
          <w:sz w:val="20"/>
          <w:szCs w:val="20"/>
          <w:rtl w:val="true"/>
        </w:rPr>
        <w:t>.</w:t>
      </w:r>
    </w:p>
  </w:footnote>
  <w:footnote w:id="27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114/77</w:t>
      </w:r>
      <w:r>
        <w:rPr>
          <w:rFonts w:eastAsia="IRNazanin" w:cs="IRNazanin"/>
          <w:b w:val="false"/>
          <w:bCs w:val="false"/>
          <w:i w:val="false"/>
          <w:iCs w:val="false"/>
          <w:color w:val="333333"/>
          <w:sz w:val="20"/>
          <w:szCs w:val="20"/>
          <w:rtl w:val="true"/>
        </w:rPr>
        <w:t>.</w:t>
      </w:r>
    </w:p>
  </w:footnote>
  <w:footnote w:id="27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الحجريّة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الأنصاري</w:t>
      </w:r>
      <w:r>
        <w:rPr>
          <w:rFonts w:eastAsia="IRNazanin" w:cs="IRNazanin"/>
          <w:b w:val="false"/>
          <w:bCs w:val="false"/>
          <w:i w:val="false"/>
          <w:iCs w:val="false"/>
          <w:color w:val="333333"/>
          <w:sz w:val="20"/>
          <w:szCs w:val="20"/>
          <w:rtl w:val="true"/>
        </w:rPr>
        <w:t>.</w:t>
      </w:r>
    </w:p>
  </w:footnote>
  <w:footnote w:id="27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ابن داود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259/252</w:t>
      </w:r>
      <w:r>
        <w:rPr>
          <w:rFonts w:eastAsia="IRNazanin" w:cs="IRNazanin"/>
          <w:b w:val="false"/>
          <w:bCs w:val="false"/>
          <w:i w:val="false"/>
          <w:iCs w:val="false"/>
          <w:color w:val="333333"/>
          <w:sz w:val="20"/>
          <w:szCs w:val="20"/>
          <w:rtl w:val="true"/>
        </w:rPr>
        <w:t>.</w:t>
      </w:r>
    </w:p>
  </w:footnote>
  <w:footnote w:id="27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61/434</w:t>
      </w:r>
      <w:r>
        <w:rPr>
          <w:rFonts w:eastAsia="IRNazanin" w:cs="IRNazanin"/>
          <w:b w:val="false"/>
          <w:bCs w:val="false"/>
          <w:i w:val="false"/>
          <w:iCs w:val="false"/>
          <w:color w:val="333333"/>
          <w:sz w:val="20"/>
          <w:szCs w:val="20"/>
          <w:rtl w:val="true"/>
        </w:rPr>
        <w:t>.</w:t>
      </w:r>
    </w:p>
  </w:footnote>
  <w:footnote w:id="27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الخلاصة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13/370</w:t>
      </w:r>
      <w:r>
        <w:rPr>
          <w:rFonts w:eastAsia="IRNazanin" w:cs="IRNazanin"/>
          <w:b w:val="false"/>
          <w:bCs w:val="false"/>
          <w:i w:val="false"/>
          <w:iCs w:val="false"/>
          <w:color w:val="333333"/>
          <w:sz w:val="20"/>
          <w:szCs w:val="20"/>
          <w:rtl w:val="true"/>
        </w:rPr>
        <w:t>.</w:t>
      </w:r>
    </w:p>
  </w:footnote>
  <w:footnote w:id="27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اعلم أنّ المنقول هنا عن الشيخ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عبد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مكبّرا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في نسخة وجدناه مصغرا، و ابن داود نقله عن الشيخ مكبرا،و أنّه ابن أحمد بن يعقوب و كأنّه فهم ذلك من قوله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لهم مصنّفات ذكرناها في الفهرست و هو مكبر فيه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ثم اعلم أنّ العلاّمة قدّس سرّه قال في القسم الثاني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عبد اللّه بن أبي زيد الأنباري،روى عنه ابن حاشر،ضعيف،و كأنّه فهم التعدد من عبارة الشيخ،و الظاهر الاتحاد،و يؤيّده أنّ الشيخ في الفهرست ذكر الطريق إلى عبد اللّه بن أحمد بن حاشر و الشيخ كثيرا ما يكرر الاسم بأدنى مغايرة،هذا و الذي يظهر أنّ الرجل ثقة،و تضعيف الشيخ له بالوقف و إن كان قد يظنّ عدم منافاة التوثيق إلاّ أنّ الحقّ خلافه،كما ذكرناه في موضعه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الشيخ محمّد السبط</w:t>
      </w:r>
      <w:r>
        <w:rPr>
          <w:rFonts w:eastAsia="IRNazanin" w:cs="IRNazanin"/>
          <w:b w:val="false"/>
          <w:bCs w:val="false"/>
          <w:i w:val="false"/>
          <w:iCs w:val="false"/>
          <w:color w:val="333333"/>
          <w:sz w:val="20"/>
          <w:szCs w:val="20"/>
          <w:rtl w:val="true"/>
        </w:rPr>
        <w:t>.</w:t>
      </w:r>
    </w:p>
  </w:footnote>
  <w:footnote w:id="27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تعليقة الشهيد الثاني على الخلاصة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المطبوعة ضمن رسائله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371/196</w:t>
      </w:r>
      <w:r>
        <w:rPr>
          <w:rFonts w:eastAsia="IRNazanin" w:cs="IRNazanin"/>
          <w:b w:val="false"/>
          <w:bCs w:val="false"/>
          <w:i w:val="false"/>
          <w:iCs w:val="false"/>
          <w:color w:val="333333"/>
          <w:sz w:val="20"/>
          <w:szCs w:val="20"/>
          <w:rtl w:val="true"/>
        </w:rPr>
        <w:t>].</w:t>
      </w:r>
    </w:p>
  </w:footnote>
  <w:footnote w:id="27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الفهرست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13/169</w:t>
      </w:r>
      <w:r>
        <w:rPr>
          <w:rFonts w:eastAsia="IRNazanin" w:cs="IRNazanin"/>
          <w:b w:val="false"/>
          <w:bCs w:val="false"/>
          <w:i w:val="false"/>
          <w:iCs w:val="false"/>
          <w:color w:val="333333"/>
          <w:sz w:val="20"/>
          <w:szCs w:val="20"/>
          <w:rtl w:val="true"/>
        </w:rPr>
        <w:t>.</w:t>
      </w:r>
    </w:p>
  </w:footnote>
  <w:footnote w:id="27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ابن داود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261/252</w:t>
      </w:r>
      <w:r>
        <w:rPr>
          <w:rFonts w:eastAsia="IRNazanin" w:cs="IRNazanin"/>
          <w:b w:val="false"/>
          <w:bCs w:val="false"/>
          <w:i w:val="false"/>
          <w:iCs w:val="false"/>
          <w:color w:val="333333"/>
          <w:sz w:val="20"/>
          <w:szCs w:val="20"/>
          <w:rtl w:val="true"/>
        </w:rPr>
        <w:t>.</w:t>
      </w:r>
    </w:p>
  </w:footnote>
  <w:footnote w:id="27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الحجريّة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عبد اللّه</w:t>
      </w:r>
      <w:r>
        <w:rPr>
          <w:rFonts w:eastAsia="IRNazanin" w:cs="IRNazanin"/>
          <w:b w:val="false"/>
          <w:bCs w:val="false"/>
          <w:i w:val="false"/>
          <w:iCs w:val="false"/>
          <w:color w:val="333333"/>
          <w:sz w:val="20"/>
          <w:szCs w:val="20"/>
          <w:rtl w:val="true"/>
        </w:rPr>
        <w:t>.</w:t>
      </w:r>
    </w:p>
  </w:footnote>
  <w:footnote w:id="27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النسخ،و في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قديما</w:t>
      </w:r>
      <w:r>
        <w:rPr>
          <w:rFonts w:eastAsia="IRNazanin" w:cs="IRNazanin"/>
          <w:b w:val="false"/>
          <w:bCs w:val="false"/>
          <w:i w:val="false"/>
          <w:iCs w:val="false"/>
          <w:color w:val="333333"/>
          <w:sz w:val="20"/>
          <w:szCs w:val="20"/>
          <w:rtl w:val="true"/>
        </w:rPr>
        <w:t>.</w:t>
      </w:r>
    </w:p>
  </w:footnote>
  <w:footnote w:id="27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لا أبين</w:t>
      </w:r>
      <w:r>
        <w:rPr>
          <w:rFonts w:eastAsia="IRNazanin" w:cs="IRNazanin"/>
          <w:b w:val="false"/>
          <w:bCs w:val="false"/>
          <w:i w:val="false"/>
          <w:iCs w:val="false"/>
          <w:color w:val="333333"/>
          <w:sz w:val="20"/>
          <w:szCs w:val="20"/>
          <w:rtl w:val="true"/>
        </w:rPr>
        <w:t>.</w:t>
      </w:r>
    </w:p>
  </w:footnote>
  <w:footnote w:id="27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ض</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تخليا</w:t>
      </w:r>
      <w:r>
        <w:rPr>
          <w:rFonts w:eastAsia="IRNazanin" w:cs="IRNazanin"/>
          <w:b w:val="false"/>
          <w:bCs w:val="false"/>
          <w:i w:val="false"/>
          <w:iCs w:val="false"/>
          <w:color w:val="333333"/>
          <w:sz w:val="20"/>
          <w:szCs w:val="20"/>
          <w:rtl w:val="true"/>
        </w:rPr>
        <w:t>.</w:t>
      </w:r>
    </w:p>
  </w:footnote>
  <w:footnote w:id="27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ض</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الانتصار للسبع،و في الحجريّة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الانتظار المنيع</w:t>
      </w:r>
      <w:r>
        <w:rPr>
          <w:rFonts w:eastAsia="IRNazanin" w:cs="IRNazanin"/>
          <w:b w:val="false"/>
          <w:bCs w:val="false"/>
          <w:i w:val="false"/>
          <w:iCs w:val="false"/>
          <w:color w:val="333333"/>
          <w:sz w:val="20"/>
          <w:szCs w:val="20"/>
          <w:rtl w:val="true"/>
        </w:rPr>
        <w:t>.</w:t>
      </w:r>
    </w:p>
  </w:footnote>
  <w:footnote w:id="27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617/232</w:t>
      </w:r>
      <w:r>
        <w:rPr>
          <w:rFonts w:eastAsia="IRNazanin" w:cs="IRNazanin"/>
          <w:b w:val="false"/>
          <w:bCs w:val="false"/>
          <w:i w:val="false"/>
          <w:iCs w:val="false"/>
          <w:color w:val="333333"/>
          <w:sz w:val="20"/>
          <w:szCs w:val="20"/>
          <w:rtl w:val="true"/>
        </w:rPr>
        <w:t>.</w:t>
      </w:r>
    </w:p>
  </w:footnote>
  <w:footnote w:id="27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الخلاصة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23/194</w:t>
      </w:r>
      <w:r>
        <w:rPr>
          <w:rFonts w:eastAsia="IRNazanin" w:cs="IRNazanin"/>
          <w:b w:val="false"/>
          <w:bCs w:val="false"/>
          <w:i w:val="false"/>
          <w:iCs w:val="false"/>
          <w:color w:val="333333"/>
          <w:sz w:val="20"/>
          <w:szCs w:val="20"/>
          <w:rtl w:val="true"/>
        </w:rPr>
        <w:t>.</w:t>
      </w:r>
    </w:p>
  </w:footnote>
  <w:footnote w:id="27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تعليقة الشهيد الثاني على الخلاصة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المطبوعة ضمن رسائله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243/137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علما أنّ هذه التعليقة وردت في المطبوعة و في حاوي الأقوال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1162/213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على ترجمة عبد اللّه بن بكين</w:t>
      </w:r>
      <w:r>
        <w:rPr>
          <w:rFonts w:eastAsia="IRNazanin" w:cs="IRNazanin"/>
          <w:b w:val="false"/>
          <w:bCs w:val="false"/>
          <w:i w:val="false"/>
          <w:iCs w:val="false"/>
          <w:color w:val="333333"/>
          <w:sz w:val="20"/>
          <w:szCs w:val="20"/>
          <w:rtl w:val="true"/>
        </w:rPr>
        <w:t>.</w:t>
      </w:r>
    </w:p>
  </w:footnote>
  <w:footnote w:id="27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31/432</w:t>
      </w:r>
      <w:r>
        <w:rPr>
          <w:rFonts w:ascii="IRNazanin" w:hAnsi="IRNazanin" w:eastAsia="IRNazanin"/>
          <w:b w:val="false"/>
          <w:b w:val="false"/>
          <w:bCs w:val="false"/>
          <w:i w:val="false"/>
          <w:i w:val="false"/>
          <w:iCs w:val="false"/>
          <w:color w:val="333333"/>
          <w:sz w:val="20"/>
          <w:sz w:val="20"/>
          <w:szCs w:val="20"/>
          <w:rtl w:val="true"/>
        </w:rPr>
        <w:t>،و فيه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عبد اللّه بن أحمد بن يعقوب بن نصر الأنباري عبيد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 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في طبعة النجف منه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31/481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كما في المتن</w:t>
      </w:r>
      <w:r>
        <w:rPr>
          <w:rFonts w:eastAsia="IRNazanin" w:cs="IRNazanin"/>
          <w:b w:val="false"/>
          <w:bCs w:val="false"/>
          <w:i w:val="false"/>
          <w:iCs w:val="false"/>
          <w:color w:val="333333"/>
          <w:sz w:val="20"/>
          <w:szCs w:val="20"/>
          <w:rtl w:val="true"/>
        </w:rPr>
        <w:t>.</w:t>
      </w:r>
    </w:p>
  </w:footnote>
  <w:footnote w:id="27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ابن داود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836/116</w:t>
      </w:r>
      <w:r>
        <w:rPr>
          <w:rFonts w:eastAsia="IRNazanin" w:cs="IRNazanin"/>
          <w:b w:val="false"/>
          <w:bCs w:val="false"/>
          <w:i w:val="false"/>
          <w:iCs w:val="false"/>
          <w:color w:val="333333"/>
          <w:sz w:val="20"/>
          <w:szCs w:val="20"/>
          <w:rtl w:val="true"/>
        </w:rPr>
        <w:t>.</w:t>
      </w:r>
    </w:p>
  </w:footnote>
  <w:footnote w:id="27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126/78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عبد اللّه بن أبي سجيلة</w:t>
      </w:r>
      <w:r>
        <w:rPr>
          <w:rFonts w:eastAsia="IRNazanin" w:cs="IRNazanin"/>
          <w:b w:val="false"/>
          <w:bCs w:val="false"/>
          <w:i w:val="false"/>
          <w:iCs w:val="false"/>
          <w:color w:val="333333"/>
          <w:sz w:val="20"/>
          <w:szCs w:val="20"/>
          <w:rtl w:val="true"/>
        </w:rPr>
        <w:t>.</w:t>
      </w:r>
    </w:p>
  </w:footnote>
  <w:footnote w:id="27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125/78</w:t>
      </w:r>
      <w:r>
        <w:rPr>
          <w:rFonts w:eastAsia="IRNazanin" w:cs="IRNazanin"/>
          <w:b w:val="false"/>
          <w:bCs w:val="false"/>
          <w:i w:val="false"/>
          <w:iCs w:val="false"/>
          <w:color w:val="333333"/>
          <w:sz w:val="20"/>
          <w:szCs w:val="20"/>
          <w:rtl w:val="true"/>
        </w:rPr>
        <w:t>.</w:t>
      </w:r>
    </w:p>
  </w:footnote>
  <w:footnote w:id="27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الخلاصة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6/19</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69/75</w:t>
      </w:r>
      <w:r>
        <w:rPr>
          <w:rFonts w:eastAsia="IRNazanin" w:cs="IRNazanin"/>
          <w:b w:val="false"/>
          <w:bCs w:val="false"/>
          <w:i w:val="false"/>
          <w:iCs w:val="false"/>
          <w:color w:val="333333"/>
          <w:sz w:val="20"/>
          <w:szCs w:val="20"/>
          <w:rtl w:val="true"/>
        </w:rPr>
        <w:t>.</w:t>
      </w:r>
    </w:p>
  </w:footnote>
  <w:footnote w:id="27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الرازي</w:t>
      </w:r>
      <w:r>
        <w:rPr>
          <w:rFonts w:eastAsia="IRNazanin" w:cs="IRNazanin"/>
          <w:b w:val="false"/>
          <w:bCs w:val="false"/>
          <w:i w:val="false"/>
          <w:iCs w:val="false"/>
          <w:color w:val="333333"/>
          <w:sz w:val="20"/>
          <w:szCs w:val="20"/>
          <w:rtl w:val="true"/>
        </w:rPr>
        <w:t>.</w:t>
      </w:r>
    </w:p>
  </w:footnote>
  <w:footnote w:id="27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572/219</w:t>
      </w:r>
      <w:r>
        <w:rPr>
          <w:rFonts w:eastAsia="IRNazanin" w:cs="IRNazanin"/>
          <w:b w:val="false"/>
          <w:bCs w:val="false"/>
          <w:i w:val="false"/>
          <w:iCs w:val="false"/>
          <w:color w:val="333333"/>
          <w:sz w:val="20"/>
          <w:szCs w:val="20"/>
          <w:rtl w:val="true"/>
        </w:rPr>
        <w:t>.</w:t>
      </w:r>
    </w:p>
  </w:footnote>
  <w:footnote w:id="27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الخلاصة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35/199</w:t>
      </w:r>
      <w:r>
        <w:rPr>
          <w:rFonts w:eastAsia="IRNazanin" w:cs="IRNazanin"/>
          <w:b w:val="false"/>
          <w:bCs w:val="false"/>
          <w:i w:val="false"/>
          <w:iCs w:val="false"/>
          <w:color w:val="333333"/>
          <w:sz w:val="20"/>
          <w:szCs w:val="20"/>
          <w:rtl w:val="true"/>
        </w:rPr>
        <w:t>.</w:t>
      </w:r>
    </w:p>
  </w:footnote>
  <w:footnote w:id="27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عبد اللّه بن أبي عصرون،من أصحابنا المتأخرين،له كتاب الانتصاف،ذكره الشهيد الثاني رحمه اللّه في قواعده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تمهيد القواعد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محمّد أمين الكاظمي</w:t>
      </w:r>
      <w:r>
        <w:rPr>
          <w:rFonts w:eastAsia="IRNazanin" w:cs="IRNazanin"/>
          <w:b w:val="false"/>
          <w:bCs w:val="false"/>
          <w:i w:val="false"/>
          <w:iCs w:val="false"/>
          <w:color w:val="333333"/>
          <w:sz w:val="20"/>
          <w:szCs w:val="20"/>
          <w:rtl w:val="true"/>
        </w:rPr>
        <w:t>.</w:t>
      </w:r>
    </w:p>
  </w:footnote>
  <w:footnote w:id="27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الخلاصة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43/201</w:t>
      </w:r>
      <w:r>
        <w:rPr>
          <w:rFonts w:ascii="IRNazanin" w:hAnsi="IRNazanin" w:eastAsia="IRNazanin"/>
          <w:b w:val="false"/>
          <w:b w:val="false"/>
          <w:bCs w:val="false"/>
          <w:i w:val="false"/>
          <w:i w:val="false"/>
          <w:iCs w:val="false"/>
          <w:color w:val="333333"/>
          <w:sz w:val="20"/>
          <w:sz w:val="20"/>
          <w:szCs w:val="20"/>
          <w:rtl w:val="true"/>
        </w:rPr>
        <w:t>،رجال ابن داود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828/115</w:t>
      </w:r>
      <w:r>
        <w:rPr>
          <w:rFonts w:eastAsia="IRNazanin" w:cs="IRNazanin"/>
          <w:b w:val="false"/>
          <w:bCs w:val="false"/>
          <w:i w:val="false"/>
          <w:iCs w:val="false"/>
          <w:color w:val="333333"/>
          <w:sz w:val="20"/>
          <w:szCs w:val="20"/>
          <w:rtl w:val="true"/>
        </w:rPr>
        <w:t>.</w:t>
      </w:r>
    </w:p>
  </w:footnote>
  <w:footnote w:id="27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571/219</w:t>
      </w:r>
      <w:r>
        <w:rPr>
          <w:rFonts w:ascii="IRNazanin" w:hAnsi="IRNazanin" w:eastAsia="IRNazanin"/>
          <w:b w:val="false"/>
          <w:b w:val="false"/>
          <w:bCs w:val="false"/>
          <w:i w:val="false"/>
          <w:i w:val="false"/>
          <w:iCs w:val="false"/>
          <w:color w:val="333333"/>
          <w:sz w:val="20"/>
          <w:sz w:val="20"/>
          <w:szCs w:val="20"/>
          <w:rtl w:val="true"/>
        </w:rPr>
        <w:t>،رجال ابن داود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886/121</w:t>
      </w:r>
      <w:r>
        <w:rPr>
          <w:rFonts w:eastAsia="IRNazanin" w:cs="IRNazanin"/>
          <w:b w:val="false"/>
          <w:bCs w:val="false"/>
          <w:i w:val="false"/>
          <w:iCs w:val="false"/>
          <w:color w:val="333333"/>
          <w:sz w:val="20"/>
          <w:szCs w:val="20"/>
          <w:rtl w:val="true"/>
        </w:rPr>
        <w:t>.</w:t>
      </w:r>
    </w:p>
  </w:footnote>
  <w:footnote w:id="27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97/234</w:t>
      </w:r>
      <w:r>
        <w:rPr>
          <w:rFonts w:eastAsia="IRNazanin" w:cs="IRNazanin"/>
          <w:b w:val="false"/>
          <w:bCs w:val="false"/>
          <w:i w:val="false"/>
          <w:iCs w:val="false"/>
          <w:color w:val="333333"/>
          <w:sz w:val="20"/>
          <w:szCs w:val="20"/>
          <w:rtl w:val="true"/>
        </w:rPr>
        <w:t>.</w:t>
      </w:r>
    </w:p>
  </w:footnote>
  <w:footnote w:id="27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6/117</w:t>
      </w:r>
      <w:r>
        <w:rPr>
          <w:rFonts w:eastAsia="IRNazanin" w:cs="IRNazanin"/>
          <w:b w:val="false"/>
          <w:bCs w:val="false"/>
          <w:i w:val="false"/>
          <w:iCs w:val="false"/>
          <w:color w:val="333333"/>
          <w:sz w:val="20"/>
          <w:szCs w:val="20"/>
          <w:rtl w:val="true"/>
        </w:rPr>
        <w:t>.</w:t>
      </w:r>
    </w:p>
  </w:footnote>
  <w:footnote w:id="27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رجال الكشّي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687/365</w:t>
      </w:r>
      <w:r>
        <w:rPr>
          <w:rFonts w:eastAsia="IRNazanin" w:cs="IRNazanin"/>
          <w:b w:val="false"/>
          <w:bCs w:val="false"/>
          <w:i w:val="false"/>
          <w:iCs w:val="false"/>
          <w:color w:val="333333"/>
          <w:sz w:val="20"/>
          <w:szCs w:val="20"/>
          <w:rtl w:val="true"/>
        </w:rPr>
        <w:t>.</w:t>
      </w:r>
    </w:p>
  </w:footnote>
  <w:footnote w:id="27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مشيخة الفقيه </w:t>
      </w:r>
      <w:r>
        <w:rPr>
          <w:rFonts w:eastAsia="IRNazanin" w:cs="IRNazanin"/>
          <w:b w:val="false"/>
          <w:bCs w:val="false"/>
          <w:i w:val="false"/>
          <w:iCs w:val="false"/>
          <w:color w:val="333333"/>
          <w:sz w:val="20"/>
          <w:szCs w:val="20"/>
        </w:rPr>
        <w:t>4:20</w:t>
      </w:r>
      <w:r>
        <w:rPr>
          <w:rFonts w:eastAsia="IRNazanin" w:cs="IRNazanin"/>
          <w:b w:val="false"/>
          <w:bCs w:val="false"/>
          <w:i w:val="false"/>
          <w:iCs w:val="false"/>
          <w:color w:val="333333"/>
          <w:sz w:val="20"/>
          <w:szCs w:val="20"/>
          <w:rtl w:val="true"/>
        </w:rPr>
        <w:t>.</w:t>
      </w:r>
    </w:p>
  </w:footnote>
  <w:footnote w:id="27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روضة المتّقين </w:t>
      </w:r>
      <w:r>
        <w:rPr>
          <w:rFonts w:eastAsia="IRNazanin" w:cs="IRNazanin"/>
          <w:b w:val="false"/>
          <w:bCs w:val="false"/>
          <w:i w:val="false"/>
          <w:iCs w:val="false"/>
          <w:color w:val="333333"/>
          <w:sz w:val="20"/>
          <w:szCs w:val="20"/>
        </w:rPr>
        <w:t>14:99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هذه الترجمة أثبتناها من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فقط</w:t>
      </w:r>
      <w:r>
        <w:rPr>
          <w:rFonts w:eastAsia="IRNazanin" w:cs="IRNazanin"/>
          <w:b w:val="false"/>
          <w:bCs w:val="false"/>
          <w:i w:val="false"/>
          <w:iCs w:val="false"/>
          <w:color w:val="333333"/>
          <w:sz w:val="20"/>
          <w:szCs w:val="20"/>
          <w:rtl w:val="true"/>
        </w:rPr>
        <w:t>.</w:t>
      </w:r>
    </w:p>
  </w:footnote>
  <w:footnote w:id="27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96/234</w:t>
      </w:r>
      <w:r>
        <w:rPr>
          <w:rFonts w:eastAsia="IRNazanin" w:cs="IRNazanin"/>
          <w:b w:val="false"/>
          <w:bCs w:val="false"/>
          <w:i w:val="false"/>
          <w:iCs w:val="false"/>
          <w:color w:val="333333"/>
          <w:sz w:val="20"/>
          <w:szCs w:val="20"/>
          <w:rtl w:val="true"/>
        </w:rPr>
        <w:t>.</w:t>
      </w:r>
    </w:p>
  </w:footnote>
  <w:footnote w:id="27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69/233</w:t>
      </w:r>
      <w:r>
        <w:rPr>
          <w:rFonts w:ascii="IRNazanin" w:hAnsi="IRNazanin" w:eastAsia="IRNazanin"/>
          <w:b w:val="false"/>
          <w:b w:val="false"/>
          <w:bCs w:val="false"/>
          <w:i w:val="false"/>
          <w:i w:val="false"/>
          <w:iCs w:val="false"/>
          <w:color w:val="333333"/>
          <w:sz w:val="20"/>
          <w:sz w:val="20"/>
          <w:szCs w:val="20"/>
          <w:rtl w:val="true"/>
        </w:rPr>
        <w:t>،و فيه زيادة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 الحسين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هذه الترجمة لم ترد في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ض</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w:t>
      </w:r>
    </w:p>
  </w:footnote>
  <w:footnote w:id="27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الحجريّة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وفدان و في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واقدان</w:t>
      </w:r>
      <w:r>
        <w:rPr>
          <w:rFonts w:eastAsia="IRNazanin" w:cs="IRNazanin"/>
          <w:b w:val="false"/>
          <w:bCs w:val="false"/>
          <w:i w:val="false"/>
          <w:iCs w:val="false"/>
          <w:color w:val="333333"/>
          <w:sz w:val="20"/>
          <w:szCs w:val="20"/>
          <w:rtl w:val="true"/>
        </w:rPr>
        <w:t>.</w:t>
      </w:r>
    </w:p>
  </w:footnote>
  <w:footnote w:id="27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القوسين لم يرد في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tl w:val="true"/>
        </w:rPr>
        <w:t>».</w:t>
      </w:r>
    </w:p>
  </w:footnote>
  <w:footnote w:id="27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الخلاصة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25/195</w:t>
      </w:r>
      <w:r>
        <w:rPr>
          <w:rFonts w:eastAsia="IRNazanin" w:cs="IRNazanin"/>
          <w:b w:val="false"/>
          <w:bCs w:val="false"/>
          <w:i w:val="false"/>
          <w:iCs w:val="false"/>
          <w:color w:val="333333"/>
          <w:sz w:val="20"/>
          <w:szCs w:val="20"/>
          <w:rtl w:val="true"/>
        </w:rPr>
        <w:t>.</w:t>
      </w:r>
    </w:p>
  </w:footnote>
  <w:footnote w:id="27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556/213</w:t>
      </w:r>
      <w:r>
        <w:rPr>
          <w:rFonts w:ascii="IRNazanin" w:hAnsi="IRNazanin" w:eastAsia="IRNazanin"/>
          <w:b w:val="false"/>
          <w:b w:val="false"/>
          <w:bCs w:val="false"/>
          <w:i w:val="false"/>
          <w:i w:val="false"/>
          <w:iCs w:val="false"/>
          <w:color w:val="333333"/>
          <w:sz w:val="20"/>
          <w:sz w:val="20"/>
          <w:szCs w:val="20"/>
          <w:rtl w:val="true"/>
        </w:rPr>
        <w:t>،و فيه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 أبي يعفور العبدي</w:t>
      </w:r>
      <w:r>
        <w:rPr>
          <w:rFonts w:eastAsia="IRNazanin" w:cs="IRNazanin"/>
          <w:b w:val="false"/>
          <w:bCs w:val="false"/>
          <w:i w:val="false"/>
          <w:iCs w:val="false"/>
          <w:color w:val="333333"/>
          <w:sz w:val="20"/>
          <w:szCs w:val="20"/>
          <w:rtl w:val="true"/>
        </w:rPr>
        <w:t>.</w:t>
      </w:r>
    </w:p>
  </w:footnote>
  <w:footnote w:id="27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15/230</w:t>
      </w:r>
      <w:r>
        <w:rPr>
          <w:rFonts w:eastAsia="IRNazanin" w:cs="IRNazanin"/>
          <w:b w:val="false"/>
          <w:bCs w:val="false"/>
          <w:i w:val="false"/>
          <w:iCs w:val="false"/>
          <w:color w:val="333333"/>
          <w:sz w:val="20"/>
          <w:szCs w:val="20"/>
          <w:rtl w:val="true"/>
        </w:rPr>
        <w:t>.</w:t>
      </w:r>
    </w:p>
  </w:footnote>
  <w:footnote w:id="27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685/264</w:t>
      </w:r>
      <w:r>
        <w:rPr>
          <w:rFonts w:eastAsia="IRNazanin" w:cs="IRNazanin"/>
          <w:b w:val="false"/>
          <w:bCs w:val="false"/>
          <w:i w:val="false"/>
          <w:iCs w:val="false"/>
          <w:color w:val="333333"/>
          <w:sz w:val="20"/>
          <w:szCs w:val="20"/>
          <w:rtl w:val="true"/>
        </w:rPr>
        <w:t>.</w:t>
      </w:r>
    </w:p>
  </w:footnote>
  <w:footnote w:id="27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الكشّي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453/246</w:t>
      </w:r>
      <w:r>
        <w:rPr>
          <w:rFonts w:eastAsia="IRNazanin" w:cs="IRNazanin"/>
          <w:b w:val="false"/>
          <w:bCs w:val="false"/>
          <w:i w:val="false"/>
          <w:iCs w:val="false"/>
          <w:color w:val="333333"/>
          <w:sz w:val="20"/>
          <w:szCs w:val="20"/>
          <w:rtl w:val="true"/>
        </w:rPr>
        <w:t>.</w:t>
      </w:r>
    </w:p>
  </w:footnote>
  <w:footnote w:id="27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الكشّي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454/246</w:t>
      </w:r>
      <w:r>
        <w:rPr>
          <w:rFonts w:eastAsia="IRNazanin" w:cs="IRNazanin"/>
          <w:b w:val="false"/>
          <w:bCs w:val="false"/>
          <w:i w:val="false"/>
          <w:iCs w:val="false"/>
          <w:color w:val="333333"/>
          <w:sz w:val="20"/>
          <w:szCs w:val="20"/>
          <w:rtl w:val="true"/>
        </w:rPr>
        <w:t>.</w:t>
      </w:r>
    </w:p>
  </w:footnote>
  <w:footnote w:id="27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الحجريّة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أصحابنا</w:t>
      </w:r>
      <w:r>
        <w:rPr>
          <w:rFonts w:eastAsia="IRNazanin" w:cs="IRNazanin"/>
          <w:b w:val="false"/>
          <w:bCs w:val="false"/>
          <w:i w:val="false"/>
          <w:iCs w:val="false"/>
          <w:color w:val="333333"/>
          <w:sz w:val="20"/>
          <w:szCs w:val="20"/>
          <w:rtl w:val="true"/>
        </w:rPr>
        <w:t>.</w:t>
      </w:r>
    </w:p>
  </w:footnote>
  <w:footnote w:id="27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 زيادة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مه</w:t>
      </w:r>
      <w:r>
        <w:rPr>
          <w:rFonts w:eastAsia="IRNazanin" w:cs="IRNazanin"/>
          <w:b w:val="false"/>
          <w:bCs w:val="false"/>
          <w:i w:val="false"/>
          <w:iCs w:val="false"/>
          <w:color w:val="333333"/>
          <w:sz w:val="20"/>
          <w:szCs w:val="20"/>
          <w:rtl w:val="true"/>
        </w:rPr>
        <w:t>.</w:t>
      </w:r>
    </w:p>
  </w:footnote>
  <w:footnote w:id="27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أثبتناه من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المصدر،و في بقية النسخ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تزعم</w:t>
      </w:r>
      <w:r>
        <w:rPr>
          <w:rFonts w:eastAsia="IRNazanin" w:cs="IRNazanin"/>
          <w:b w:val="false"/>
          <w:bCs w:val="false"/>
          <w:i w:val="false"/>
          <w:iCs w:val="false"/>
          <w:color w:val="333333"/>
          <w:sz w:val="20"/>
          <w:szCs w:val="20"/>
          <w:rtl w:val="true"/>
        </w:rPr>
        <w:t>.</w:t>
      </w:r>
    </w:p>
  </w:footnote>
  <w:footnote w:id="27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الكشّي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455/246</w:t>
      </w:r>
      <w:r>
        <w:rPr>
          <w:rFonts w:eastAsia="IRNazanin" w:cs="IRNazanin"/>
          <w:b w:val="false"/>
          <w:bCs w:val="false"/>
          <w:i w:val="false"/>
          <w:iCs w:val="false"/>
          <w:color w:val="333333"/>
          <w:sz w:val="20"/>
          <w:szCs w:val="20"/>
          <w:rtl w:val="true"/>
        </w:rPr>
        <w:t>.</w:t>
      </w:r>
    </w:p>
  </w:footnote>
  <w:footnote w:id="27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الحجريّة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البرائي،و في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البراني،البراثي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 ل</w:t>
      </w:r>
      <w:r>
        <w:rPr>
          <w:rFonts w:eastAsia="IRNazanin" w:cs="IRNazanin"/>
          <w:b w:val="false"/>
          <w:bCs w:val="false"/>
          <w:i w:val="false"/>
          <w:iCs w:val="false"/>
          <w:color w:val="333333"/>
          <w:sz w:val="20"/>
          <w:szCs w:val="20"/>
          <w:rtl w:val="true"/>
        </w:rPr>
        <w:t>).</w:t>
      </w:r>
    </w:p>
  </w:footnote>
  <w:footnote w:id="27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محمّد بن يزداد</w:t>
      </w:r>
      <w:r>
        <w:rPr>
          <w:rFonts w:eastAsia="IRNazanin" w:cs="IRNazanin"/>
          <w:b w:val="false"/>
          <w:bCs w:val="false"/>
          <w:i w:val="false"/>
          <w:iCs w:val="false"/>
          <w:color w:val="333333"/>
          <w:sz w:val="20"/>
          <w:szCs w:val="20"/>
          <w:rtl w:val="true"/>
        </w:rPr>
        <w:t>.</w:t>
      </w:r>
    </w:p>
  </w:footnote>
  <w:footnote w:id="27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تدارء،تذاكر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 ل</w:t>
      </w:r>
      <w:r>
        <w:rPr>
          <w:rFonts w:eastAsia="IRNazanin" w:cs="IRNazanin"/>
          <w:b w:val="false"/>
          <w:bCs w:val="false"/>
          <w:i w:val="false"/>
          <w:iCs w:val="false"/>
          <w:color w:val="333333"/>
          <w:sz w:val="20"/>
          <w:szCs w:val="20"/>
          <w:rtl w:val="true"/>
        </w:rPr>
        <w:t>).</w:t>
      </w:r>
    </w:p>
  </w:footnote>
  <w:footnote w:id="27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الكشّي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456/246</w:t>
      </w:r>
      <w:r>
        <w:rPr>
          <w:rFonts w:eastAsia="IRNazanin" w:cs="IRNazanin"/>
          <w:b w:val="false"/>
          <w:bCs w:val="false"/>
          <w:i w:val="false"/>
          <w:iCs w:val="false"/>
          <w:color w:val="333333"/>
          <w:sz w:val="20"/>
          <w:szCs w:val="20"/>
          <w:rtl w:val="true"/>
        </w:rPr>
        <w:t>.</w:t>
      </w:r>
    </w:p>
  </w:footnote>
  <w:footnote w:id="27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الكشّي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457/247</w:t>
      </w:r>
      <w:r>
        <w:rPr>
          <w:rFonts w:eastAsia="IRNazanin" w:cs="IRNazanin"/>
          <w:b w:val="false"/>
          <w:bCs w:val="false"/>
          <w:i w:val="false"/>
          <w:iCs w:val="false"/>
          <w:color w:val="333333"/>
          <w:sz w:val="20"/>
          <w:szCs w:val="20"/>
          <w:rtl w:val="true"/>
        </w:rPr>
        <w:t>.</w:t>
      </w:r>
    </w:p>
  </w:footnote>
  <w:footnote w:id="27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الكشّي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458/247</w:t>
      </w:r>
      <w:r>
        <w:rPr>
          <w:rFonts w:eastAsia="IRNazanin" w:cs="IRNazanin"/>
          <w:b w:val="false"/>
          <w:bCs w:val="false"/>
          <w:i w:val="false"/>
          <w:iCs w:val="false"/>
          <w:color w:val="333333"/>
          <w:sz w:val="20"/>
          <w:szCs w:val="20"/>
          <w:rtl w:val="true"/>
        </w:rPr>
        <w:t>.</w:t>
      </w:r>
    </w:p>
  </w:footnote>
  <w:footnote w:id="27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الأرواح،الأوجاع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 ل</w:t>
      </w:r>
      <w:r>
        <w:rPr>
          <w:rFonts w:eastAsia="IRNazanin" w:cs="IRNazanin"/>
          <w:b w:val="false"/>
          <w:bCs w:val="false"/>
          <w:i w:val="false"/>
          <w:iCs w:val="false"/>
          <w:color w:val="333333"/>
          <w:sz w:val="20"/>
          <w:szCs w:val="20"/>
          <w:rtl w:val="true"/>
        </w:rPr>
        <w:t>).</w:t>
      </w:r>
    </w:p>
  </w:footnote>
  <w:footnote w:id="27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فأقبل،لم ترد في المصدر</w:t>
      </w:r>
      <w:r>
        <w:rPr>
          <w:rFonts w:eastAsia="IRNazanin" w:cs="IRNazanin"/>
          <w:b w:val="false"/>
          <w:bCs w:val="false"/>
          <w:i w:val="false"/>
          <w:iCs w:val="false"/>
          <w:color w:val="333333"/>
          <w:sz w:val="20"/>
          <w:szCs w:val="20"/>
          <w:rtl w:val="true"/>
        </w:rPr>
        <w:t>.</w:t>
      </w:r>
    </w:p>
  </w:footnote>
  <w:footnote w:id="27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ض</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زيادة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أبدا</w:t>
      </w:r>
      <w:r>
        <w:rPr>
          <w:rFonts w:eastAsia="IRNazanin" w:cs="IRNazanin"/>
          <w:b w:val="false"/>
          <w:bCs w:val="false"/>
          <w:i w:val="false"/>
          <w:iCs w:val="false"/>
          <w:color w:val="333333"/>
          <w:sz w:val="20"/>
          <w:szCs w:val="20"/>
          <w:rtl w:val="true"/>
        </w:rPr>
        <w:t>.</w:t>
      </w:r>
    </w:p>
  </w:footnote>
  <w:footnote w:id="27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الكشّي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459/247</w:t>
      </w:r>
      <w:r>
        <w:rPr>
          <w:rFonts w:eastAsia="IRNazanin" w:cs="IRNazanin"/>
          <w:b w:val="false"/>
          <w:bCs w:val="false"/>
          <w:i w:val="false"/>
          <w:iCs w:val="false"/>
          <w:color w:val="333333"/>
          <w:sz w:val="20"/>
          <w:szCs w:val="20"/>
          <w:rtl w:val="true"/>
        </w:rPr>
        <w:t>.</w:t>
      </w:r>
    </w:p>
  </w:footnote>
  <w:footnote w:id="27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سعيد بن جناح</w:t>
      </w:r>
      <w:r>
        <w:rPr>
          <w:rFonts w:eastAsia="IRNazanin" w:cs="IRNazanin"/>
          <w:b w:val="false"/>
          <w:bCs w:val="false"/>
          <w:i w:val="false"/>
          <w:iCs w:val="false"/>
          <w:color w:val="333333"/>
          <w:sz w:val="20"/>
          <w:szCs w:val="20"/>
          <w:rtl w:val="true"/>
        </w:rPr>
        <w:t>.</w:t>
      </w:r>
    </w:p>
  </w:footnote>
  <w:footnote w:id="27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الكشّي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460/248</w:t>
      </w:r>
      <w:r>
        <w:rPr>
          <w:rFonts w:eastAsia="IRNazanin" w:cs="IRNazanin"/>
          <w:b w:val="false"/>
          <w:bCs w:val="false"/>
          <w:i w:val="false"/>
          <w:iCs w:val="false"/>
          <w:color w:val="333333"/>
          <w:sz w:val="20"/>
          <w:szCs w:val="20"/>
          <w:rtl w:val="true"/>
        </w:rPr>
        <w:t>.</w:t>
      </w:r>
    </w:p>
  </w:footnote>
  <w:footnote w:id="27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عليّ بن الحسين العبيدي غير مذكور في كتب الرجال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 قدّس سرّه</w:t>
      </w:r>
      <w:r>
        <w:rPr>
          <w:rFonts w:eastAsia="IRNazanin" w:cs="IRNazanin"/>
          <w:b w:val="false"/>
          <w:bCs w:val="false"/>
          <w:i w:val="false"/>
          <w:iCs w:val="false"/>
          <w:color w:val="333333"/>
          <w:sz w:val="20"/>
          <w:szCs w:val="20"/>
          <w:rtl w:val="true"/>
        </w:rPr>
        <w:t>.</w:t>
      </w:r>
    </w:p>
  </w:footnote>
  <w:footnote w:id="27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 بدل الترضي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صلوات اللّه عليه</w:t>
      </w:r>
      <w:r>
        <w:rPr>
          <w:rFonts w:eastAsia="IRNazanin" w:cs="IRNazanin"/>
          <w:b w:val="false"/>
          <w:bCs w:val="false"/>
          <w:i w:val="false"/>
          <w:iCs w:val="false"/>
          <w:color w:val="333333"/>
          <w:sz w:val="20"/>
          <w:szCs w:val="20"/>
          <w:rtl w:val="true"/>
        </w:rPr>
        <w:t>.</w:t>
      </w:r>
    </w:p>
  </w:footnote>
  <w:footnote w:id="27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الكشّي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461/248</w:t>
      </w:r>
      <w:r>
        <w:rPr>
          <w:rFonts w:eastAsia="IRNazanin" w:cs="IRNazanin"/>
          <w:b w:val="false"/>
          <w:bCs w:val="false"/>
          <w:i w:val="false"/>
          <w:iCs w:val="false"/>
          <w:color w:val="333333"/>
          <w:sz w:val="20"/>
          <w:szCs w:val="20"/>
          <w:rtl w:val="true"/>
        </w:rPr>
        <w:t>.</w:t>
      </w:r>
    </w:p>
  </w:footnote>
  <w:footnote w:id="27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الكشّي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462/249</w:t>
      </w:r>
      <w:r>
        <w:rPr>
          <w:rFonts w:eastAsia="IRNazanin" w:cs="IRNazanin"/>
          <w:b w:val="false"/>
          <w:bCs w:val="false"/>
          <w:i w:val="false"/>
          <w:iCs w:val="false"/>
          <w:color w:val="333333"/>
          <w:sz w:val="20"/>
          <w:szCs w:val="20"/>
          <w:rtl w:val="true"/>
        </w:rPr>
        <w:t>.</w:t>
      </w:r>
    </w:p>
  </w:footnote>
  <w:footnote w:id="27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الكشّي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463/249</w:t>
      </w:r>
      <w:r>
        <w:rPr>
          <w:rFonts w:eastAsia="IRNazanin" w:cs="IRNazanin"/>
          <w:b w:val="false"/>
          <w:bCs w:val="false"/>
          <w:i w:val="false"/>
          <w:iCs w:val="false"/>
          <w:color w:val="333333"/>
          <w:sz w:val="20"/>
          <w:szCs w:val="20"/>
          <w:rtl w:val="true"/>
        </w:rPr>
        <w:t>.</w:t>
      </w:r>
    </w:p>
  </w:footnote>
  <w:footnote w:id="27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الحجريّة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محمّد بن الفضل</w:t>
      </w:r>
      <w:r>
        <w:rPr>
          <w:rFonts w:eastAsia="IRNazanin" w:cs="IRNazanin"/>
          <w:b w:val="false"/>
          <w:bCs w:val="false"/>
          <w:i w:val="false"/>
          <w:iCs w:val="false"/>
          <w:color w:val="333333"/>
          <w:sz w:val="20"/>
          <w:szCs w:val="20"/>
          <w:rtl w:val="true"/>
        </w:rPr>
        <w:t>.</w:t>
      </w:r>
    </w:p>
  </w:footnote>
  <w:footnote w:id="27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المصدر بدل على أبي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عليّ،إنّي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في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على أبيّ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 ل</w:t>
      </w:r>
      <w:r>
        <w:rPr>
          <w:rFonts w:eastAsia="IRNazanin" w:cs="IRNazanin"/>
          <w:b w:val="false"/>
          <w:bCs w:val="false"/>
          <w:i w:val="false"/>
          <w:iCs w:val="false"/>
          <w:color w:val="333333"/>
          <w:sz w:val="20"/>
          <w:szCs w:val="20"/>
          <w:rtl w:val="true"/>
        </w:rPr>
        <w:t>).</w:t>
      </w:r>
    </w:p>
  </w:footnote>
  <w:footnote w:id="27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الكشّي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464/249</w:t>
      </w:r>
      <w:r>
        <w:rPr>
          <w:rFonts w:eastAsia="IRNazanin" w:cs="IRNazanin"/>
          <w:b w:val="false"/>
          <w:bCs w:val="false"/>
          <w:i w:val="false"/>
          <w:iCs w:val="false"/>
          <w:color w:val="333333"/>
          <w:sz w:val="20"/>
          <w:szCs w:val="20"/>
          <w:rtl w:val="true"/>
        </w:rPr>
        <w:t>.</w:t>
      </w:r>
    </w:p>
  </w:footnote>
  <w:footnote w:id="27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الكشّي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313/180</w:t>
      </w:r>
      <w:r>
        <w:rPr>
          <w:rFonts w:eastAsia="IRNazanin" w:cs="IRNazanin"/>
          <w:b w:val="false"/>
          <w:bCs w:val="false"/>
          <w:i w:val="false"/>
          <w:iCs w:val="false"/>
          <w:color w:val="333333"/>
          <w:sz w:val="20"/>
          <w:szCs w:val="20"/>
          <w:rtl w:val="true"/>
        </w:rPr>
        <w:t>.</w:t>
      </w:r>
    </w:p>
  </w:footnote>
  <w:footnote w:id="27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88/234</w:t>
      </w:r>
      <w:r>
        <w:rPr>
          <w:rFonts w:eastAsia="IRNazanin" w:cs="IRNazanin"/>
          <w:b w:val="false"/>
          <w:bCs w:val="false"/>
          <w:i w:val="false"/>
          <w:iCs w:val="false"/>
          <w:color w:val="333333"/>
          <w:sz w:val="20"/>
          <w:szCs w:val="20"/>
          <w:rtl w:val="true"/>
        </w:rPr>
        <w:t>.</w:t>
      </w:r>
    </w:p>
  </w:footnote>
  <w:footnote w:id="27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الحجريّة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أبو عبد اللّه محمّد الكوفي</w:t>
      </w:r>
      <w:r>
        <w:rPr>
          <w:rFonts w:eastAsia="IRNazanin" w:cs="IRNazanin"/>
          <w:b w:val="false"/>
          <w:bCs w:val="false"/>
          <w:i w:val="false"/>
          <w:iCs w:val="false"/>
          <w:color w:val="333333"/>
          <w:sz w:val="20"/>
          <w:szCs w:val="20"/>
          <w:rtl w:val="true"/>
        </w:rPr>
        <w:t>.</w:t>
      </w:r>
    </w:p>
  </w:footnote>
  <w:footnote w:id="27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تقريب التهذيب </w:t>
      </w:r>
      <w:r>
        <w:rPr>
          <w:rFonts w:eastAsia="IRNazanin" w:cs="IRNazanin"/>
          <w:b w:val="false"/>
          <w:bCs w:val="false"/>
          <w:i w:val="false"/>
          <w:iCs w:val="false"/>
          <w:color w:val="333333"/>
          <w:sz w:val="20"/>
          <w:szCs w:val="20"/>
        </w:rPr>
        <w:t>1:3546/381</w:t>
      </w:r>
      <w:r>
        <w:rPr>
          <w:rFonts w:eastAsia="IRNazanin" w:cs="IRNazanin"/>
          <w:b w:val="false"/>
          <w:bCs w:val="false"/>
          <w:i w:val="false"/>
          <w:iCs w:val="false"/>
          <w:color w:val="333333"/>
          <w:sz w:val="20"/>
          <w:szCs w:val="20"/>
          <w:rtl w:val="true"/>
        </w:rPr>
        <w:t>.</w:t>
      </w:r>
    </w:p>
  </w:footnote>
  <w:footnote w:id="27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الفهرست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13/169</w:t>
      </w:r>
      <w:r>
        <w:rPr>
          <w:rFonts w:eastAsia="IRNazanin" w:cs="IRNazanin"/>
          <w:b w:val="false"/>
          <w:bCs w:val="false"/>
          <w:i w:val="false"/>
          <w:iCs w:val="false"/>
          <w:color w:val="333333"/>
          <w:sz w:val="20"/>
          <w:szCs w:val="20"/>
          <w:rtl w:val="true"/>
        </w:rPr>
        <w:t>.</w:t>
      </w:r>
    </w:p>
  </w:footnote>
  <w:footnote w:id="27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ابن داود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261/252</w:t>
      </w:r>
      <w:r>
        <w:rPr>
          <w:rFonts w:eastAsia="IRNazanin" w:cs="IRNazanin"/>
          <w:b w:val="false"/>
          <w:bCs w:val="false"/>
          <w:i w:val="false"/>
          <w:iCs w:val="false"/>
          <w:color w:val="333333"/>
          <w:sz w:val="20"/>
          <w:szCs w:val="20"/>
          <w:rtl w:val="true"/>
        </w:rPr>
        <w:t>.</w:t>
      </w:r>
    </w:p>
  </w:footnote>
  <w:footnote w:id="27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617/232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عبيد اللّه بن أبي زيد أحمد،و في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ض</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بن أبي زيد</w:t>
      </w:r>
      <w:r>
        <w:rPr>
          <w:rFonts w:eastAsia="IRNazanin" w:cs="IRNazanin"/>
          <w:b w:val="false"/>
          <w:bCs w:val="false"/>
          <w:i w:val="false"/>
          <w:iCs w:val="false"/>
          <w:color w:val="333333"/>
          <w:sz w:val="20"/>
          <w:szCs w:val="20"/>
          <w:rtl w:val="true"/>
        </w:rPr>
        <w:t>.</w:t>
      </w:r>
    </w:p>
  </w:footnote>
  <w:footnote w:id="27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3282</w:t>
      </w:r>
      <w:r>
        <w:rPr>
          <w:rFonts w:eastAsia="IRNazanin" w:cs="IRNazanin"/>
          <w:b w:val="false"/>
          <w:bCs w:val="false"/>
          <w:i w:val="false"/>
          <w:iCs w:val="false"/>
          <w:color w:val="333333"/>
          <w:sz w:val="20"/>
          <w:szCs w:val="20"/>
          <w:rtl w:val="true"/>
        </w:rPr>
        <w:t>].</w:t>
      </w:r>
    </w:p>
  </w:footnote>
  <w:footnote w:id="27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يذكر عبد اللّه أو عبيد اللّه الرافعي مع وقوعه في بعض الأسانيد؛لأنّه غير مذكور في كتب الرجال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محمّد أمين الكاظمي</w:t>
      </w:r>
      <w:r>
        <w:rPr>
          <w:rFonts w:eastAsia="IRNazanin" w:cs="IRNazanin"/>
          <w:b w:val="false"/>
          <w:bCs w:val="false"/>
          <w:i w:val="false"/>
          <w:iCs w:val="false"/>
          <w:color w:val="333333"/>
          <w:sz w:val="20"/>
          <w:szCs w:val="20"/>
          <w:rtl w:val="true"/>
        </w:rPr>
        <w:t>.</w:t>
      </w:r>
    </w:p>
  </w:footnote>
  <w:footnote w:id="27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إيضاح الاشتباه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352/210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بالفاء المشدّدة</w:t>
      </w:r>
      <w:r>
        <w:rPr>
          <w:rFonts w:eastAsia="IRNazanin" w:cs="IRNazanin"/>
          <w:b w:val="false"/>
          <w:bCs w:val="false"/>
          <w:i w:val="false"/>
          <w:iCs w:val="false"/>
          <w:color w:val="333333"/>
          <w:sz w:val="20"/>
          <w:szCs w:val="20"/>
          <w:rtl w:val="true"/>
        </w:rPr>
        <w:t>.</w:t>
      </w:r>
    </w:p>
  </w:footnote>
  <w:footnote w:id="27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الخلاصة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41/201</w:t>
      </w:r>
      <w:r>
        <w:rPr>
          <w:rFonts w:eastAsia="IRNazanin" w:cs="IRNazanin"/>
          <w:b w:val="false"/>
          <w:bCs w:val="false"/>
          <w:i w:val="false"/>
          <w:iCs w:val="false"/>
          <w:color w:val="333333"/>
          <w:sz w:val="20"/>
          <w:szCs w:val="20"/>
          <w:rtl w:val="true"/>
        </w:rPr>
        <w:t>.</w:t>
      </w:r>
    </w:p>
  </w:footnote>
  <w:footnote w:id="27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569/218</w:t>
      </w:r>
      <w:r>
        <w:rPr>
          <w:rFonts w:eastAsia="IRNazanin" w:cs="IRNazanin"/>
          <w:b w:val="false"/>
          <w:bCs w:val="false"/>
          <w:i w:val="false"/>
          <w:iCs w:val="false"/>
          <w:color w:val="333333"/>
          <w:sz w:val="20"/>
          <w:szCs w:val="20"/>
          <w:rtl w:val="true"/>
        </w:rPr>
        <w:t>.</w:t>
      </w:r>
    </w:p>
  </w:footnote>
  <w:footnote w:id="27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الخلاصة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26/373</w:t>
      </w:r>
      <w:r>
        <w:rPr>
          <w:rFonts w:eastAsia="IRNazanin" w:cs="IRNazanin"/>
          <w:b w:val="false"/>
          <w:bCs w:val="false"/>
          <w:i w:val="false"/>
          <w:iCs w:val="false"/>
          <w:color w:val="333333"/>
          <w:sz w:val="20"/>
          <w:szCs w:val="20"/>
          <w:rtl w:val="true"/>
        </w:rPr>
        <w:t>.</w:t>
      </w:r>
    </w:p>
  </w:footnote>
  <w:footnote w:id="27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بن طريف</w:t>
      </w:r>
      <w:r>
        <w:rPr>
          <w:rFonts w:eastAsia="IRNazanin" w:cs="IRNazanin"/>
          <w:b w:val="false"/>
          <w:bCs w:val="false"/>
          <w:i w:val="false"/>
          <w:iCs w:val="false"/>
          <w:color w:val="333333"/>
          <w:sz w:val="20"/>
          <w:szCs w:val="20"/>
          <w:rtl w:val="true"/>
        </w:rPr>
        <w:t>.</w:t>
      </w:r>
    </w:p>
  </w:footnote>
  <w:footnote w:id="27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ض</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الحجريّة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بن تمامة</w:t>
      </w:r>
      <w:r>
        <w:rPr>
          <w:rFonts w:eastAsia="IRNazanin" w:cs="IRNazanin"/>
          <w:b w:val="false"/>
          <w:bCs w:val="false"/>
          <w:i w:val="false"/>
          <w:iCs w:val="false"/>
          <w:color w:val="333333"/>
          <w:sz w:val="20"/>
          <w:szCs w:val="20"/>
          <w:rtl w:val="true"/>
        </w:rPr>
        <w:t>.</w:t>
      </w:r>
    </w:p>
  </w:footnote>
  <w:footnote w:id="27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ض</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 جدعان،و في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 خدعان،و في الحجريّة غير واضحة</w:t>
      </w:r>
      <w:r>
        <w:rPr>
          <w:rFonts w:eastAsia="IRNazanin" w:cs="IRNazanin"/>
          <w:b w:val="false"/>
          <w:bCs w:val="false"/>
          <w:i w:val="false"/>
          <w:iCs w:val="false"/>
          <w:color w:val="333333"/>
          <w:sz w:val="20"/>
          <w:szCs w:val="20"/>
          <w:rtl w:val="true"/>
        </w:rPr>
        <w:t>.</w:t>
      </w:r>
    </w:p>
  </w:footnote>
  <w:footnote w:id="27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رجال النجاشي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939/348</w:t>
      </w:r>
      <w:r>
        <w:rPr>
          <w:rFonts w:ascii="IRNazanin" w:hAnsi="IRNazanin" w:eastAsia="IRNazanin"/>
          <w:b w:val="false"/>
          <w:b w:val="false"/>
          <w:bCs w:val="false"/>
          <w:i w:val="false"/>
          <w:i w:val="false"/>
          <w:iCs w:val="false"/>
          <w:color w:val="333333"/>
          <w:sz w:val="20"/>
          <w:sz w:val="20"/>
          <w:szCs w:val="20"/>
          <w:rtl w:val="true"/>
        </w:rPr>
        <w:t>،الفهرست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37/221</w:t>
      </w:r>
      <w:r>
        <w:rPr>
          <w:rFonts w:eastAsia="IRNazanin" w:cs="IRNazanin"/>
          <w:b w:val="false"/>
          <w:bCs w:val="false"/>
          <w:i w:val="false"/>
          <w:iCs w:val="false"/>
          <w:color w:val="333333"/>
          <w:sz w:val="20"/>
          <w:szCs w:val="20"/>
          <w:rtl w:val="true"/>
        </w:rPr>
        <w:t>.</w:t>
      </w:r>
    </w:p>
  </w:footnote>
  <w:footnote w:id="27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المنهج نقلا عن رجال النجاشي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250/100</w:t>
      </w:r>
      <w:r>
        <w:rPr>
          <w:rFonts w:eastAsia="IRNazanin" w:cs="IRNazanin"/>
          <w:b w:val="false"/>
          <w:bCs w:val="false"/>
          <w:i w:val="false"/>
          <w:iCs w:val="false"/>
          <w:color w:val="333333"/>
          <w:sz w:val="20"/>
          <w:szCs w:val="20"/>
          <w:rtl w:val="true"/>
        </w:rPr>
        <w:t>.</w:t>
      </w:r>
    </w:p>
  </w:footnote>
  <w:footnote w:id="27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606/229</w:t>
      </w:r>
      <w:r>
        <w:rPr>
          <w:rFonts w:eastAsia="IRNazanin" w:cs="IRNazanin"/>
          <w:b w:val="false"/>
          <w:bCs w:val="false"/>
          <w:i w:val="false"/>
          <w:iCs w:val="false"/>
          <w:color w:val="333333"/>
          <w:sz w:val="20"/>
          <w:szCs w:val="20"/>
          <w:rtl w:val="true"/>
        </w:rPr>
        <w:t>.</w:t>
      </w:r>
    </w:p>
  </w:footnote>
  <w:footnote w:id="27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الفهرست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11/169</w:t>
      </w:r>
      <w:r>
        <w:rPr>
          <w:rFonts w:eastAsia="IRNazanin" w:cs="IRNazanin"/>
          <w:b w:val="false"/>
          <w:bCs w:val="false"/>
          <w:i w:val="false"/>
          <w:iCs w:val="false"/>
          <w:color w:val="333333"/>
          <w:sz w:val="20"/>
          <w:szCs w:val="20"/>
          <w:rtl w:val="true"/>
        </w:rPr>
        <w:t>.</w:t>
      </w:r>
    </w:p>
  </w:footnote>
  <w:footnote w:id="27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الخلاصة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57/202</w:t>
      </w:r>
      <w:r>
        <w:rPr>
          <w:rFonts w:eastAsia="IRNazanin" w:cs="IRNazanin"/>
          <w:b w:val="false"/>
          <w:bCs w:val="false"/>
          <w:i w:val="false"/>
          <w:iCs w:val="false"/>
          <w:color w:val="333333"/>
          <w:sz w:val="20"/>
          <w:szCs w:val="20"/>
          <w:rtl w:val="true"/>
        </w:rPr>
        <w:t>.</w:t>
      </w:r>
    </w:p>
  </w:footnote>
  <w:footnote w:id="27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تعليقة الشهيد الثاني على الخلاصة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المطبوعة ضمن رسائله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251/142</w:t>
      </w:r>
      <w:r>
        <w:rPr>
          <w:rFonts w:eastAsia="IRNazanin" w:cs="IRNazanin"/>
          <w:b w:val="false"/>
          <w:bCs w:val="false"/>
          <w:i w:val="false"/>
          <w:iCs w:val="false"/>
          <w:color w:val="333333"/>
          <w:sz w:val="20"/>
          <w:szCs w:val="20"/>
          <w:rtl w:val="true"/>
        </w:rPr>
        <w:t>].</w:t>
      </w:r>
    </w:p>
  </w:footnote>
  <w:footnote w:id="27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النسخ،و في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السمريّان</w:t>
      </w:r>
      <w:r>
        <w:rPr>
          <w:rFonts w:eastAsia="IRNazanin" w:cs="IRNazanin"/>
          <w:b w:val="false"/>
          <w:bCs w:val="false"/>
          <w:i w:val="false"/>
          <w:iCs w:val="false"/>
          <w:color w:val="333333"/>
          <w:sz w:val="20"/>
          <w:szCs w:val="20"/>
          <w:rtl w:val="true"/>
        </w:rPr>
        <w:t>.</w:t>
      </w:r>
    </w:p>
  </w:footnote>
  <w:footnote w:id="27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أرناما و في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أراها و في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أرانا ما،و أرناها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ظ</w:t>
      </w:r>
      <w:r>
        <w:rPr>
          <w:rFonts w:eastAsia="IRNazanin" w:cs="IRNazanin"/>
          <w:b w:val="false"/>
          <w:bCs w:val="false"/>
          <w:i w:val="false"/>
          <w:iCs w:val="false"/>
          <w:color w:val="333333"/>
          <w:sz w:val="20"/>
          <w:szCs w:val="20"/>
          <w:rtl w:val="true"/>
        </w:rPr>
        <w:t>).</w:t>
      </w:r>
    </w:p>
  </w:footnote>
  <w:footnote w:id="27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ض</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بدل و 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كان</w:t>
      </w:r>
      <w:r>
        <w:rPr>
          <w:rFonts w:eastAsia="IRNazanin" w:cs="IRNazanin"/>
          <w:b w:val="false"/>
          <w:bCs w:val="false"/>
          <w:i w:val="false"/>
          <w:iCs w:val="false"/>
          <w:color w:val="333333"/>
          <w:sz w:val="20"/>
          <w:szCs w:val="20"/>
          <w:rtl w:val="true"/>
        </w:rPr>
        <w:t>.</w:t>
      </w:r>
    </w:p>
  </w:footnote>
  <w:footnote w:id="28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615/232</w:t>
      </w:r>
      <w:r>
        <w:rPr>
          <w:rFonts w:ascii="IRNazanin" w:hAnsi="IRNazanin" w:eastAsia="IRNazanin"/>
          <w:b w:val="false"/>
          <w:b w:val="false"/>
          <w:bCs w:val="false"/>
          <w:i w:val="false"/>
          <w:i w:val="false"/>
          <w:iCs w:val="false"/>
          <w:color w:val="333333"/>
          <w:sz w:val="20"/>
          <w:sz w:val="20"/>
          <w:szCs w:val="20"/>
          <w:rtl w:val="true"/>
        </w:rPr>
        <w:t>،و فيه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السمريّان</w:t>
      </w:r>
      <w:r>
        <w:rPr>
          <w:rFonts w:eastAsia="IRNazanin" w:cs="IRNazanin"/>
          <w:b w:val="false"/>
          <w:bCs w:val="false"/>
          <w:i w:val="false"/>
          <w:iCs w:val="false"/>
          <w:color w:val="333333"/>
          <w:sz w:val="20"/>
          <w:szCs w:val="20"/>
          <w:rtl w:val="true"/>
        </w:rPr>
        <w:t>.</w:t>
      </w:r>
    </w:p>
  </w:footnote>
  <w:footnote w:id="28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بهذا</w:t>
      </w:r>
      <w:r>
        <w:rPr>
          <w:rFonts w:eastAsia="IRNazanin" w:cs="IRNazanin"/>
          <w:b w:val="false"/>
          <w:bCs w:val="false"/>
          <w:i w:val="false"/>
          <w:iCs w:val="false"/>
          <w:color w:val="333333"/>
          <w:sz w:val="20"/>
          <w:szCs w:val="20"/>
          <w:rtl w:val="true"/>
        </w:rPr>
        <w:t>.</w:t>
      </w:r>
    </w:p>
  </w:footnote>
  <w:footnote w:id="28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الفهرست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32/218</w:t>
      </w:r>
      <w:r>
        <w:rPr>
          <w:rFonts w:eastAsia="IRNazanin" w:cs="IRNazanin"/>
          <w:b w:val="false"/>
          <w:bCs w:val="false"/>
          <w:i w:val="false"/>
          <w:iCs w:val="false"/>
          <w:color w:val="333333"/>
          <w:sz w:val="20"/>
          <w:szCs w:val="20"/>
          <w:rtl w:val="true"/>
        </w:rPr>
        <w:t>.</w:t>
      </w:r>
    </w:p>
  </w:footnote>
  <w:footnote w:id="28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1316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رجال النجاشي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375/144</w:t>
      </w:r>
      <w:r>
        <w:rPr>
          <w:rFonts w:eastAsia="IRNazanin" w:cs="IRNazanin"/>
          <w:b w:val="false"/>
          <w:bCs w:val="false"/>
          <w:i w:val="false"/>
          <w:iCs w:val="false"/>
          <w:color w:val="333333"/>
          <w:sz w:val="20"/>
          <w:szCs w:val="20"/>
          <w:rtl w:val="true"/>
        </w:rPr>
        <w:t>.</w:t>
      </w:r>
    </w:p>
  </w:footnote>
  <w:footnote w:id="28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القوسين أثبتناه من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p>
  </w:footnote>
  <w:footnote w:id="28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الفهرست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15/170</w:t>
      </w:r>
      <w:r>
        <w:rPr>
          <w:rFonts w:eastAsia="IRNazanin" w:cs="IRNazanin"/>
          <w:b w:val="false"/>
          <w:bCs w:val="false"/>
          <w:i w:val="false"/>
          <w:iCs w:val="false"/>
          <w:color w:val="333333"/>
          <w:sz w:val="20"/>
          <w:szCs w:val="20"/>
          <w:rtl w:val="true"/>
        </w:rPr>
        <w:t>.</w:t>
      </w:r>
    </w:p>
  </w:footnote>
  <w:footnote w:id="28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19/430</w:t>
      </w:r>
      <w:r>
        <w:rPr>
          <w:rFonts w:eastAsia="IRNazanin" w:cs="IRNazanin"/>
          <w:b w:val="false"/>
          <w:bCs w:val="false"/>
          <w:i w:val="false"/>
          <w:iCs w:val="false"/>
          <w:color w:val="333333"/>
          <w:sz w:val="20"/>
          <w:szCs w:val="20"/>
          <w:rtl w:val="true"/>
        </w:rPr>
        <w:t>.</w:t>
      </w:r>
    </w:p>
  </w:footnote>
  <w:footnote w:id="28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ابن داود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835/116</w:t>
      </w:r>
      <w:r>
        <w:rPr>
          <w:rFonts w:eastAsia="IRNazanin" w:cs="IRNazanin"/>
          <w:b w:val="false"/>
          <w:bCs w:val="false"/>
          <w:i w:val="false"/>
          <w:iCs w:val="false"/>
          <w:color w:val="333333"/>
          <w:sz w:val="20"/>
          <w:szCs w:val="20"/>
          <w:rtl w:val="true"/>
        </w:rPr>
        <w:t>.</w:t>
      </w:r>
    </w:p>
  </w:footnote>
  <w:footnote w:id="28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3282</w:t>
      </w:r>
      <w:r>
        <w:rPr>
          <w:rFonts w:eastAsia="IRNazanin" w:cs="IRNazanin"/>
          <w:b w:val="false"/>
          <w:bCs w:val="false"/>
          <w:i w:val="false"/>
          <w:iCs w:val="false"/>
          <w:color w:val="333333"/>
          <w:sz w:val="20"/>
          <w:szCs w:val="20"/>
          <w:rtl w:val="true"/>
        </w:rPr>
        <w:t>].</w:t>
      </w:r>
    </w:p>
  </w:footnote>
  <w:footnote w:id="28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اتّفقت النسخ على البزّاز،و الظاهر الخزّاز كما يشهد به استقراء مظّانه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 قدّس سرّه</w:t>
      </w:r>
      <w:r>
        <w:rPr>
          <w:rFonts w:eastAsia="IRNazanin" w:cs="IRNazanin"/>
          <w:b w:val="false"/>
          <w:bCs w:val="false"/>
          <w:i w:val="false"/>
          <w:iCs w:val="false"/>
          <w:color w:val="333333"/>
          <w:sz w:val="20"/>
          <w:szCs w:val="20"/>
          <w:rtl w:val="true"/>
        </w:rPr>
        <w:t>.</w:t>
      </w:r>
    </w:p>
  </w:footnote>
  <w:footnote w:id="28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الفهرست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26/172</w:t>
      </w:r>
      <w:r>
        <w:rPr>
          <w:rFonts w:eastAsia="IRNazanin" w:cs="IRNazanin"/>
          <w:b w:val="false"/>
          <w:bCs w:val="false"/>
          <w:i w:val="false"/>
          <w:iCs w:val="false"/>
          <w:color w:val="333333"/>
          <w:sz w:val="20"/>
          <w:szCs w:val="20"/>
          <w:rtl w:val="true"/>
        </w:rPr>
        <w:t>.</w:t>
      </w:r>
    </w:p>
  </w:footnote>
  <w:footnote w:id="28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الفهرست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20/171</w:t>
      </w:r>
      <w:r>
        <w:rPr>
          <w:rFonts w:eastAsia="IRNazanin" w:cs="IRNazanin"/>
          <w:b w:val="false"/>
          <w:bCs w:val="false"/>
          <w:i w:val="false"/>
          <w:iCs w:val="false"/>
          <w:color w:val="333333"/>
          <w:sz w:val="20"/>
          <w:szCs w:val="20"/>
          <w:rtl w:val="true"/>
        </w:rPr>
        <w:t>.</w:t>
      </w:r>
    </w:p>
  </w:footnote>
  <w:footnote w:id="28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74/233</w:t>
      </w:r>
      <w:r>
        <w:rPr>
          <w:rFonts w:eastAsia="IRNazanin" w:cs="IRNazanin"/>
          <w:b w:val="false"/>
          <w:bCs w:val="false"/>
          <w:i w:val="false"/>
          <w:iCs w:val="false"/>
          <w:color w:val="333333"/>
          <w:sz w:val="20"/>
          <w:szCs w:val="20"/>
          <w:rtl w:val="true"/>
        </w:rPr>
        <w:t>.</w:t>
      </w:r>
    </w:p>
  </w:footnote>
  <w:footnote w:id="28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12/229</w:t>
      </w:r>
      <w:r>
        <w:rPr>
          <w:rFonts w:ascii="IRNazanin" w:hAnsi="IRNazanin" w:eastAsia="IRNazanin"/>
          <w:b w:val="false"/>
          <w:b w:val="false"/>
          <w:bCs w:val="false"/>
          <w:i w:val="false"/>
          <w:i w:val="false"/>
          <w:iCs w:val="false"/>
          <w:color w:val="333333"/>
          <w:sz w:val="20"/>
          <w:sz w:val="20"/>
          <w:szCs w:val="20"/>
          <w:rtl w:val="true"/>
        </w:rPr>
        <w:t>،في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تعليقة الوحيد زيادة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قوله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عبد اللّه بن إسحاق،نقل من خطّ الكفعمي عن محمّد بن سلام 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حدّثني محمّد بن سلام، 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حدّثني عبد اللّه بن إسحاق بن الفضل بن عبد الرحيم الهاشمي،و الظاهر إنّه غير ما ذكره المصنّف</w:t>
      </w:r>
      <w:r>
        <w:rPr>
          <w:rFonts w:eastAsia="IRNazanin" w:cs="IRNazanin"/>
          <w:b w:val="false"/>
          <w:bCs w:val="false"/>
          <w:i w:val="false"/>
          <w:iCs w:val="false"/>
          <w:color w:val="333333"/>
          <w:sz w:val="20"/>
          <w:szCs w:val="20"/>
          <w:rtl w:val="true"/>
        </w:rPr>
        <w:t>.</w:t>
      </w:r>
    </w:p>
  </w:footnote>
  <w:footnote w:id="28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76/233</w:t>
      </w:r>
      <w:r>
        <w:rPr>
          <w:rFonts w:eastAsia="IRNazanin" w:cs="IRNazanin"/>
          <w:b w:val="false"/>
          <w:bCs w:val="false"/>
          <w:i w:val="false"/>
          <w:iCs w:val="false"/>
          <w:color w:val="333333"/>
          <w:sz w:val="20"/>
          <w:szCs w:val="20"/>
          <w:rtl w:val="true"/>
        </w:rPr>
        <w:t>.</w:t>
      </w:r>
    </w:p>
  </w:footnote>
  <w:footnote w:id="28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73/233</w:t>
      </w:r>
      <w:r>
        <w:rPr>
          <w:rFonts w:ascii="IRNazanin" w:hAnsi="IRNazanin" w:eastAsia="IRNazanin"/>
          <w:b w:val="false"/>
          <w:b w:val="false"/>
          <w:bCs w:val="false"/>
          <w:i w:val="false"/>
          <w:i w:val="false"/>
          <w:iCs w:val="false"/>
          <w:color w:val="333333"/>
          <w:sz w:val="20"/>
          <w:sz w:val="20"/>
          <w:szCs w:val="20"/>
          <w:rtl w:val="true"/>
        </w:rPr>
        <w:t>،و فيه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مولى أبي عمرو</w:t>
      </w:r>
      <w:r>
        <w:rPr>
          <w:rFonts w:eastAsia="IRNazanin" w:cs="IRNazanin"/>
          <w:b w:val="false"/>
          <w:bCs w:val="false"/>
          <w:i w:val="false"/>
          <w:iCs w:val="false"/>
          <w:color w:val="333333"/>
          <w:sz w:val="20"/>
          <w:szCs w:val="20"/>
          <w:rtl w:val="true"/>
        </w:rPr>
        <w:t>.</w:t>
      </w:r>
    </w:p>
  </w:footnote>
  <w:footnote w:id="28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81/233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الأحنسي،الأحبسي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 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ض</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الأحنسي،و في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الأحبسي،الأخنسي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 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الأحبس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 ل</w:t>
      </w:r>
      <w:r>
        <w:rPr>
          <w:rFonts w:eastAsia="IRNazanin" w:cs="IRNazanin"/>
          <w:b w:val="false"/>
          <w:bCs w:val="false"/>
          <w:i w:val="false"/>
          <w:iCs w:val="false"/>
          <w:color w:val="333333"/>
          <w:sz w:val="20"/>
          <w:szCs w:val="20"/>
          <w:rtl w:val="true"/>
        </w:rPr>
        <w:t>).</w:t>
      </w:r>
    </w:p>
  </w:footnote>
  <w:footnote w:id="28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51/232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بدل الكوفي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السكوني</w:t>
      </w:r>
      <w:r>
        <w:rPr>
          <w:rFonts w:eastAsia="IRNazanin" w:cs="IRNazanin"/>
          <w:b w:val="false"/>
          <w:bCs w:val="false"/>
          <w:i w:val="false"/>
          <w:iCs w:val="false"/>
          <w:color w:val="333333"/>
          <w:sz w:val="20"/>
          <w:szCs w:val="20"/>
          <w:rtl w:val="true"/>
        </w:rPr>
        <w:t>.</w:t>
      </w:r>
    </w:p>
  </w:footnote>
  <w:footnote w:id="28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53/44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لم يرد في أصحاب الإمام علي عليه السّلام من رجال الشيخ</w:t>
      </w:r>
      <w:r>
        <w:rPr>
          <w:rFonts w:eastAsia="IRNazanin" w:cs="IRNazanin"/>
          <w:b w:val="false"/>
          <w:bCs w:val="false"/>
          <w:i w:val="false"/>
          <w:iCs w:val="false"/>
          <w:color w:val="333333"/>
          <w:sz w:val="20"/>
          <w:szCs w:val="20"/>
          <w:rtl w:val="true"/>
        </w:rPr>
        <w:t>.</w:t>
      </w:r>
    </w:p>
  </w:footnote>
  <w:footnote w:id="28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50/221</w:t>
      </w:r>
      <w:r>
        <w:rPr>
          <w:rFonts w:eastAsia="IRNazanin" w:cs="IRNazanin"/>
          <w:b w:val="false"/>
          <w:bCs w:val="false"/>
          <w:i w:val="false"/>
          <w:iCs w:val="false"/>
          <w:color w:val="333333"/>
          <w:sz w:val="20"/>
          <w:szCs w:val="20"/>
          <w:rtl w:val="true"/>
        </w:rPr>
        <w:t>.</w:t>
      </w:r>
    </w:p>
  </w:footnote>
  <w:footnote w:id="28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الوجيزة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1043/240</w:t>
      </w:r>
      <w:r>
        <w:rPr>
          <w:rFonts w:ascii="IRNazanin" w:hAnsi="IRNazanin" w:eastAsia="IRNazanin"/>
          <w:b w:val="false"/>
          <w:b w:val="false"/>
          <w:bCs w:val="false"/>
          <w:i w:val="false"/>
          <w:i w:val="false"/>
          <w:iCs w:val="false"/>
          <w:color w:val="333333"/>
          <w:sz w:val="20"/>
          <w:sz w:val="20"/>
          <w:szCs w:val="20"/>
          <w:rtl w:val="true"/>
        </w:rPr>
        <w:t>،البلغة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16/375</w:t>
      </w:r>
      <w:r>
        <w:rPr>
          <w:rFonts w:ascii="IRNazanin" w:hAnsi="IRNazanin" w:eastAsia="IRNazanin"/>
          <w:b w:val="false"/>
          <w:b w:val="false"/>
          <w:bCs w:val="false"/>
          <w:i w:val="false"/>
          <w:i w:val="false"/>
          <w:iCs w:val="false"/>
          <w:color w:val="333333"/>
          <w:sz w:val="20"/>
          <w:sz w:val="20"/>
          <w:szCs w:val="20"/>
          <w:rtl w:val="true"/>
        </w:rPr>
        <w:t>،و فيها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ثقة</w:t>
      </w:r>
      <w:r>
        <w:rPr>
          <w:rFonts w:eastAsia="IRNazanin" w:cs="IRNazanin"/>
          <w:b w:val="false"/>
          <w:bCs w:val="false"/>
          <w:i w:val="false"/>
          <w:iCs w:val="false"/>
          <w:color w:val="333333"/>
          <w:sz w:val="20"/>
          <w:szCs w:val="20"/>
          <w:rtl w:val="true"/>
        </w:rPr>
        <w:t>.</w:t>
      </w:r>
    </w:p>
  </w:footnote>
  <w:footnote w:id="28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نقد الرجال </w:t>
      </w:r>
      <w:r>
        <w:rPr>
          <w:rFonts w:eastAsia="IRNazanin" w:cs="IRNazanin"/>
          <w:b w:val="false"/>
          <w:bCs w:val="false"/>
          <w:i w:val="false"/>
          <w:iCs w:val="false"/>
          <w:color w:val="333333"/>
          <w:sz w:val="20"/>
          <w:szCs w:val="20"/>
        </w:rPr>
        <w:t>3:41/85</w:t>
      </w:r>
      <w:r>
        <w:rPr>
          <w:rFonts w:eastAsia="IRNazanin" w:cs="IRNazanin"/>
          <w:b w:val="false"/>
          <w:bCs w:val="false"/>
          <w:i w:val="false"/>
          <w:iCs w:val="false"/>
          <w:color w:val="333333"/>
          <w:sz w:val="20"/>
          <w:szCs w:val="20"/>
          <w:rtl w:val="true"/>
        </w:rPr>
        <w:t>.</w:t>
      </w:r>
    </w:p>
  </w:footnote>
  <w:footnote w:id="28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3:472/202</w:t>
      </w:r>
      <w:r>
        <w:rPr>
          <w:rFonts w:eastAsia="IRNazanin" w:cs="IRNazanin"/>
          <w:b w:val="false"/>
          <w:bCs w:val="false"/>
          <w:i w:val="false"/>
          <w:iCs w:val="false"/>
          <w:color w:val="333333"/>
          <w:sz w:val="20"/>
          <w:szCs w:val="20"/>
          <w:rtl w:val="true"/>
        </w:rPr>
        <w:t>.</w:t>
      </w:r>
    </w:p>
  </w:footnote>
  <w:footnote w:id="28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الخلاصة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23/373</w:t>
      </w:r>
      <w:r>
        <w:rPr>
          <w:rFonts w:eastAsia="IRNazanin" w:cs="IRNazanin"/>
          <w:b w:val="false"/>
          <w:bCs w:val="false"/>
          <w:i w:val="false"/>
          <w:iCs w:val="false"/>
          <w:color w:val="333333"/>
          <w:sz w:val="20"/>
          <w:szCs w:val="20"/>
          <w:rtl w:val="true"/>
        </w:rPr>
        <w:t>.</w:t>
      </w:r>
    </w:p>
  </w:footnote>
  <w:footnote w:id="28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578/221</w:t>
      </w:r>
      <w:r>
        <w:rPr>
          <w:rFonts w:eastAsia="IRNazanin" w:cs="IRNazanin"/>
          <w:b w:val="false"/>
          <w:bCs w:val="false"/>
          <w:i w:val="false"/>
          <w:iCs w:val="false"/>
          <w:color w:val="333333"/>
          <w:sz w:val="20"/>
          <w:szCs w:val="20"/>
          <w:rtl w:val="true"/>
        </w:rPr>
        <w:t>.</w:t>
      </w:r>
    </w:p>
  </w:footnote>
  <w:footnote w:id="28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الفهرست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19/171</w:t>
      </w:r>
      <w:r>
        <w:rPr>
          <w:rFonts w:eastAsia="IRNazanin" w:cs="IRNazanin"/>
          <w:b w:val="false"/>
          <w:bCs w:val="false"/>
          <w:i w:val="false"/>
          <w:iCs w:val="false"/>
          <w:color w:val="333333"/>
          <w:sz w:val="20"/>
          <w:szCs w:val="20"/>
          <w:rtl w:val="true"/>
        </w:rPr>
        <w:t>.</w:t>
      </w:r>
    </w:p>
  </w:footnote>
  <w:footnote w:id="28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الفهرست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23/172</w:t>
      </w:r>
      <w:r>
        <w:rPr>
          <w:rFonts w:eastAsia="IRNazanin" w:cs="IRNazanin"/>
          <w:b w:val="false"/>
          <w:bCs w:val="false"/>
          <w:i w:val="false"/>
          <w:iCs w:val="false"/>
          <w:color w:val="333333"/>
          <w:sz w:val="20"/>
          <w:szCs w:val="20"/>
          <w:rtl w:val="true"/>
        </w:rPr>
        <w:t>.</w:t>
      </w:r>
    </w:p>
  </w:footnote>
  <w:footnote w:id="28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كذا،و في المصدرين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الرجل</w:t>
      </w:r>
      <w:r>
        <w:rPr>
          <w:rFonts w:eastAsia="IRNazanin" w:cs="IRNazanin"/>
          <w:b w:val="false"/>
          <w:bCs w:val="false"/>
          <w:i w:val="false"/>
          <w:iCs w:val="false"/>
          <w:color w:val="333333"/>
          <w:sz w:val="20"/>
          <w:szCs w:val="20"/>
          <w:rtl w:val="true"/>
        </w:rPr>
        <w:t>.</w:t>
      </w:r>
    </w:p>
  </w:footnote>
  <w:footnote w:id="28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الخلاصة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34/374</w:t>
      </w:r>
      <w:r>
        <w:rPr>
          <w:rFonts w:eastAsia="IRNazanin" w:cs="IRNazanin"/>
          <w:b w:val="false"/>
          <w:bCs w:val="false"/>
          <w:i w:val="false"/>
          <w:iCs w:val="false"/>
          <w:color w:val="333333"/>
          <w:sz w:val="20"/>
          <w:szCs w:val="20"/>
          <w:rtl w:val="true"/>
        </w:rPr>
        <w:t>.</w:t>
      </w:r>
    </w:p>
  </w:footnote>
  <w:footnote w:id="28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ابن داود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264/253</w:t>
      </w:r>
      <w:r>
        <w:rPr>
          <w:rFonts w:eastAsia="IRNazanin" w:cs="IRNazanin"/>
          <w:b w:val="false"/>
          <w:bCs w:val="false"/>
          <w:i w:val="false"/>
          <w:iCs w:val="false"/>
          <w:color w:val="333333"/>
          <w:sz w:val="20"/>
          <w:szCs w:val="20"/>
          <w:rtl w:val="true"/>
        </w:rPr>
        <w:t>.</w:t>
      </w:r>
    </w:p>
  </w:footnote>
  <w:footnote w:id="28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13/71</w:t>
      </w:r>
      <w:r>
        <w:rPr>
          <w:rFonts w:ascii="IRNazanin" w:hAnsi="IRNazanin" w:eastAsia="IRNazanin"/>
          <w:b w:val="false"/>
          <w:b w:val="false"/>
          <w:bCs w:val="false"/>
          <w:i w:val="false"/>
          <w:i w:val="false"/>
          <w:iCs w:val="false"/>
          <w:color w:val="333333"/>
          <w:sz w:val="20"/>
          <w:sz w:val="20"/>
          <w:szCs w:val="20"/>
          <w:rtl w:val="true"/>
        </w:rPr>
        <w:t>،و فيه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عبد اللّه بن يحيى،عبد اللّه بن بحر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 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في الحجريّة بدل الحضرمي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الخضرمي</w:t>
      </w:r>
      <w:r>
        <w:rPr>
          <w:rFonts w:eastAsia="IRNazanin" w:cs="IRNazanin"/>
          <w:b w:val="false"/>
          <w:bCs w:val="false"/>
          <w:i w:val="false"/>
          <w:iCs w:val="false"/>
          <w:color w:val="333333"/>
          <w:sz w:val="20"/>
          <w:szCs w:val="20"/>
          <w:rtl w:val="true"/>
        </w:rPr>
        <w:t>.</w:t>
      </w:r>
    </w:p>
  </w:footnote>
  <w:footnote w:id="28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بدل عن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w:t>
      </w:r>
      <w:r>
        <w:rPr>
          <w:rFonts w:eastAsia="IRNazanin" w:cs="IRNazanin"/>
          <w:b w:val="false"/>
          <w:bCs w:val="false"/>
          <w:i w:val="false"/>
          <w:iCs w:val="false"/>
          <w:color w:val="333333"/>
          <w:sz w:val="20"/>
          <w:szCs w:val="20"/>
          <w:rtl w:val="true"/>
        </w:rPr>
        <w:t>.</w:t>
      </w:r>
    </w:p>
  </w:footnote>
  <w:footnote w:id="28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3263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بعنوان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عبد اللّه بن أبجر</w:t>
      </w:r>
      <w:r>
        <w:rPr>
          <w:rFonts w:eastAsia="IRNazanin" w:cs="IRNazanin"/>
          <w:b w:val="false"/>
          <w:bCs w:val="false"/>
          <w:i w:val="false"/>
          <w:iCs w:val="false"/>
          <w:color w:val="333333"/>
          <w:sz w:val="20"/>
          <w:szCs w:val="20"/>
          <w:rtl w:val="true"/>
        </w:rPr>
        <w:t>.</w:t>
      </w:r>
    </w:p>
  </w:footnote>
  <w:footnote w:id="28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5/70</w:t>
      </w:r>
      <w:r>
        <w:rPr>
          <w:rFonts w:eastAsia="IRNazanin" w:cs="IRNazanin"/>
          <w:b w:val="false"/>
          <w:bCs w:val="false"/>
          <w:i w:val="false"/>
          <w:iCs w:val="false"/>
          <w:color w:val="333333"/>
          <w:sz w:val="20"/>
          <w:szCs w:val="20"/>
          <w:rtl w:val="true"/>
        </w:rPr>
        <w:t>.</w:t>
      </w:r>
    </w:p>
  </w:footnote>
  <w:footnote w:id="28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الخلاصة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3/191</w:t>
      </w:r>
      <w:r>
        <w:rPr>
          <w:rFonts w:eastAsia="IRNazanin" w:cs="IRNazanin"/>
          <w:b w:val="false"/>
          <w:bCs w:val="false"/>
          <w:i w:val="false"/>
          <w:iCs w:val="false"/>
          <w:color w:val="333333"/>
          <w:sz w:val="20"/>
          <w:szCs w:val="20"/>
          <w:rtl w:val="true"/>
        </w:rPr>
        <w:t>.</w:t>
      </w:r>
    </w:p>
  </w:footnote>
  <w:footnote w:id="28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الكشّي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124/69</w:t>
      </w:r>
      <w:r>
        <w:rPr>
          <w:rFonts w:eastAsia="IRNazanin" w:cs="IRNazanin"/>
          <w:b w:val="false"/>
          <w:bCs w:val="false"/>
          <w:i w:val="false"/>
          <w:iCs w:val="false"/>
          <w:color w:val="333333"/>
          <w:sz w:val="20"/>
          <w:szCs w:val="20"/>
          <w:rtl w:val="true"/>
        </w:rPr>
        <w:t>.</w:t>
      </w:r>
    </w:p>
  </w:footnote>
  <w:footnote w:id="28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الكشّي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95/45</w:t>
      </w:r>
      <w:r>
        <w:rPr>
          <w:rFonts w:eastAsia="IRNazanin" w:cs="IRNazanin"/>
          <w:b w:val="false"/>
          <w:bCs w:val="false"/>
          <w:i w:val="false"/>
          <w:iCs w:val="false"/>
          <w:color w:val="333333"/>
          <w:sz w:val="20"/>
          <w:szCs w:val="20"/>
          <w:rtl w:val="true"/>
        </w:rPr>
        <w:t>.</w:t>
      </w:r>
    </w:p>
  </w:footnote>
  <w:footnote w:id="28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الخلاصة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2/235</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38/49</w:t>
      </w:r>
      <w:r>
        <w:rPr>
          <w:rFonts w:eastAsia="IRNazanin" w:cs="IRNazanin"/>
          <w:b w:val="false"/>
          <w:bCs w:val="false"/>
          <w:i w:val="false"/>
          <w:iCs w:val="false"/>
          <w:color w:val="333333"/>
          <w:sz w:val="20"/>
          <w:szCs w:val="20"/>
          <w:rtl w:val="true"/>
        </w:rPr>
        <w:t>.</w:t>
      </w:r>
    </w:p>
  </w:footnote>
  <w:footnote w:id="28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مجالس المؤمنين </w:t>
      </w:r>
      <w:r>
        <w:rPr>
          <w:rFonts w:eastAsia="IRNazanin" w:cs="IRNazanin"/>
          <w:b w:val="false"/>
          <w:bCs w:val="false"/>
          <w:i w:val="false"/>
          <w:iCs w:val="false"/>
          <w:color w:val="333333"/>
          <w:sz w:val="20"/>
          <w:szCs w:val="20"/>
        </w:rPr>
        <w:t>1:255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w:t>
      </w:r>
    </w:p>
  </w:footnote>
  <w:footnote w:id="28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36/118</w:t>
      </w:r>
      <w:r>
        <w:rPr>
          <w:rFonts w:eastAsia="IRNazanin" w:cs="IRNazanin"/>
          <w:b w:val="false"/>
          <w:bCs w:val="false"/>
          <w:i w:val="false"/>
          <w:iCs w:val="false"/>
          <w:color w:val="333333"/>
          <w:sz w:val="20"/>
          <w:szCs w:val="20"/>
          <w:rtl w:val="true"/>
        </w:rPr>
        <w:t>.</w:t>
      </w:r>
    </w:p>
  </w:footnote>
  <w:footnote w:id="28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عامي،لم ترد في المصدر</w:t>
      </w:r>
      <w:r>
        <w:rPr>
          <w:rFonts w:eastAsia="IRNazanin" w:cs="IRNazanin"/>
          <w:b w:val="false"/>
          <w:bCs w:val="false"/>
          <w:i w:val="false"/>
          <w:iCs w:val="false"/>
          <w:color w:val="333333"/>
          <w:sz w:val="20"/>
          <w:szCs w:val="20"/>
          <w:rtl w:val="true"/>
        </w:rPr>
        <w:t>.</w:t>
      </w:r>
    </w:p>
  </w:footnote>
  <w:footnote w:id="28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الحسن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 ل</w:t>
      </w:r>
      <w:r>
        <w:rPr>
          <w:rFonts w:eastAsia="IRNazanin" w:cs="IRNazanin"/>
          <w:b w:val="false"/>
          <w:bCs w:val="false"/>
          <w:i w:val="false"/>
          <w:iCs w:val="false"/>
          <w:color w:val="333333"/>
          <w:sz w:val="20"/>
          <w:szCs w:val="20"/>
          <w:rtl w:val="true"/>
        </w:rPr>
        <w:t>).</w:t>
      </w:r>
    </w:p>
  </w:footnote>
  <w:footnote w:id="28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بدل جروا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حزموا،حسر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 ل</w:t>
      </w:r>
      <w:r>
        <w:rPr>
          <w:rFonts w:eastAsia="IRNazanin" w:cs="IRNazanin"/>
          <w:b w:val="false"/>
          <w:bCs w:val="false"/>
          <w:i w:val="false"/>
          <w:iCs w:val="false"/>
          <w:color w:val="333333"/>
          <w:sz w:val="20"/>
          <w:szCs w:val="20"/>
          <w:rtl w:val="true"/>
        </w:rPr>
        <w:t>).</w:t>
      </w:r>
    </w:p>
  </w:footnote>
  <w:footnote w:id="28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هذا،لم ترد في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ض</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الحجريّة</w:t>
      </w:r>
      <w:r>
        <w:rPr>
          <w:rFonts w:eastAsia="IRNazanin" w:cs="IRNazanin"/>
          <w:b w:val="false"/>
          <w:bCs w:val="false"/>
          <w:i w:val="false"/>
          <w:iCs w:val="false"/>
          <w:color w:val="333333"/>
          <w:sz w:val="20"/>
          <w:szCs w:val="20"/>
          <w:rtl w:val="true"/>
        </w:rPr>
        <w:t>.</w:t>
      </w:r>
    </w:p>
  </w:footnote>
  <w:footnote w:id="28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الكشّي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206/129</w:t>
      </w:r>
      <w:r>
        <w:rPr>
          <w:rFonts w:eastAsia="IRNazanin" w:cs="IRNazanin"/>
          <w:b w:val="false"/>
          <w:bCs w:val="false"/>
          <w:i w:val="false"/>
          <w:iCs w:val="false"/>
          <w:color w:val="333333"/>
          <w:sz w:val="20"/>
          <w:szCs w:val="20"/>
          <w:rtl w:val="true"/>
        </w:rPr>
        <w:t>.</w:t>
      </w:r>
    </w:p>
  </w:footnote>
  <w:footnote w:id="28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الخلاصة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18/372</w:t>
      </w:r>
      <w:r>
        <w:rPr>
          <w:rFonts w:ascii="IRNazanin" w:hAnsi="IRNazanin" w:eastAsia="IRNazanin"/>
          <w:b w:val="false"/>
          <w:b w:val="false"/>
          <w:bCs w:val="false"/>
          <w:i w:val="false"/>
          <w:i w:val="false"/>
          <w:iCs w:val="false"/>
          <w:color w:val="333333"/>
          <w:sz w:val="20"/>
          <w:sz w:val="20"/>
          <w:szCs w:val="20"/>
          <w:rtl w:val="true"/>
        </w:rPr>
        <w:t>،و فيه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الرقي</w:t>
      </w:r>
      <w:r>
        <w:rPr>
          <w:rFonts w:eastAsia="IRNazanin" w:cs="IRNazanin"/>
          <w:b w:val="false"/>
          <w:bCs w:val="false"/>
          <w:i w:val="false"/>
          <w:iCs w:val="false"/>
          <w:color w:val="333333"/>
          <w:sz w:val="20"/>
          <w:szCs w:val="20"/>
          <w:rtl w:val="true"/>
        </w:rPr>
        <w:t>.</w:t>
      </w:r>
    </w:p>
  </w:footnote>
  <w:footnote w:id="28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ابن داود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267/253</w:t>
      </w:r>
      <w:r>
        <w:rPr>
          <w:rFonts w:ascii="IRNazanin" w:hAnsi="IRNazanin" w:eastAsia="IRNazanin"/>
          <w:b w:val="false"/>
          <w:b w:val="false"/>
          <w:bCs w:val="false"/>
          <w:i w:val="false"/>
          <w:i w:val="false"/>
          <w:iCs w:val="false"/>
          <w:color w:val="333333"/>
          <w:sz w:val="20"/>
          <w:sz w:val="20"/>
          <w:szCs w:val="20"/>
          <w:rtl w:val="true"/>
        </w:rPr>
        <w:t>،و فيه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البرقي</w:t>
      </w:r>
      <w:r>
        <w:rPr>
          <w:rFonts w:eastAsia="IRNazanin" w:cs="IRNazanin"/>
          <w:b w:val="false"/>
          <w:bCs w:val="false"/>
          <w:i w:val="false"/>
          <w:iCs w:val="false"/>
          <w:color w:val="333333"/>
          <w:sz w:val="20"/>
          <w:szCs w:val="20"/>
          <w:rtl w:val="true"/>
        </w:rPr>
        <w:t>.</w:t>
      </w:r>
    </w:p>
  </w:footnote>
  <w:footnote w:id="28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16/42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وردت هذه الترجمة بعد ترجمة عبد اللّه و عبد الرحمن ابنا بديل بن ورقاء</w:t>
      </w:r>
      <w:r>
        <w:rPr>
          <w:rFonts w:eastAsia="IRNazanin" w:cs="IRNazanin"/>
          <w:b w:val="false"/>
          <w:bCs w:val="false"/>
          <w:i w:val="false"/>
          <w:iCs w:val="false"/>
          <w:color w:val="333333"/>
          <w:sz w:val="20"/>
          <w:szCs w:val="20"/>
          <w:rtl w:val="true"/>
        </w:rPr>
        <w:t>.</w:t>
      </w:r>
    </w:p>
  </w:footnote>
  <w:footnote w:id="28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567/218</w:t>
      </w:r>
      <w:r>
        <w:rPr>
          <w:rFonts w:eastAsia="IRNazanin" w:cs="IRNazanin"/>
          <w:b w:val="false"/>
          <w:bCs w:val="false"/>
          <w:i w:val="false"/>
          <w:iCs w:val="false"/>
          <w:color w:val="333333"/>
          <w:sz w:val="20"/>
          <w:szCs w:val="20"/>
          <w:rtl w:val="true"/>
        </w:rPr>
        <w:t>.</w:t>
      </w:r>
    </w:p>
  </w:footnote>
  <w:footnote w:id="28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ابن داود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841/117</w:t>
      </w:r>
      <w:r>
        <w:rPr>
          <w:rFonts w:ascii="IRNazanin" w:hAnsi="IRNazanin" w:eastAsia="IRNazanin"/>
          <w:b w:val="false"/>
          <w:b w:val="false"/>
          <w:bCs w:val="false"/>
          <w:i w:val="false"/>
          <w:i w:val="false"/>
          <w:iCs w:val="false"/>
          <w:color w:val="333333"/>
          <w:sz w:val="20"/>
          <w:sz w:val="20"/>
          <w:szCs w:val="20"/>
          <w:rtl w:val="true"/>
        </w:rPr>
        <w:t>،و فيه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أبو عتاب</w:t>
      </w:r>
      <w:r>
        <w:rPr>
          <w:rFonts w:eastAsia="IRNazanin" w:cs="IRNazanin"/>
          <w:b w:val="false"/>
          <w:bCs w:val="false"/>
          <w:i w:val="false"/>
          <w:iCs w:val="false"/>
          <w:color w:val="333333"/>
          <w:sz w:val="20"/>
          <w:szCs w:val="20"/>
          <w:rtl w:val="true"/>
        </w:rPr>
        <w:t>.</w:t>
      </w:r>
    </w:p>
  </w:footnote>
  <w:footnote w:id="28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3/429</w:t>
      </w:r>
      <w:r>
        <w:rPr>
          <w:rFonts w:eastAsia="IRNazanin" w:cs="IRNazanin"/>
          <w:b w:val="false"/>
          <w:bCs w:val="false"/>
          <w:i w:val="false"/>
          <w:iCs w:val="false"/>
          <w:color w:val="333333"/>
          <w:sz w:val="20"/>
          <w:szCs w:val="20"/>
          <w:rtl w:val="true"/>
        </w:rPr>
        <w:t>.</w:t>
      </w:r>
    </w:p>
  </w:footnote>
  <w:footnote w:id="28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الخلاصة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12/370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ض</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الحجريّة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عبد اللّه بن بسر</w:t>
      </w:r>
      <w:r>
        <w:rPr>
          <w:rFonts w:eastAsia="IRNazanin" w:cs="IRNazanin"/>
          <w:b w:val="false"/>
          <w:bCs w:val="false"/>
          <w:i w:val="false"/>
          <w:iCs w:val="false"/>
          <w:color w:val="333333"/>
          <w:sz w:val="20"/>
          <w:szCs w:val="20"/>
          <w:rtl w:val="true"/>
        </w:rPr>
        <w:t>.</w:t>
      </w:r>
    </w:p>
  </w:footnote>
  <w:footnote w:id="28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19/230</w:t>
      </w:r>
      <w:r>
        <w:rPr>
          <w:rFonts w:eastAsia="IRNazanin" w:cs="IRNazanin"/>
          <w:b w:val="false"/>
          <w:bCs w:val="false"/>
          <w:i w:val="false"/>
          <w:iCs w:val="false"/>
          <w:color w:val="333333"/>
          <w:sz w:val="20"/>
          <w:szCs w:val="20"/>
          <w:rtl w:val="true"/>
        </w:rPr>
        <w:t>.</w:t>
      </w:r>
    </w:p>
  </w:footnote>
  <w:footnote w:id="28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1:2/204</w:t>
      </w:r>
      <w:r>
        <w:rPr>
          <w:rFonts w:ascii="IRNazanin" w:hAnsi="IRNazanin" w:eastAsia="IRNazanin"/>
          <w:b w:val="false"/>
          <w:b w:val="false"/>
          <w:bCs w:val="false"/>
          <w:i w:val="false"/>
          <w:i w:val="false"/>
          <w:iCs w:val="false"/>
          <w:color w:val="333333"/>
          <w:sz w:val="20"/>
          <w:sz w:val="20"/>
          <w:szCs w:val="20"/>
          <w:rtl w:val="true"/>
        </w:rPr>
        <w:t>،و فيه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عبد اللّه بن بشر الخثعمي</w:t>
      </w:r>
      <w:r>
        <w:rPr>
          <w:rFonts w:eastAsia="IRNazanin" w:cs="IRNazanin"/>
          <w:b w:val="false"/>
          <w:bCs w:val="false"/>
          <w:i w:val="false"/>
          <w:iCs w:val="false"/>
          <w:color w:val="333333"/>
          <w:sz w:val="20"/>
          <w:szCs w:val="20"/>
          <w:rtl w:val="true"/>
        </w:rPr>
        <w:t>.</w:t>
      </w:r>
    </w:p>
  </w:footnote>
  <w:footnote w:id="28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68/233</w:t>
      </w:r>
      <w:r>
        <w:rPr>
          <w:rFonts w:eastAsia="IRNazanin" w:cs="IRNazanin"/>
          <w:b w:val="false"/>
          <w:bCs w:val="false"/>
          <w:i w:val="false"/>
          <w:iCs w:val="false"/>
          <w:color w:val="333333"/>
          <w:sz w:val="20"/>
          <w:szCs w:val="20"/>
          <w:rtl w:val="true"/>
        </w:rPr>
        <w:t>.</w:t>
      </w:r>
    </w:p>
  </w:footnote>
  <w:footnote w:id="28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الخلاصة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32/374</w:t>
      </w:r>
      <w:r>
        <w:rPr>
          <w:rFonts w:eastAsia="IRNazanin" w:cs="IRNazanin"/>
          <w:b w:val="false"/>
          <w:bCs w:val="false"/>
          <w:i w:val="false"/>
          <w:iCs w:val="false"/>
          <w:color w:val="333333"/>
          <w:sz w:val="20"/>
          <w:szCs w:val="20"/>
          <w:rtl w:val="true"/>
        </w:rPr>
        <w:t>.</w:t>
      </w:r>
    </w:p>
  </w:footnote>
  <w:footnote w:id="28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700/264</w:t>
      </w:r>
      <w:r>
        <w:rPr>
          <w:rFonts w:eastAsia="IRNazanin" w:cs="IRNazanin"/>
          <w:b w:val="false"/>
          <w:bCs w:val="false"/>
          <w:i w:val="false"/>
          <w:iCs w:val="false"/>
          <w:color w:val="333333"/>
          <w:sz w:val="20"/>
          <w:szCs w:val="20"/>
          <w:rtl w:val="true"/>
        </w:rPr>
        <w:t>.</w:t>
      </w:r>
    </w:p>
  </w:footnote>
  <w:footnote w:id="28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البرقي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28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قد شدّد الراء،و اللّه أعلم</w:t>
      </w:r>
      <w:r>
        <w:rPr>
          <w:rFonts w:eastAsia="IRNazanin" w:cs="IRNazanin"/>
          <w:b w:val="false"/>
          <w:bCs w:val="false"/>
          <w:i w:val="false"/>
          <w:iCs w:val="false"/>
          <w:color w:val="333333"/>
          <w:sz w:val="20"/>
          <w:szCs w:val="20"/>
          <w:rtl w:val="true"/>
        </w:rPr>
        <w:t>.</w:t>
      </w:r>
    </w:p>
  </w:footnote>
  <w:footnote w:id="28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عبد اللّه بن يحيى،عبد اللّه بن بكير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 ل</w:t>
      </w:r>
      <w:r>
        <w:rPr>
          <w:rFonts w:eastAsia="IRNazanin" w:cs="IRNazanin"/>
          <w:b w:val="false"/>
          <w:bCs w:val="false"/>
          <w:i w:val="false"/>
          <w:iCs w:val="false"/>
          <w:color w:val="333333"/>
          <w:sz w:val="20"/>
          <w:szCs w:val="20"/>
          <w:rtl w:val="true"/>
        </w:rPr>
        <w:t>).</w:t>
      </w:r>
    </w:p>
  </w:footnote>
  <w:footnote w:id="28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الحجريّة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النرجاني،و في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الأرجاني</w:t>
      </w:r>
      <w:r>
        <w:rPr>
          <w:rFonts w:eastAsia="IRNazanin" w:cs="IRNazanin"/>
          <w:b w:val="false"/>
          <w:bCs w:val="false"/>
          <w:i w:val="false"/>
          <w:iCs w:val="false"/>
          <w:color w:val="333333"/>
          <w:sz w:val="20"/>
          <w:szCs w:val="20"/>
          <w:rtl w:val="true"/>
        </w:rPr>
        <w:t>.</w:t>
      </w:r>
    </w:p>
  </w:footnote>
  <w:footnote w:id="28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القاموس</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4:227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الرجّان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ككتّان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 المصدر كشدّاد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واد بنجد،و بلد بفارس،و يقال فيه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أرجان أيضا،منه أحمد بن الحسن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 المصدر أحمد بن الحسين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أحمد بن أيوب و عبد اللّه بن محمّد بن شعيب و أخوه أحمد الرجّانيون المحدّثون</w:t>
      </w:r>
      <w:r>
        <w:rPr>
          <w:rFonts w:eastAsia="IRNazanin" w:cs="IRNazanin"/>
          <w:b w:val="false"/>
          <w:bCs w:val="false"/>
          <w:i w:val="false"/>
          <w:iCs w:val="false"/>
          <w:color w:val="333333"/>
          <w:sz w:val="20"/>
          <w:szCs w:val="20"/>
          <w:rtl w:val="true"/>
        </w:rPr>
        <w:t>.</w:t>
      </w:r>
    </w:p>
  </w:footnote>
  <w:footnote w:id="28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الأنعام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p>
  </w:footnote>
  <w:footnote w:id="28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الكشّي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573/317</w:t>
      </w:r>
      <w:r>
        <w:rPr>
          <w:rFonts w:eastAsia="IRNazanin" w:cs="IRNazanin"/>
          <w:b w:val="false"/>
          <w:bCs w:val="false"/>
          <w:i w:val="false"/>
          <w:iCs w:val="false"/>
          <w:color w:val="333333"/>
          <w:sz w:val="20"/>
          <w:szCs w:val="20"/>
          <w:rtl w:val="true"/>
        </w:rPr>
        <w:t>.</w:t>
      </w:r>
    </w:p>
  </w:footnote>
  <w:footnote w:id="28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الكشّي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517/293</w:t>
      </w:r>
      <w:r>
        <w:rPr>
          <w:rFonts w:eastAsia="IRNazanin" w:cs="IRNazanin"/>
          <w:b w:val="false"/>
          <w:bCs w:val="false"/>
          <w:i w:val="false"/>
          <w:iCs w:val="false"/>
          <w:color w:val="333333"/>
          <w:sz w:val="20"/>
          <w:szCs w:val="20"/>
          <w:rtl w:val="true"/>
        </w:rPr>
        <w:t>.</w:t>
      </w:r>
    </w:p>
  </w:footnote>
  <w:footnote w:id="28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41/231</w:t>
      </w:r>
      <w:r>
        <w:rPr>
          <w:rFonts w:eastAsia="IRNazanin" w:cs="IRNazanin"/>
          <w:b w:val="false"/>
          <w:bCs w:val="false"/>
          <w:i w:val="false"/>
          <w:iCs w:val="false"/>
          <w:color w:val="333333"/>
          <w:sz w:val="20"/>
          <w:szCs w:val="20"/>
          <w:rtl w:val="true"/>
        </w:rPr>
        <w:t>.</w:t>
      </w:r>
    </w:p>
  </w:footnote>
  <w:footnote w:id="28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الرسالة العددية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ضمن مصنّفات الشيخ المفيد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9:25</w:t>
      </w:r>
      <w:r>
        <w:rPr>
          <w:rFonts w:eastAsia="IRNazanin" w:cs="IRNazanin"/>
          <w:b w:val="false"/>
          <w:bCs w:val="false"/>
          <w:i w:val="false"/>
          <w:iCs w:val="false"/>
          <w:color w:val="333333"/>
          <w:sz w:val="20"/>
          <w:szCs w:val="20"/>
          <w:rtl w:val="true"/>
        </w:rPr>
        <w:t>.</w:t>
      </w:r>
    </w:p>
  </w:footnote>
  <w:footnote w:id="28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837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التعليقة</w:t>
      </w:r>
      <w:r>
        <w:rPr>
          <w:rFonts w:eastAsia="IRNazanin" w:cs="IRNazanin"/>
          <w:b w:val="false"/>
          <w:bCs w:val="false"/>
          <w:i w:val="false"/>
          <w:iCs w:val="false"/>
          <w:color w:val="333333"/>
          <w:sz w:val="20"/>
          <w:szCs w:val="20"/>
          <w:rtl w:val="true"/>
        </w:rPr>
        <w:t>.</w:t>
      </w:r>
    </w:p>
  </w:footnote>
  <w:footnote w:id="28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عدّة الاصول </w:t>
      </w:r>
      <w:r>
        <w:rPr>
          <w:rFonts w:eastAsia="IRNazanin" w:cs="IRNazanin"/>
          <w:b w:val="false"/>
          <w:bCs w:val="false"/>
          <w:i w:val="false"/>
          <w:iCs w:val="false"/>
          <w:color w:val="333333"/>
          <w:sz w:val="20"/>
          <w:szCs w:val="20"/>
        </w:rPr>
        <w:t>150/1</w:t>
      </w:r>
      <w:r>
        <w:rPr>
          <w:rFonts w:eastAsia="IRNazanin" w:cs="IRNazanin"/>
          <w:b w:val="false"/>
          <w:bCs w:val="false"/>
          <w:i w:val="false"/>
          <w:iCs w:val="false"/>
          <w:color w:val="333333"/>
          <w:sz w:val="20"/>
          <w:szCs w:val="20"/>
          <w:rtl w:val="true"/>
        </w:rPr>
        <w:t>.</w:t>
      </w:r>
    </w:p>
  </w:footnote>
  <w:footnote w:id="28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مختلف الشيعة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71/3</w:t>
      </w:r>
      <w:r>
        <w:rPr>
          <w:rFonts w:eastAsia="IRNazanin" w:cs="IRNazanin"/>
          <w:b w:val="false"/>
          <w:bCs w:val="false"/>
          <w:i w:val="false"/>
          <w:iCs w:val="false"/>
          <w:color w:val="333333"/>
          <w:sz w:val="20"/>
          <w:szCs w:val="20"/>
          <w:rtl w:val="true"/>
        </w:rPr>
        <w:t>.</w:t>
      </w:r>
    </w:p>
  </w:footnote>
  <w:footnote w:id="28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8:107/35</w:t>
      </w:r>
      <w:r>
        <w:rPr>
          <w:rFonts w:eastAsia="IRNazanin" w:cs="IRNazanin"/>
          <w:b w:val="false"/>
          <w:bCs w:val="false"/>
          <w:i w:val="false"/>
          <w:iCs w:val="false"/>
          <w:color w:val="333333"/>
          <w:sz w:val="20"/>
          <w:szCs w:val="20"/>
          <w:rtl w:val="true"/>
        </w:rPr>
        <w:t>.</w:t>
      </w:r>
    </w:p>
  </w:footnote>
  <w:footnote w:id="28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فقلت</w:t>
      </w:r>
      <w:r>
        <w:rPr>
          <w:rFonts w:eastAsia="IRNazanin" w:cs="IRNazanin"/>
          <w:b w:val="false"/>
          <w:bCs w:val="false"/>
          <w:i w:val="false"/>
          <w:iCs w:val="false"/>
          <w:color w:val="333333"/>
          <w:sz w:val="20"/>
          <w:szCs w:val="20"/>
          <w:rtl w:val="true"/>
        </w:rPr>
        <w:t>.</w:t>
      </w:r>
    </w:p>
  </w:footnote>
  <w:footnote w:id="28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6:3/77</w:t>
      </w:r>
      <w:r>
        <w:rPr>
          <w:rFonts w:eastAsia="IRNazanin" w:cs="IRNazanin"/>
          <w:b w:val="false"/>
          <w:bCs w:val="false"/>
          <w:i w:val="false"/>
          <w:iCs w:val="false"/>
          <w:color w:val="333333"/>
          <w:sz w:val="20"/>
          <w:szCs w:val="20"/>
          <w:rtl w:val="true"/>
        </w:rPr>
        <w:t>.</w:t>
      </w:r>
    </w:p>
  </w:footnote>
  <w:footnote w:id="28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زيادة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عنه</w:t>
      </w:r>
      <w:r>
        <w:rPr>
          <w:rFonts w:eastAsia="IRNazanin" w:cs="IRNazanin"/>
          <w:b w:val="false"/>
          <w:bCs w:val="false"/>
          <w:i w:val="false"/>
          <w:iCs w:val="false"/>
          <w:color w:val="333333"/>
          <w:sz w:val="20"/>
          <w:szCs w:val="20"/>
          <w:rtl w:val="true"/>
        </w:rPr>
        <w:t>.</w:t>
      </w:r>
    </w:p>
  </w:footnote>
  <w:footnote w:id="28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8:107/35</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3:982/276</w:t>
      </w:r>
      <w:r>
        <w:rPr>
          <w:rFonts w:eastAsia="IRNazanin" w:cs="IRNazanin"/>
          <w:b w:val="false"/>
          <w:bCs w:val="false"/>
          <w:i w:val="false"/>
          <w:iCs w:val="false"/>
          <w:color w:val="333333"/>
          <w:sz w:val="20"/>
          <w:szCs w:val="20"/>
          <w:rtl w:val="true"/>
        </w:rPr>
        <w:t>.</w:t>
      </w:r>
    </w:p>
  </w:footnote>
  <w:footnote w:id="28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الوافي </w:t>
      </w:r>
      <w:r>
        <w:rPr>
          <w:rFonts w:eastAsia="IRNazanin" w:cs="IRNazanin"/>
          <w:b w:val="false"/>
          <w:bCs w:val="false"/>
          <w:i w:val="false"/>
          <w:iCs w:val="false"/>
          <w:color w:val="333333"/>
          <w:sz w:val="20"/>
          <w:szCs w:val="20"/>
        </w:rPr>
        <w:t>23:1030</w:t>
      </w:r>
      <w:r>
        <w:rPr>
          <w:rFonts w:eastAsia="IRNazanin" w:cs="IRNazanin"/>
          <w:b w:val="false"/>
          <w:bCs w:val="false"/>
          <w:i w:val="false"/>
          <w:iCs w:val="false"/>
          <w:color w:val="333333"/>
          <w:sz w:val="20"/>
          <w:szCs w:val="20"/>
          <w:rtl w:val="true"/>
        </w:rPr>
        <w:t>.</w:t>
      </w:r>
    </w:p>
  </w:footnote>
  <w:footnote w:id="28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581/222</w:t>
      </w:r>
      <w:r>
        <w:rPr>
          <w:rFonts w:eastAsia="IRNazanin" w:cs="IRNazanin"/>
          <w:b w:val="false"/>
          <w:bCs w:val="false"/>
          <w:i w:val="false"/>
          <w:iCs w:val="false"/>
          <w:color w:val="333333"/>
          <w:sz w:val="20"/>
          <w:szCs w:val="20"/>
          <w:rtl w:val="true"/>
        </w:rPr>
        <w:t>.</w:t>
      </w:r>
    </w:p>
  </w:footnote>
  <w:footnote w:id="28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الحكم بكون عبد اللّه بن بكير فطحيا كما يقتضيه كلام الشيخ في الفهرست و الكشّي،و كلام النجاشي لا يقتضي إلاّ توثيقه،و ربّما لم يكن منافيا لكونه فطحيا كما ظنّه بعض الأصحاب،و لا يخلو من تأمل؛لأنّ النجاشي يستبعد منه الاطّلاع على فساد مذهبه مع عدم ذكر ذلك</w:t>
      </w:r>
      <w:r>
        <w:rPr>
          <w:rFonts w:eastAsia="IRNazanin" w:cs="IRNazanin"/>
          <w:b w:val="false"/>
          <w:bCs w:val="false"/>
          <w:i w:val="false"/>
          <w:iCs w:val="false"/>
          <w:color w:val="333333"/>
          <w:sz w:val="20"/>
          <w:szCs w:val="20"/>
          <w:rtl w:val="true"/>
        </w:rPr>
        <w:t>.</w:t>
      </w:r>
    </w:p>
  </w:footnote>
  <w:footnote w:id="28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27/230</w:t>
      </w:r>
      <w:r>
        <w:rPr>
          <w:rFonts w:eastAsia="IRNazanin" w:cs="IRNazanin"/>
          <w:b w:val="false"/>
          <w:bCs w:val="false"/>
          <w:i w:val="false"/>
          <w:iCs w:val="false"/>
          <w:color w:val="333333"/>
          <w:sz w:val="20"/>
          <w:szCs w:val="20"/>
          <w:rtl w:val="true"/>
        </w:rPr>
        <w:t>.</w:t>
      </w:r>
    </w:p>
  </w:footnote>
  <w:footnote w:id="28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الخلاصة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24/195</w:t>
      </w:r>
      <w:r>
        <w:rPr>
          <w:rFonts w:eastAsia="IRNazanin" w:cs="IRNazanin"/>
          <w:b w:val="false"/>
          <w:bCs w:val="false"/>
          <w:i w:val="false"/>
          <w:iCs w:val="false"/>
          <w:color w:val="333333"/>
          <w:sz w:val="20"/>
          <w:szCs w:val="20"/>
          <w:rtl w:val="true"/>
        </w:rPr>
        <w:t>.</w:t>
      </w:r>
    </w:p>
  </w:footnote>
  <w:footnote w:id="28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1444</w:t>
      </w:r>
      <w:r>
        <w:rPr>
          <w:rFonts w:eastAsia="IRNazanin" w:cs="IRNazanin"/>
          <w:b w:val="false"/>
          <w:bCs w:val="false"/>
          <w:i w:val="false"/>
          <w:iCs w:val="false"/>
          <w:color w:val="333333"/>
          <w:sz w:val="20"/>
          <w:szCs w:val="20"/>
          <w:rtl w:val="true"/>
        </w:rPr>
        <w:t>].</w:t>
      </w:r>
    </w:p>
  </w:footnote>
  <w:footnote w:id="28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1131</w:t>
      </w:r>
      <w:r>
        <w:rPr>
          <w:rFonts w:eastAsia="IRNazanin" w:cs="IRNazanin"/>
          <w:b w:val="false"/>
          <w:bCs w:val="false"/>
          <w:i w:val="false"/>
          <w:iCs w:val="false"/>
          <w:color w:val="333333"/>
          <w:sz w:val="20"/>
          <w:szCs w:val="20"/>
          <w:rtl w:val="true"/>
        </w:rPr>
        <w:t>].</w:t>
      </w:r>
    </w:p>
  </w:footnote>
  <w:footnote w:id="28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ابن داود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842/117</w:t>
      </w:r>
      <w:r>
        <w:rPr>
          <w:rFonts w:eastAsia="IRNazanin" w:cs="IRNazanin"/>
          <w:b w:val="false"/>
          <w:bCs w:val="false"/>
          <w:i w:val="false"/>
          <w:iCs w:val="false"/>
          <w:color w:val="333333"/>
          <w:sz w:val="20"/>
          <w:szCs w:val="20"/>
          <w:rtl w:val="true"/>
        </w:rPr>
        <w:t>.</w:t>
      </w:r>
    </w:p>
  </w:footnote>
  <w:footnote w:id="28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أثبتناه من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في بقية النسخ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بكير</w:t>
      </w:r>
      <w:r>
        <w:rPr>
          <w:rFonts w:eastAsia="IRNazanin" w:cs="IRNazanin"/>
          <w:b w:val="false"/>
          <w:bCs w:val="false"/>
          <w:i w:val="false"/>
          <w:iCs w:val="false"/>
          <w:color w:val="333333"/>
          <w:sz w:val="20"/>
          <w:szCs w:val="20"/>
          <w:rtl w:val="true"/>
        </w:rPr>
        <w:t>.</w:t>
      </w:r>
    </w:p>
  </w:footnote>
  <w:footnote w:id="28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700/264</w:t>
      </w:r>
      <w:r>
        <w:rPr>
          <w:rFonts w:eastAsia="IRNazanin" w:cs="IRNazanin"/>
          <w:b w:val="false"/>
          <w:bCs w:val="false"/>
          <w:i w:val="false"/>
          <w:iCs w:val="false"/>
          <w:color w:val="333333"/>
          <w:sz w:val="20"/>
          <w:szCs w:val="20"/>
          <w:rtl w:val="true"/>
        </w:rPr>
        <w:t>.</w:t>
      </w:r>
    </w:p>
  </w:footnote>
  <w:footnote w:id="28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الكشّي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573/317</w:t>
      </w:r>
      <w:r>
        <w:rPr>
          <w:rFonts w:eastAsia="IRNazanin" w:cs="IRNazanin"/>
          <w:b w:val="false"/>
          <w:bCs w:val="false"/>
          <w:i w:val="false"/>
          <w:iCs w:val="false"/>
          <w:color w:val="333333"/>
          <w:sz w:val="20"/>
          <w:szCs w:val="20"/>
          <w:rtl w:val="true"/>
        </w:rPr>
        <w:t>.</w:t>
      </w:r>
    </w:p>
  </w:footnote>
  <w:footnote w:id="28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3319</w:t>
      </w:r>
      <w:r>
        <w:rPr>
          <w:rFonts w:eastAsia="IRNazanin" w:cs="IRNazanin"/>
          <w:b w:val="false"/>
          <w:bCs w:val="false"/>
          <w:i w:val="false"/>
          <w:iCs w:val="false"/>
          <w:color w:val="333333"/>
          <w:sz w:val="20"/>
          <w:szCs w:val="20"/>
          <w:rtl w:val="true"/>
        </w:rPr>
        <w:t>].</w:t>
      </w:r>
    </w:p>
  </w:footnote>
  <w:footnote w:id="28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40/88</w:t>
      </w:r>
      <w:r>
        <w:rPr>
          <w:rFonts w:ascii="IRNazanin" w:hAnsi="IRNazanin" w:eastAsia="IRNazanin"/>
          <w:b w:val="false"/>
          <w:b w:val="false"/>
          <w:bCs w:val="false"/>
          <w:i w:val="false"/>
          <w:i w:val="false"/>
          <w:iCs w:val="false"/>
          <w:color w:val="333333"/>
          <w:sz w:val="20"/>
          <w:sz w:val="20"/>
          <w:szCs w:val="20"/>
          <w:rtl w:val="true"/>
        </w:rPr>
        <w:t>،و فيه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بدل يائل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ياليل،و في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يا أيل،و في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ض</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يا آيل</w:t>
      </w:r>
      <w:r>
        <w:rPr>
          <w:rFonts w:eastAsia="IRNazanin" w:cs="IRNazanin"/>
          <w:b w:val="false"/>
          <w:bCs w:val="false"/>
          <w:i w:val="false"/>
          <w:iCs w:val="false"/>
          <w:color w:val="333333"/>
          <w:sz w:val="20"/>
          <w:szCs w:val="20"/>
          <w:rtl w:val="true"/>
        </w:rPr>
        <w:t>.</w:t>
      </w:r>
    </w:p>
  </w:footnote>
  <w:footnote w:id="28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3320</w:t>
      </w:r>
      <w:r>
        <w:rPr>
          <w:rFonts w:eastAsia="IRNazanin" w:cs="IRNazanin"/>
          <w:b w:val="false"/>
          <w:bCs w:val="false"/>
          <w:i w:val="false"/>
          <w:iCs w:val="false"/>
          <w:color w:val="333333"/>
          <w:sz w:val="20"/>
          <w:szCs w:val="20"/>
          <w:rtl w:val="true"/>
        </w:rPr>
        <w:t>].</w:t>
      </w:r>
    </w:p>
  </w:footnote>
  <w:footnote w:id="28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7/139</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footer" Target="footer280.xml"/><Relationship Id="rId286" Type="http://schemas.openxmlformats.org/officeDocument/2006/relationships/footer" Target="footer281.xml"/><Relationship Id="rId287" Type="http://schemas.openxmlformats.org/officeDocument/2006/relationships/footer" Target="footer282.xml"/><Relationship Id="rId288" Type="http://schemas.openxmlformats.org/officeDocument/2006/relationships/footer" Target="footer283.xml"/><Relationship Id="rId289" Type="http://schemas.openxmlformats.org/officeDocument/2006/relationships/footer" Target="footer284.xml"/><Relationship Id="rId290" Type="http://schemas.openxmlformats.org/officeDocument/2006/relationships/footer" Target="footer285.xml"/><Relationship Id="rId291" Type="http://schemas.openxmlformats.org/officeDocument/2006/relationships/footer" Target="footer286.xml"/><Relationship Id="rId292" Type="http://schemas.openxmlformats.org/officeDocument/2006/relationships/footer" Target="footer287.xml"/><Relationship Id="rId293" Type="http://schemas.openxmlformats.org/officeDocument/2006/relationships/footer" Target="footer288.xml"/><Relationship Id="rId294" Type="http://schemas.openxmlformats.org/officeDocument/2006/relationships/footer" Target="footer289.xml"/><Relationship Id="rId295" Type="http://schemas.openxmlformats.org/officeDocument/2006/relationships/footer" Target="footer290.xml"/><Relationship Id="rId296" Type="http://schemas.openxmlformats.org/officeDocument/2006/relationships/footer" Target="footer291.xml"/><Relationship Id="rId297" Type="http://schemas.openxmlformats.org/officeDocument/2006/relationships/footer" Target="footer292.xml"/><Relationship Id="rId298" Type="http://schemas.openxmlformats.org/officeDocument/2006/relationships/footer" Target="footer293.xml"/><Relationship Id="rId299" Type="http://schemas.openxmlformats.org/officeDocument/2006/relationships/footer" Target="footer294.xml"/><Relationship Id="rId300" Type="http://schemas.openxmlformats.org/officeDocument/2006/relationships/footer" Target="footer295.xml"/><Relationship Id="rId301" Type="http://schemas.openxmlformats.org/officeDocument/2006/relationships/footer" Target="footer296.xml"/><Relationship Id="rId302" Type="http://schemas.openxmlformats.org/officeDocument/2006/relationships/footer" Target="footer297.xml"/><Relationship Id="rId303" Type="http://schemas.openxmlformats.org/officeDocument/2006/relationships/footer" Target="footer298.xml"/><Relationship Id="rId304" Type="http://schemas.openxmlformats.org/officeDocument/2006/relationships/footer" Target="footer299.xml"/><Relationship Id="rId305" Type="http://schemas.openxmlformats.org/officeDocument/2006/relationships/footer" Target="footer300.xml"/><Relationship Id="rId306" Type="http://schemas.openxmlformats.org/officeDocument/2006/relationships/footer" Target="footer301.xml"/><Relationship Id="rId307" Type="http://schemas.openxmlformats.org/officeDocument/2006/relationships/footer" Target="footer302.xml"/><Relationship Id="rId308" Type="http://schemas.openxmlformats.org/officeDocument/2006/relationships/footer" Target="footer303.xml"/><Relationship Id="rId309" Type="http://schemas.openxmlformats.org/officeDocument/2006/relationships/footer" Target="footer304.xml"/><Relationship Id="rId310" Type="http://schemas.openxmlformats.org/officeDocument/2006/relationships/footer" Target="footer305.xml"/><Relationship Id="rId311" Type="http://schemas.openxmlformats.org/officeDocument/2006/relationships/footer" Target="footer306.xml"/><Relationship Id="rId312" Type="http://schemas.openxmlformats.org/officeDocument/2006/relationships/footer" Target="footer307.xml"/><Relationship Id="rId313" Type="http://schemas.openxmlformats.org/officeDocument/2006/relationships/footer" Target="footer308.xml"/><Relationship Id="rId314" Type="http://schemas.openxmlformats.org/officeDocument/2006/relationships/footer" Target="footer309.xml"/><Relationship Id="rId315" Type="http://schemas.openxmlformats.org/officeDocument/2006/relationships/footer" Target="footer310.xml"/><Relationship Id="rId316" Type="http://schemas.openxmlformats.org/officeDocument/2006/relationships/footer" Target="footer311.xml"/><Relationship Id="rId317" Type="http://schemas.openxmlformats.org/officeDocument/2006/relationships/footer" Target="footer312.xml"/><Relationship Id="rId318" Type="http://schemas.openxmlformats.org/officeDocument/2006/relationships/footer" Target="footer313.xml"/><Relationship Id="rId319" Type="http://schemas.openxmlformats.org/officeDocument/2006/relationships/footer" Target="footer314.xml"/><Relationship Id="rId320" Type="http://schemas.openxmlformats.org/officeDocument/2006/relationships/footer" Target="footer315.xml"/><Relationship Id="rId321" Type="http://schemas.openxmlformats.org/officeDocument/2006/relationships/footer" Target="footer316.xml"/><Relationship Id="rId322" Type="http://schemas.openxmlformats.org/officeDocument/2006/relationships/footer" Target="footer317.xml"/><Relationship Id="rId323" Type="http://schemas.openxmlformats.org/officeDocument/2006/relationships/footer" Target="footer318.xml"/><Relationship Id="rId324" Type="http://schemas.openxmlformats.org/officeDocument/2006/relationships/footer" Target="footer319.xml"/><Relationship Id="rId325" Type="http://schemas.openxmlformats.org/officeDocument/2006/relationships/footer" Target="footer320.xml"/><Relationship Id="rId326" Type="http://schemas.openxmlformats.org/officeDocument/2006/relationships/footer" Target="footer321.xml"/><Relationship Id="rId327" Type="http://schemas.openxmlformats.org/officeDocument/2006/relationships/footer" Target="footer322.xml"/><Relationship Id="rId328" Type="http://schemas.openxmlformats.org/officeDocument/2006/relationships/footer" Target="footer323.xml"/><Relationship Id="rId329" Type="http://schemas.openxmlformats.org/officeDocument/2006/relationships/footer" Target="footer324.xml"/><Relationship Id="rId330" Type="http://schemas.openxmlformats.org/officeDocument/2006/relationships/footer" Target="footer325.xml"/><Relationship Id="rId331" Type="http://schemas.openxmlformats.org/officeDocument/2006/relationships/footer" Target="footer326.xml"/><Relationship Id="rId332" Type="http://schemas.openxmlformats.org/officeDocument/2006/relationships/footer" Target="footer327.xml"/><Relationship Id="rId333" Type="http://schemas.openxmlformats.org/officeDocument/2006/relationships/footer" Target="footer328.xml"/><Relationship Id="rId334" Type="http://schemas.openxmlformats.org/officeDocument/2006/relationships/footer" Target="footer329.xml"/><Relationship Id="rId335" Type="http://schemas.openxmlformats.org/officeDocument/2006/relationships/footer" Target="footer330.xml"/><Relationship Id="rId336" Type="http://schemas.openxmlformats.org/officeDocument/2006/relationships/footer" Target="footer331.xml"/><Relationship Id="rId337" Type="http://schemas.openxmlformats.org/officeDocument/2006/relationships/footer" Target="footer332.xml"/><Relationship Id="rId338" Type="http://schemas.openxmlformats.org/officeDocument/2006/relationships/footer" Target="footer333.xml"/><Relationship Id="rId339" Type="http://schemas.openxmlformats.org/officeDocument/2006/relationships/footer" Target="footer334.xml"/><Relationship Id="rId340" Type="http://schemas.openxmlformats.org/officeDocument/2006/relationships/footer" Target="footer335.xml"/><Relationship Id="rId341" Type="http://schemas.openxmlformats.org/officeDocument/2006/relationships/footer" Target="footer336.xml"/><Relationship Id="rId342" Type="http://schemas.openxmlformats.org/officeDocument/2006/relationships/footer" Target="footer337.xml"/><Relationship Id="rId343" Type="http://schemas.openxmlformats.org/officeDocument/2006/relationships/footer" Target="footer338.xml"/><Relationship Id="rId344" Type="http://schemas.openxmlformats.org/officeDocument/2006/relationships/footer" Target="footer339.xml"/><Relationship Id="rId345" Type="http://schemas.openxmlformats.org/officeDocument/2006/relationships/footer" Target="footer340.xml"/><Relationship Id="rId346" Type="http://schemas.openxmlformats.org/officeDocument/2006/relationships/footer" Target="footer341.xml"/><Relationship Id="rId347" Type="http://schemas.openxmlformats.org/officeDocument/2006/relationships/footer" Target="footer342.xml"/><Relationship Id="rId348" Type="http://schemas.openxmlformats.org/officeDocument/2006/relationships/footer" Target="footer343.xml"/><Relationship Id="rId349" Type="http://schemas.openxmlformats.org/officeDocument/2006/relationships/footer" Target="footer344.xml"/><Relationship Id="rId350" Type="http://schemas.openxmlformats.org/officeDocument/2006/relationships/footer" Target="footer345.xml"/><Relationship Id="rId351" Type="http://schemas.openxmlformats.org/officeDocument/2006/relationships/footer" Target="footer346.xml"/><Relationship Id="rId352" Type="http://schemas.openxmlformats.org/officeDocument/2006/relationships/footer" Target="footer347.xml"/><Relationship Id="rId353" Type="http://schemas.openxmlformats.org/officeDocument/2006/relationships/footer" Target="footer348.xml"/><Relationship Id="rId354" Type="http://schemas.openxmlformats.org/officeDocument/2006/relationships/footer" Target="footer349.xml"/><Relationship Id="rId355" Type="http://schemas.openxmlformats.org/officeDocument/2006/relationships/footer" Target="footer350.xml"/><Relationship Id="rId356" Type="http://schemas.openxmlformats.org/officeDocument/2006/relationships/footer" Target="footer351.xml"/><Relationship Id="rId357" Type="http://schemas.openxmlformats.org/officeDocument/2006/relationships/footer" Target="footer352.xml"/><Relationship Id="rId358" Type="http://schemas.openxmlformats.org/officeDocument/2006/relationships/footer" Target="footer353.xml"/><Relationship Id="rId359" Type="http://schemas.openxmlformats.org/officeDocument/2006/relationships/footer" Target="footer354.xml"/><Relationship Id="rId360" Type="http://schemas.openxmlformats.org/officeDocument/2006/relationships/footer" Target="footer355.xml"/><Relationship Id="rId361" Type="http://schemas.openxmlformats.org/officeDocument/2006/relationships/footer" Target="footer356.xml"/><Relationship Id="rId362" Type="http://schemas.openxmlformats.org/officeDocument/2006/relationships/footer" Target="footer357.xml"/><Relationship Id="rId363" Type="http://schemas.openxmlformats.org/officeDocument/2006/relationships/footer" Target="footer358.xml"/><Relationship Id="rId364" Type="http://schemas.openxmlformats.org/officeDocument/2006/relationships/footer" Target="footer359.xml"/><Relationship Id="rId365" Type="http://schemas.openxmlformats.org/officeDocument/2006/relationships/footer" Target="footer360.xml"/><Relationship Id="rId366" Type="http://schemas.openxmlformats.org/officeDocument/2006/relationships/footer" Target="footer361.xml"/><Relationship Id="rId367" Type="http://schemas.openxmlformats.org/officeDocument/2006/relationships/footer" Target="footer362.xml"/><Relationship Id="rId368" Type="http://schemas.openxmlformats.org/officeDocument/2006/relationships/footer" Target="footer363.xml"/><Relationship Id="rId369" Type="http://schemas.openxmlformats.org/officeDocument/2006/relationships/footer" Target="footer364.xml"/><Relationship Id="rId370" Type="http://schemas.openxmlformats.org/officeDocument/2006/relationships/footer" Target="footer365.xml"/><Relationship Id="rId371" Type="http://schemas.openxmlformats.org/officeDocument/2006/relationships/footer" Target="footer366.xml"/><Relationship Id="rId372" Type="http://schemas.openxmlformats.org/officeDocument/2006/relationships/footer" Target="footer367.xml"/><Relationship Id="rId373" Type="http://schemas.openxmlformats.org/officeDocument/2006/relationships/footer" Target="footer368.xml"/><Relationship Id="rId374" Type="http://schemas.openxmlformats.org/officeDocument/2006/relationships/footer" Target="footer369.xml"/><Relationship Id="rId375" Type="http://schemas.openxmlformats.org/officeDocument/2006/relationships/footer" Target="footer370.xml"/><Relationship Id="rId376" Type="http://schemas.openxmlformats.org/officeDocument/2006/relationships/footer" Target="footer371.xml"/><Relationship Id="rId377" Type="http://schemas.openxmlformats.org/officeDocument/2006/relationships/footer" Target="footer372.xml"/><Relationship Id="rId378" Type="http://schemas.openxmlformats.org/officeDocument/2006/relationships/footer" Target="footer373.xml"/><Relationship Id="rId379" Type="http://schemas.openxmlformats.org/officeDocument/2006/relationships/footer" Target="footer374.xml"/><Relationship Id="rId380" Type="http://schemas.openxmlformats.org/officeDocument/2006/relationships/footer" Target="footer375.xml"/><Relationship Id="rId381" Type="http://schemas.openxmlformats.org/officeDocument/2006/relationships/footer" Target="footer376.xml"/><Relationship Id="rId382" Type="http://schemas.openxmlformats.org/officeDocument/2006/relationships/footer" Target="footer377.xml"/><Relationship Id="rId383" Type="http://schemas.openxmlformats.org/officeDocument/2006/relationships/footer" Target="footer378.xml"/><Relationship Id="rId384" Type="http://schemas.openxmlformats.org/officeDocument/2006/relationships/footer" Target="footer379.xml"/><Relationship Id="rId385" Type="http://schemas.openxmlformats.org/officeDocument/2006/relationships/footer" Target="footer380.xml"/><Relationship Id="rId386" Type="http://schemas.openxmlformats.org/officeDocument/2006/relationships/footer" Target="footer381.xml"/><Relationship Id="rId387" Type="http://schemas.openxmlformats.org/officeDocument/2006/relationships/footer" Target="footer382.xml"/><Relationship Id="rId388" Type="http://schemas.openxmlformats.org/officeDocument/2006/relationships/footer" Target="footer383.xml"/><Relationship Id="rId389" Type="http://schemas.openxmlformats.org/officeDocument/2006/relationships/footer" Target="footer384.xml"/><Relationship Id="rId390" Type="http://schemas.openxmlformats.org/officeDocument/2006/relationships/footer" Target="footer385.xml"/><Relationship Id="rId391" Type="http://schemas.openxmlformats.org/officeDocument/2006/relationships/footer" Target="footer386.xml"/><Relationship Id="rId392" Type="http://schemas.openxmlformats.org/officeDocument/2006/relationships/footer" Target="footer387.xml"/><Relationship Id="rId393" Type="http://schemas.openxmlformats.org/officeDocument/2006/relationships/footer" Target="footer388.xml"/><Relationship Id="rId394" Type="http://schemas.openxmlformats.org/officeDocument/2006/relationships/footer" Target="footer389.xml"/><Relationship Id="rId395" Type="http://schemas.openxmlformats.org/officeDocument/2006/relationships/footer" Target="footer390.xml"/><Relationship Id="rId396" Type="http://schemas.openxmlformats.org/officeDocument/2006/relationships/footer" Target="footer391.xml"/><Relationship Id="rId397" Type="http://schemas.openxmlformats.org/officeDocument/2006/relationships/footer" Target="footer392.xml"/><Relationship Id="rId398" Type="http://schemas.openxmlformats.org/officeDocument/2006/relationships/footer" Target="footer393.xml"/><Relationship Id="rId399" Type="http://schemas.openxmlformats.org/officeDocument/2006/relationships/footer" Target="footer394.xml"/><Relationship Id="rId400" Type="http://schemas.openxmlformats.org/officeDocument/2006/relationships/footer" Target="footer395.xml"/><Relationship Id="rId401" Type="http://schemas.openxmlformats.org/officeDocument/2006/relationships/footer" Target="footer396.xml"/><Relationship Id="rId402" Type="http://schemas.openxmlformats.org/officeDocument/2006/relationships/footer" Target="footer397.xml"/><Relationship Id="rId403" Type="http://schemas.openxmlformats.org/officeDocument/2006/relationships/footer" Target="footer398.xml"/><Relationship Id="rId404" Type="http://schemas.openxmlformats.org/officeDocument/2006/relationships/footer" Target="footer399.xml"/><Relationship Id="rId405" Type="http://schemas.openxmlformats.org/officeDocument/2006/relationships/footer" Target="footer400.xml"/><Relationship Id="rId406" Type="http://schemas.openxmlformats.org/officeDocument/2006/relationships/footer" Target="footer401.xml"/><Relationship Id="rId407" Type="http://schemas.openxmlformats.org/officeDocument/2006/relationships/footer" Target="footer402.xml"/><Relationship Id="rId408" Type="http://schemas.openxmlformats.org/officeDocument/2006/relationships/footer" Target="footer403.xml"/><Relationship Id="rId409" Type="http://schemas.openxmlformats.org/officeDocument/2006/relationships/footer" Target="footer404.xml"/><Relationship Id="rId410" Type="http://schemas.openxmlformats.org/officeDocument/2006/relationships/footer" Target="footer405.xml"/><Relationship Id="rId411" Type="http://schemas.openxmlformats.org/officeDocument/2006/relationships/footer" Target="footer406.xml"/><Relationship Id="rId412" Type="http://schemas.openxmlformats.org/officeDocument/2006/relationships/footer" Target="footer407.xml"/><Relationship Id="rId413" Type="http://schemas.openxmlformats.org/officeDocument/2006/relationships/footer" Target="footer408.xml"/><Relationship Id="rId414" Type="http://schemas.openxmlformats.org/officeDocument/2006/relationships/footer" Target="footer409.xml"/><Relationship Id="rId415" Type="http://schemas.openxmlformats.org/officeDocument/2006/relationships/footer" Target="footer410.xml"/><Relationship Id="rId416" Type="http://schemas.openxmlformats.org/officeDocument/2006/relationships/footer" Target="footer411.xml"/><Relationship Id="rId417" Type="http://schemas.openxmlformats.org/officeDocument/2006/relationships/footer" Target="footer412.xml"/><Relationship Id="rId418" Type="http://schemas.openxmlformats.org/officeDocument/2006/relationships/footer" Target="footer413.xml"/><Relationship Id="rId419" Type="http://schemas.openxmlformats.org/officeDocument/2006/relationships/footer" Target="footer414.xml"/><Relationship Id="rId420" Type="http://schemas.openxmlformats.org/officeDocument/2006/relationships/footer" Target="footer415.xml"/><Relationship Id="rId421" Type="http://schemas.openxmlformats.org/officeDocument/2006/relationships/footer" Target="footer416.xml"/><Relationship Id="rId422" Type="http://schemas.openxmlformats.org/officeDocument/2006/relationships/footer" Target="footer417.xml"/><Relationship Id="rId423" Type="http://schemas.openxmlformats.org/officeDocument/2006/relationships/footer" Target="footer418.xml"/><Relationship Id="rId424" Type="http://schemas.openxmlformats.org/officeDocument/2006/relationships/footer" Target="footer419.xml"/><Relationship Id="rId425" Type="http://schemas.openxmlformats.org/officeDocument/2006/relationships/footer" Target="footer420.xml"/><Relationship Id="rId426" Type="http://schemas.openxmlformats.org/officeDocument/2006/relationships/footer" Target="footer421.xml"/><Relationship Id="rId427" Type="http://schemas.openxmlformats.org/officeDocument/2006/relationships/footer" Target="footer422.xml"/><Relationship Id="rId428" Type="http://schemas.openxmlformats.org/officeDocument/2006/relationships/footer" Target="footer423.xml"/><Relationship Id="rId429" Type="http://schemas.openxmlformats.org/officeDocument/2006/relationships/footer" Target="footer424.xml"/><Relationship Id="rId430" Type="http://schemas.openxmlformats.org/officeDocument/2006/relationships/footer" Target="footer425.xml"/><Relationship Id="rId431" Type="http://schemas.openxmlformats.org/officeDocument/2006/relationships/footer" Target="footer426.xml"/><Relationship Id="rId432" Type="http://schemas.openxmlformats.org/officeDocument/2006/relationships/footer" Target="footer427.xml"/><Relationship Id="rId433" Type="http://schemas.openxmlformats.org/officeDocument/2006/relationships/footer" Target="footer428.xml"/><Relationship Id="rId434" Type="http://schemas.openxmlformats.org/officeDocument/2006/relationships/footer" Target="footer429.xml"/><Relationship Id="rId435" Type="http://schemas.openxmlformats.org/officeDocument/2006/relationships/footer" Target="footer430.xml"/><Relationship Id="rId436" Type="http://schemas.openxmlformats.org/officeDocument/2006/relationships/footer" Target="footer431.xml"/><Relationship Id="rId437" Type="http://schemas.openxmlformats.org/officeDocument/2006/relationships/footer" Target="footer432.xml"/><Relationship Id="rId438" Type="http://schemas.openxmlformats.org/officeDocument/2006/relationships/footer" Target="footer433.xml"/><Relationship Id="rId439" Type="http://schemas.openxmlformats.org/officeDocument/2006/relationships/footer" Target="footer434.xml"/><Relationship Id="rId440" Type="http://schemas.openxmlformats.org/officeDocument/2006/relationships/footer" Target="footer435.xml"/><Relationship Id="rId441" Type="http://schemas.openxmlformats.org/officeDocument/2006/relationships/footer" Target="footer436.xml"/><Relationship Id="rId442" Type="http://schemas.openxmlformats.org/officeDocument/2006/relationships/footer" Target="footer437.xml"/><Relationship Id="rId443" Type="http://schemas.openxmlformats.org/officeDocument/2006/relationships/footer" Target="footer438.xml"/><Relationship Id="rId444" Type="http://schemas.openxmlformats.org/officeDocument/2006/relationships/footer" Target="footer439.xml"/><Relationship Id="rId445" Type="http://schemas.openxmlformats.org/officeDocument/2006/relationships/footer" Target="footer440.xml"/><Relationship Id="rId446" Type="http://schemas.openxmlformats.org/officeDocument/2006/relationships/footer" Target="footer441.xml"/><Relationship Id="rId447" Type="http://schemas.openxmlformats.org/officeDocument/2006/relationships/footer" Target="footer442.xml"/><Relationship Id="rId448" Type="http://schemas.openxmlformats.org/officeDocument/2006/relationships/footer" Target="footer443.xml"/><Relationship Id="rId449" Type="http://schemas.openxmlformats.org/officeDocument/2006/relationships/footer" Target="footer444.xml"/><Relationship Id="rId450" Type="http://schemas.openxmlformats.org/officeDocument/2006/relationships/footer" Target="footer445.xml"/><Relationship Id="rId451" Type="http://schemas.openxmlformats.org/officeDocument/2006/relationships/footer" Target="footer446.xml"/><Relationship Id="rId452" Type="http://schemas.openxmlformats.org/officeDocument/2006/relationships/footer" Target="footer447.xml"/><Relationship Id="rId453" Type="http://schemas.openxmlformats.org/officeDocument/2006/relationships/footer" Target="footer448.xml"/><Relationship Id="rId454" Type="http://schemas.openxmlformats.org/officeDocument/2006/relationships/footer" Target="footer449.xml"/><Relationship Id="rId455" Type="http://schemas.openxmlformats.org/officeDocument/2006/relationships/footer" Target="footer450.xml"/><Relationship Id="rId456" Type="http://schemas.openxmlformats.org/officeDocument/2006/relationships/footer" Target="footer451.xml"/><Relationship Id="rId457" Type="http://schemas.openxmlformats.org/officeDocument/2006/relationships/footer" Target="footer452.xml"/><Relationship Id="rId458" Type="http://schemas.openxmlformats.org/officeDocument/2006/relationships/footer" Target="footer453.xml"/><Relationship Id="rId459" Type="http://schemas.openxmlformats.org/officeDocument/2006/relationships/footer" Target="footer454.xml"/><Relationship Id="rId460" Type="http://schemas.openxmlformats.org/officeDocument/2006/relationships/footer" Target="footer455.xml"/><Relationship Id="rId461" Type="http://schemas.openxmlformats.org/officeDocument/2006/relationships/footer" Target="footer456.xml"/><Relationship Id="rId462" Type="http://schemas.openxmlformats.org/officeDocument/2006/relationships/footer" Target="footer457.xml"/><Relationship Id="rId463" Type="http://schemas.openxmlformats.org/officeDocument/2006/relationships/footer" Target="footer458.xml"/><Relationship Id="rId464" Type="http://schemas.openxmlformats.org/officeDocument/2006/relationships/footer" Target="footer459.xml"/><Relationship Id="rId465" Type="http://schemas.openxmlformats.org/officeDocument/2006/relationships/footer" Target="footer460.xml"/><Relationship Id="rId466" Type="http://schemas.openxmlformats.org/officeDocument/2006/relationships/footer" Target="footer461.xml"/><Relationship Id="rId467" Type="http://schemas.openxmlformats.org/officeDocument/2006/relationships/footer" Target="footer462.xml"/><Relationship Id="rId468" Type="http://schemas.openxmlformats.org/officeDocument/2006/relationships/footer" Target="footer463.xml"/><Relationship Id="rId469" Type="http://schemas.openxmlformats.org/officeDocument/2006/relationships/footer" Target="footer464.xml"/><Relationship Id="rId470" Type="http://schemas.openxmlformats.org/officeDocument/2006/relationships/footer" Target="footer465.xml"/><Relationship Id="rId471" Type="http://schemas.openxmlformats.org/officeDocument/2006/relationships/footer" Target="footer466.xml"/><Relationship Id="rId472" Type="http://schemas.openxmlformats.org/officeDocument/2006/relationships/footer" Target="footer467.xml"/><Relationship Id="rId473" Type="http://schemas.openxmlformats.org/officeDocument/2006/relationships/footer" Target="footer468.xml"/><Relationship Id="rId474" Type="http://schemas.openxmlformats.org/officeDocument/2006/relationships/footer" Target="footer469.xml"/><Relationship Id="rId475" Type="http://schemas.openxmlformats.org/officeDocument/2006/relationships/footer" Target="footer470.xml"/><Relationship Id="rId476" Type="http://schemas.openxmlformats.org/officeDocument/2006/relationships/footer" Target="footer471.xml"/><Relationship Id="rId477" Type="http://schemas.openxmlformats.org/officeDocument/2006/relationships/footer" Target="footer472.xml"/><Relationship Id="rId478" Type="http://schemas.openxmlformats.org/officeDocument/2006/relationships/footer" Target="footer473.xml"/><Relationship Id="rId479" Type="http://schemas.openxmlformats.org/officeDocument/2006/relationships/footer" Target="footer474.xml"/><Relationship Id="rId480" Type="http://schemas.openxmlformats.org/officeDocument/2006/relationships/footer" Target="footer475.xml"/><Relationship Id="rId481" Type="http://schemas.openxmlformats.org/officeDocument/2006/relationships/footer" Target="footer476.xml"/><Relationship Id="rId482" Type="http://schemas.openxmlformats.org/officeDocument/2006/relationships/footer" Target="footer477.xml"/><Relationship Id="rId483" Type="http://schemas.openxmlformats.org/officeDocument/2006/relationships/footer" Target="footer478.xml"/><Relationship Id="rId484" Type="http://schemas.openxmlformats.org/officeDocument/2006/relationships/footer" Target="footer479.xml"/><Relationship Id="rId485" Type="http://schemas.openxmlformats.org/officeDocument/2006/relationships/footer" Target="footer480.xml"/><Relationship Id="rId486" Type="http://schemas.openxmlformats.org/officeDocument/2006/relationships/footer" Target="footer481.xml"/><Relationship Id="rId487" Type="http://schemas.openxmlformats.org/officeDocument/2006/relationships/footer" Target="footer482.xml"/><Relationship Id="rId488" Type="http://schemas.openxmlformats.org/officeDocument/2006/relationships/footer" Target="footer483.xml"/><Relationship Id="rId489" Type="http://schemas.openxmlformats.org/officeDocument/2006/relationships/footer" Target="footer484.xml"/><Relationship Id="rId490" Type="http://schemas.openxmlformats.org/officeDocument/2006/relationships/footer" Target="footer485.xml"/><Relationship Id="rId491" Type="http://schemas.openxmlformats.org/officeDocument/2006/relationships/footer" Target="footer486.xml"/><Relationship Id="rId492" Type="http://schemas.openxmlformats.org/officeDocument/2006/relationships/footer" Target="footer487.xml"/><Relationship Id="rId493" Type="http://schemas.openxmlformats.org/officeDocument/2006/relationships/footer" Target="footer488.xml"/><Relationship Id="rId494" Type="http://schemas.openxmlformats.org/officeDocument/2006/relationships/footer" Target="footer489.xml"/><Relationship Id="rId495" Type="http://schemas.openxmlformats.org/officeDocument/2006/relationships/footer" Target="footer490.xml"/><Relationship Id="rId496" Type="http://schemas.openxmlformats.org/officeDocument/2006/relationships/footer" Target="footer491.xml"/><Relationship Id="rId497" Type="http://schemas.openxmlformats.org/officeDocument/2006/relationships/footer" Target="footer492.xml"/><Relationship Id="rId498" Type="http://schemas.openxmlformats.org/officeDocument/2006/relationships/footer" Target="footer493.xml"/><Relationship Id="rId499" Type="http://schemas.openxmlformats.org/officeDocument/2006/relationships/image" Target="media/image2.jpeg"/><Relationship Id="rId500" Type="http://schemas.openxmlformats.org/officeDocument/2006/relationships/image" Target="media/image2.jpeg"/><Relationship Id="rId501" Type="http://schemas.openxmlformats.org/officeDocument/2006/relationships/footer" Target="footer494.xml"/><Relationship Id="rId502" Type="http://schemas.openxmlformats.org/officeDocument/2006/relationships/footnotes" Target="footnotes.xml"/><Relationship Id="rId503" Type="http://schemas.openxmlformats.org/officeDocument/2006/relationships/numbering" Target="numbering.xml"/><Relationship Id="rId504" Type="http://schemas.openxmlformats.org/officeDocument/2006/relationships/fontTable" Target="fontTable.xml"/><Relationship Id="rId505" Type="http://schemas.openxmlformats.org/officeDocument/2006/relationships/settings" Target="settings.xml"/><Relationship Id="rId506"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512</Pages>
  <Words>17812</Words>
  <Characters>82498</Characters>
  <CharactersWithSpaces>98706</CharactersWithSpaces>
  <Paragraphs>1735</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2026-08-25T00:15:02Z</dcterms:created>
  <dc:creator>ghaemiyeh.com</dc:creator>
  <dc:description/>
  <dc:language>en-US</dc:language>
  <cp:lastModifiedBy/>
  <dcterms:modified xsi:type="dcterms:W3CDTF">2026-08-25T03:45:34Z</dcterms:modified>
  <cp:revision>1</cp:revision>
  <dc:subject/>
  <dc:title>منهج المقال فی تحقیق احوال الرجال جلد 6</dc:title>
</cp:coreProperties>
</file>

<file path=docProps/custom.xml><?xml version="1.0" encoding="utf-8"?>
<Properties xmlns="http://schemas.openxmlformats.org/officeDocument/2006/custom-properties" xmlns:vt="http://schemas.openxmlformats.org/officeDocument/2006/docPropsVTypes"/>
</file>