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0527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19052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90531_2142443653">
            <w:r>
              <w:rPr>
                <w:webHidden/>
                <w:rStyle w:val="IndexLink"/>
                <w:rtl w:val="true"/>
              </w:rPr>
              <w:t>البحث الأول</w:t>
            </w:r>
            <w:r>
              <w:rPr>
                <w:rStyle w:val="IndexLink"/>
                <w:rtl w:val="true"/>
              </w:rPr>
              <w:t xml:space="preserve">: </w:t>
            </w:r>
            <w:r>
              <w:rPr>
                <w:rStyle w:val="IndexLink"/>
                <w:rtl w:val="true"/>
              </w:rPr>
              <w:t>حرمة تصوير ذوات الأرواح</w:t>
            </w:r>
            <w:r>
              <w:rPr>
                <w:rStyle w:val="IndexLink"/>
                <w:rtl w:val="true"/>
              </w:rPr>
              <w:tab/>
            </w:r>
            <w:r>
              <w:rPr>
                <w:rStyle w:val="IndexLink"/>
              </w:rPr>
              <w:t>10</w:t>
            </w:r>
          </w:hyperlink>
        </w:p>
        <w:p>
          <w:pPr>
            <w:pStyle w:val="Contents3"/>
            <w:tabs>
              <w:tab w:val="clear" w:pos="8459"/>
              <w:tab w:val="right" w:pos="9026" w:leader="dot"/>
            </w:tabs>
            <w:rPr/>
          </w:pPr>
          <w:hyperlink w:anchor="__RefHeading___Toc2190533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190535_2142443653">
            <w:r>
              <w:rPr>
                <w:webHidden/>
                <w:rStyle w:val="IndexLink"/>
                <w:rtl w:val="true"/>
              </w:rPr>
              <w:t>القول الأول</w:t>
            </w:r>
            <w:r>
              <w:rPr>
                <w:rStyle w:val="IndexLink"/>
                <w:rtl w:val="true"/>
              </w:rPr>
              <w:t xml:space="preserve">: </w:t>
            </w:r>
            <w:r>
              <w:rPr>
                <w:rStyle w:val="IndexLink"/>
                <w:rtl w:val="true"/>
              </w:rPr>
              <w:t>حرمة التصوير المجسم لذي الروح</w:t>
            </w:r>
            <w:r>
              <w:rPr>
                <w:rStyle w:val="IndexLink"/>
                <w:rtl w:val="true"/>
              </w:rPr>
              <w:tab/>
            </w:r>
            <w:r>
              <w:rPr>
                <w:rStyle w:val="IndexLink"/>
              </w:rPr>
              <w:t>15</w:t>
            </w:r>
          </w:hyperlink>
        </w:p>
        <w:p>
          <w:pPr>
            <w:pStyle w:val="Contents4"/>
            <w:tabs>
              <w:tab w:val="clear" w:pos="8176"/>
              <w:tab w:val="right" w:pos="9026" w:leader="dot"/>
            </w:tabs>
            <w:rPr/>
          </w:pPr>
          <w:hyperlink w:anchor="__RefHeading___Toc2190537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190539_2142443653">
            <w:r>
              <w:rPr>
                <w:webHidden/>
                <w:rStyle w:val="IndexLink"/>
                <w:rtl w:val="true"/>
              </w:rPr>
              <w:t>تقييم الاستدلال بالروايات</w:t>
            </w:r>
            <w:r>
              <w:rPr>
                <w:rStyle w:val="IndexLink"/>
                <w:rtl w:val="true"/>
              </w:rPr>
              <w:tab/>
            </w:r>
            <w:r>
              <w:rPr>
                <w:rStyle w:val="IndexLink"/>
              </w:rPr>
              <w:t>20</w:t>
            </w:r>
          </w:hyperlink>
        </w:p>
        <w:p>
          <w:pPr>
            <w:pStyle w:val="Contents4"/>
            <w:tabs>
              <w:tab w:val="clear" w:pos="8176"/>
              <w:tab w:val="right" w:pos="9026" w:leader="dot"/>
            </w:tabs>
            <w:rPr/>
          </w:pPr>
          <w:hyperlink w:anchor="__RefHeading___Toc2190541_2142443653">
            <w:r>
              <w:rPr>
                <w:webHidden/>
                <w:rStyle w:val="IndexLink"/>
                <w:rtl w:val="true"/>
              </w:rPr>
              <w:t>مناقشة في إطلاق الحكم</w:t>
            </w:r>
            <w:r>
              <w:rPr>
                <w:rStyle w:val="IndexLink"/>
                <w:rtl w:val="true"/>
              </w:rPr>
              <w:tab/>
            </w:r>
            <w:r>
              <w:rPr>
                <w:rStyle w:val="IndexLink"/>
              </w:rPr>
              <w:t>26</w:t>
            </w:r>
          </w:hyperlink>
        </w:p>
        <w:p>
          <w:pPr>
            <w:pStyle w:val="Contents3"/>
            <w:tabs>
              <w:tab w:val="clear" w:pos="8459"/>
              <w:tab w:val="right" w:pos="9026" w:leader="dot"/>
            </w:tabs>
            <w:rPr/>
          </w:pPr>
          <w:hyperlink w:anchor="__RefHeading___Toc2190543_2142443653">
            <w:r>
              <w:rPr>
                <w:webHidden/>
                <w:rStyle w:val="IndexLink"/>
                <w:rtl w:val="true"/>
              </w:rPr>
              <w:t>القول الثاني</w:t>
            </w:r>
            <w:r>
              <w:rPr>
                <w:rStyle w:val="IndexLink"/>
                <w:rtl w:val="true"/>
              </w:rPr>
              <w:t xml:space="preserve">: </w:t>
            </w:r>
            <w:r>
              <w:rPr>
                <w:rStyle w:val="IndexLink"/>
                <w:rtl w:val="true"/>
              </w:rPr>
              <w:t>إطلاق الحرمة لتصوير ذي الروح ولو لم يكن مجسماً</w:t>
            </w:r>
            <w:r>
              <w:rPr>
                <w:rStyle w:val="IndexLink"/>
                <w:rtl w:val="true"/>
              </w:rPr>
              <w:tab/>
            </w:r>
            <w:r>
              <w:rPr>
                <w:rStyle w:val="IndexLink"/>
              </w:rPr>
              <w:t>40</w:t>
            </w:r>
          </w:hyperlink>
        </w:p>
        <w:p>
          <w:pPr>
            <w:pStyle w:val="Contents4"/>
            <w:tabs>
              <w:tab w:val="clear" w:pos="8176"/>
              <w:tab w:val="right" w:pos="9026" w:leader="dot"/>
            </w:tabs>
            <w:rPr/>
          </w:pPr>
          <w:hyperlink w:anchor="__RefHeading___Toc2190545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190547_2142443653">
            <w:r>
              <w:rPr>
                <w:webHidden/>
                <w:rStyle w:val="IndexLink"/>
                <w:rtl w:val="true"/>
              </w:rPr>
              <w:t>أدلة الجواز</w:t>
            </w:r>
            <w:r>
              <w:rPr>
                <w:rStyle w:val="IndexLink"/>
                <w:rtl w:val="true"/>
              </w:rPr>
              <w:t>:</w:t>
              <w:tab/>
            </w:r>
            <w:r>
              <w:rPr>
                <w:rStyle w:val="IndexLink"/>
              </w:rPr>
              <w:t>42</w:t>
            </w:r>
          </w:hyperlink>
        </w:p>
        <w:p>
          <w:pPr>
            <w:pStyle w:val="Contents3"/>
            <w:tabs>
              <w:tab w:val="clear" w:pos="8459"/>
              <w:tab w:val="right" w:pos="9026" w:leader="dot"/>
            </w:tabs>
            <w:rPr/>
          </w:pPr>
          <w:hyperlink w:anchor="__RefHeading___Toc2190549_2142443653">
            <w:r>
              <w:rPr>
                <w:webHidden/>
                <w:rStyle w:val="IndexLink"/>
                <w:rtl w:val="true"/>
              </w:rPr>
              <w:t>القول الثالث</w:t>
            </w:r>
            <w:r>
              <w:rPr>
                <w:rStyle w:val="IndexLink"/>
                <w:rtl w:val="true"/>
              </w:rPr>
              <w:t xml:space="preserve">: </w:t>
            </w:r>
            <w:r>
              <w:rPr>
                <w:rStyle w:val="IndexLink"/>
                <w:rtl w:val="true"/>
              </w:rPr>
              <w:t>حرمة المجسَّم مطلقاً لذي الروح وغيره</w:t>
            </w:r>
            <w:r>
              <w:rPr>
                <w:rStyle w:val="IndexLink"/>
                <w:rtl w:val="true"/>
              </w:rPr>
              <w:tab/>
            </w:r>
            <w:r>
              <w:rPr>
                <w:rStyle w:val="IndexLink"/>
              </w:rPr>
              <w:t>57</w:t>
            </w:r>
          </w:hyperlink>
        </w:p>
        <w:p>
          <w:pPr>
            <w:pStyle w:val="Contents3"/>
            <w:tabs>
              <w:tab w:val="clear" w:pos="8459"/>
              <w:tab w:val="right" w:pos="9026" w:leader="dot"/>
            </w:tabs>
            <w:rPr/>
          </w:pPr>
          <w:hyperlink w:anchor="__RefHeading___Toc2190551_2142443653">
            <w:r>
              <w:rPr>
                <w:webHidden/>
                <w:rStyle w:val="IndexLink"/>
                <w:rtl w:val="true"/>
              </w:rPr>
              <w:t>القول الرابع</w:t>
            </w:r>
            <w:r>
              <w:rPr>
                <w:rStyle w:val="IndexLink"/>
                <w:rtl w:val="true"/>
              </w:rPr>
              <w:t xml:space="preserve">: </w:t>
            </w:r>
            <w:r>
              <w:rPr>
                <w:rStyle w:val="IndexLink"/>
                <w:rtl w:val="true"/>
              </w:rPr>
              <w:t>حرمة التصوير مطلقاً</w:t>
            </w:r>
            <w:r>
              <w:rPr>
                <w:rStyle w:val="IndexLink"/>
                <w:rtl w:val="true"/>
              </w:rPr>
              <w:tab/>
            </w:r>
            <w:r>
              <w:rPr>
                <w:rStyle w:val="IndexLink"/>
              </w:rPr>
              <w:t>61</w:t>
            </w:r>
          </w:hyperlink>
        </w:p>
        <w:p>
          <w:pPr>
            <w:pStyle w:val="Contents3"/>
            <w:tabs>
              <w:tab w:val="clear" w:pos="8459"/>
              <w:tab w:val="right" w:pos="9026" w:leader="dot"/>
            </w:tabs>
            <w:rPr/>
          </w:pPr>
          <w:hyperlink w:anchor="__RefHeading___Toc2190553_2142443653">
            <w:r>
              <w:rPr>
                <w:webHidden/>
                <w:rStyle w:val="IndexLink"/>
                <w:rtl w:val="true"/>
              </w:rPr>
              <w:t>فروع</w:t>
            </w:r>
            <w:r>
              <w:rPr>
                <w:rStyle w:val="IndexLink"/>
                <w:rtl w:val="true"/>
              </w:rPr>
              <w:tab/>
            </w:r>
            <w:r>
              <w:rPr>
                <w:rStyle w:val="IndexLink"/>
              </w:rPr>
              <w:t>63</w:t>
            </w:r>
          </w:hyperlink>
        </w:p>
        <w:p>
          <w:pPr>
            <w:pStyle w:val="Contents4"/>
            <w:tabs>
              <w:tab w:val="clear" w:pos="8176"/>
              <w:tab w:val="right" w:pos="9026" w:leader="dot"/>
            </w:tabs>
            <w:rPr/>
          </w:pPr>
          <w:hyperlink w:anchor="__RefHeading___Toc2190555_2142443653">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2190557_2142443653">
            <w:r>
              <w:rPr>
                <w:webHidden/>
                <w:rStyle w:val="IndexLink"/>
                <w:rtl w:val="true"/>
              </w:rPr>
              <w:t>ملحق</w:t>
            </w:r>
            <w:r>
              <w:rPr>
                <w:rStyle w:val="IndexLink"/>
                <w:rtl w:val="true"/>
              </w:rPr>
              <w:t xml:space="preserve">: </w:t>
            </w:r>
            <w:r>
              <w:rPr>
                <w:rStyle w:val="IndexLink"/>
                <w:rtl w:val="true"/>
              </w:rPr>
              <w:t>حكم اقتناء التماثيل المجسَّمة</w:t>
            </w:r>
            <w:r>
              <w:rPr>
                <w:rStyle w:val="IndexLink"/>
                <w:rtl w:val="true"/>
              </w:rPr>
              <w:tab/>
            </w:r>
            <w:r>
              <w:rPr>
                <w:rStyle w:val="IndexLink"/>
              </w:rPr>
              <w:t>78</w:t>
            </w:r>
          </w:hyperlink>
        </w:p>
        <w:p>
          <w:pPr>
            <w:pStyle w:val="Contents4"/>
            <w:tabs>
              <w:tab w:val="clear" w:pos="8176"/>
              <w:tab w:val="right" w:pos="9026" w:leader="dot"/>
            </w:tabs>
            <w:rPr/>
          </w:pPr>
          <w:hyperlink w:anchor="__RefHeading___Toc2190559_2142443653">
            <w:r>
              <w:rPr>
                <w:webHidden/>
                <w:rStyle w:val="IndexLink"/>
                <w:rtl w:val="true"/>
              </w:rPr>
              <w:t>أدلة القائلين بالمنع</w:t>
            </w:r>
            <w:r>
              <w:rPr>
                <w:rStyle w:val="IndexLink"/>
                <w:rtl w:val="true"/>
              </w:rPr>
              <w:t>:</w:t>
              <w:tab/>
            </w:r>
            <w:r>
              <w:rPr>
                <w:rStyle w:val="IndexLink"/>
              </w:rPr>
              <w:t>81</w:t>
            </w:r>
          </w:hyperlink>
        </w:p>
        <w:p>
          <w:pPr>
            <w:pStyle w:val="Contents4"/>
            <w:tabs>
              <w:tab w:val="clear" w:pos="8176"/>
              <w:tab w:val="right" w:pos="9026" w:leader="dot"/>
            </w:tabs>
            <w:rPr/>
          </w:pPr>
          <w:hyperlink w:anchor="__RefHeading___Toc2190561_2142443653">
            <w:r>
              <w:rPr>
                <w:webHidden/>
                <w:rStyle w:val="IndexLink"/>
                <w:rtl w:val="true"/>
              </w:rPr>
              <w:t>أدلة القائلين بالجواز</w:t>
            </w:r>
            <w:r>
              <w:rPr>
                <w:rStyle w:val="IndexLink"/>
                <w:rtl w:val="true"/>
              </w:rPr>
              <w:tab/>
            </w:r>
            <w:r>
              <w:rPr>
                <w:rStyle w:val="IndexLink"/>
              </w:rPr>
              <w:t>94</w:t>
            </w:r>
          </w:hyperlink>
        </w:p>
        <w:p>
          <w:pPr>
            <w:pStyle w:val="Contents3"/>
            <w:tabs>
              <w:tab w:val="clear" w:pos="8459"/>
              <w:tab w:val="right" w:pos="9026" w:leader="dot"/>
            </w:tabs>
            <w:rPr/>
          </w:pPr>
          <w:hyperlink w:anchor="__RefHeading___Toc2190563_2142443653">
            <w:r>
              <w:rPr>
                <w:webHidden/>
                <w:rStyle w:val="IndexLink"/>
                <w:rtl w:val="true"/>
              </w:rPr>
              <w:t>نتيجة البحث</w:t>
            </w:r>
            <w:r>
              <w:rPr>
                <w:rStyle w:val="IndexLink"/>
                <w:rtl w:val="true"/>
              </w:rPr>
              <w:tab/>
            </w:r>
            <w:r>
              <w:rPr>
                <w:rStyle w:val="IndexLink"/>
              </w:rPr>
              <w:t>105</w:t>
            </w:r>
          </w:hyperlink>
        </w:p>
        <w:p>
          <w:pPr>
            <w:pStyle w:val="Contents2"/>
            <w:tabs>
              <w:tab w:val="clear" w:pos="8743"/>
              <w:tab w:val="right" w:pos="9026" w:leader="dot"/>
            </w:tabs>
            <w:rPr/>
          </w:pPr>
          <w:hyperlink w:anchor="__RefHeading___Toc2190565_2142443653">
            <w:r>
              <w:rPr>
                <w:webHidden/>
                <w:rStyle w:val="IndexLink"/>
                <w:rtl w:val="true"/>
              </w:rPr>
              <w:t>البحث الثاني</w:t>
            </w:r>
            <w:r>
              <w:rPr>
                <w:rStyle w:val="IndexLink"/>
                <w:rtl w:val="true"/>
              </w:rPr>
              <w:t xml:space="preserve">: </w:t>
            </w:r>
            <w:r>
              <w:rPr>
                <w:rStyle w:val="IndexLink"/>
                <w:rtl w:val="true"/>
              </w:rPr>
              <w:t>أخذ الأجرة على الواجبات</w:t>
            </w:r>
            <w:r>
              <w:rPr>
                <w:rStyle w:val="IndexLink"/>
                <w:rtl w:val="true"/>
              </w:rPr>
              <w:tab/>
            </w:r>
            <w:r>
              <w:rPr>
                <w:rStyle w:val="IndexLink"/>
              </w:rPr>
              <w:t>111</w:t>
            </w:r>
          </w:hyperlink>
        </w:p>
        <w:p>
          <w:pPr>
            <w:pStyle w:val="Contents2"/>
            <w:tabs>
              <w:tab w:val="clear" w:pos="8743"/>
              <w:tab w:val="right" w:pos="9026" w:leader="dot"/>
            </w:tabs>
            <w:rPr/>
          </w:pPr>
          <w:hyperlink w:anchor="__RefHeading___Toc2190567_2142443653">
            <w:r>
              <w:rPr>
                <w:webHidden/>
                <w:rStyle w:val="IndexLink"/>
                <w:rtl w:val="true"/>
              </w:rPr>
              <w:t>البحث الثالث</w:t>
            </w:r>
            <w:r>
              <w:rPr>
                <w:rStyle w:val="IndexLink"/>
                <w:rtl w:val="true"/>
              </w:rPr>
              <w:t xml:space="preserve">: </w:t>
            </w:r>
            <w:r>
              <w:rPr>
                <w:rStyle w:val="IndexLink"/>
                <w:rtl w:val="true"/>
              </w:rPr>
              <w:t>فروع فقهية تتعلق بتغير القوة الشرائية للعملة</w:t>
            </w:r>
            <w:r>
              <w:rPr>
                <w:rStyle w:val="IndexLink"/>
                <w:rtl w:val="true"/>
              </w:rPr>
              <w:tab/>
            </w:r>
            <w:r>
              <w:rPr>
                <w:rStyle w:val="IndexLink"/>
              </w:rPr>
              <w:t>112</w:t>
            </w:r>
          </w:hyperlink>
        </w:p>
        <w:p>
          <w:pPr>
            <w:pStyle w:val="Contents3"/>
            <w:tabs>
              <w:tab w:val="clear" w:pos="8459"/>
              <w:tab w:val="right" w:pos="9026" w:leader="dot"/>
            </w:tabs>
            <w:rPr/>
          </w:pPr>
          <w:hyperlink w:anchor="__RefHeading___Toc2190569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190571_2142443653">
            <w:r>
              <w:rPr>
                <w:webHidden/>
                <w:rStyle w:val="IndexLink"/>
                <w:rtl w:val="true"/>
              </w:rPr>
              <w:t>أسباب نشوء التضخم</w:t>
            </w:r>
            <w:r>
              <w:rPr>
                <w:rStyle w:val="IndexLink"/>
                <w:rtl w:val="true"/>
              </w:rPr>
              <w:t>:</w:t>
              <w:tab/>
            </w:r>
            <w:r>
              <w:rPr>
                <w:rStyle w:val="IndexLink"/>
              </w:rPr>
              <w:t>121</w:t>
            </w:r>
          </w:hyperlink>
        </w:p>
        <w:p>
          <w:pPr>
            <w:pStyle w:val="Contents3"/>
            <w:tabs>
              <w:tab w:val="clear" w:pos="8459"/>
              <w:tab w:val="right" w:pos="9026" w:leader="dot"/>
            </w:tabs>
            <w:rPr/>
          </w:pPr>
          <w:hyperlink w:anchor="__RefHeading___Toc2190573_2142443653">
            <w:r>
              <w:rPr>
                <w:webHidden/>
                <w:rStyle w:val="IndexLink"/>
                <w:rtl w:val="true"/>
              </w:rPr>
              <w:t>العلاقة بين التضخم وسعر الصرف</w:t>
            </w:r>
            <w:r>
              <w:rPr>
                <w:rStyle w:val="IndexLink"/>
                <w:rtl w:val="true"/>
              </w:rPr>
              <w:t>:</w:t>
              <w:tab/>
            </w:r>
            <w:r>
              <w:rPr>
                <w:rStyle w:val="IndexLink"/>
              </w:rPr>
              <w:t>123</w:t>
            </w:r>
          </w:hyperlink>
        </w:p>
        <w:p>
          <w:pPr>
            <w:pStyle w:val="Contents3"/>
            <w:tabs>
              <w:tab w:val="clear" w:pos="8459"/>
              <w:tab w:val="right" w:pos="9026" w:leader="dot"/>
            </w:tabs>
            <w:rPr/>
          </w:pPr>
          <w:hyperlink w:anchor="__RefHeading___Toc2190575_2142443653">
            <w:r>
              <w:rPr>
                <w:webHidden/>
                <w:rStyle w:val="IndexLink"/>
                <w:rtl w:val="true"/>
              </w:rPr>
              <w:t>العلاقة بين التضخم وارتفاع الأسعار</w:t>
            </w:r>
            <w:r>
              <w:rPr>
                <w:rStyle w:val="IndexLink"/>
                <w:rtl w:val="true"/>
              </w:rPr>
              <w:t>:</w:t>
              <w:tab/>
            </w:r>
            <w:r>
              <w:rPr>
                <w:rStyle w:val="IndexLink"/>
              </w:rPr>
              <w:t>125</w:t>
            </w:r>
          </w:hyperlink>
        </w:p>
        <w:p>
          <w:pPr>
            <w:pStyle w:val="Contents3"/>
            <w:tabs>
              <w:tab w:val="clear" w:pos="8459"/>
              <w:tab w:val="right" w:pos="9026" w:leader="dot"/>
            </w:tabs>
            <w:rPr/>
          </w:pPr>
          <w:hyperlink w:anchor="__RefHeading___Toc2190577_2142443653">
            <w:r>
              <w:rPr>
                <w:webHidden/>
                <w:rStyle w:val="IndexLink"/>
                <w:rtl w:val="true"/>
              </w:rPr>
              <w:t>معالجة التضخم</w:t>
            </w:r>
            <w:r>
              <w:rPr>
                <w:rStyle w:val="IndexLink"/>
                <w:rtl w:val="true"/>
              </w:rPr>
              <w:t>:</w:t>
              <w:tab/>
            </w:r>
            <w:r>
              <w:rPr>
                <w:rStyle w:val="IndexLink"/>
              </w:rPr>
              <w:t>125</w:t>
            </w:r>
          </w:hyperlink>
        </w:p>
        <w:p>
          <w:pPr>
            <w:pStyle w:val="Contents3"/>
            <w:tabs>
              <w:tab w:val="clear" w:pos="8459"/>
              <w:tab w:val="right" w:pos="9026" w:leader="dot"/>
            </w:tabs>
            <w:rPr/>
          </w:pPr>
          <w:hyperlink w:anchor="__RefHeading___Toc2190579_2142443653">
            <w:r>
              <w:rPr>
                <w:webHidden/>
                <w:rStyle w:val="IndexLink"/>
                <w:rtl w:val="true"/>
              </w:rPr>
              <w:t>البحث في المسألة</w:t>
            </w:r>
            <w:r>
              <w:rPr>
                <w:rStyle w:val="IndexLink"/>
                <w:rtl w:val="true"/>
              </w:rPr>
              <w:tab/>
            </w:r>
            <w:r>
              <w:rPr>
                <w:rStyle w:val="IndexLink"/>
              </w:rPr>
              <w:t>136</w:t>
            </w:r>
          </w:hyperlink>
        </w:p>
        <w:p>
          <w:pPr>
            <w:pStyle w:val="Contents3"/>
            <w:tabs>
              <w:tab w:val="clear" w:pos="8459"/>
              <w:tab w:val="right" w:pos="9026" w:leader="dot"/>
            </w:tabs>
            <w:rPr/>
          </w:pPr>
          <w:hyperlink w:anchor="__RefHeading___Toc2190581_2142443653">
            <w:r>
              <w:rPr>
                <w:webHidden/>
                <w:rStyle w:val="IndexLink"/>
                <w:rtl w:val="true"/>
              </w:rPr>
              <w:t>ضمان انخفاض قيمة العملة</w:t>
            </w:r>
            <w:r>
              <w:rPr>
                <w:rStyle w:val="IndexLink"/>
                <w:rtl w:val="true"/>
              </w:rPr>
              <w:t>:</w:t>
              <w:tab/>
            </w:r>
            <w:r>
              <w:rPr>
                <w:rStyle w:val="IndexLink"/>
              </w:rPr>
              <w:t>136</w:t>
            </w:r>
          </w:hyperlink>
        </w:p>
        <w:p>
          <w:pPr>
            <w:pStyle w:val="Contents3"/>
            <w:tabs>
              <w:tab w:val="clear" w:pos="8459"/>
              <w:tab w:val="right" w:pos="9026" w:leader="dot"/>
            </w:tabs>
            <w:rPr/>
          </w:pPr>
          <w:hyperlink w:anchor="__RefHeading___Toc2190583_2142443653">
            <w:r>
              <w:rPr>
                <w:webHidden/>
                <w:rStyle w:val="IndexLink"/>
                <w:rtl w:val="true"/>
              </w:rPr>
              <w:t>(</w:t>
            </w:r>
            <w:r>
              <w:rPr>
                <w:rStyle w:val="IndexLink"/>
                <w:rtl w:val="true"/>
              </w:rPr>
              <w:t>القول الأول</w:t>
            </w:r>
            <w:r>
              <w:rPr>
                <w:rStyle w:val="IndexLink"/>
                <w:rtl w:val="true"/>
              </w:rPr>
              <w:t xml:space="preserve">) </w:t>
            </w:r>
            <w:r>
              <w:rPr>
                <w:rStyle w:val="IndexLink"/>
                <w:rtl w:val="true"/>
              </w:rPr>
              <w:t>عدم الضمان</w:t>
            </w:r>
            <w:r>
              <w:rPr>
                <w:rStyle w:val="IndexLink"/>
                <w:rtl w:val="true"/>
              </w:rPr>
              <w:tab/>
            </w:r>
            <w:r>
              <w:rPr>
                <w:rStyle w:val="IndexLink"/>
              </w:rPr>
              <w:t>136</w:t>
            </w:r>
          </w:hyperlink>
        </w:p>
        <w:p>
          <w:pPr>
            <w:pStyle w:val="Contents4"/>
            <w:tabs>
              <w:tab w:val="clear" w:pos="8176"/>
              <w:tab w:val="right" w:pos="9026" w:leader="dot"/>
            </w:tabs>
            <w:rPr/>
          </w:pPr>
          <w:hyperlink w:anchor="__RefHeading___Toc2190585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190587_2142443653">
            <w:r>
              <w:rPr>
                <w:webHidden/>
                <w:rStyle w:val="IndexLink"/>
                <w:rtl w:val="true"/>
              </w:rPr>
              <w:t>الاستدلال على القول الأول</w:t>
            </w:r>
            <w:r>
              <w:rPr>
                <w:rStyle w:val="IndexLink"/>
                <w:rtl w:val="true"/>
              </w:rPr>
              <w:t>:</w:t>
              <w:tab/>
            </w:r>
            <w:r>
              <w:rPr>
                <w:rStyle w:val="IndexLink"/>
              </w:rPr>
              <w:t>140</w:t>
            </w:r>
          </w:hyperlink>
        </w:p>
        <w:p>
          <w:pPr>
            <w:pStyle w:val="Contents4"/>
            <w:tabs>
              <w:tab w:val="clear" w:pos="8176"/>
              <w:tab w:val="right" w:pos="9026" w:leader="dot"/>
            </w:tabs>
            <w:rPr/>
          </w:pPr>
          <w:hyperlink w:anchor="__RefHeading___Toc2190589_2142443653">
            <w:r>
              <w:rPr>
                <w:webHidden/>
                <w:rStyle w:val="IndexLink"/>
                <w:rtl w:val="true"/>
              </w:rPr>
              <w:t>(</w:t>
            </w:r>
            <w:r>
              <w:rPr>
                <w:rStyle w:val="IndexLink"/>
                <w:rtl w:val="true"/>
              </w:rPr>
              <w:t>المستوى الثاني</w:t>
            </w:r>
            <w:r>
              <w:rPr>
                <w:rStyle w:val="IndexLink"/>
                <w:rtl w:val="true"/>
              </w:rPr>
              <w:t xml:space="preserve">) </w:t>
            </w:r>
            <w:r>
              <w:rPr>
                <w:rStyle w:val="IndexLink"/>
                <w:rtl w:val="true"/>
              </w:rPr>
              <w:t>الاستدلال بالروايات</w:t>
            </w:r>
            <w:r>
              <w:rPr>
                <w:rStyle w:val="IndexLink"/>
                <w:rtl w:val="true"/>
              </w:rPr>
              <w:t>:</w:t>
              <w:tab/>
            </w:r>
            <w:r>
              <w:rPr>
                <w:rStyle w:val="IndexLink"/>
              </w:rPr>
              <w:t>148</w:t>
            </w:r>
          </w:hyperlink>
        </w:p>
        <w:p>
          <w:pPr>
            <w:pStyle w:val="Contents3"/>
            <w:tabs>
              <w:tab w:val="clear" w:pos="8459"/>
              <w:tab w:val="right" w:pos="9026" w:leader="dot"/>
            </w:tabs>
            <w:rPr/>
          </w:pPr>
          <w:hyperlink w:anchor="__RefHeading___Toc2190591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الضمان مطلقاً</w:t>
            </w:r>
            <w:r>
              <w:rPr>
                <w:rStyle w:val="IndexLink"/>
                <w:rtl w:val="true"/>
              </w:rPr>
              <w:tab/>
            </w:r>
            <w:r>
              <w:rPr>
                <w:rStyle w:val="IndexLink"/>
              </w:rPr>
              <w:t>164</w:t>
            </w:r>
          </w:hyperlink>
        </w:p>
        <w:p>
          <w:pPr>
            <w:pStyle w:val="Contents4"/>
            <w:tabs>
              <w:tab w:val="clear" w:pos="8176"/>
              <w:tab w:val="right" w:pos="9026" w:leader="dot"/>
            </w:tabs>
            <w:rPr/>
          </w:pPr>
          <w:hyperlink w:anchor="__RefHeading___Toc2190593_2142443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2190595_2142443653">
            <w:r>
              <w:rPr>
                <w:webHidden/>
                <w:rStyle w:val="IndexLink"/>
                <w:rtl w:val="true"/>
              </w:rPr>
              <w:t>الاستدلال على الضمان بمعتبرة يونس الأخرى وحل التعارض</w:t>
            </w:r>
            <w:r>
              <w:rPr>
                <w:rStyle w:val="IndexLink"/>
                <w:rtl w:val="true"/>
              </w:rPr>
              <w:t>:-</w:t>
              <w:tab/>
            </w:r>
            <w:r>
              <w:rPr>
                <w:rStyle w:val="IndexLink"/>
              </w:rPr>
              <w:t>181</w:t>
            </w:r>
          </w:hyperlink>
        </w:p>
        <w:p>
          <w:pPr>
            <w:pStyle w:val="Contents3"/>
            <w:tabs>
              <w:tab w:val="clear" w:pos="8459"/>
              <w:tab w:val="right" w:pos="9026" w:leader="dot"/>
            </w:tabs>
            <w:rPr/>
          </w:pPr>
          <w:hyperlink w:anchor="__RefHeading___Toc2190597_2142443653">
            <w:r>
              <w:rPr>
                <w:webHidden/>
                <w:rStyle w:val="IndexLink"/>
                <w:rtl w:val="true"/>
              </w:rPr>
              <w:t>(</w:t>
            </w:r>
            <w:r>
              <w:rPr>
                <w:rStyle w:val="IndexLink"/>
                <w:rtl w:val="true"/>
              </w:rPr>
              <w:t>القول الثالث</w:t>
            </w:r>
            <w:r>
              <w:rPr>
                <w:rStyle w:val="IndexLink"/>
                <w:rtl w:val="true"/>
              </w:rPr>
              <w:t xml:space="preserve">) </w:t>
            </w:r>
            <w:r>
              <w:rPr>
                <w:rStyle w:val="IndexLink"/>
                <w:rtl w:val="true"/>
              </w:rPr>
              <w:t>التفصيل</w:t>
            </w:r>
            <w:r>
              <w:rPr>
                <w:rStyle w:val="IndexLink"/>
                <w:rtl w:val="true"/>
              </w:rPr>
              <w:tab/>
            </w:r>
            <w:r>
              <w:rPr>
                <w:rStyle w:val="IndexLink"/>
              </w:rPr>
              <w:t>187</w:t>
            </w:r>
          </w:hyperlink>
        </w:p>
        <w:p>
          <w:pPr>
            <w:pStyle w:val="Contents3"/>
            <w:tabs>
              <w:tab w:val="clear" w:pos="8459"/>
              <w:tab w:val="right" w:pos="9026" w:leader="dot"/>
            </w:tabs>
            <w:rPr/>
          </w:pPr>
          <w:hyperlink w:anchor="__RefHeading___Toc2190599_2142443653">
            <w:r>
              <w:rPr>
                <w:webHidden/>
                <w:rStyle w:val="IndexLink"/>
                <w:rtl w:val="true"/>
              </w:rPr>
              <w:t>القول الرابع</w:t>
            </w:r>
            <w:r>
              <w:rPr>
                <w:rStyle w:val="IndexLink"/>
                <w:rtl w:val="true"/>
              </w:rPr>
              <w:t xml:space="preserve">: </w:t>
            </w:r>
            <w:r>
              <w:rPr>
                <w:rStyle w:val="IndexLink"/>
                <w:rtl w:val="true"/>
              </w:rPr>
              <w:t>ثبوت حق الفسخ عند انخفاض قيمة النقد</w:t>
            </w:r>
            <w:r>
              <w:rPr>
                <w:rStyle w:val="IndexLink"/>
                <w:rtl w:val="true"/>
              </w:rPr>
              <w:tab/>
            </w:r>
            <w:r>
              <w:rPr>
                <w:rStyle w:val="IndexLink"/>
              </w:rPr>
              <w:t>204</w:t>
            </w:r>
          </w:hyperlink>
        </w:p>
        <w:p>
          <w:pPr>
            <w:pStyle w:val="Contents4"/>
            <w:tabs>
              <w:tab w:val="clear" w:pos="8176"/>
              <w:tab w:val="right" w:pos="9026" w:leader="dot"/>
            </w:tabs>
            <w:rPr/>
          </w:pPr>
          <w:hyperlink w:anchor="__RefHeading___Toc2190601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190603_2142443653">
            <w:r>
              <w:rPr>
                <w:webHidden/>
                <w:rStyle w:val="IndexLink"/>
                <w:rtl w:val="true"/>
              </w:rPr>
              <w:t>نتيجة البحث والقول المختار</w:t>
            </w:r>
            <w:r>
              <w:rPr>
                <w:rStyle w:val="IndexLink"/>
                <w:rtl w:val="true"/>
              </w:rPr>
              <w:tab/>
            </w:r>
            <w:r>
              <w:rPr>
                <w:rStyle w:val="IndexLink"/>
              </w:rPr>
              <w:t>206</w:t>
            </w:r>
          </w:hyperlink>
        </w:p>
        <w:p>
          <w:pPr>
            <w:pStyle w:val="Contents4"/>
            <w:tabs>
              <w:tab w:val="clear" w:pos="8176"/>
              <w:tab w:val="right" w:pos="9026" w:leader="dot"/>
            </w:tabs>
            <w:rPr/>
          </w:pPr>
          <w:hyperlink w:anchor="__RefHeading___Toc2190605_2142443653">
            <w:r>
              <w:rPr>
                <w:webHidden/>
                <w:rStyle w:val="IndexLink"/>
                <w:rtl w:val="true"/>
              </w:rPr>
              <w:t>المسألة في فقه العامة</w:t>
            </w:r>
            <w:r>
              <w:rPr>
                <w:rStyle w:val="IndexLink"/>
                <w:rtl w:val="true"/>
              </w:rPr>
              <w:tab/>
            </w:r>
            <w:r>
              <w:rPr>
                <w:rStyle w:val="IndexLink"/>
              </w:rPr>
              <w:t>208</w:t>
            </w:r>
          </w:hyperlink>
        </w:p>
        <w:p>
          <w:pPr>
            <w:pStyle w:val="Contents4"/>
            <w:tabs>
              <w:tab w:val="clear" w:pos="8176"/>
              <w:tab w:val="right" w:pos="9026" w:leader="dot"/>
            </w:tabs>
            <w:rPr/>
          </w:pPr>
          <w:hyperlink w:anchor="__RefHeading___Toc2190607_2142443653">
            <w:r>
              <w:rPr>
                <w:webHidden/>
                <w:rStyle w:val="IndexLink"/>
                <w:rtl w:val="true"/>
              </w:rPr>
              <w:t>تطبيقات فقهية</w:t>
            </w:r>
            <w:r>
              <w:rPr>
                <w:rStyle w:val="IndexLink"/>
                <w:rtl w:val="true"/>
              </w:rPr>
              <w:tab/>
            </w:r>
            <w:r>
              <w:rPr>
                <w:rStyle w:val="IndexLink"/>
              </w:rPr>
              <w:t>212</w:t>
            </w:r>
          </w:hyperlink>
        </w:p>
        <w:p>
          <w:pPr>
            <w:pStyle w:val="Contents4"/>
            <w:tabs>
              <w:tab w:val="clear" w:pos="8176"/>
              <w:tab w:val="right" w:pos="9026" w:leader="dot"/>
            </w:tabs>
            <w:rPr/>
          </w:pPr>
          <w:hyperlink w:anchor="__RefHeading___Toc2190609_2142443653">
            <w:r>
              <w:rPr>
                <w:webHidden/>
                <w:rStyle w:val="IndexLink"/>
                <w:rtl w:val="true"/>
              </w:rPr>
              <w:t>(</w:t>
            </w:r>
            <w:r>
              <w:rPr>
                <w:rStyle w:val="IndexLink"/>
                <w:rtl w:val="true"/>
              </w:rPr>
              <w:t>الفرع الثالث</w:t>
            </w:r>
            <w:r>
              <w:rPr>
                <w:rStyle w:val="IndexLink"/>
                <w:rtl w:val="true"/>
              </w:rPr>
              <w:t xml:space="preserve">) </w:t>
            </w:r>
            <w:r>
              <w:rPr>
                <w:rStyle w:val="IndexLink"/>
                <w:rtl w:val="true"/>
              </w:rPr>
              <w:t>تغير قيمة العملة إذا كانت مالاً للمضاربة</w:t>
            </w:r>
            <w:r>
              <w:rPr>
                <w:rStyle w:val="IndexLink"/>
                <w:rtl w:val="true"/>
              </w:rPr>
              <w:t>:</w:t>
              <w:tab/>
            </w:r>
            <w:r>
              <w:rPr>
                <w:rStyle w:val="IndexLink"/>
              </w:rPr>
              <w:t>218</w:t>
            </w:r>
          </w:hyperlink>
        </w:p>
        <w:p>
          <w:pPr>
            <w:pStyle w:val="Contents2"/>
            <w:tabs>
              <w:tab w:val="clear" w:pos="8743"/>
              <w:tab w:val="right" w:pos="9026" w:leader="dot"/>
            </w:tabs>
            <w:rPr/>
          </w:pPr>
          <w:hyperlink w:anchor="__RefHeading___Toc2190611_2142443653">
            <w:r>
              <w:rPr>
                <w:webHidden/>
                <w:rStyle w:val="IndexLink"/>
                <w:rtl w:val="true"/>
              </w:rPr>
              <w:t>البحث الرابع</w:t>
            </w:r>
            <w:r>
              <w:rPr>
                <w:rStyle w:val="IndexLink"/>
                <w:rtl w:val="true"/>
              </w:rPr>
              <w:t xml:space="preserve">: </w:t>
            </w:r>
            <w:r>
              <w:rPr>
                <w:rStyle w:val="IndexLink"/>
                <w:rtl w:val="true"/>
              </w:rPr>
              <w:t>حلية السمك إذا مات في الماء محبوساً</w:t>
            </w:r>
            <w:r>
              <w:rPr>
                <w:rStyle w:val="IndexLink"/>
                <w:rtl w:val="true"/>
              </w:rPr>
              <w:tab/>
            </w:r>
            <w:r>
              <w:rPr>
                <w:rStyle w:val="IndexLink"/>
              </w:rPr>
              <w:t>222</w:t>
            </w:r>
          </w:hyperlink>
        </w:p>
        <w:p>
          <w:pPr>
            <w:pStyle w:val="Contents3"/>
            <w:tabs>
              <w:tab w:val="clear" w:pos="8459"/>
              <w:tab w:val="right" w:pos="9026" w:leader="dot"/>
            </w:tabs>
            <w:rPr/>
          </w:pPr>
          <w:hyperlink w:anchor="__RefHeading___Toc2190613_2142443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2190615_2142443653">
            <w:r>
              <w:rPr>
                <w:webHidden/>
                <w:rStyle w:val="IndexLink"/>
                <w:rtl w:val="true"/>
              </w:rPr>
              <w:t>أهمية المسألة</w:t>
            </w:r>
            <w:r>
              <w:rPr>
                <w:rStyle w:val="IndexLink"/>
                <w:rtl w:val="true"/>
              </w:rPr>
              <w:tab/>
            </w:r>
            <w:r>
              <w:rPr>
                <w:rStyle w:val="IndexLink"/>
              </w:rPr>
              <w:t>226</w:t>
            </w:r>
          </w:hyperlink>
        </w:p>
        <w:p>
          <w:pPr>
            <w:pStyle w:val="Contents3"/>
            <w:tabs>
              <w:tab w:val="clear" w:pos="8459"/>
              <w:tab w:val="right" w:pos="9026" w:leader="dot"/>
            </w:tabs>
            <w:rPr/>
          </w:pPr>
          <w:hyperlink w:anchor="__RefHeading___Toc2190617_2142443653">
            <w:r>
              <w:rPr>
                <w:webHidden/>
                <w:rStyle w:val="IndexLink"/>
                <w:rtl w:val="true"/>
              </w:rPr>
              <w:t>تعريف تذكية السمك</w:t>
            </w:r>
            <w:r>
              <w:rPr>
                <w:rStyle w:val="IndexLink"/>
                <w:rtl w:val="true"/>
              </w:rPr>
              <w:tab/>
            </w:r>
            <w:r>
              <w:rPr>
                <w:rStyle w:val="IndexLink"/>
              </w:rPr>
              <w:t>227</w:t>
            </w:r>
          </w:hyperlink>
        </w:p>
        <w:p>
          <w:pPr>
            <w:pStyle w:val="Contents3"/>
            <w:tabs>
              <w:tab w:val="clear" w:pos="8459"/>
              <w:tab w:val="right" w:pos="9026" w:leader="dot"/>
            </w:tabs>
            <w:rPr/>
          </w:pPr>
          <w:hyperlink w:anchor="__RefHeading___Toc2190619_2142443653">
            <w:r>
              <w:rPr>
                <w:webHidden/>
                <w:rStyle w:val="IndexLink"/>
                <w:rtl w:val="true"/>
              </w:rPr>
              <w:t>الموت في الماء مربوطاً من دون استيثاق</w:t>
            </w:r>
            <w:r>
              <w:rPr>
                <w:rStyle w:val="IndexLink"/>
                <w:rtl w:val="true"/>
              </w:rPr>
              <w:tab/>
            </w:r>
            <w:r>
              <w:rPr>
                <w:rStyle w:val="IndexLink"/>
              </w:rPr>
              <w:t>236</w:t>
            </w:r>
          </w:hyperlink>
        </w:p>
        <w:p>
          <w:pPr>
            <w:pStyle w:val="Contents3"/>
            <w:tabs>
              <w:tab w:val="clear" w:pos="8459"/>
              <w:tab w:val="right" w:pos="9026" w:leader="dot"/>
            </w:tabs>
            <w:rPr/>
          </w:pPr>
          <w:hyperlink w:anchor="__RefHeading___Toc2190621_2142443653">
            <w:r>
              <w:rPr>
                <w:webHidden/>
                <w:rStyle w:val="IndexLink"/>
                <w:rtl w:val="true"/>
              </w:rPr>
              <w:t>تحرير المسألة وموضع الخلاف فيها</w:t>
            </w:r>
            <w:r>
              <w:rPr>
                <w:rStyle w:val="IndexLink"/>
                <w:rtl w:val="true"/>
              </w:rPr>
              <w:tab/>
            </w:r>
            <w:r>
              <w:rPr>
                <w:rStyle w:val="IndexLink"/>
              </w:rPr>
              <w:t>239</w:t>
            </w:r>
          </w:hyperlink>
        </w:p>
        <w:p>
          <w:pPr>
            <w:pStyle w:val="Contents3"/>
            <w:tabs>
              <w:tab w:val="clear" w:pos="8459"/>
              <w:tab w:val="right" w:pos="9026" w:leader="dot"/>
            </w:tabs>
            <w:rPr/>
          </w:pPr>
          <w:hyperlink w:anchor="__RefHeading___Toc2190623_2142443653">
            <w:r>
              <w:rPr>
                <w:webHidden/>
                <w:rStyle w:val="IndexLink"/>
                <w:rtl w:val="true"/>
              </w:rPr>
              <w:t>تقييم القول الأول ومناقشة تفريعاته</w:t>
            </w:r>
            <w:r>
              <w:rPr>
                <w:rStyle w:val="IndexLink"/>
                <w:rtl w:val="true"/>
              </w:rPr>
              <w:tab/>
            </w:r>
            <w:r>
              <w:rPr>
                <w:rStyle w:val="IndexLink"/>
              </w:rPr>
              <w:t>241</w:t>
            </w:r>
          </w:hyperlink>
        </w:p>
        <w:p>
          <w:pPr>
            <w:pStyle w:val="Contents3"/>
            <w:tabs>
              <w:tab w:val="clear" w:pos="8459"/>
              <w:tab w:val="right" w:pos="9026" w:leader="dot"/>
            </w:tabs>
            <w:rPr/>
          </w:pPr>
          <w:hyperlink w:anchor="__RefHeading___Toc2190625_2142443653">
            <w:r>
              <w:rPr>
                <w:webHidden/>
                <w:rStyle w:val="IndexLink"/>
                <w:rtl w:val="true"/>
              </w:rPr>
              <w:t>تقييم القول الثاني وتفصيلاته</w:t>
            </w:r>
            <w:r>
              <w:rPr>
                <w:rStyle w:val="IndexLink"/>
                <w:rtl w:val="true"/>
              </w:rPr>
              <w:tab/>
            </w:r>
            <w:r>
              <w:rPr>
                <w:rStyle w:val="IndexLink"/>
              </w:rPr>
              <w:t>247</w:t>
            </w:r>
          </w:hyperlink>
        </w:p>
        <w:p>
          <w:pPr>
            <w:pStyle w:val="Contents3"/>
            <w:tabs>
              <w:tab w:val="clear" w:pos="8459"/>
              <w:tab w:val="right" w:pos="9026" w:leader="dot"/>
            </w:tabs>
            <w:rPr/>
          </w:pPr>
          <w:hyperlink w:anchor="__RefHeading___Toc2190627_2142443653">
            <w:r>
              <w:rPr>
                <w:webHidden/>
                <w:rStyle w:val="IndexLink"/>
                <w:rtl w:val="true"/>
              </w:rPr>
              <w:t xml:space="preserve">مختار سيدنا الأستاذ الشهيد الصدر </w:t>
            </w:r>
            <w:r>
              <w:rPr>
                <w:rStyle w:val="IndexLink"/>
                <w:rtl w:val="true"/>
              </w:rPr>
              <w:t>(</w:t>
            </w:r>
            <w:r>
              <w:rPr>
                <w:rStyle w:val="IndexLink"/>
                <w:rtl w:val="true"/>
              </w:rPr>
              <w:t>قدس سره</w:t>
            </w:r>
            <w:r>
              <w:rPr>
                <w:rStyle w:val="IndexLink"/>
                <w:rtl w:val="true"/>
              </w:rPr>
              <w:t>)</w:t>
              <w:tab/>
            </w:r>
            <w:r>
              <w:rPr>
                <w:rStyle w:val="IndexLink"/>
              </w:rPr>
              <w:t>251</w:t>
            </w:r>
          </w:hyperlink>
        </w:p>
        <w:p>
          <w:pPr>
            <w:pStyle w:val="Contents2"/>
            <w:tabs>
              <w:tab w:val="clear" w:pos="8743"/>
              <w:tab w:val="right" w:pos="9026" w:leader="dot"/>
            </w:tabs>
            <w:rPr/>
          </w:pPr>
          <w:hyperlink w:anchor="__RefHeading___Toc2190629_2142443653">
            <w:r>
              <w:rPr>
                <w:webHidden/>
                <w:rStyle w:val="IndexLink"/>
                <w:rtl w:val="true"/>
              </w:rPr>
              <w:t>البحث الخامس</w:t>
            </w:r>
            <w:r>
              <w:rPr>
                <w:rStyle w:val="IndexLink"/>
                <w:rtl w:val="true"/>
              </w:rPr>
              <w:t xml:space="preserve">: </w:t>
            </w:r>
            <w:r>
              <w:rPr>
                <w:rStyle w:val="IndexLink"/>
                <w:rtl w:val="true"/>
              </w:rPr>
              <w:t>التذكية الشرعية بمكائن الذبح الحديثة</w:t>
            </w:r>
            <w:r>
              <w:rPr>
                <w:rStyle w:val="IndexLink"/>
                <w:rtl w:val="true"/>
              </w:rPr>
              <w:tab/>
            </w:r>
            <w:r>
              <w:rPr>
                <w:rStyle w:val="IndexLink"/>
              </w:rPr>
              <w:t>257</w:t>
            </w:r>
          </w:hyperlink>
        </w:p>
        <w:p>
          <w:pPr>
            <w:pStyle w:val="Contents3"/>
            <w:tabs>
              <w:tab w:val="clear" w:pos="8459"/>
              <w:tab w:val="right" w:pos="9026" w:leader="dot"/>
            </w:tabs>
            <w:rPr/>
          </w:pPr>
          <w:hyperlink w:anchor="__RefHeading___Toc2190631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2190633_2142443653">
            <w:r>
              <w:rPr>
                <w:webHidden/>
                <w:rStyle w:val="IndexLink"/>
                <w:rtl w:val="true"/>
              </w:rPr>
              <w:t>الجهة الأولى</w:t>
            </w:r>
            <w:r>
              <w:rPr>
                <w:rStyle w:val="IndexLink"/>
                <w:rtl w:val="true"/>
              </w:rPr>
              <w:t xml:space="preserve">: </w:t>
            </w:r>
            <w:r>
              <w:rPr>
                <w:rStyle w:val="IndexLink"/>
                <w:rtl w:val="true"/>
              </w:rPr>
              <w:t>شروط التذكية الشرعية</w:t>
            </w:r>
            <w:r>
              <w:rPr>
                <w:rStyle w:val="IndexLink"/>
                <w:rtl w:val="true"/>
              </w:rPr>
              <w:tab/>
            </w:r>
            <w:r>
              <w:rPr>
                <w:rStyle w:val="IndexLink"/>
              </w:rPr>
              <w:t>260</w:t>
            </w:r>
          </w:hyperlink>
        </w:p>
        <w:p>
          <w:pPr>
            <w:pStyle w:val="Contents4"/>
            <w:tabs>
              <w:tab w:val="clear" w:pos="8176"/>
              <w:tab w:val="right" w:pos="9026" w:leader="dot"/>
            </w:tabs>
            <w:rPr/>
          </w:pPr>
          <w:hyperlink w:anchor="__RefHeading___Toc2190635_2142443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2190637_2142443653">
            <w:r>
              <w:rPr>
                <w:webHidden/>
                <w:rStyle w:val="IndexLink"/>
                <w:rtl w:val="true"/>
              </w:rPr>
              <w:t>الشرط الأول</w:t>
            </w:r>
            <w:r>
              <w:rPr>
                <w:rStyle w:val="IndexLink"/>
                <w:rtl w:val="true"/>
              </w:rPr>
              <w:t xml:space="preserve">: </w:t>
            </w:r>
            <w:r>
              <w:rPr>
                <w:rStyle w:val="IndexLink"/>
                <w:rtl w:val="true"/>
              </w:rPr>
              <w:t>التسمية</w:t>
            </w:r>
            <w:r>
              <w:rPr>
                <w:rStyle w:val="IndexLink"/>
                <w:rtl w:val="true"/>
              </w:rPr>
              <w:tab/>
            </w:r>
            <w:r>
              <w:rPr>
                <w:rStyle w:val="IndexLink"/>
              </w:rPr>
              <w:t>260</w:t>
            </w:r>
          </w:hyperlink>
        </w:p>
        <w:p>
          <w:pPr>
            <w:pStyle w:val="Contents4"/>
            <w:tabs>
              <w:tab w:val="clear" w:pos="8176"/>
              <w:tab w:val="right" w:pos="9026" w:leader="dot"/>
            </w:tabs>
            <w:rPr/>
          </w:pPr>
          <w:hyperlink w:anchor="__RefHeading___Toc2190639_2142443653">
            <w:r>
              <w:rPr>
                <w:webHidden/>
                <w:rStyle w:val="IndexLink"/>
                <w:rtl w:val="true"/>
              </w:rPr>
              <w:t>الشرط الثاني</w:t>
            </w:r>
            <w:r>
              <w:rPr>
                <w:rStyle w:val="IndexLink"/>
                <w:rtl w:val="true"/>
              </w:rPr>
              <w:t xml:space="preserve">: </w:t>
            </w:r>
            <w:r>
              <w:rPr>
                <w:rStyle w:val="IndexLink"/>
                <w:rtl w:val="true"/>
              </w:rPr>
              <w:t>الاستقبال</w:t>
            </w:r>
            <w:r>
              <w:rPr>
                <w:rStyle w:val="IndexLink"/>
                <w:rtl w:val="true"/>
              </w:rPr>
              <w:tab/>
            </w:r>
            <w:r>
              <w:rPr>
                <w:rStyle w:val="IndexLink"/>
              </w:rPr>
              <w:t>270</w:t>
            </w:r>
          </w:hyperlink>
        </w:p>
        <w:p>
          <w:pPr>
            <w:pStyle w:val="Contents5"/>
            <w:tabs>
              <w:tab w:val="clear" w:pos="7892"/>
              <w:tab w:val="right" w:pos="9026" w:leader="dot"/>
            </w:tabs>
            <w:rPr/>
          </w:pPr>
          <w:hyperlink w:anchor="__RefHeading___Toc2190641_2142443653">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2190643_2142443653">
            <w:r>
              <w:rPr>
                <w:webHidden/>
                <w:rStyle w:val="IndexLink"/>
                <w:rtl w:val="true"/>
              </w:rPr>
              <w:t>وهنا فروع</w:t>
            </w:r>
            <w:r>
              <w:rPr>
                <w:rStyle w:val="IndexLink"/>
                <w:rtl w:val="true"/>
              </w:rPr>
              <w:t>:</w:t>
              <w:tab/>
            </w:r>
            <w:r>
              <w:rPr>
                <w:rStyle w:val="IndexLink"/>
              </w:rPr>
              <w:t>275</w:t>
            </w:r>
          </w:hyperlink>
        </w:p>
        <w:p>
          <w:pPr>
            <w:pStyle w:val="Contents5"/>
            <w:tabs>
              <w:tab w:val="clear" w:pos="7892"/>
              <w:tab w:val="right" w:pos="9026" w:leader="dot"/>
            </w:tabs>
            <w:rPr/>
          </w:pPr>
          <w:hyperlink w:anchor="__RefHeading___Toc2190645_2142443653">
            <w:r>
              <w:rPr>
                <w:webHidden/>
                <w:rStyle w:val="IndexLink"/>
                <w:rtl w:val="true"/>
              </w:rPr>
              <w:t>مناقشة البعض للمشهور</w:t>
            </w:r>
            <w:r>
              <w:rPr>
                <w:rStyle w:val="IndexLink"/>
                <w:rtl w:val="true"/>
              </w:rPr>
              <w:tab/>
            </w:r>
            <w:r>
              <w:rPr>
                <w:rStyle w:val="IndexLink"/>
              </w:rPr>
              <w:t>283</w:t>
            </w:r>
          </w:hyperlink>
        </w:p>
        <w:p>
          <w:pPr>
            <w:pStyle w:val="Contents4"/>
            <w:tabs>
              <w:tab w:val="clear" w:pos="8176"/>
              <w:tab w:val="right" w:pos="9026" w:leader="dot"/>
            </w:tabs>
            <w:rPr/>
          </w:pPr>
          <w:hyperlink w:anchor="__RefHeading___Toc2190647_2142443653">
            <w:r>
              <w:rPr>
                <w:webHidden/>
                <w:rStyle w:val="IndexLink"/>
                <w:rtl w:val="true"/>
              </w:rPr>
              <w:t>الشرط الثالث</w:t>
            </w:r>
            <w:r>
              <w:rPr>
                <w:rStyle w:val="IndexLink"/>
                <w:rtl w:val="true"/>
              </w:rPr>
              <w:t xml:space="preserve">: </w:t>
            </w:r>
            <w:r>
              <w:rPr>
                <w:rStyle w:val="IndexLink"/>
                <w:rtl w:val="true"/>
              </w:rPr>
              <w:t>إسلام الذابح</w:t>
            </w:r>
            <w:r>
              <w:rPr>
                <w:rStyle w:val="IndexLink"/>
                <w:rtl w:val="true"/>
              </w:rPr>
              <w:tab/>
            </w:r>
            <w:r>
              <w:rPr>
                <w:rStyle w:val="IndexLink"/>
              </w:rPr>
              <w:t>290</w:t>
            </w:r>
          </w:hyperlink>
        </w:p>
        <w:p>
          <w:pPr>
            <w:pStyle w:val="Contents5"/>
            <w:tabs>
              <w:tab w:val="clear" w:pos="7892"/>
              <w:tab w:val="right" w:pos="9026" w:leader="dot"/>
            </w:tabs>
            <w:rPr/>
          </w:pPr>
          <w:hyperlink w:anchor="__RefHeading___Toc2190649_2142443653">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2190651_2142443653">
            <w:r>
              <w:rPr>
                <w:webHidden/>
                <w:rStyle w:val="IndexLink"/>
                <w:rtl w:val="true"/>
              </w:rPr>
              <w:t>(</w:t>
            </w:r>
            <w:r>
              <w:rPr>
                <w:rStyle w:val="IndexLink"/>
                <w:rtl w:val="true"/>
              </w:rPr>
              <w:t>الصنفان الأول والثاني</w:t>
            </w:r>
            <w:r>
              <w:rPr>
                <w:rStyle w:val="IndexLink"/>
                <w:rtl w:val="true"/>
              </w:rPr>
              <w:t>):</w:t>
              <w:tab/>
            </w:r>
            <w:r>
              <w:rPr>
                <w:rStyle w:val="IndexLink"/>
              </w:rPr>
              <w:t>292</w:t>
            </w:r>
          </w:hyperlink>
        </w:p>
        <w:p>
          <w:pPr>
            <w:pStyle w:val="Contents5"/>
            <w:tabs>
              <w:tab w:val="clear" w:pos="7892"/>
              <w:tab w:val="right" w:pos="9026" w:leader="dot"/>
            </w:tabs>
            <w:rPr/>
          </w:pPr>
          <w:hyperlink w:anchor="__RefHeading___Toc2190653_2142443653">
            <w:r>
              <w:rPr>
                <w:webHidden/>
                <w:rStyle w:val="IndexLink"/>
                <w:rtl w:val="true"/>
              </w:rPr>
              <w:t>الاستدلال على الحرمة</w:t>
            </w:r>
            <w:r>
              <w:rPr>
                <w:rStyle w:val="IndexLink"/>
                <w:rtl w:val="true"/>
              </w:rPr>
              <w:t>:</w:t>
              <w:tab/>
            </w:r>
            <w:r>
              <w:rPr>
                <w:rStyle w:val="IndexLink"/>
              </w:rPr>
              <w:t>299</w:t>
            </w:r>
          </w:hyperlink>
        </w:p>
        <w:p>
          <w:pPr>
            <w:pStyle w:val="Contents5"/>
            <w:tabs>
              <w:tab w:val="clear" w:pos="7892"/>
              <w:tab w:val="right" w:pos="9026" w:leader="dot"/>
            </w:tabs>
            <w:rPr/>
          </w:pPr>
          <w:hyperlink w:anchor="__RefHeading___Toc2190655_2142443653">
            <w:r>
              <w:rPr>
                <w:webHidden/>
                <w:rStyle w:val="IndexLink"/>
                <w:rtl w:val="true"/>
              </w:rPr>
              <w:t>الثاني</w:t>
            </w:r>
            <w:r>
              <w:rPr>
                <w:rStyle w:val="IndexLink"/>
                <w:rtl w:val="true"/>
              </w:rPr>
              <w:t xml:space="preserve">: </w:t>
            </w:r>
            <w:r>
              <w:rPr>
                <w:rStyle w:val="IndexLink"/>
                <w:rtl w:val="true"/>
              </w:rPr>
              <w:t>الروايات</w:t>
            </w:r>
            <w:r>
              <w:rPr>
                <w:rStyle w:val="IndexLink"/>
                <w:rtl w:val="true"/>
              </w:rPr>
              <w:t>.</w:t>
              <w:tab/>
            </w:r>
            <w:r>
              <w:rPr>
                <w:rStyle w:val="IndexLink"/>
              </w:rPr>
              <w:t>300</w:t>
            </w:r>
          </w:hyperlink>
        </w:p>
        <w:p>
          <w:pPr>
            <w:pStyle w:val="Contents6"/>
            <w:tabs>
              <w:tab w:val="clear" w:pos="7609"/>
              <w:tab w:val="right" w:pos="9026" w:leader="dot"/>
            </w:tabs>
            <w:rPr/>
          </w:pPr>
          <w:hyperlink w:anchor="__RefHeading___Toc2190657_2142443653">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2190659_2142443653">
            <w:r>
              <w:rPr>
                <w:webHidden/>
                <w:rStyle w:val="IndexLink"/>
                <w:rtl w:val="true"/>
              </w:rPr>
              <w:t>تصنيف روايات المسألة</w:t>
            </w:r>
            <w:r>
              <w:rPr>
                <w:rStyle w:val="IndexLink"/>
                <w:rtl w:val="true"/>
              </w:rPr>
              <w:t>:</w:t>
              <w:tab/>
            </w:r>
            <w:r>
              <w:rPr>
                <w:rStyle w:val="IndexLink"/>
              </w:rPr>
              <w:t>302</w:t>
            </w:r>
          </w:hyperlink>
        </w:p>
        <w:p>
          <w:pPr>
            <w:pStyle w:val="Contents5"/>
            <w:tabs>
              <w:tab w:val="clear" w:pos="7892"/>
              <w:tab w:val="right" w:pos="9026" w:leader="dot"/>
            </w:tabs>
            <w:rPr/>
          </w:pPr>
          <w:hyperlink w:anchor="__RefHeading___Toc2190661_2142443653">
            <w:r>
              <w:rPr>
                <w:webHidden/>
                <w:rStyle w:val="IndexLink"/>
                <w:rtl w:val="true"/>
              </w:rPr>
              <w:t>(</w:t>
            </w:r>
            <w:r>
              <w:rPr>
                <w:rStyle w:val="IndexLink"/>
                <w:rtl w:val="true"/>
              </w:rPr>
              <w:t>الثالثة</w:t>
            </w:r>
            <w:r>
              <w:rPr>
                <w:rStyle w:val="IndexLink"/>
                <w:rtl w:val="true"/>
              </w:rPr>
              <w:t xml:space="preserve">) </w:t>
            </w:r>
            <w:r>
              <w:rPr>
                <w:rStyle w:val="IndexLink"/>
                <w:rtl w:val="true"/>
              </w:rPr>
              <w:t>ما دلّ على الحلية مطلقاً</w:t>
            </w:r>
            <w:r>
              <w:rPr>
                <w:rStyle w:val="IndexLink"/>
                <w:rtl w:val="true"/>
              </w:rPr>
              <w:t>:</w:t>
              <w:tab/>
            </w:r>
            <w:r>
              <w:rPr>
                <w:rStyle w:val="IndexLink"/>
              </w:rPr>
              <w:t>304</w:t>
            </w:r>
          </w:hyperlink>
        </w:p>
        <w:p>
          <w:pPr>
            <w:pStyle w:val="Contents5"/>
            <w:tabs>
              <w:tab w:val="clear" w:pos="7892"/>
              <w:tab w:val="right" w:pos="9026" w:leader="dot"/>
            </w:tabs>
            <w:rPr/>
          </w:pPr>
          <w:hyperlink w:anchor="__RefHeading___Toc2190663_2142443653">
            <w:r>
              <w:rPr>
                <w:webHidden/>
                <w:rStyle w:val="IndexLink"/>
                <w:rtl w:val="true"/>
              </w:rPr>
              <w:t>(</w:t>
            </w:r>
            <w:r>
              <w:rPr>
                <w:rStyle w:val="IndexLink"/>
                <w:rtl w:val="true"/>
              </w:rPr>
              <w:t>الرابعة</w:t>
            </w:r>
            <w:r>
              <w:rPr>
                <w:rStyle w:val="IndexLink"/>
                <w:rtl w:val="true"/>
              </w:rPr>
              <w:t xml:space="preserve">) </w:t>
            </w:r>
            <w:r>
              <w:rPr>
                <w:rStyle w:val="IndexLink"/>
                <w:rtl w:val="true"/>
              </w:rPr>
              <w:t>ما دل على الحلية بشرط تحقق التسمية</w:t>
            </w:r>
            <w:r>
              <w:rPr>
                <w:rStyle w:val="IndexLink"/>
                <w:rtl w:val="true"/>
              </w:rPr>
              <w:t>:</w:t>
              <w:tab/>
            </w:r>
            <w:r>
              <w:rPr>
                <w:rStyle w:val="IndexLink"/>
              </w:rPr>
              <w:t>305</w:t>
            </w:r>
          </w:hyperlink>
        </w:p>
        <w:p>
          <w:pPr>
            <w:pStyle w:val="Contents4"/>
            <w:tabs>
              <w:tab w:val="clear" w:pos="8176"/>
              <w:tab w:val="right" w:pos="9026" w:leader="dot"/>
            </w:tabs>
            <w:rPr/>
          </w:pPr>
          <w:hyperlink w:anchor="__RefHeading___Toc2190665_2142443653">
            <w:r>
              <w:rPr>
                <w:webHidden/>
                <w:rStyle w:val="IndexLink"/>
                <w:rtl w:val="true"/>
              </w:rPr>
              <w:t>(</w:t>
            </w:r>
            <w:r>
              <w:rPr>
                <w:rStyle w:val="IndexLink"/>
                <w:rtl w:val="true"/>
              </w:rPr>
              <w:t>الخامسة</w:t>
            </w:r>
            <w:r>
              <w:rPr>
                <w:rStyle w:val="IndexLink"/>
                <w:rtl w:val="true"/>
              </w:rPr>
              <w:t xml:space="preserve">) </w:t>
            </w:r>
            <w:r>
              <w:rPr>
                <w:rStyle w:val="IndexLink"/>
                <w:rtl w:val="true"/>
              </w:rPr>
              <w:t>ما كان مجملاً وخالياً من التصريح بالجواب</w:t>
            </w:r>
            <w:r>
              <w:rPr>
                <w:rStyle w:val="IndexLink"/>
                <w:rtl w:val="true"/>
              </w:rPr>
              <w:t>:</w:t>
              <w:tab/>
            </w:r>
            <w:r>
              <w:rPr>
                <w:rStyle w:val="IndexLink"/>
              </w:rPr>
              <w:t>306</w:t>
            </w:r>
          </w:hyperlink>
        </w:p>
        <w:p>
          <w:pPr>
            <w:pStyle w:val="Contents5"/>
            <w:tabs>
              <w:tab w:val="clear" w:pos="7892"/>
              <w:tab w:val="right" w:pos="9026" w:leader="dot"/>
            </w:tabs>
            <w:rPr/>
          </w:pPr>
          <w:hyperlink w:anchor="__RefHeading___Toc2190667_2142443653">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2190669_2142443653">
            <w:r>
              <w:rPr>
                <w:webHidden/>
                <w:rStyle w:val="IndexLink"/>
                <w:rtl w:val="true"/>
              </w:rPr>
              <w:t>(</w:t>
            </w:r>
            <w:r>
              <w:rPr>
                <w:rStyle w:val="IndexLink"/>
                <w:rtl w:val="true"/>
              </w:rPr>
              <w:t>السادسة</w:t>
            </w:r>
            <w:r>
              <w:rPr>
                <w:rStyle w:val="IndexLink"/>
                <w:rtl w:val="true"/>
              </w:rPr>
              <w:t xml:space="preserve">) </w:t>
            </w:r>
            <w:r>
              <w:rPr>
                <w:rStyle w:val="IndexLink"/>
                <w:rtl w:val="true"/>
              </w:rPr>
              <w:t>ما دل على اختصاص الحرمة بالنسك</w:t>
            </w:r>
            <w:r>
              <w:rPr>
                <w:rStyle w:val="IndexLink"/>
                <w:rtl w:val="true"/>
              </w:rPr>
              <w:t>:</w:t>
              <w:tab/>
            </w:r>
            <w:r>
              <w:rPr>
                <w:rStyle w:val="IndexLink"/>
              </w:rPr>
              <w:t>308</w:t>
            </w:r>
          </w:hyperlink>
        </w:p>
        <w:p>
          <w:pPr>
            <w:pStyle w:val="Contents6"/>
            <w:tabs>
              <w:tab w:val="clear" w:pos="7609"/>
              <w:tab w:val="right" w:pos="9026" w:leader="dot"/>
            </w:tabs>
            <w:rPr/>
          </w:pPr>
          <w:hyperlink w:anchor="__RefHeading___Toc2190671_2142443653">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2190673_2142443653">
            <w:r>
              <w:rPr>
                <w:webHidden/>
                <w:rStyle w:val="IndexLink"/>
                <w:rtl w:val="true"/>
              </w:rPr>
              <w:t>علاج التعارض بين الروايات</w:t>
            </w:r>
            <w:r>
              <w:rPr>
                <w:rStyle w:val="IndexLink"/>
                <w:rtl w:val="true"/>
              </w:rPr>
              <w:tab/>
            </w:r>
            <w:r>
              <w:rPr>
                <w:rStyle w:val="IndexLink"/>
              </w:rPr>
              <w:t>308</w:t>
            </w:r>
          </w:hyperlink>
        </w:p>
        <w:p>
          <w:pPr>
            <w:pStyle w:val="Contents6"/>
            <w:tabs>
              <w:tab w:val="clear" w:pos="7609"/>
              <w:tab w:val="right" w:pos="9026" w:leader="dot"/>
            </w:tabs>
            <w:rPr/>
          </w:pPr>
          <w:hyperlink w:anchor="__RefHeading___Toc2190675_2142443653">
            <w:r>
              <w:rPr>
                <w:webHidden/>
                <w:rStyle w:val="IndexLink"/>
                <w:rtl w:val="true"/>
              </w:rPr>
              <w:t>أقول</w:t>
            </w:r>
            <w:r>
              <w:rPr>
                <w:rStyle w:val="IndexLink"/>
                <w:rtl w:val="true"/>
              </w:rPr>
              <w:t xml:space="preserve">: </w:t>
            </w:r>
            <w:r>
              <w:rPr>
                <w:rStyle w:val="IndexLink"/>
                <w:rtl w:val="true"/>
              </w:rPr>
              <w:t xml:space="preserve">تضمن كلامه </w:t>
            </w:r>
            <w:r>
              <w:rPr>
                <w:rStyle w:val="IndexLink"/>
                <w:rtl w:val="true"/>
              </w:rPr>
              <w:t>(</w:t>
            </w:r>
            <w:r>
              <w:rPr>
                <w:rStyle w:val="IndexLink"/>
                <w:rtl w:val="true"/>
              </w:rPr>
              <w:t>قدس سره</w:t>
            </w:r>
            <w:r>
              <w:rPr>
                <w:rStyle w:val="IndexLink"/>
                <w:rtl w:val="true"/>
              </w:rPr>
              <w:t xml:space="preserve">) </w:t>
            </w:r>
            <w:r>
              <w:rPr>
                <w:rStyle w:val="IndexLink"/>
                <w:rtl w:val="true"/>
              </w:rPr>
              <w:t>عدة وجوه</w:t>
            </w:r>
            <w:r>
              <w:rPr>
                <w:rStyle w:val="IndexLink"/>
                <w:rtl w:val="true"/>
              </w:rPr>
              <w:t>:-</w:t>
              <w:tab/>
            </w:r>
            <w:r>
              <w:rPr>
                <w:rStyle w:val="IndexLink"/>
              </w:rPr>
              <w:t>310</w:t>
            </w:r>
          </w:hyperlink>
        </w:p>
        <w:p>
          <w:pPr>
            <w:pStyle w:val="Contents6"/>
            <w:tabs>
              <w:tab w:val="clear" w:pos="7609"/>
              <w:tab w:val="right" w:pos="9026" w:leader="dot"/>
            </w:tabs>
            <w:rPr/>
          </w:pPr>
          <w:hyperlink w:anchor="__RefHeading___Toc2190677_2142443653">
            <w:r>
              <w:rPr>
                <w:webHidden/>
                <w:rStyle w:val="IndexLink"/>
                <w:rtl w:val="true"/>
              </w:rPr>
              <w:t>أقول</w:t>
            </w:r>
            <w:r>
              <w:rPr>
                <w:rStyle w:val="IndexLink"/>
                <w:rtl w:val="true"/>
              </w:rPr>
              <w:t xml:space="preserve">: </w:t>
            </w:r>
            <w:r>
              <w:rPr>
                <w:rStyle w:val="IndexLink"/>
                <w:rtl w:val="true"/>
              </w:rPr>
              <w:t>يرد على هذا الوجه</w:t>
            </w:r>
            <w:r>
              <w:rPr>
                <w:rStyle w:val="IndexLink"/>
                <w:rtl w:val="true"/>
              </w:rPr>
              <w:t>:-</w:t>
              <w:tab/>
            </w:r>
            <w:r>
              <w:rPr>
                <w:rStyle w:val="IndexLink"/>
              </w:rPr>
              <w:t>311</w:t>
            </w:r>
          </w:hyperlink>
        </w:p>
        <w:p>
          <w:pPr>
            <w:pStyle w:val="Contents6"/>
            <w:tabs>
              <w:tab w:val="clear" w:pos="7609"/>
              <w:tab w:val="right" w:pos="9026" w:leader="dot"/>
            </w:tabs>
            <w:rPr/>
          </w:pPr>
          <w:hyperlink w:anchor="__RefHeading___Toc2190679_2142443653">
            <w:r>
              <w:rPr>
                <w:webHidden/>
                <w:rStyle w:val="IndexLink"/>
                <w:rtl w:val="true"/>
              </w:rPr>
              <w:t>توجيه روايات النهي في ضوء الجمع المذكور</w:t>
            </w:r>
            <w:r>
              <w:rPr>
                <w:rStyle w:val="IndexLink"/>
                <w:rtl w:val="true"/>
              </w:rPr>
              <w:t>:</w:t>
              <w:tab/>
            </w:r>
            <w:r>
              <w:rPr>
                <w:rStyle w:val="IndexLink"/>
              </w:rPr>
              <w:t>316</w:t>
            </w:r>
          </w:hyperlink>
        </w:p>
        <w:p>
          <w:pPr>
            <w:pStyle w:val="Contents6"/>
            <w:tabs>
              <w:tab w:val="clear" w:pos="7609"/>
              <w:tab w:val="right" w:pos="9026" w:leader="dot"/>
            </w:tabs>
            <w:rPr/>
          </w:pPr>
          <w:hyperlink w:anchor="__RefHeading___Toc2190681_2142443653">
            <w:r>
              <w:rPr>
                <w:webHidden/>
                <w:rStyle w:val="IndexLink"/>
                <w:rtl w:val="true"/>
              </w:rPr>
              <w:t>الترجيح بموافقة الكتاب</w:t>
            </w:r>
            <w:r>
              <w:rPr>
                <w:rStyle w:val="IndexLink"/>
                <w:rtl w:val="true"/>
              </w:rPr>
              <w:tab/>
            </w:r>
            <w:r>
              <w:rPr>
                <w:rStyle w:val="IndexLink"/>
              </w:rPr>
              <w:t>321</w:t>
            </w:r>
          </w:hyperlink>
        </w:p>
        <w:p>
          <w:pPr>
            <w:pStyle w:val="Contents4"/>
            <w:tabs>
              <w:tab w:val="clear" w:pos="8176"/>
              <w:tab w:val="right" w:pos="9026" w:leader="dot"/>
            </w:tabs>
            <w:rPr/>
          </w:pPr>
          <w:hyperlink w:anchor="__RefHeading___Toc2190683_2142443653">
            <w:r>
              <w:rPr>
                <w:webHidden/>
                <w:rStyle w:val="IndexLink"/>
                <w:rtl w:val="true"/>
              </w:rPr>
              <w:t>الشرط الرابع</w:t>
            </w:r>
            <w:r>
              <w:rPr>
                <w:rStyle w:val="IndexLink"/>
                <w:rtl w:val="true"/>
              </w:rPr>
              <w:t xml:space="preserve">: </w:t>
            </w:r>
            <w:r>
              <w:rPr>
                <w:rStyle w:val="IndexLink"/>
                <w:rtl w:val="true"/>
              </w:rPr>
              <w:t>كون آلة الذبح من الحديد</w:t>
            </w:r>
            <w:r>
              <w:rPr>
                <w:rStyle w:val="IndexLink"/>
                <w:rtl w:val="true"/>
              </w:rPr>
              <w:tab/>
            </w:r>
            <w:r>
              <w:rPr>
                <w:rStyle w:val="IndexLink"/>
              </w:rPr>
              <w:t>330</w:t>
            </w:r>
          </w:hyperlink>
        </w:p>
        <w:p>
          <w:pPr>
            <w:pStyle w:val="Contents4"/>
            <w:tabs>
              <w:tab w:val="clear" w:pos="8176"/>
              <w:tab w:val="right" w:pos="9026" w:leader="dot"/>
            </w:tabs>
            <w:rPr/>
          </w:pPr>
          <w:hyperlink w:anchor="__RefHeading___Toc2190685_2142443653">
            <w:r>
              <w:rPr>
                <w:webHidden/>
                <w:rStyle w:val="IndexLink"/>
                <w:rtl w:val="true"/>
              </w:rPr>
              <w:t>الشرط الخامس</w:t>
            </w:r>
            <w:r>
              <w:rPr>
                <w:rStyle w:val="IndexLink"/>
                <w:rtl w:val="true"/>
              </w:rPr>
              <w:t xml:space="preserve">: </w:t>
            </w:r>
            <w:r>
              <w:rPr>
                <w:rStyle w:val="IndexLink"/>
                <w:rtl w:val="true"/>
              </w:rPr>
              <w:t>كيفية الذبح</w:t>
            </w:r>
            <w:r>
              <w:rPr>
                <w:rStyle w:val="IndexLink"/>
                <w:rtl w:val="true"/>
              </w:rPr>
              <w:tab/>
            </w:r>
            <w:r>
              <w:rPr>
                <w:rStyle w:val="IndexLink"/>
              </w:rPr>
              <w:t>341</w:t>
            </w:r>
          </w:hyperlink>
        </w:p>
        <w:p>
          <w:pPr>
            <w:pStyle w:val="Contents5"/>
            <w:tabs>
              <w:tab w:val="clear" w:pos="7892"/>
              <w:tab w:val="right" w:pos="9026" w:leader="dot"/>
            </w:tabs>
            <w:rPr/>
          </w:pPr>
          <w:hyperlink w:anchor="__RefHeading___Toc2190687_2142443653">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2190689_2142443653">
            <w:r>
              <w:rPr>
                <w:webHidden/>
                <w:rStyle w:val="IndexLink"/>
                <w:rtl w:val="true"/>
              </w:rPr>
              <w:t>الوجه المختار</w:t>
            </w:r>
            <w:r>
              <w:rPr>
                <w:rStyle w:val="IndexLink"/>
                <w:rtl w:val="true"/>
              </w:rPr>
              <w:t>:</w:t>
              <w:tab/>
            </w:r>
            <w:r>
              <w:rPr>
                <w:rStyle w:val="IndexLink"/>
              </w:rPr>
              <w:t>351</w:t>
            </w:r>
          </w:hyperlink>
        </w:p>
        <w:p>
          <w:pPr>
            <w:pStyle w:val="Contents4"/>
            <w:tabs>
              <w:tab w:val="clear" w:pos="8176"/>
              <w:tab w:val="right" w:pos="9026" w:leader="dot"/>
            </w:tabs>
            <w:rPr/>
          </w:pPr>
          <w:hyperlink w:anchor="__RefHeading___Toc2190691_2142443653">
            <w:r>
              <w:rPr>
                <w:webHidden/>
                <w:rStyle w:val="IndexLink"/>
                <w:rtl w:val="true"/>
              </w:rPr>
              <w:t>الشرط السادس</w:t>
            </w:r>
            <w:r>
              <w:rPr>
                <w:rStyle w:val="IndexLink"/>
                <w:rtl w:val="true"/>
              </w:rPr>
              <w:t xml:space="preserve">: </w:t>
            </w:r>
            <w:r>
              <w:rPr>
                <w:rStyle w:val="IndexLink"/>
                <w:rtl w:val="true"/>
              </w:rPr>
              <w:t>الحركة الدالة على الحياة بعد الذبح</w:t>
            </w:r>
            <w:r>
              <w:rPr>
                <w:rStyle w:val="IndexLink"/>
                <w:rtl w:val="true"/>
              </w:rPr>
              <w:tab/>
            </w:r>
            <w:r>
              <w:rPr>
                <w:rStyle w:val="IndexLink"/>
              </w:rPr>
              <w:t>360</w:t>
            </w:r>
          </w:hyperlink>
        </w:p>
        <w:p>
          <w:pPr>
            <w:pStyle w:val="Contents5"/>
            <w:tabs>
              <w:tab w:val="clear" w:pos="7892"/>
              <w:tab w:val="right" w:pos="9026" w:leader="dot"/>
            </w:tabs>
            <w:rPr/>
          </w:pPr>
          <w:hyperlink w:anchor="__RefHeading___Toc2190693_2142443653">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2190695_2142443653">
            <w:r>
              <w:rPr>
                <w:webHidden/>
                <w:rStyle w:val="IndexLink"/>
                <w:rtl w:val="true"/>
              </w:rPr>
              <w:t>فروع</w:t>
            </w:r>
            <w:r>
              <w:rPr>
                <w:rStyle w:val="IndexLink"/>
                <w:rtl w:val="true"/>
              </w:rPr>
              <w:t>:</w:t>
              <w:tab/>
            </w:r>
            <w:r>
              <w:rPr>
                <w:rStyle w:val="IndexLink"/>
              </w:rPr>
              <w:t>369</w:t>
            </w:r>
          </w:hyperlink>
        </w:p>
        <w:p>
          <w:pPr>
            <w:pStyle w:val="Contents6"/>
            <w:tabs>
              <w:tab w:val="clear" w:pos="7609"/>
              <w:tab w:val="right" w:pos="9026" w:leader="dot"/>
            </w:tabs>
            <w:rPr/>
          </w:pPr>
          <w:hyperlink w:anchor="__RefHeading___Toc2190697_2142443653">
            <w:r>
              <w:rPr>
                <w:webHidden/>
                <w:rStyle w:val="IndexLink"/>
                <w:rtl w:val="true"/>
              </w:rPr>
              <w:t>(</w:t>
            </w:r>
            <w:r>
              <w:rPr>
                <w:rStyle w:val="IndexLink"/>
                <w:rtl w:val="true"/>
              </w:rPr>
              <w:t>الأول</w:t>
            </w:r>
            <w:r>
              <w:rPr>
                <w:rStyle w:val="IndexLink"/>
                <w:rtl w:val="true"/>
              </w:rPr>
              <w:t xml:space="preserve">) </w:t>
            </w:r>
            <w:r>
              <w:rPr>
                <w:rStyle w:val="IndexLink"/>
                <w:rtl w:val="true"/>
              </w:rPr>
              <w:t>هل الحركة المشروطة تكون بعد الذبح أم قبله؟</w:t>
            </w:r>
            <w:r>
              <w:rPr>
                <w:rStyle w:val="IndexLink"/>
                <w:rtl w:val="true"/>
              </w:rPr>
              <w:tab/>
            </w:r>
            <w:r>
              <w:rPr>
                <w:rStyle w:val="IndexLink"/>
              </w:rPr>
              <w:t>369</w:t>
            </w:r>
          </w:hyperlink>
        </w:p>
        <w:p>
          <w:pPr>
            <w:pStyle w:val="Contents4"/>
            <w:tabs>
              <w:tab w:val="clear" w:pos="8176"/>
              <w:tab w:val="right" w:pos="9026" w:leader="dot"/>
            </w:tabs>
            <w:rPr/>
          </w:pPr>
          <w:hyperlink w:anchor="__RefHeading___Toc2190699_2142443653">
            <w:r>
              <w:rPr>
                <w:webHidden/>
                <w:rStyle w:val="IndexLink"/>
                <w:rtl w:val="true"/>
              </w:rPr>
              <w:t>الشرط السابع</w:t>
            </w:r>
            <w:r>
              <w:rPr>
                <w:rStyle w:val="IndexLink"/>
                <w:rtl w:val="true"/>
              </w:rPr>
              <w:t xml:space="preserve">: </w:t>
            </w:r>
            <w:r>
              <w:rPr>
                <w:rStyle w:val="IndexLink"/>
                <w:rtl w:val="true"/>
              </w:rPr>
              <w:t>استقرار حياة الذبيحة</w:t>
            </w:r>
            <w:r>
              <w:rPr>
                <w:rStyle w:val="IndexLink"/>
                <w:rtl w:val="true"/>
              </w:rPr>
              <w:tab/>
            </w:r>
            <w:r>
              <w:rPr>
                <w:rStyle w:val="IndexLink"/>
              </w:rPr>
              <w:t>373</w:t>
            </w:r>
          </w:hyperlink>
        </w:p>
        <w:p>
          <w:pPr>
            <w:pStyle w:val="Contents4"/>
            <w:tabs>
              <w:tab w:val="clear" w:pos="8176"/>
              <w:tab w:val="right" w:pos="9026" w:leader="dot"/>
            </w:tabs>
            <w:rPr/>
          </w:pPr>
          <w:hyperlink w:anchor="__RefHeading___Toc2190701_2142443653">
            <w:r>
              <w:rPr>
                <w:webHidden/>
                <w:rStyle w:val="IndexLink"/>
                <w:rtl w:val="true"/>
              </w:rPr>
              <w:t>الشرط الثامن</w:t>
            </w:r>
            <w:r>
              <w:rPr>
                <w:rStyle w:val="IndexLink"/>
                <w:rtl w:val="true"/>
              </w:rPr>
              <w:t xml:space="preserve">: </w:t>
            </w:r>
            <w:r>
              <w:rPr>
                <w:rStyle w:val="IndexLink"/>
                <w:rtl w:val="true"/>
              </w:rPr>
              <w:t>عدم إبانة الرأس قبل الموت</w:t>
            </w:r>
            <w:r>
              <w:rPr>
                <w:rStyle w:val="IndexLink"/>
                <w:rtl w:val="true"/>
              </w:rPr>
              <w:tab/>
            </w:r>
            <w:r>
              <w:rPr>
                <w:rStyle w:val="IndexLink"/>
              </w:rPr>
              <w:t>384</w:t>
            </w:r>
          </w:hyperlink>
        </w:p>
        <w:p>
          <w:pPr>
            <w:pStyle w:val="Contents5"/>
            <w:tabs>
              <w:tab w:val="clear" w:pos="7892"/>
              <w:tab w:val="right" w:pos="9026" w:leader="dot"/>
            </w:tabs>
            <w:rPr/>
          </w:pPr>
          <w:hyperlink w:anchor="__RefHeading___Toc2190703_2142443653">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2190705_2142443653">
            <w:r>
              <w:rPr>
                <w:webHidden/>
                <w:rStyle w:val="IndexLink"/>
                <w:rtl w:val="true"/>
              </w:rPr>
              <w:t>(</w:t>
            </w:r>
            <w:r>
              <w:rPr>
                <w:rStyle w:val="IndexLink"/>
                <w:rtl w:val="true"/>
              </w:rPr>
              <w:t>فرع ملحق</w:t>
            </w:r>
            <w:r>
              <w:rPr>
                <w:rStyle w:val="IndexLink"/>
                <w:rtl w:val="true"/>
              </w:rPr>
              <w:t xml:space="preserve">) </w:t>
            </w:r>
            <w:r>
              <w:rPr>
                <w:rStyle w:val="IndexLink"/>
                <w:rtl w:val="true"/>
              </w:rPr>
              <w:t>سلخ الذبيحة أو قطع شيء منها قبل أن تموت وتهدأ</w:t>
            </w:r>
            <w:r>
              <w:rPr>
                <w:rStyle w:val="IndexLink"/>
                <w:rtl w:val="true"/>
              </w:rPr>
              <w:t>:</w:t>
              <w:tab/>
            </w:r>
            <w:r>
              <w:rPr>
                <w:rStyle w:val="IndexLink"/>
              </w:rPr>
              <w:t>399</w:t>
            </w:r>
          </w:hyperlink>
        </w:p>
        <w:p>
          <w:pPr>
            <w:pStyle w:val="Contents5"/>
            <w:tabs>
              <w:tab w:val="clear" w:pos="7892"/>
              <w:tab w:val="right" w:pos="9026" w:leader="dot"/>
            </w:tabs>
            <w:rPr/>
          </w:pPr>
          <w:hyperlink w:anchor="__RefHeading___Toc2190707_2142443653">
            <w:r>
              <w:rPr>
                <w:webHidden/>
                <w:rStyle w:val="IndexLink"/>
                <w:rtl w:val="true"/>
              </w:rPr>
              <w:t>فذلكة الكلام في الشروط</w:t>
            </w:r>
            <w:r>
              <w:rPr>
                <w:rStyle w:val="IndexLink"/>
                <w:rtl w:val="true"/>
              </w:rPr>
              <w:tab/>
            </w:r>
            <w:r>
              <w:rPr>
                <w:rStyle w:val="IndexLink"/>
              </w:rPr>
              <w:t>405</w:t>
            </w:r>
          </w:hyperlink>
        </w:p>
        <w:p>
          <w:pPr>
            <w:pStyle w:val="Contents5"/>
            <w:tabs>
              <w:tab w:val="clear" w:pos="7892"/>
              <w:tab w:val="right" w:pos="9026" w:leader="dot"/>
            </w:tabs>
            <w:rPr/>
          </w:pPr>
          <w:hyperlink w:anchor="__RefHeading___Toc2190709_2142443653">
            <w:r>
              <w:rPr>
                <w:webHidden/>
                <w:rStyle w:val="IndexLink"/>
                <w:rtl w:val="true"/>
              </w:rPr>
              <w:t>المرجع عند الشك في الشروط</w:t>
            </w:r>
            <w:r>
              <w:rPr>
                <w:rStyle w:val="IndexLink"/>
                <w:rtl w:val="true"/>
              </w:rPr>
              <w:tab/>
            </w:r>
            <w:r>
              <w:rPr>
                <w:rStyle w:val="IndexLink"/>
              </w:rPr>
              <w:t>407</w:t>
            </w:r>
          </w:hyperlink>
        </w:p>
        <w:p>
          <w:pPr>
            <w:pStyle w:val="Contents5"/>
            <w:tabs>
              <w:tab w:val="clear" w:pos="7892"/>
              <w:tab w:val="right" w:pos="9026" w:leader="dot"/>
            </w:tabs>
            <w:rPr/>
          </w:pPr>
          <w:hyperlink w:anchor="__RefHeading___Toc2190711_2142443653">
            <w:r>
              <w:rPr>
                <w:webHidden/>
                <w:rStyle w:val="IndexLink"/>
                <w:rtl w:val="true"/>
              </w:rPr>
              <w:t>(</w:t>
            </w:r>
            <w:r>
              <w:rPr>
                <w:rStyle w:val="IndexLink"/>
                <w:rtl w:val="true"/>
              </w:rPr>
              <w:t>المستوى الثاني</w:t>
            </w:r>
            <w:r>
              <w:rPr>
                <w:rStyle w:val="IndexLink"/>
                <w:rtl w:val="true"/>
              </w:rPr>
              <w:t xml:space="preserve">) </w:t>
            </w:r>
            <w:r>
              <w:rPr>
                <w:rStyle w:val="IndexLink"/>
                <w:rtl w:val="true"/>
              </w:rPr>
              <w:t>في الأصل العملي</w:t>
            </w:r>
            <w:r>
              <w:rPr>
                <w:rStyle w:val="IndexLink"/>
                <w:rtl w:val="true"/>
              </w:rPr>
              <w:t>.</w:t>
              <w:tab/>
            </w:r>
            <w:r>
              <w:rPr>
                <w:rStyle w:val="IndexLink"/>
              </w:rPr>
              <w:t>412</w:t>
            </w:r>
          </w:hyperlink>
        </w:p>
        <w:p>
          <w:pPr>
            <w:pStyle w:val="Contents3"/>
            <w:tabs>
              <w:tab w:val="clear" w:pos="8459"/>
              <w:tab w:val="right" w:pos="9026" w:leader="dot"/>
            </w:tabs>
            <w:rPr/>
          </w:pPr>
          <w:hyperlink w:anchor="__RefHeading___Toc2190713_2142443653">
            <w:r>
              <w:rPr>
                <w:webHidden/>
                <w:rStyle w:val="IndexLink"/>
                <w:rtl w:val="true"/>
              </w:rPr>
              <w:t>الجهة الثانية</w:t>
            </w:r>
            <w:r>
              <w:rPr>
                <w:rStyle w:val="IndexLink"/>
                <w:rtl w:val="true"/>
              </w:rPr>
              <w:t xml:space="preserve">: </w:t>
            </w:r>
            <w:r>
              <w:rPr>
                <w:rStyle w:val="IndexLink"/>
                <w:rtl w:val="true"/>
              </w:rPr>
              <w:t>معالجة مشاكل الذبح بالمكائن الحديثة</w:t>
            </w:r>
            <w:r>
              <w:rPr>
                <w:rStyle w:val="IndexLink"/>
                <w:rtl w:val="true"/>
              </w:rPr>
              <w:tab/>
            </w:r>
            <w:r>
              <w:rPr>
                <w:rStyle w:val="IndexLink"/>
              </w:rPr>
              <w:t>415</w:t>
            </w:r>
          </w:hyperlink>
        </w:p>
        <w:p>
          <w:pPr>
            <w:pStyle w:val="Contents4"/>
            <w:tabs>
              <w:tab w:val="clear" w:pos="8176"/>
              <w:tab w:val="right" w:pos="9026" w:leader="dot"/>
            </w:tabs>
            <w:rPr/>
          </w:pPr>
          <w:hyperlink w:anchor="__RefHeading___Toc2190715_2142443653">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2190717_2142443653">
            <w:r>
              <w:rPr>
                <w:webHidden/>
                <w:rStyle w:val="IndexLink"/>
                <w:rtl w:val="true"/>
              </w:rPr>
              <w:t>(</w:t>
            </w:r>
            <w:r>
              <w:rPr>
                <w:rStyle w:val="IndexLink"/>
                <w:rtl w:val="true"/>
              </w:rPr>
              <w:t>الأولى</w:t>
            </w:r>
            <w:r>
              <w:rPr>
                <w:rStyle w:val="IndexLink"/>
                <w:rtl w:val="true"/>
              </w:rPr>
              <w:t xml:space="preserve">) </w:t>
            </w:r>
            <w:r>
              <w:rPr>
                <w:rStyle w:val="IndexLink"/>
                <w:rtl w:val="true"/>
              </w:rPr>
              <w:t>انتساب الذبح لغير الإنسان</w:t>
            </w:r>
            <w:r>
              <w:rPr>
                <w:rStyle w:val="IndexLink"/>
                <w:rtl w:val="true"/>
              </w:rPr>
              <w:t>:</w:t>
              <w:tab/>
            </w:r>
            <w:r>
              <w:rPr>
                <w:rStyle w:val="IndexLink"/>
              </w:rPr>
              <w:t>415</w:t>
            </w:r>
          </w:hyperlink>
        </w:p>
        <w:p>
          <w:pPr>
            <w:pStyle w:val="Contents4"/>
            <w:tabs>
              <w:tab w:val="clear" w:pos="8176"/>
              <w:tab w:val="right" w:pos="9026" w:leader="dot"/>
            </w:tabs>
            <w:rPr/>
          </w:pPr>
          <w:hyperlink w:anchor="__RefHeading___Toc2190719_2142443653">
            <w:r>
              <w:rPr>
                <w:webHidden/>
                <w:rStyle w:val="IndexLink"/>
                <w:rtl w:val="true"/>
              </w:rPr>
              <w:t>(</w:t>
            </w:r>
            <w:r>
              <w:rPr>
                <w:rStyle w:val="IndexLink"/>
                <w:rtl w:val="true"/>
              </w:rPr>
              <w:t>الثانية</w:t>
            </w:r>
            <w:r>
              <w:rPr>
                <w:rStyle w:val="IndexLink"/>
                <w:rtl w:val="true"/>
              </w:rPr>
              <w:t xml:space="preserve">) </w:t>
            </w:r>
            <w:r>
              <w:rPr>
                <w:rStyle w:val="IndexLink"/>
                <w:rtl w:val="true"/>
              </w:rPr>
              <w:t>عدم تحقق التسمية</w:t>
            </w:r>
            <w:r>
              <w:rPr>
                <w:rStyle w:val="IndexLink"/>
                <w:rtl w:val="true"/>
              </w:rPr>
              <w:tab/>
            </w:r>
            <w:r>
              <w:rPr>
                <w:rStyle w:val="IndexLink"/>
              </w:rPr>
              <w:t>418</w:t>
            </w:r>
          </w:hyperlink>
        </w:p>
        <w:p>
          <w:pPr>
            <w:pStyle w:val="Contents4"/>
            <w:tabs>
              <w:tab w:val="clear" w:pos="8176"/>
              <w:tab w:val="right" w:pos="9026" w:leader="dot"/>
            </w:tabs>
            <w:rPr/>
          </w:pPr>
          <w:hyperlink w:anchor="__RefHeading___Toc2190721_2142443653">
            <w:r>
              <w:rPr>
                <w:webHidden/>
                <w:rStyle w:val="IndexLink"/>
                <w:rtl w:val="true"/>
              </w:rPr>
              <w:t>(</w:t>
            </w:r>
            <w:r>
              <w:rPr>
                <w:rStyle w:val="IndexLink"/>
                <w:rtl w:val="true"/>
              </w:rPr>
              <w:t>الثالثة</w:t>
            </w:r>
            <w:r>
              <w:rPr>
                <w:rStyle w:val="IndexLink"/>
                <w:rtl w:val="true"/>
              </w:rPr>
              <w:t xml:space="preserve">) </w:t>
            </w:r>
            <w:r>
              <w:rPr>
                <w:rStyle w:val="IndexLink"/>
                <w:rtl w:val="true"/>
              </w:rPr>
              <w:t>عدم تحقق الاستقبال</w:t>
            </w:r>
            <w:r>
              <w:rPr>
                <w:rStyle w:val="IndexLink"/>
                <w:rtl w:val="true"/>
              </w:rPr>
              <w:t>:</w:t>
              <w:tab/>
            </w:r>
            <w:r>
              <w:rPr>
                <w:rStyle w:val="IndexLink"/>
              </w:rPr>
              <w:t>427</w:t>
            </w:r>
          </w:hyperlink>
        </w:p>
        <w:p>
          <w:pPr>
            <w:pStyle w:val="Contents4"/>
            <w:tabs>
              <w:tab w:val="clear" w:pos="8176"/>
              <w:tab w:val="right" w:pos="9026" w:leader="dot"/>
            </w:tabs>
            <w:rPr/>
          </w:pPr>
          <w:hyperlink w:anchor="__RefHeading___Toc2190723_2142443653">
            <w:r>
              <w:rPr>
                <w:webHidden/>
                <w:rStyle w:val="IndexLink"/>
                <w:rtl w:val="true"/>
              </w:rPr>
              <w:t>(</w:t>
            </w:r>
            <w:r>
              <w:rPr>
                <w:rStyle w:val="IndexLink"/>
                <w:rtl w:val="true"/>
              </w:rPr>
              <w:t>الرابعة</w:t>
            </w:r>
            <w:r>
              <w:rPr>
                <w:rStyle w:val="IndexLink"/>
                <w:rtl w:val="true"/>
              </w:rPr>
              <w:t xml:space="preserve">) </w:t>
            </w:r>
            <w:r>
              <w:rPr>
                <w:rStyle w:val="IndexLink"/>
                <w:rtl w:val="true"/>
              </w:rPr>
              <w:t>كون آلة الذبح من الحديد</w:t>
            </w:r>
            <w:r>
              <w:rPr>
                <w:rStyle w:val="IndexLink"/>
                <w:rtl w:val="true"/>
              </w:rPr>
              <w:tab/>
            </w:r>
            <w:r>
              <w:rPr>
                <w:rStyle w:val="IndexLink"/>
              </w:rPr>
              <w:t>429</w:t>
            </w:r>
          </w:hyperlink>
        </w:p>
        <w:p>
          <w:pPr>
            <w:pStyle w:val="Contents4"/>
            <w:tabs>
              <w:tab w:val="clear" w:pos="8176"/>
              <w:tab w:val="right" w:pos="9026" w:leader="dot"/>
            </w:tabs>
            <w:rPr/>
          </w:pPr>
          <w:hyperlink w:anchor="__RefHeading___Toc2190725_2142443653">
            <w:r>
              <w:rPr>
                <w:webHidden/>
                <w:rStyle w:val="IndexLink"/>
                <w:rtl w:val="true"/>
              </w:rPr>
              <w:t>(</w:t>
            </w:r>
            <w:r>
              <w:rPr>
                <w:rStyle w:val="IndexLink"/>
                <w:rtl w:val="true"/>
              </w:rPr>
              <w:t>الخامسة</w:t>
            </w:r>
            <w:r>
              <w:rPr>
                <w:rStyle w:val="IndexLink"/>
                <w:rtl w:val="true"/>
              </w:rPr>
              <w:t xml:space="preserve">) </w:t>
            </w:r>
            <w:r>
              <w:rPr>
                <w:rStyle w:val="IndexLink"/>
                <w:rtl w:val="true"/>
              </w:rPr>
              <w:t>قطع الرأس خصوصاً في الدجاج وإبانة الرأس محرّمة للذبيحة</w:t>
            </w:r>
            <w:r>
              <w:rPr>
                <w:rStyle w:val="IndexLink"/>
                <w:rtl w:val="true"/>
              </w:rPr>
              <w:tab/>
            </w:r>
            <w:r>
              <w:rPr>
                <w:rStyle w:val="IndexLink"/>
              </w:rPr>
              <w:t>429</w:t>
            </w:r>
          </w:hyperlink>
        </w:p>
        <w:p>
          <w:pPr>
            <w:pStyle w:val="Contents4"/>
            <w:tabs>
              <w:tab w:val="clear" w:pos="8176"/>
              <w:tab w:val="right" w:pos="9026" w:leader="dot"/>
            </w:tabs>
            <w:rPr/>
          </w:pPr>
          <w:hyperlink w:anchor="__RefHeading___Toc2190727_2142443653">
            <w:r>
              <w:rPr>
                <w:webHidden/>
                <w:rStyle w:val="IndexLink"/>
                <w:rtl w:val="true"/>
              </w:rPr>
              <w:t>إشكالات أخرى</w:t>
            </w:r>
            <w:r>
              <w:rPr>
                <w:rStyle w:val="IndexLink"/>
                <w:rtl w:val="true"/>
              </w:rPr>
              <w:t>:</w:t>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78_203218"/>
      <w:bookmarkStart w:id="1" w:name="pg15178_203218"/>
      <w:bookmarkEnd w:id="1"/>
    </w:p>
    <w:p>
      <w:pPr>
        <w:pStyle w:val="Heading2"/>
        <w:numPr>
          <w:ilvl w:val="1"/>
          <w:numId w:val="1"/>
        </w:numPr>
        <w:rPr/>
      </w:pPr>
      <w:bookmarkStart w:id="2" w:name="pg15178_203218"/>
      <w:bookmarkStart w:id="3" w:name="__RefHeading___Toc219052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0529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المكاسب والصيد والذباحة</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78_203222"/>
      <w:bookmarkStart w:id="8" w:name="pg15178_203222"/>
      <w:bookmarkEnd w:id="8"/>
    </w:p>
    <w:p>
      <w:pPr>
        <w:pStyle w:val="Heading2"/>
        <w:numPr>
          <w:ilvl w:val="1"/>
          <w:numId w:val="1"/>
        </w:numPr>
        <w:rPr/>
      </w:pPr>
      <w:bookmarkStart w:id="9" w:name="pg15178_203222"/>
      <w:bookmarkStart w:id="10" w:name="__RefHeading___Toc2190531_2142443653"/>
      <w:bookmarkStart w:id="11" w:name="_Toc3"/>
      <w:bookmarkEnd w:id="9"/>
      <w:bookmarkEnd w:id="10"/>
      <w:r>
        <w:rPr>
          <w:rtl w:val="true"/>
        </w:rPr>
        <w:t>البحث الأول</w:t>
      </w:r>
      <w:r>
        <w:rPr>
          <w:rtl w:val="true"/>
        </w:rPr>
        <w:t xml:space="preserve">: </w:t>
      </w:r>
      <w:r>
        <w:rPr>
          <w:rtl w:val="true"/>
        </w:rPr>
        <w:t>حرمة تصوير ذوات الأرواح</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190533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تصوير ذوات الأرواح</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المسألة كثيرة الابتلاء ولها أفراد كثيرة في زماننا وبعضها مستحدثة كصنع الإنسان الآلي وأفلام الكارتون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الرسوم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وثلاثية الأبعاد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Three Dimensions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وأصبح من المعروف أن تقيم الشعوب نُصباً وتماثيل لاستذكار وتخليد شخصيات قدّمت خدمات جليلة أو قامت بمواقف نبيلة، ويعتبرونه ظاهرة 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يشغل النحت حيّزاً مهماً من الأعمال الفنية لذا فهم يدرّسونه في أكاديميات الفنون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ذلك في الدول الإسلامية من دون التفات إلى ما ورد في الشريعة المقدسة من حرمة التصوير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الموقف الشرعي من هذه الأعمال وفق ما ورد في الشريعة من الحكم المذكور؟</w:t>
      </w:r>
    </w:p>
    <w:p>
      <w:pPr>
        <w:pStyle w:val="BookText"/>
        <w:rPr/>
      </w:pPr>
      <w:r>
        <w:rPr>
          <w:rFonts w:ascii="Amiri" w:hAnsi="Amiri" w:eastAsia="Amiri" w:cs="Amiri"/>
          <w:color w:val="111111"/>
          <w:sz w:val="28"/>
          <w:sz w:val="28"/>
          <w:szCs w:val="28"/>
          <w:rtl w:val="true"/>
          <w:lang w:bidi="ar-SA"/>
        </w:rPr>
        <w:t>وموضوع المسألة يمكن أن يكون على أشكال، إذ التصوير يمكن أن يكون مجسماً أو غير مجسم، والمصوَّر يمكن أن يكون ذا روح كالحيوان أو غير ذي روح كالشجر فالأشكال أربعة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ذلك فقد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فالمتحصل من كلمات الأصحاب أن الأقوال في حرمة التصوير أربعة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وهذا بحسب أصل العناوين، وإلا فإن الأقوال أكثر من ذلك للخلاف في التفاصيل كحرمة التصوير إذا كان باليد دون ما كان بالآلة، ومنه يُعلم ما في كلام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يهم من الناحية الفقهية التقسيمات الأخرى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الصورة يدوية أو بالآلة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والأقوال الأربعة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الحرمة بالتصوير المجسم لذي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تصوير ذي الروح مطلقاً مجسماً وغير مجسم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التصوير المجسّم مطلقاً سواء كان لذي روح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التصوير مطلقاً سواء كان مجسماً أو غير مجسم لذي روح أوغيره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وهناك قول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الثالث والرابع اللذين ردّ عليهما في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له وهو القول بالكراهة مع الجواز،وقد حكي عن جماعة، بل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الأشهر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وهو غريب إذ أن صاحب المستند كان يتحدث عن الصورة الثانية أي حرمة التصوير غير المجسم لذي الروح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فالثانية محرمة عند الحلي والقاضي وشيخنا الشهيد الثاني وبعض آخر، وجوّزها جماعة، بل قيل أنه الأشهر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الخامس ونسبه إلى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التبيان والشيخ الطبرسي في مجمع البيان،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أصل الحرمة حتى في المجسمة من ذوات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التبيان في تفسير الآية الحادية والخمسين من سورة البقرة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اتَّخَذْتُمُ الْعِجْلَ مِنْ بَعْدِهِ وَأَنْتُمْ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اتخذتموه إلهاً لأن بنفس فعلهم لصورة العجل لا يكونون ظالمين لأن فعل ذلك ليس بمحظور وإنما 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المصوّرين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أو اعتقد فيه أنه صورة، فلذلك قدّر الحذف في الآية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اتخذتموه إلها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في المجمع أيضاً، وكأنه تبعه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والعبرة بما ذكره الشيخ في التبيان لتأخره عن نهايته، قال في أول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عملت على قديم الوقت كتاب النهاية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يظهر من ذلك أن النهاية مما صنّفه الشيخ في أوائل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السرائر في مسألة ولاية الأب والجد على البنت في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فشيخنا أبو جعفر الطوسي قد رجع وسلّم المذهب بالكلية في كتابه كتاب التبيان ورجع عما ذكره في نهايته وسائر كتبه لأن كتاب التبيان صنّفه بعد كتبه جميعها واستحكام علمه وسبره للأشياء ووقوفه عليها وتحقيقه لها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فلعل كلامه في النهاية صدر عنه على أساس كلمات الأصحاب والاحتياط في المسألة، وبعد التحقيق ثبت له الجواز مع الكراهة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الكراهة لا يثبت ذلك فلعل فعل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إذناً خاصاً به استثناءً من الحرمة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كأمر الملائكة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حرمة السجود لغير الله تبارك وتعالى، وأماكون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ظالمين باتخاذهم العجل إلهاً فهو لا ينافي كونهم ظالمين أيضاً بصنعهم العجل وإنما أشير إلى الأول لأهميته لأنهم عادوا به إلى الكفر فيندكّ أمامه الظلم الثاني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فإنه قد يظهر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بالجواز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مجمع البيان بعد التدقيق في النص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اتخذتموه إلهاً لأن بنفس فعلهم لصورة العجل لا يكونون ظالمين لأن فعل ذلك ليس بمحظور وإنما هو مكروه، وأما الخبر الذي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المصورين فالمراد به من شبّه الله بخلقه أو اعتقد </w:t>
      </w:r>
      <w:bookmarkStart w:id="14" w:name="pg15178_203227"/>
    </w:p>
    <w:p>
      <w:pPr>
        <w:pStyle w:val="BookText"/>
        <w:rPr/>
      </w:pPr>
      <w:bookmarkEnd w:id="14"/>
      <w:r>
        <w:rPr>
          <w:rFonts w:ascii="Amiri" w:hAnsi="Amiri" w:eastAsia="Amiri" w:cs="Amiri"/>
          <w:color w:val="111111"/>
          <w:sz w:val="28"/>
          <w:sz w:val="28"/>
          <w:szCs w:val="28"/>
          <w:rtl w:val="true"/>
          <w:lang w:bidi="ar-SA"/>
        </w:rPr>
        <w:t>فيه أنه صورة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يومئذٍ التصاوير محرمة وهي محظورة في شريعة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لعن الله المصورين ويجوز أن يكره ذلك في زمن دون زمن وقد بيّن سبحانه أن المسيح كان يصوّر بأمر الله من الطين كهيئة الطير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فإذا اعتبرنا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 الحسن من دون تعليق إمضاءً له فإن نتيجة الجمع بين النصين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الكراهة حكم التصوير في زمان ما قبل الإسلام أما الحكم في الإسلام فهو الحظر والدليل على جوازه في شرائع ما قبل الإسلام فعل النبي المعصوم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مختارهما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عدم إطلاق حرمة تصوير ذوات الأرواح وتقييدها بحالة محاكاة الله تبارك وتعالى في خلقه ومضادته سبحانه وليس مختارهما الجواز، وهو ملائم لما ذكره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المقاصد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الخلاف، ودعوى الإجماع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نسبة القول بالجواز مع الكراهة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تبعية النص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190535_2142443653"/>
      <w:bookmarkStart w:id="16" w:name="_Toc5"/>
      <w:bookmarkEnd w:id="15"/>
      <w:r>
        <w:rPr>
          <w:rtl w:val="true"/>
        </w:rPr>
        <w:t>القول الأول</w:t>
      </w:r>
      <w:r>
        <w:rPr>
          <w:rtl w:val="true"/>
        </w:rPr>
        <w:t xml:space="preserve">: </w:t>
      </w:r>
      <w:r>
        <w:rPr>
          <w:rtl w:val="true"/>
        </w:rPr>
        <w:t>حرمة التصوير المجسم لذي الروح</w:t>
      </w:r>
      <w:bookmarkEnd w:id="16"/>
    </w:p>
    <w:p>
      <w:pPr>
        <w:pStyle w:val="Heading4"/>
        <w:numPr>
          <w:ilvl w:val="3"/>
          <w:numId w:val="1"/>
        </w:numPr>
        <w:rPr/>
      </w:pPr>
      <w:bookmarkStart w:id="17" w:name="__RefHeading___Toc2190537_2142443653"/>
      <w:bookmarkStart w:id="18" w:name="_Toc6"/>
      <w:bookmarkEnd w:id="17"/>
      <w:r>
        <w:rPr>
          <w:rtl w:val="true"/>
        </w:rPr>
        <w:t>اشارة</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الحرمة بالإجماع فإنه منعقد عليها نقلاً وتحصيلاً ولذا لم يستدل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هذا القسم واكتفى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ذوات الأرواح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الصورة 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فتوىً ونصّاً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وأُشكل على الإجماع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مدركي، لأنه مستند إلى هذه الروايات </w:t>
      </w:r>
    </w:p>
    <w:p>
      <w:pPr>
        <w:pStyle w:val="BookText"/>
        <w:rPr/>
      </w:pPr>
      <w:r>
        <w:rPr>
          <w:rFonts w:ascii="Amiri" w:hAnsi="Amiri" w:eastAsia="Amiri" w:cs="Amiri"/>
          <w:color w:val="111111"/>
          <w:sz w:val="28"/>
          <w:sz w:val="28"/>
          <w:szCs w:val="28"/>
          <w:rtl w:val="true"/>
          <w:lang w:bidi="ar-SA"/>
        </w:rPr>
        <w:t>وليس أوسع منها، فتعود قيمتهإلى قيمتها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وسيتّضح بإذن الله تعالى أن الإجماع أوسع من دلالة الروايات ومع ذلك فلا يمكن اعتباره تعبدياً لأنه ناشئ من التوسع في فهم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بالروايات فقد دلّت على الحرمة روايات عديدة وبمضامين متنوعة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والشمس والقمر،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مفهوم الاستثناء يقتضي وجود البأس في تصوير ذوات الأرواح وليس البأس إلا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تماثيل الرجال والنساء، ولكنها الشجر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 تنزيه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بعمل تماثيل الرجال والنساء يقتضي حرمتها خصوصاً مع المبالغة والتأكيد بالقسم على ذلك، وبضميمة عدم القول بالفصل وبقرينة الروايات الأخرى تعمم إلى كل ذوات الأرواح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في المحاسن</w:t>
      </w:r>
      <w:r>
        <w:rPr>
          <w:rStyle w:val="FootnoteAnchor"/>
          <w:rtl w:val="true"/>
        </w:rPr>
        <w:footnoteReference w:id="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p>
    <w:p>
      <w:pPr>
        <w:pStyle w:val="BookText"/>
        <w:rPr/>
      </w:pPr>
      <w:r>
        <w:rPr>
          <w:rFonts w:ascii="Amiri" w:hAnsi="Amiri" w:eastAsia="Amiri" w:cs="Amiri"/>
          <w:color w:val="111111"/>
          <w:sz w:val="28"/>
          <w:sz w:val="28"/>
          <w:szCs w:val="28"/>
          <w:rtl w:val="true"/>
          <w:lang w:bidi="ar-SA"/>
        </w:rPr>
        <w:t>إن ربك يقرئك السلام وينهى عن تزويق البيوت،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تزويق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متحد مع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ينهى عن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وأن المراد بالتصاوير المعنى المصدري أي تصويرها وعملها لأنه المناسب للتزويق الذي هو معنى مصدري ولأن المراد لو كان معنى اسم المصدر لاستغنى عن ذكر كلمة تصاوير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 الجملة وإن لم يكن لها مفهوم يقتضي وجود البأس بتماثيل غيرها إلا أنها بضميمة ارتكاز الحرمة في الجملة لدى السائل وإخراج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تماثيل الشجر التي تعمم إلى غير ذوات الأرواح يُبقي الحكم بحرمة تصويرذوات الأرواح ممضى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تمثالاً كُلِّف يوم القيامة أن ينفخ فيه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صوّر تماثيل يكلَّف أن ينفخ فيها وليس بنافخ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هم المصوّرون يكلَّفون يوم القيامة أن ينفخوا فيها الروح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التصاوير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تعالى يوم القيامة أن ينفخ فيها وليس بنافخ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إلى عبد الله بن مسكان عن محمد بن مروان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من الحيوان يعذَّب حتى ينفخ فيها وليس بنافخ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الخصال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عُذب وكُلِّف أن ينفخ فيها وليس بفاعل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القبور وكسر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 محوتها، ولا قبراً إلا سوّيته، ولا كلباً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كسرها ومحوها وإزالتها ليس إلا لحرمة إيجادها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القطب الراوندي في لبّ اللباب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يخرج عنق من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كذب على الله؟ وأين من ضادَّ الله؟ وأين من استخف بالله؟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الأصناف الثلاثة؟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سحر فقد كذب على الله، ومن صوَّر التصاوير فقد ضادّ الله، ومن ترائى في عمله فقد استخف بالله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الصدوق في الخصال عن أبيه عن سعد بن عبد الله عن محمد بن </w:t>
      </w:r>
    </w:p>
    <w:p>
      <w:pPr>
        <w:pStyle w:val="BookText"/>
        <w:rPr/>
      </w:pPr>
      <w:r>
        <w:rPr>
          <w:rFonts w:ascii="Amiri" w:hAnsi="Amiri" w:eastAsia="Amiri" w:cs="Amiri"/>
          <w:color w:val="111111"/>
          <w:sz w:val="28"/>
          <w:sz w:val="28"/>
          <w:szCs w:val="28"/>
          <w:rtl w:val="true"/>
          <w:lang w:bidi="ar-SA"/>
        </w:rPr>
        <w:t>عيسى بن عبيد عن القاسم بن يحيى</w:t>
      </w:r>
      <w:r>
        <w:rPr>
          <w:rStyle w:val="FootnoteAnchor"/>
          <w:rtl w:val="true"/>
        </w:rPr>
        <w:footnoteReference w:id="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القاسم بن يحيى وجده الحسن بن راشد في إسناد كامل الزيارات وتفسير القمي ورواية الأجلة كأحمد بن محمد بن عيسى عن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الفقيه روايتهما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أصحّ الزيارات عندي من طريق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كتاب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من الوجهين نظر؛ فالأول غير معتمد كبروياً والثاني لا يدل على توثيقهما وإنما على قبول هذه الرواية لهما، على أن الصدوق جعلها أصح من غيرها ولم يقل أنها صحيحة في نفسها فالصحة إضافية، ثم إن هذا اجتهاد منه لا نعلم مستنده، مضافاً إلى أن الحسن بن راشد كان وزيراً لعدد من خلفاء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الهادي،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فيه أنه من الظلمة إلا أن يخرجه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الحسن بن راشد، عن أبي بصير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وعمل الصور، فإنكم تسألون عنها يوم القيامة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السحت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يصورون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الملازمة بين حرمة الأجر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الشهيد الثاني في منية المريد،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رجل قتل نبياً، أو قتله نبي، ورجل يضلّ الناس بغير علم، أو مصور يصور التماثيل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عوالي اللئالي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الصور يعذَّبون يوم القيامة،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ما خلقتم</w:t>
      </w:r>
      <w:r>
        <w:rPr>
          <w:rFonts w:eastAsia="Amiri" w:cs="Amiri" w:ascii="Amiri" w:hAnsi="Amiri"/>
          <w:color w:val="111111"/>
          <w:sz w:val="28"/>
          <w:szCs w:val="28"/>
          <w:rtl w:val="true"/>
          <w:lang w:bidi="ar-SA"/>
        </w:rPr>
        <w:t xml:space="preserve">). </w:t>
      </w:r>
      <w:bookmarkStart w:id="19" w:name="pg15178_203232"/>
    </w:p>
    <w:p>
      <w:pPr>
        <w:pStyle w:val="BookText"/>
        <w:rPr/>
      </w:pPr>
      <w:bookmarkEnd w:id="19"/>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المثنى</w:t>
      </w:r>
      <w:r>
        <w:rPr>
          <w:rStyle w:val="FootnoteAnchor"/>
          <w:rtl w:val="true"/>
        </w:rPr>
        <w:footnoteReference w:id="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في البيوت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بضميمة ما ورد في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عليّ يكره الحلال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تبنوا على القبور ولا تصوروا سقوف البيوت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تحف العقول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وصنعة صنوف التصاوير وما لم يكن مُثُل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فعله وتعليمه والعمل به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190539_2142443653"/>
      <w:bookmarkStart w:id="21" w:name="_Toc7"/>
      <w:bookmarkEnd w:id="20"/>
      <w:r>
        <w:rPr>
          <w:rtl w:val="true"/>
        </w:rPr>
        <w:t>تقييم الاستدلال بالروايات</w:t>
      </w:r>
      <w:bookmarkEnd w:id="21"/>
    </w:p>
    <w:p>
      <w:pPr>
        <w:pStyle w:val="BookText"/>
        <w:rPr/>
      </w:pPr>
      <w:r>
        <w:rPr>
          <w:rFonts w:ascii="Amiri" w:hAnsi="Amiri" w:eastAsia="Amiri" w:cs="Amiri"/>
          <w:color w:val="111111"/>
          <w:sz w:val="28"/>
          <w:sz w:val="28"/>
          <w:szCs w:val="28"/>
          <w:rtl w:val="true"/>
          <w:lang w:bidi="ar-SA"/>
        </w:rPr>
        <w:t xml:space="preserve">نوقش الاستدلال بالروايات من جهة ضعف سند أكثرها كما هو واضح، وأما من حيث الدلالة فأوردوا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محمد بن مسلم عدة أمور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أجنبية عن المقام، لأن السؤال فيها عن التماثيل الظاهر في كونها معمولة، فيسأل عن شيء بعد عملها وصنعها وليس عن نفس الصنع فهي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في حرمة اقتناء الصور المحرمة، فإن التماثيل جمع تمثال بالفتح، ويجمع على تمثالات وعليه فالسؤال عن التماثيل إنما هو سؤال عن الصور الموجودة في الخارج، فلا بد وأن يحمل على الأمور المناسبة لها من البيع والشراء والاقتناء والتزيين ونحوها، لا على نفس عمل الصور، كما أن السؤال عن بقية الأشياء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المأكولات والمشروبات والمركوبات والمنكوحات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الأفعال المناسبة لها والطارئة عليها بعد كونها موجودة في الخارج</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المروي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عن التماثيل،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أن يُلعب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إطلاق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التماثيل الموجودة فأجاب عن عدم صلاحية اللعب بها، وعليه فالسؤال عن حكم الأفعال المناسبة للتماثيل الموجودة، من اللعب والاقتناء والبيع والشراء، فالرواية أجنبية عن المقام من تجسيم ذوات الأرواح وإيجادها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الإشكال على تقريب الاستدلال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البأس مطلق شامل لكل التصرفات وأوضحها صنعها كما ينصرف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النكاح، فلو لم ينصرف إليه الجواب فإنه مشمول بالإطلاق قطعاً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خبر علي بن جعفر قرينة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لأن السؤال كان صريحاً عن اللعب بها، فقد ورد في قرب الإسناد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التماثيل هل يصلح </w:t>
      </w:r>
    </w:p>
    <w:p>
      <w:pPr>
        <w:pStyle w:val="BookText"/>
        <w:rPr/>
      </w:pPr>
      <w:r>
        <w:rPr>
          <w:rFonts w:ascii="Amiri" w:hAnsi="Amiri" w:eastAsia="Amiri" w:cs="Amiri"/>
          <w:color w:val="111111"/>
          <w:sz w:val="28"/>
          <w:sz w:val="28"/>
          <w:szCs w:val="28"/>
          <w:rtl w:val="true"/>
          <w:lang w:bidi="ar-SA"/>
        </w:rPr>
        <w:t>أن يُلعب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نعم ورد النص الذي ذكره في رواية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أباه عن التماثيل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يُلعب بها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الرواية واحدة وإن اكتفاء السائل بهذا الجواب دليل على أن السؤال كان عن اللعب فهي خاصة ولا تكون قرينة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المحاسن أيضاً بسند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التماثيل لا يصلح أن يلعب بها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ولا تصلح للقرينية على ما قالوه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التصاوير وفسّره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ذهبوا إلى جواز اقتناء التماثيل واللعب بها فكيف جاز لهم حمل البأس عليه؟ اللهم إلا أن يقولوا بأنها حملت على الكراهة جمعاً مع ما دلّ على جواز الاقتناء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غاية ما يُستفاد منها ثبوت البأس وهو أعم من التحريم في إيجاد صور ذوات الأرواح لا يفيد الحرمة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قد رددنا عليه مراراً بأن البأس ظاهر في الحرمة واستحقاق العقوبة، وإذا استعمل في الكراهة فلوجود قرائن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أخصّ من المدّعى إذ غاية ما يثبت به وجود البأس في تصوير ذوات الأرواح في الجملة أي على نحو الموجبة الجزئية لا مطلقاً على نحو الموجبة الكلية، لأن مفهوم الاستثناء مجمل، إذ يصدق المفهوم بوجود بأس في بعض الأفراد كالتصوير لمضاهاة الله سبحانه في خلقه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البأس عن تماثيل الشجر ونحوها وأخرج الحيوان لكن تركه مجملاً لأن السؤال لم </w:t>
      </w:r>
    </w:p>
    <w:p>
      <w:pPr>
        <w:pStyle w:val="BookText"/>
        <w:rPr/>
      </w:pPr>
      <w:r>
        <w:rPr>
          <w:rFonts w:ascii="Amiri" w:hAnsi="Amiri" w:eastAsia="Amiri" w:cs="Amiri"/>
          <w:color w:val="111111"/>
          <w:sz w:val="28"/>
          <w:sz w:val="28"/>
          <w:szCs w:val="28"/>
          <w:rtl w:val="true"/>
          <w:lang w:bidi="ar-SA"/>
        </w:rPr>
        <w:t xml:space="preserve">يكن عن الحيوان وإنما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تفضّلاً فلا يُعلم أنه في مقام البيان حتى يتم الإطلاق إذ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إلفات النظر إلى وجود فرد مغاير في الحكم لم يُسأل عنه،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ثوب كذا ما لم تكن عليه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يعني وجود البأس في النجاسة مطلقاً إذ أن بعض أفراد الدم معفوّ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ونتيجةالاستثناء وجود البأس في تصوير الحيوان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بنتيجة العموم من جهة منجزية العلم الإجمالي، فما دام البأس موجوداً في الجملة في تصوير ذوات الأرواح فإن قاعدة الاشتغال تجري ويجب الامتناع عن تصوير ذوات الأرواح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هذا بانحلال العلم الإجمالي للعلم بحرمة تصوير ذوات الأرواح إذا كانت بقصد مضاهاة الله تبارك وتعالى في خلقه أو لعبادتها وتعظيمها وتجري البراءة عن الصور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بهذا الإجمال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تعميم الاستدلال لغير المجسمة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الصحيحة عدم البأس بالتمثال ما لم يكن تمثال حيوان، وهذه قضية مهملة بالنسبة إلى تمثال الحيوان لا تقتضي عموم البأس لتمام أفراد تمثال الحيوان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ولرفع الاستغراب نذكر موردين 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كلامنا إلا أنها تتحد مع ما نحن فيه كبروياً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خبر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وصنعة صنوف التصاوير ما لم يكن مثال الروحاني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لإمكان دعوى أن مقتضى مقام التحديد وجود أصل المفهوم، وأما وجوب كونه عاماً فلا، فإنه يكفي ثبوت البأس في الروحاني في الجملة فلا يستفاد منه أزيد من ذلك، ألا ترى 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الحيوان ما لم يكن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أن قتل كل إنسان حتى المرتد 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تراجع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الإنصاف أنه لو كان في مقام تحديد التصاوير من حيث الجواز والمنع مطلقاً كما هو الظاهر فلا بد من كون المفهوم عاماً بمعنى أنه يستفاد منه عموم المفهوم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نتراجع عما استظهرناه في المقام وإن لم يجرِ في موارد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عن نفس الخبر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بيان الصنوف المحلّلة لا المحرمة، فلا إطلاق في عقد المستثنى يشمل المجسمات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كلمات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كبرى جارية في أغلب موارد الاستثناء،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الكلام المشتمل على الاستثناء مسوق غالباً لبيان الحكم في المستثنى منه، والمستثنى يذكر بنحو الإجمال للإشارة إلى أصل وجود الاستثناء فلا يجري فيه مقدمات الحكمة ولا يحكم بالإطلاق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فيكفي في صحة الاستثناء في المقام كون بعض مصاديق الروحاني كالمجسم منه مطلقاً أو خصوص ما يقع منه معرضاً للعبادة والتقديس محرماً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أشكل به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هناليست شرطية وإنما هي موصولة أو ظرفية، وعلى كلا التقديرين، يكون المفهوم من قبيل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مفهوم الشرط ولا مفهوم الغاية، ولا غيرهما طبعاً، ومفهوم الوصف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الإنصاف أنه من الواضح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المنع من تصوير الحيوان، مضافاً إلى بيان جواز غيره، فيكون ظهورها هذا حجة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الإشكال غير وارد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ظرفية أو استثنائية وعلى التقديرين فهي غائية لها مفهوم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لا يعرف فيها التصوير المجسم وإنما </w:t>
      </w:r>
    </w:p>
    <w:p>
      <w:pPr>
        <w:pStyle w:val="BookText"/>
        <w:rPr/>
      </w:pPr>
      <w:r>
        <w:rPr>
          <w:rFonts w:ascii="Amiri" w:hAnsi="Amiri" w:eastAsia="Amiri" w:cs="Amiri"/>
          <w:color w:val="111111"/>
          <w:sz w:val="28"/>
          <w:sz w:val="28"/>
          <w:szCs w:val="28"/>
          <w:rtl w:val="true"/>
          <w:lang w:bidi="ar-SA"/>
        </w:rPr>
        <w:t>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بالتماثيل غير المجسمة فلا يصحّ الاستدلال بالصحيحة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هذا الإشكال حرمة نقش ذوات الأرواح أي التصوير غير المجسم وبضميمة عدم القول بالفصل نحصل على القول بحرمة التصوير المجسم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عبدوا الكواكب ولم يكونوا يعبدون نقوشاً بل مجسمات ليقربوهم إلى الله زلفى بزعمهم فلا تصلح القرينية المذكورة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أبي العباس البقباق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إنكار أبي عبد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كونها محرمة على 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كانت مكروهة عليه كراهة شديدة لا يليق ارتكابها بمثل النبي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إشكال وجيه على التقريب الذي ذكروه ولا يرد عليه 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وقوع المكروهات لبيان جواز الأشياء غير عزيز، ولا يوجب السؤال، ولا يحتاج في دفع احتماله إلى القسم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لو كان مكروهاً فإن صدور المكروه من المعصومين لمصلحة ما كبيان جواز الفعل وارد ولا يستحق هذا الإنكار، لأن الكبرى وإن كانت صحيحة إلا أن المورد ليس من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تقريب الاستدلال بالصحيحة من جهة إمضاء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لارتكاز الحكم بالحرمة عند السائل مما أوجب السؤال واندفع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ليوضّحه وإمضاء الارتكاز في ذوات الأرواح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أن هذا الارتكاز يحتمل فيه أنه كراهة هذه التماثيل وعدم لياقتها لمقام النبوة فعاد الإشكال جذعاً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بأن الكراهة لو تصورناها فهي في اقتناء النبي سليمان </w:t>
      </w:r>
      <w:bookmarkStart w:id="22" w:name="pg15178_203238"/>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للتماثيل وتزيين بيته بها، والآية تتحدث عن صنعها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إشارة باتخاذه لها زينة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ونوقشت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موثقة أبي بصير بأنها تدل على أخصّ من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تخصيص النهي عن التزويق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المفسَّر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بتصاوير التماثيل بتزويق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مسبوق بالسؤال، لعله لأجل وقوع الصلاة فيها، فتشبه بيوت عبادة الأصنام فتكون كناية عن الصلاة فيها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ونوقشت من جهة السند فإنه ضعيف في الكافي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وتماميته في المحاسن غير موثوق بها لأن هذا الكتاب ليس مما تناوله مشايخ الإجازة ورواة الحديث يداً عن يد وقرأوه جيلاً فجيل كالكتب الأربعة ويُحتمل أن شيئاً من الزيادة والنقصان قد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فنتيجة ما تقدم ثبوت حرمة التصوير المجسم لذوات الأرواح في الجملة لاستفاضة الروايات بشكل يغلق باب المناقشة في الدلالة والسند فيحصل الاطمئنان بصدور هذا المعنى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وللإجماع المطبق على الحكم المتصل بالارتكاز التام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صدرت منهم أسئلة عن التفريعات بعد فراغهم من أصل الحكم فسألوا عن وجودها في البيت وكونها قدّام المصلي أو الصلاة بملابس نقشت عليها وعن نقشها في الأستار والبسط وجواز نقشها في الخاتم وغيرها من الأسئلة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190541_2142443653"/>
      <w:bookmarkStart w:id="24" w:name="_Toc8"/>
      <w:bookmarkEnd w:id="23"/>
      <w:r>
        <w:rPr>
          <w:rtl w:val="true"/>
        </w:rPr>
        <w:t>مناقشة في إطلاق الحكم</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قُيّدت الحرمة في كلمات بعض الفقهاء بوجوه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الشيخ الأنصاري من اشتراط قصد الحكاية والتشبّه بالخالق سبحانه فلو لم يقصدها لم يكن عمله حراماً وإن كان ما يصنعه تمثالاً شبيهاً بذي روح،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كله مع قصد الحكاية والتمثيل، فلو دعت الحاجة إلى عمل شيء يكون شبيهاً بشيء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قصد الحكاية، فلا بأس قطعاً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الحكمة التي استنبطها للحكم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 الحكمة في التحريم هي حرمة التشبه بالخالق في إبداع الحيوانات وأعضائها على الأشكال المطبوعة، التي يعجز البشر عن نقشها على ما هي عليه فضلاً عن اختراعها، ولذا منع بعض الأساطين</w:t>
      </w:r>
      <w:r>
        <w:rPr>
          <w:rStyle w:val="FootnoteAnchor"/>
          <w:rtl w:val="true"/>
        </w:rPr>
        <w:footnoteReference w:id="39"/>
      </w:r>
      <w:r>
        <w:rPr>
          <w:rFonts w:ascii="Amiri" w:hAnsi="Amiri" w:eastAsia="Amiri" w:cs="Amiri"/>
          <w:color w:val="111111"/>
          <w:sz w:val="28"/>
          <w:sz w:val="28"/>
          <w:szCs w:val="28"/>
          <w:rtl w:val="true"/>
          <w:lang w:bidi="ar-SA"/>
        </w:rPr>
        <w:t>عن تمكين غير المكلف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المادة لا دخل لها في هذه الاختراعات العجيبة، فالتشبه إنمايحصل بالنقش والتشكيل لا غير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الإشكال عليه من جهة أنه استنباط من باب تنقيح المناط أي أن المناط في الحرمة هو قصد الحكاية فلو لم يقصد لم يكن فعله حراماً حتى لو علم وقصد بأن ما يصوره هو حيوان ذو روح، وهذا المناط لا دليل عليه يمكن جعله مستنداً للأحكام مضافاً إلى أن هذا الاشتراط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لإطلاق الأدلة التي جعلت موضوع الحرمة كون المصوَّر حيواناً، لذا تصدى جملة من شارحي المكاسب والمحشّين عليها إلى توجيه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بعضهم الحاجة المذكورة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الاضطرار التي تبيح المحذورات، وفيه أن العبارة تأباه فإن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الحاجة من باب المثال وليس من باب التعليل للجواز، مضافاً إلى أنَّ الحاجة أوسع من الاضطرار وإن المصنف بصدد بيان قيد للحرمة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بعضهم على ما استغربه كثيرون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الكلام أن يكون الداعي إلى إيجاد الصورة هو الاكتساب وتحصيل المال بأن يجيء الناس فينظرون إليه فيأخذ منهم على النظر إليها شيئاً ولا يكون الداعي هو التشبيه والتصور، ثم أورد عليه بأن جواز ذلك ليس قطعياً إن لم ندّع الحكم بعدم الجواز إذ لا يخفى أنه أجنبي عن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بالحرمة في الصورة المفروضة معلوم فلا ينبغي حمل كلامه عليه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توجيه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الصورة حينئذٍ مشتركة بين الحيوان وغيره فيكون تميّزه بالقصد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وأوضح منه ما ذكره تلميذ الأنصاري الشيخ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مقصوده هو أنه إذا لم يكن الداعي إلى عمل ما هو بصورة شيء من الحيوانات هو التمثيل والتشبيه كما لو احتاج إلى عمل أداة على صورة أحد الحيوانات كالأداة المصنوعة في زماننا على هيأة الهرة لإقامة الأساطين والأعمدة الثقيلة التي تنوء بالعصبة أولي القوة فإنه حينئذٍ يكون المقصود من صنع تلك الأداة تحصيلها ليرتب عليها الأثر المقصود وحيث لم يكن يترتب المقصود عليها إلا بأن تكون على تلك الهيأة الخاصة حيث تتلاءم أجزاؤها التي لكل منها ولهيأته مدخل في حصول الأثر المقصود من تلك الأداة فحينئذٍ يكون مسيس الحاجة إلى مثل تلك الأداة داعياً إلى صنعها لتحصيل المقصود لا بقصد التمثيل والتصوير لا يندرج في الأخبار الناهية عن التمثيل والتصوير والسر فيه أن صنع مثل ما ذكر إنما هو صنع ما هو بصورة الحيوان لا تصوير الحيوان، فالحاصل أن المثال والصورة وما وافقهما أي المادة والمعنى لا تتحقق إلا بإيجاده بقصد التشبيه والحكاية فما لم يكن بذلك العنوان خارج عن حكمالأخبار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الذي يظهر من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للخروج من </w:t>
      </w:r>
    </w:p>
    <w:p>
      <w:pPr>
        <w:pStyle w:val="BookText"/>
        <w:rPr/>
      </w:pPr>
      <w:r>
        <w:rPr>
          <w:rFonts w:ascii="Amiri" w:hAnsi="Amiri" w:eastAsia="Amiri" w:cs="Amiri"/>
          <w:color w:val="111111"/>
          <w:sz w:val="28"/>
          <w:sz w:val="28"/>
          <w:szCs w:val="28"/>
          <w:rtl w:val="true"/>
          <w:lang w:bidi="ar-SA"/>
        </w:rPr>
        <w:t xml:space="preserve">إطلاق الحرمة لذا تممه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 الحاجة حد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عبّر بمسيس الحاجة وحصر ترتب الغرض المقصود بهذه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نفسه صحيح إلا أنه غير مقصود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مثال الهرة لا ينطبق لأن البنّاء قصد تصوير الهرة في قواعد الأعمدة وليس أن الأساس احتاج إلى هذه الهيأة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تحصيل وجه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اعتبار قصد حكاية ذي الصورة في حرمة التصوير، لأن المذكور في الروايات النهي عن التصوير والتمثيل، ولا يصدق ذلك إذا حصل التشابه بالمصادفة والاتفاق من غير قصد للحكاية، وعليه فإذا احتاج أحد إلى عمل شيء من المكائن أو آلاتها أو غيرهما من الأشياء اللازمة على صورة حيوان فلا يكون ذلك حراماً لعدم صدق التصوير عليه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الواضح لذلك الطائرات المصنوعة في زماننا فإنها شبيهة بالطيور ومع ذلك لم يفعل صانعها فعلاً محرماً، ولا يتوهم أحد حتى الصبيان أن صانع الطائرة يصور صورة الطير، بل إنما غرضه صنع شيء آخر للمصلحة العامة، وكونه على هيأة الطير إنما هو اتفاقي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خروج عن مفروض المسألة، لأن 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العامل يعلم أنه يصور شيئاً على هيأة الحيوان لحاجة ما وليس أنه شابهه اتفاقاً، على أن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تصويراً لذي الروح وإنما هو يبدو شبيهه بالنظر الساذج فأدلة التصوير منصرفة عنه، ولو كان هذا المقدار من الشبه يدخله في موضوع الحرمة الذي هو التصوير لخرجنا بنتائج غريبة كحرمة صنع الحبال مثلاً لأنها تشبه الأفعى وحرمة صنع الخيوط لأنها تشبه الديدان الشريطية وغيرها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فيمكن قبول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وأن </w:t>
      </w:r>
    </w:p>
    <w:p>
      <w:pPr>
        <w:pStyle w:val="BookText"/>
        <w:rPr/>
      </w:pPr>
      <w:r>
        <w:rPr>
          <w:rFonts w:ascii="Amiri" w:hAnsi="Amiri" w:eastAsia="Amiri" w:cs="Amiri"/>
          <w:color w:val="111111"/>
          <w:sz w:val="28"/>
          <w:sz w:val="28"/>
          <w:szCs w:val="28"/>
          <w:rtl w:val="true"/>
          <w:lang w:bidi="ar-SA"/>
        </w:rPr>
        <w:t>مختاره تقييد حرمة تصوير ذوات الأرواح بقصد التشبه بالخالق وحكاية صنعه، فلا يحرم تصوير ذوات الأرواح إلا بهذا القصد، فلو صنع تماثيل مجسمة لذوات الأرواح للتعليم والدراسة أو للعب الأطفال ونحوه لم يكن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توجيه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ينسجم مع اشتراط قصد الحكاية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حالتان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التطابق بين صورة ذي الروح وغيره من المصنوعات فيتميّز بالقصد، وهو فرض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المصوَّر على هيأة شبيهة بصورة ذي الروح وليس تصويراً لذي الروح، وأن المصوِّر صنعها لغرضٍ ما ولم يقصد تصوير ذي الروح، كمن يصنع الخيوط وهي تشبه الديدان، أو يصنع الحبال وهي تشبه الأفاعي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الثاني، كما يظهر من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استظهر اختصاص الحكم بذوات الأرواح،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صور غيرها كثيراً ما تحصل بفعل الإنسان للدواعي الأُخر غير قصد التصوير، ولا يحصل به تشبّه بحضرة المبدع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يصنعه الإنسان من التصرف في الأجسام فيقع على شكل واحد من مخلوقات الله تعالى</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الشيخ الأنصاري بهذا الاشتراط على كاشف اللثام،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يظهر النظر في ما تقدم عن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ما نقله عنه في مسألة كراهة الصلاة في الثوب المشتمل على التماثيل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عمّت الكراهة لتماثيل ذي الروح وغيرها كرهت الثياب ذوات الأعلام لشبه الأعلام بالأخشاب والقصبات ونحوها، والثياب المحشوة، لشبه طرائقها المخيطة بها، بل الثياب قاطبة لشبه خيوطها بالأخشاب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السيد الخوئي</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 يكون تاماً بناءً على ما قرّبناه من معنى اشتراط قصد الحكاية باعتبار أن هذه الأمور شبيهة بتلك الموجودات الطبيعية وليست أنها تصوير وتمثيل لها، أما إذا عدّها العرف تصويراً لذي الروح فإن حكمها الحرمة، وإن الاشتراط منفي بإطلاق الأدلة، كما يمكن الرد بانصراف أدلة الحرمة عن مثل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يتعلق بتعميم الحرمة إلى غير الحيوان نذكره استطراداً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ذهب إليه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الصورة بكونها معجبة للناظر،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لو عممنا الحكم لغير الحيوان مطلقاً أو مع التجسيم، فالظاهر أن المراد به ما كان مخلوقاً لله سبحانه على هيأة خاصة معجبة للناظر، على وجه تميل النفس إلى مشاهدة صورتها المجردة عن المادة أو معها، فمثل تمثال السيف والرمح والقصور والأبنية والسفن مما هو مصنوع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 هيأة حسنة معجبة للناظر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تمثال القصبات والأخشاب والجبال والشطوط مما خلق الله لا على هيأة معجبة للناظر بحيث تميل النفس إلى مشاهدتها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بالصور الحاكية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الأدلة لذلك كله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مما لا دليل عليه وهو منفي بإطلاق الأدلة وإذا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لتحليل عمل هذه الأمور فإنه يكفي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الأدلة عنها ولا حاجة لافتراض قيود لإخراجها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الإيرواني في حاشيته على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الإعجاب الحاصل عند مشاهدة الصورة إنما هو من نفس الصورة لكشفها عن كمال مهارة النقاش ولو كانت صورة نمل أو دود، ولذا لا يحصل ذلكالإعجاب من مشاهدة الصورة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تام لأن الإعجاب الذي اشترطه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المخلوق الطبيعي وليس في الصورة فالرد أجنبي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طائفة من الروايات بضميمة مناسبات الحكم والموضوع فقيّد الحرمة بما صُوّر ليكون أصناماً تعبد من دون الله تبارك وتعالى لارتكاز هذه العبودية في نفوسهم وعدم اقتلاعها بمجرد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طائفة من الأخبار بمناسبة الحكم والموضوع أن المراد بالتماثيل والصور فيها هي تماثيل الأصنام التي كانت مورد العبادة،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التماثيل فقد ضاد 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وفيه احتمال آخر ينسلك به في الطائفة الثانية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رجلٌ قتل نبياً أو قتله نبي ورجل يضل الناس بغير علم ومصور يصور التماثيل</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عذاباً عند الله يوم القيامة 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فإن تلك التوعيدات والتشديدات لا تناسب مطلق عمل المجسمة أو تنقيش الصور، ضرورة أن عملها لا يكون أعظم من قتل النفس المحترمة أو الزنا أو اللواطة أو شرب الخمر وغيرها من الكبائر، والظاهر أن المراد منها تصوير التماثيل التي هم لها عاكفون مع احتمال آخر في الأخيرة، وهو أن المراد بالمصورين القائلون بالصورة والتخطيط في الله تعالى كما هو مذهب معروف في ذلك العصر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والمظنون الموافق للاعتبار وطباع الناس، أن جمعاً من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هدم أساس كفرهم وكسر أصنامهم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علقتهم بتلك الصور والتماثيل باقية في سر قلوبهم، فصنعوا أمثالها حفظاً لآثار أسلافهم وحباً لبقائها كما نرى حتى اليوم علاقة جمعٍ بحفظ آثار المجوسية وعبدة النيران في هذه البلاد حفظاً لآثار أجدادهم، فنهى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بتلك التشديدات والتوعيدات التي لا تناسب إلا للكفار ومن يتلو تلوهم قمعاً لأساس الكفر ومادة الزندقة ودفعاً عن حوزة التوحيد، وعليه تكون تلك الروايات ظاهرة أو منصرفة إلى ما ذكر، وعليه تحمل </w:t>
      </w:r>
    </w:p>
    <w:p>
      <w:pPr>
        <w:pStyle w:val="BookText"/>
        <w:rPr/>
      </w:pPr>
      <w:r>
        <w:rPr>
          <w:rFonts w:ascii="Amiri" w:hAnsi="Amiri" w:eastAsia="Amiri" w:cs="Amiri"/>
          <w:color w:val="111111"/>
          <w:sz w:val="28"/>
          <w:sz w:val="28"/>
          <w:szCs w:val="28"/>
          <w:rtl w:val="true"/>
          <w:lang w:bidi="ar-SA"/>
        </w:rPr>
        <w:t>رواية ابن القداح</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القبور وكسر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السكوني</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 محوتها، ولا قبراً إلا سوّيته ولا كلباً إلا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بعثرسول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اهتمامه به، والظاهر أن الصور كانت صور الهياكل والأصنام ومن بقايا آثار الكفر والجاهلية، ولا يبعد أن يكون الكلِب في الرواية الثانية بكسر اللام وهو الكلب الذي عرضه داء الكلب وهو داء شبه الجنون يعرضه فإذا عقر إنساناً عرضه ذلك الداء وما في بعض الروايات</w:t>
      </w:r>
      <w:r>
        <w:rPr>
          <w:rStyle w:val="FootnoteAnchor"/>
          <w:rtl w:val="true"/>
        </w:rPr>
        <w:footnoteReference w:id="55"/>
      </w:r>
      <w:r>
        <w:rPr>
          <w:rFonts w:ascii="Amiri" w:hAnsi="Amiri" w:eastAsia="Amiri" w:cs="Amiri"/>
          <w:color w:val="111111"/>
          <w:sz w:val="28"/>
          <w:sz w:val="28"/>
          <w:szCs w:val="28"/>
          <w:rtl w:val="true"/>
          <w:lang w:bidi="ar-SA"/>
        </w:rPr>
        <w:t xml:space="preserve">من نكتة نجاسة الكلب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بقتله فهو سر التشريع على فرض ثبوت الرواية، وإلا فلم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مطلق الكلاب حتى كلاب الصيد والماشية، بل جعل لها ديّة كما أن ما في رواية السكوني</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الكلب الأسود البهيم لا تأكل صيده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التشريع فإن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الكلاب الغير المؤذية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لا يمكن تصديقه، وأما أن تكون الكلاب أو بعضها مورد تعظيم الناس وعبوديتهم بعيد، ولم ينقل إلينا وإن لا يبعد شيء من جهال الناس كما اتخذوا البقر والشيطان معبوداً، ولعل أمره بهدم القبور لأجل تعظيم الناس إياها بنحو العبادة للأصنام وكانوا يسجدون عليها، كما يشعر به بعض الروايات الناهية عن اتخاذ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ومسجداً، فإن الله عز وجلّ لعن اليهود حيث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ويشهد له بعد بعث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 القبور وكسر الصور لكراهة بقائهما وسيأتي جواز اقتناء الصور 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ذكرناه يكون الحكم على وجه الإلزام كما يساعده الاعتبار وتؤيد ما ذكرناه صحيحة عبد الله بن المغيرة</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الرجل على بساط فيه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الأعاجم تعظمه وإنّا لنمتهنه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نحتقره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وما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قوم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بساط فيه تماثيل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أهينه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تمثال لا يوطأ</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فإن الظاهر أن التحقير والإهانة بالصور في مقابل تعظيم الأعاجم، لأنهم كانوا يعبدون أصناماً وتماثيل فكانوا يعتقدون أنها مثال أرباب الأنواع التي يعتقدون أنها وسائل إلى الله تعالى، وبالجملة لا تستفاد من تلك الروايات حرمة مطلق المجسمات فضلاً عن غيرها، بل هي مربوطة ظاهراً بعمل الأصنام وحفظ آثار الجاهلية وحفظ عظمتها الموهومة، ولا يبعد القول بحرمتها مطلقاً وحرمة اقتنائها لذلك ووجوب محوها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المناط لو كان تاماً فلازمه حرمة إبقاء هذه التصاوير واقتنائها لوحدة المناط مع أن الدليل الصحيح عندهم قام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هذا الاستظهار في جملة من الروايات فإن عدداً آخر من الروايات فيها إطلاق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التقييد المذكور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لاستبعاد العذاب الشديد لمثل التصوير والتماثيل، فإن جعل العذاب الشديد لبعض المعاصي غير عزيز، كما روي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الربا ملأ الله بطنه من نار جهنم بقدر ما أكل</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يغضب غضبة عممه الله عز وجل بعمامة من نار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عنوان الخروج عن الإسلام هو الخروج الحكمي</w:t>
      </w:r>
      <w:r>
        <w:rPr>
          <w:rStyle w:val="FootnoteAnchor"/>
          <w:rtl w:val="true"/>
        </w:rPr>
        <w:footnoteReference w:id="65"/>
      </w:r>
      <w:r>
        <w:rPr>
          <w:rFonts w:ascii="Amiri" w:hAnsi="Amiri" w:eastAsia="Amiri" w:cs="Amiri"/>
          <w:color w:val="111111"/>
          <w:sz w:val="28"/>
          <w:sz w:val="28"/>
          <w:szCs w:val="28"/>
          <w:rtl w:val="true"/>
          <w:lang w:bidi="ar-SA"/>
        </w:rPr>
        <w:t xml:space="preserve">لا الخروج الحقيقي،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يَغضَب أو يُغضب له فقد خلع ربق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خان أمانته في الدنيا ولم يردها على أربابها مات على غير دين الإسلام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فالخروج عن الإسلام بالتصوير حكمي لا حقيقي، وإلا فمن المعلوم أن صنع الصنم لا يوجب الكفر والخروج عن الإسلام حقيقةً، فضلاً عن المجسمات، فدعوى عدم المناسبة لتلك التشديدات لعمل المجسمات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دعوى ظهور الأخبار المطلقة المذكورة في الأصنام أو انصرافها إليها لا شاهد لها، واستبعاد تلك التشديدات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ذلك، لا سيما مع احتمال أن تكون المعصية معصية كبيرة تليق بهذه التشديدات كما تشير إليه روايات النفخ، فلا وجه لرفع اليد عن إطلاق النهي عن التماثيل والتصاوير، نعم لو كثر استعمالها في الأصنام لصحّ دعوى الانصراف، ولكنه ليس كذلك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جمع من عبدة الأصنام في صدد حفظ آثار أسلافهم، لا يوجب </w:t>
      </w:r>
    </w:p>
    <w:p>
      <w:pPr>
        <w:pStyle w:val="BookText"/>
        <w:rPr/>
      </w:pPr>
      <w:r>
        <w:rPr>
          <w:rFonts w:ascii="Amiri" w:hAnsi="Amiri" w:eastAsia="Amiri" w:cs="Amiri"/>
          <w:color w:val="111111"/>
          <w:sz w:val="28"/>
          <w:sz w:val="28"/>
          <w:szCs w:val="28"/>
          <w:rtl w:val="true"/>
          <w:lang w:bidi="ar-SA"/>
        </w:rPr>
        <w:t>حملالإطلاق في الأخبار المذكورة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ورود روايات تدل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 الصور ومحوها لا ينافي إطلاق هذه الروايات، سواء قلنا أن الصور المعمول بكسرها هي الأصنام أو مطلق المجسمات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المواهب في تحرير أحكام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التعبير في الروايات بأن المصور يكلّف يوم القيامة بالنفخ بالصورة وليس بنافخ يستفاد منه أن حكمة التشريع هي التشبه بالخالق تعالى، لا ترويج الكفر والشرك الذي هو العلة للتحريم في الطائفة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الدالة على كسر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المعنى المستفاد من الطائفة الأخيرة لكان المناسب أن يعبر فيها بأن المصور يكلف يوم القيامة بالاستشفاع من الصور، ولا ينفعونه، حيث 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التماثيل فقد ضادّ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فحكمة الحكم لا تنحصر في المنع عن عبادة الأصنام ومع عدم انحصار الحكمة في المنع عن عبادة الأصنام لا وجه لحمل المطلقات على خصوص عمل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هذا المعنى من طائفة من الروايات وهي روايات النفخ وليس أنه حصيلة النظر في كل الروايات، فإن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الحرمة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تصوير ذوات الأرواح من الإنسان والحيوان إذا كانت الصورة مجسمة كالمصنوعة من الأحجار والفلزّات والأخشاب ونحوها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وقاله أيضاً في مقدمة </w:t>
      </w:r>
    </w:p>
    <w:p>
      <w:pPr>
        <w:pStyle w:val="BookText"/>
        <w:rPr/>
      </w:pPr>
      <w:r>
        <w:rPr>
          <w:rFonts w:ascii="Amiri" w:hAnsi="Amiri" w:eastAsia="Amiri" w:cs="Amiri"/>
          <w:color w:val="111111"/>
          <w:sz w:val="28"/>
          <w:sz w:val="28"/>
          <w:szCs w:val="28"/>
          <w:rtl w:val="true"/>
          <w:lang w:bidi="ar-SA"/>
        </w:rPr>
        <w:t xml:space="preserve">بحثه في المسألة حيث أنه بعد أن عدّد الأقوال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والأقوى هو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المحرم عمل ذوات الأرواح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معقد الإجماع المحكي، وتدل عليه مضافاً إليه الأخبار الآتية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لذا فإن نسبة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القول بجواز التصوير المجسم لذي الروح في غير الحالة المذكورة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أوجبه هذا الاستظهار من هذه الطائفة خاصة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 طيّات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والمرء مخبوء تحت طيّ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الميل إلى الحرمة في المورد خاصة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إلحاق الجن والملك بذي الروح التي ستأتي في الفرع الثامن، فإنه قوّى عدم الحرمة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تلحق صورة الجن والشيطان والملك بالصورة الحيوانية أو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الأدلة أخبار النفخ، وأما غيرها فقد تقدم أن جملة منها مربوطة بعمل هياكل العبادة وجملة أخرى منها لا إطلاق لها، ولو وجدفيها ما له إطلاق فضعيف سنداً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بزمان صدر الإسلام لنكتة خطرت في البال قبل أكثر من عشرين عاماً كمثال على أطروحة قدمتها إلى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أسميتها في حينها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كعامل مؤثر في استنباط الحكم من النصوص واستظهاره والذي بدأ يثار بعد ذلك بسنين في حوزة قم المقدسة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عاملي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البعض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فيه بما يناسب ثقافتي الفقهية والفكرية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الفقهاء تصوير ذوات الأرواح مطلقاً بناءً على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النصوص ولكن بمساعدة فهم الظروف والملابسات المحيطة بالحكم كالفترة التأريخية للحكم وكون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ثورة تغييرية لمجتمع ذي تقاليد جاهلية معينة ونحو ذلك نقول بالاستفادة من ذلك </w:t>
      </w:r>
    </w:p>
    <w:p>
      <w:pPr>
        <w:pStyle w:val="BookText"/>
        <w:rPr/>
      </w:pPr>
      <w:r>
        <w:rPr>
          <w:rFonts w:ascii="Amiri" w:hAnsi="Amiri" w:eastAsia="Amiri" w:cs="Amiri"/>
          <w:color w:val="111111"/>
          <w:sz w:val="28"/>
          <w:sz w:val="28"/>
          <w:szCs w:val="28"/>
          <w:rtl w:val="true"/>
          <w:lang w:bidi="ar-SA"/>
        </w:rPr>
        <w:t>نفهم أن الهدف منه هو قطع دابر الوثنية وعبادة الأصنام، أما اليوم وبعد أن أصبحت الأصنام المعبودة من دون الله تعالى من غير الحجارة والخشب والمواد الأخرى فيظهر أن حكم التحريم يجب أن يعاد النظر فيه حيث أصبح الهدف من تجسيم ذوات الأرواح أمور أخرى غير محرمة كالزينة وتخليد العظماء ولعب الأطفال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عليه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مرفوض فقهياً لأن النص الناهي عن التماثيل يحتوي على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بالإطلاق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شموله لكل زمان حتى زماننا هذا ولو كان معللاً بما في كلامكم لأمكن التجاوز عن الحكم مع زوال العلة، وهو أمر صحيح أصولياً، إلا أنه غير معلل لفظياً وإنما العلة المذكورة أمر ذهني مفروض على النص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أن نؤيد استنباط هذه العلة بخبر عمرو بن جميع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ولكن لا يضرّكم ذلك اليوم، ولو قد قام العدل لرأيتم كيف يصنع في ذلك</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لكن ضعف الخبر يجعل ما 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مضافاً إلى ما يمكن أن يقال من النقض عليه ببعض النصوص التي صدرت عن أئمة متأخرين كالإمام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الاحتمال موجوداً لظهور أمر التوحيد وإنما ضعفنا هذا الرد الثاني باعتبار أن عودة عوام الناس إلى عبادة هياكل القديسين والأنبياء والأولياء العظام من دون الله تعالى واتخاذها وسائط للفيض الإلهي أمر يسير ويجد استجابة لدعوته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تأثير الزمان والمكان وجملة من العوامل وراء النص أي التي لا تظهر من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ودلّت عليها عدة روايات ففي نهج البلاغة أنه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غيّرواالشيب ولا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 وأما الآن وقد اتسع نطاقُه، وضربَ بجرانه، فامرؤٌ وما اختار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إكمال الدين بسنده عن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محمد بن عثمان في جواب مسائلي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المصلي والنار والصورة والسراج بين يديه هل تجوز صلاته؟ فإن الناس اختلفوا في ذلك قبلك، فإنه جائز لمن لم يكن من أولاد عبدة الأصنام والنيران أن يصلي والنار والصورة والسراج بين يديه، ولا يجوز ذلك لمن كان من أولاد عبدة الأصنام والنيران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عن عمر 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كيف يسجد؟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خُمرةٍ أو على مروحة أو على سواك يرفع إليه، وهو أفضل من الإيماء، إنما كره من كره السجود على المروحة من أجل الأوثان التي كانت تُعبد من دون الله، وإنّا لم نعبد غير الله قط، فاسجدوا على المروحة وعلى السواك وعلى عود</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مصاديقها الأحكام التي صدرت بالولاية، واكتشاف هذه العوامل المؤثرة لا يكون بالظن والاستحسان والقياس وتنقيح المناط ونحوها من الطرق غير المعتبرة، بل لا بد من قرائن معتبرة على هذا الحمل والتفصيل موكول إلى محله من علم الأصول</w:t>
      </w:r>
      <w:r>
        <w:rPr>
          <w:rFonts w:eastAsia="Amiri" w:cs="Amiri" w:ascii="Amiri" w:hAnsi="Amiri"/>
          <w:color w:val="111111"/>
          <w:sz w:val="28"/>
          <w:szCs w:val="28"/>
          <w:rtl w:val="true"/>
          <w:lang w:bidi="ar-SA"/>
        </w:rPr>
        <w:t xml:space="preserve">. </w:t>
      </w:r>
      <w:bookmarkStart w:id="25" w:name="pg15178_203252"/>
    </w:p>
    <w:p>
      <w:pPr>
        <w:pStyle w:val="Heading3"/>
        <w:numPr>
          <w:ilvl w:val="2"/>
          <w:numId w:val="1"/>
        </w:numPr>
        <w:rPr/>
      </w:pPr>
      <w:bookmarkStart w:id="26" w:name="__RefHeading___Toc2190543_2142443653"/>
      <w:bookmarkStart w:id="27" w:name="_Toc9"/>
      <w:bookmarkEnd w:id="25"/>
      <w:bookmarkEnd w:id="26"/>
      <w:r>
        <w:rPr>
          <w:rtl w:val="true"/>
        </w:rPr>
        <w:t>القول الثاني</w:t>
      </w:r>
      <w:r>
        <w:rPr>
          <w:rtl w:val="true"/>
        </w:rPr>
        <w:t xml:space="preserve">: </w:t>
      </w:r>
      <w:r>
        <w:rPr>
          <w:rtl w:val="true"/>
        </w:rPr>
        <w:t>إطلاق الحرمة لتصوير ذي الروح ولو لم يكن مجسماً</w:t>
      </w:r>
      <w:bookmarkEnd w:id="27"/>
    </w:p>
    <w:p>
      <w:pPr>
        <w:pStyle w:val="Heading4"/>
        <w:numPr>
          <w:ilvl w:val="3"/>
          <w:numId w:val="1"/>
        </w:numPr>
        <w:rPr/>
      </w:pPr>
      <w:bookmarkStart w:id="28" w:name="__RefHeading___Toc2190545_2142443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اختاره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حمل مطلقها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التحريم بتصوير صورة ذي الروح، أعم من أن تكون مجسمة أو منقوشة على جدار وشبهه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إليه أيضاً النراقي في المستند</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عن ابن إدريس في السرائر والشهيد الثاني في المسالك وعن الكفاية ومجمع البرهان، وغيرهم واحتاط به المحقق الكركي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واختاره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حرمة تصوير ذي الروح مطلقاً مجسماً أو غيره وجواز غيره مطلقاً لأنه مقتضى الجمع بين الأخبار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ومن المعاصرين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تصوير ذوات الأرواح من الإنسان والحيوان سواء أكانت مجسّمة أم لم تكن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المستفيضة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ينقش شيء من الحيوان على الخاتم</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تزويق البيوت،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تزويق البيوت؟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والمتقدم عن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وصنعة صنوف التصاوير ما لم يكن مُثُلالروحاني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 كلّفه الله يوم القيامة أن ينفخ فيها وليس بنافخ</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يستظهر اختصاصها بالمجسّمة، من حيث أن نفخ الروح لا يكون إلا في الجسم، وإرادة تجسيم النقش مقدمة للنفخ ثم النفخ فيه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النفخ يمكن تصوُّره في النقش بملاحظة محلّه، بل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المنقوش على البساط بأخذ الساحر في مجلس الخليفة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بملاحظة لون النقش الذي هو في الحقيقة أجزاء لطيفة من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لا يعدّ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 على تخصيص الصورة بالمجسَّم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الكل،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والشمس والقمر؟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ذكر الشمس والقمر قرينة على إرادة مجرد النقش</w:t>
      </w:r>
      <w:r>
        <w:rPr>
          <w:rFonts w:eastAsia="Amiri" w:cs="Amiri" w:ascii="Amiri" w:hAnsi="Amiri"/>
          <w:color w:val="111111"/>
          <w:sz w:val="28"/>
          <w:szCs w:val="28"/>
          <w:rtl w:val="true"/>
          <w:lang w:bidi="ar-SA"/>
        </w:rPr>
        <w:t xml:space="preserve">. </w:t>
      </w:r>
      <w:bookmarkStart w:id="30" w:name="pg15178_203254"/>
    </w:p>
    <w:p>
      <w:pPr>
        <w:pStyle w:val="BookText"/>
        <w:rPr/>
      </w:pPr>
      <w:bookmarkEnd w:id="30"/>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كاشف اللثام عن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الشائع من التصوير والمطلوب منه، هي الصور المنقوشة على أشكال الرجال والنساء والطيور والسباع، دون الأجسام المصنوعة على تلك الأشكال</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 الدالة على حرمة التصوير والتمثيل من حيث كونه مجسماً أو غير مجسم بل إن الشائع منهما والمطلوب هو غيرالمجسّم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بحكمة التشريع التي نقلناها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190547_2142443653"/>
      <w:bookmarkStart w:id="32" w:name="_Toc11"/>
      <w:bookmarkEnd w:id="31"/>
      <w:r>
        <w:rPr>
          <w:rtl w:val="true"/>
        </w:rPr>
        <w:t>أدلة الجواز</w:t>
      </w:r>
      <w:r>
        <w:rPr>
          <w:rtl w:val="true"/>
        </w:rPr>
        <w:t>:</w:t>
      </w:r>
      <w:bookmarkEnd w:id="32"/>
    </w:p>
    <w:p>
      <w:pPr>
        <w:pStyle w:val="BookText"/>
        <w:rPr/>
      </w:pPr>
      <w:r>
        <w:rPr>
          <w:rFonts w:ascii="Amiri" w:hAnsi="Amiri" w:eastAsia="Amiri" w:cs="Amiri"/>
          <w:color w:val="111111"/>
          <w:sz w:val="28"/>
          <w:sz w:val="28"/>
          <w:szCs w:val="28"/>
          <w:rtl w:val="true"/>
          <w:lang w:bidi="ar-SA"/>
        </w:rPr>
        <w:t>في مقابل ذلك ذُكرت عدة وجوه لاختصاص الحكم بالمجسم دون غير المجسّم، ذكر صاحب الجواهر الثلاثة الأولى</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ذكرت إلزام المصوِّر بنفخ الروح في الصورة ظاهرة في كون الصورة مجسَّمة وبهيأة تامة للحيوان لا ينقصها إلا نفخ الروح، وأضاف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منها أن الأمر بالنفخ ليس لمطلق التعجيز بلا تناسب، بل كأنه لم يبق من صورة الحيوان شيء سوى النفخ، فإذا نفخ فيه صار حيواناً، وهو ظاهر في المجسمة ذات الروح</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السابق وردّ عليه بأمرين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النفخ يمكن تصوُّره في النقش بملاحظة محلِّه، بل بدونها، كما في أمر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خلاف ظواهر الأخبار، فإن الظاهر منها أن التكليف إنما هو بإحياء نفس الصور دون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المنقوش على البساط فإنه على نحو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النفخ إنما هو بملاحظة لون النقش الذي هو في الحقيقة أجزاء لطيفة من الصبغ، والحاصل أن مثل هذا لا يعد قرينة عرفاً على تخصيص الصورة بالمجسمة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بأنه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إنما هو للتعجيز فلا يلزم أن يكون ممكناً، فلا يتفاوت بين المجسّمة وغيرها بل التعجيز في الثاني أظهر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للمتأمل أن الأجوبة أجنبية عن الدليل، لأن المستدل لم يقل باستحالة النفخ في الأعراض باعتبار أن النفخ كسائر الأفعال يحتاج إلى ما يقبل تعلقه به ووروده عليه، وما يكون كذلك ليس إلا الجسم حتى يجاب بهذا، بل قال إن الظاهر منها لدى العرف هو أن ما صنعه إذا نفخ فيه الروح صار حيواناً طبيعياً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صوّره المصور لا ينقص من الحيوان الذي قد صوّره إلا في جهة الحياة والروح، ومن الواضح أن ما يكون كذلك ليس إلا الجسم، ضرورة نقصان غيره عنه بأزيد من الروحوهو المادة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أقل من كونه موجباً للشك في إرادة الإطلاق منها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أي من أدلة نفخ الروح فلا يجوز التمسك بها لإثبات الحرمة في غير المجسم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الصحيح عن هذا الوجه أكثر من 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أدلة التعميم بروايات النفخ فالمستدل في مندوحة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الشهيدي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ظهوره فيه على نحو يوجب صرف ظهور الصور في العموم إلى غيره، وإنما هو مجرد احتمال لا يُعبأ بمثله في العمل بالظواهر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النصوص التي تقدمت في كتاب الصلاة من أنه لا بأس إذا غيّرت رؤوسها</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وفي آخر تُقطع</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وفي ثالث تُكسر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إشعار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بقطع الرأس وتغييره مناسب لغير المجسمة كما للمجسمة، عدا الرواية الأخيرة التي ورد فيها تكسير الرؤوس وهي ضعيفة السند ويمكن شمولها لغير المجسم بلحاظ محل الرأس المنقوش، على أنها لا مفهوم لها حتى تقيد ظهور غيرها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تنزّلنا وقلنا بهذا الإشعار فغاية ما يدل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تلك الروايات ظاهرة في المجسّم وهو ما لا ننكره وهي لا تدل بحال على تعينها بهذا المعنى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الكلام في المقام في عمل </w:t>
      </w:r>
    </w:p>
    <w:p>
      <w:pPr>
        <w:pStyle w:val="BookText"/>
        <w:rPr/>
      </w:pPr>
      <w:r>
        <w:rPr>
          <w:rFonts w:ascii="Amiri" w:hAnsi="Amiri" w:eastAsia="Amiri" w:cs="Amiri"/>
          <w:color w:val="111111"/>
          <w:sz w:val="28"/>
          <w:sz w:val="28"/>
          <w:szCs w:val="28"/>
          <w:rtl w:val="true"/>
          <w:lang w:bidi="ar-SA"/>
        </w:rPr>
        <w:t>الصور، وهو لا يرتبط بالصلاة في بيت فيه تماثيل، بل الصلاة فيه كالصلاة في الموارد المكروهة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أُخر وردت فيها بما ظاهره غير المجسمكنفي البأس عنها إذا كانت تحت المصلي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مما ورد في خبر المناهي</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من مقابلة النقش للصورة فتكون الصورة متعيّنة بالمجسّم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دلّت على حرمة التصوير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مقابلة الصدر والذيل في خبر المناهي فإن الصورة مقابل النقش الذي هو غير المجسم فتتعين الصورة بالمجسم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من أكثر من جهة كما هو واضح لمن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أن المناهي صدرت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واحد لتتحقق المقابلة وإنما حكاها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واحد ولا نعلم ما هي الألفاظ التي صدرت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الصدر والذيل خبرين مستقلين حكاهما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المقابلة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الاستناد إلى الخبر فهو على المدّعى أدلّ لصراحته في النهي عن النقش ولو بنهي مستقل غير النهي عن التصوير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هذه الوجوه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كله يقوى حينئذٍ القول بالجواز في غير المجسمة الموافق للأصل وإطلاق الآيات والروايات، في الاكتساب والمشي في طلب الرزق بأي نحو كان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للرجوع إلى الأصول والعمومات الفوقانية بعد قيام الدليل على الحرمة كما تقدم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يثبت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التكسب به ولا يثبت حلّيّة العمل إلا بناءً على القول بالأصل المثبت ولا نقول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الملازمة أصلاً محل إشكال إذ أنها ثابتة عند الفقهاء في جانب الحرمة أي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الفعل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منها صدق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الثمن حلّ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بقرينة، كما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النهار موجوداً فالمكان 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المكان مضاءً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يضاء المكان بالمصابيح الكهربائية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بالقرينة معرفة أن العلاقة بين الشرط والجزاء هي العلّيّة والمعلولية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الشمس طالعة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العكس أما أذا كانا معاً معلولين لثالث كما في مثال إضاءة المكان فلا يلزم صدق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هذا الإشكال غير وارد لأن المورد من الصنف الأول فالملازمة ثابتة بالعكس ولو لم تثبت لكان نقضاً على أصل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شكك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في أصل الملازمة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أجر عمل المحرم من الصور فالظاهر من كلماتهم الحرمة، فإن ثبت بالإجماع فيه بخصوصية أو في أجر كل محرم فهو المتبع، وإلا ففي تحريم أخذه نظر، وإن كان إعطاؤه محرماً لكونه إعانة على الإثم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وستأتي مناقشته في التنبيه الثاني عشر بإذن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يُعلم النقاش في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تأييده إخراج تصوير غير ذوات الأرواح من إطلاقات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الصورة مجسمة أم غير مجسمة، وهو الموافق للأصل والإطلاقات والعمومات من الآيات والروايات الواردة في طلب الرزق وجواز الاكتساب بأي كيفية كان إلا ما خرج بالدليل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اشتمل من الأخبار على لفظ المثال والتمثال فالظاهر منها هي المجسّمة، فإن ظاهر لفظ المثال هو هذا، إذ المثال الحقيقي ما كان مثالاً للشيء من كل الجهات والجوانب لا ما كان مثالاً له من جانب واحد، وهذا لا يكون إلا في المجسّمة فإن فيها يفرض مثال الجهات الست، فكانت الصورة أعم من المثال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الأخبار على كثرتها تدور مدار عنوانين هما التصوير والتمثيل باختلاف التعابير إلا رواية النواهي المذكور فيها النقش، ولا يبعد أن يكون الظاهر من تمثال الشيء وصورته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المشابه له في الهيأة مطلقاً أي من جميع الجوانب لا من جانب واحد، وتمثال الوجه أو مقاديم البدن تمثاله بوجه لا مطلقاً، كما أن تمثال خلفه كذلك وإطلاق التمثال على تمثال الوجه أو المقاديم بنحو من المسامحة كإطلاقه على تمثال الخلف، وإن صار في الأولين شايعاً حتى على خصوص الوجه مع عدم كونه حقيقياً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فهي بمعنى الشكل الذي هو الهيأة وهيأة الشيء كتمثاله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شبهه في جميع الجوانب، وإطلاقه على النقوش والعكوس بنحو المسامحة ولذا يطلق على تمثال الوجه فقط، والإطلاق الشايع على النقش والرسم في الروايات على فرض تسليمه وعدم دعوى أن الوسائد وغيرها مما وردت فيها الروايات لعلها كانت الصور والتماثيل فيها بنحو </w:t>
      </w:r>
    </w:p>
    <w:p>
      <w:pPr>
        <w:pStyle w:val="BookText"/>
        <w:rPr/>
      </w:pPr>
      <w:r>
        <w:rPr>
          <w:rFonts w:ascii="Amiri" w:hAnsi="Amiri" w:eastAsia="Amiri" w:cs="Amiri"/>
          <w:color w:val="111111"/>
          <w:sz w:val="28"/>
          <w:sz w:val="28"/>
          <w:szCs w:val="28"/>
          <w:rtl w:val="true"/>
          <w:lang w:bidi="ar-SA"/>
        </w:rPr>
        <w:t>التجسيم كهيئة غزال مثلاً نائم أو قائم بحيث كان صدق عليه الغزال المجسم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القرائن، ولهذا لو سئل عن العرف أن هذه الصورة أو المثال صورته من جميع الوجوه لأجاب بالنفي، ولا أقل من كون الصدق الحقيقي محلاً للشك سيما مع الشواهد المذكورة في الجواهر وغيره وشواهد أُخر تأتي الإشارة إلى بعضها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دعوى غير عرفية فإن العرف يفهم من لفظ التصوير الإطلاق الشامل للمجسم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التعبير بلفظ الصورة على النقش في صحيحة علي بن يقطين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التعبير بلفظ التماثيل على النقش في روايات معتبرة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يصلي وعليه ثوب فيه تماثيل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ذكرناه في الرد الثاني لا يبقى معنى لحمله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لفظ التصاوير على الوسائد ونحوها على النحو المجسَّم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للتجسيم من الصورة والتمثال ناشئ من إلزامه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صورته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بالنفي وهو من لزوم ما لا يلزم، إذ الصورة والمثال مطلقة بحيث إذا رآها الإنسان قال هذه صورة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هذا الوجه بما حكاه كاشف اللثام عن أهل اللغة من ترادف المصطلحين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بعضهم بين التمثال الظاهر في المجسم والصورة الظاهرة في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الاستدلال على هذا الفرق بما في قرب الإسناد 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مسجد يكون فيه تماثيل </w:t>
      </w:r>
    </w:p>
    <w:p>
      <w:pPr>
        <w:pStyle w:val="BookText"/>
        <w:rPr/>
      </w:pPr>
      <w:r>
        <w:rPr>
          <w:rFonts w:ascii="Amiri" w:hAnsi="Amiri" w:eastAsia="Amiri" w:cs="Amiri"/>
          <w:color w:val="111111"/>
          <w:sz w:val="28"/>
          <w:sz w:val="28"/>
          <w:szCs w:val="28"/>
          <w:rtl w:val="true"/>
          <w:lang w:bidi="ar-SA"/>
        </w:rPr>
        <w:t>وتصاوير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رؤوس التماثيل، ويلطّخ رؤوس التصاوير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في الأول بالكسر والظاهر في تجسم المتعلق، وفي الثاني بالتلطيخ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بمعونة 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تجسمه، ومثله رواياته الثلاث الأخر عن أخيه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عليها أصبح واضحاً مما تقدم من الروايات، ولأن الاستعمال هنا ربما كان من باب الترادف والتكسير لا يختص بالمجسم وإن العطف ورد في كلام السائل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 لأنه ليس خطأً وإنما استعمال للعام في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واعترف ببعض ما ذكرناه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عليك أنه بعد ملاحظة استعمال كل واحد منهما في ما يعم الآخر وفي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الصورة والتمثال كالفقير والمسكين إذا اجتمعا افترقا وإذا افترقا اجتمعا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مانع من الأخذ بالإطلاق ذكره السيد الخميني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الأدلة على فرض إطلاقها وعمومها وشمول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مثالاً فكذا، ومنصوّر صورة فكذا، تماثيل جميع الموجودات، وإن ذكر النفخ فيها لمجرد التعجيز لا للتناسب، يوجب ذلك وهناً على المطلقات والعمومات لأن عدم ذكر المتعلق فيها يدلّ على العموم، وهذه العناوين أي التصوير والصورة والتمثال تصحّ إضافتها إلى كل موجود جسماني بل وروحاني وكذا إلى أجزاء وأعضاء كل موجود، بل أعضائه فيصدق تمثال الرأس وصورة الرِجل واليد والشجر وساقه وورقه وهكذا، فحينئذٍ يكون إخراج جميع الموجودات كلاً وبعضهاً عن العمومات والإطلاقات وإبقاء الصور التامة للحيوان فقط تحتها من التخصيص الكثير المستهجن، فيكشف ذلك عن قرائن حافّة بها حين الصدور خرجت بها عن الاستهجان والمتيقن هو حرمة المجسمات المدعى عليها الإجماع، ودعوى الانصراف إلى خصوص الصور التامة أو خصوص صور الحيوانات </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الإطلاق ليس من جميع الجهات حتى تشمل المدى الواسع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ألفاظها ظاهرة في الصورة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 على الأبعاض أما غير ذي الروح فخرج بالدليل الخاص فلا يوجد استهجان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يستفاد من الأخبار الواردة من جواز إبقاء الصور التي على الوسادة أو نحوها وعدم وجوب إبقائها ولو كانت محرمة وجب 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يخفى لما سيأتي من عدم الملازمة بين حرمة الفعل وحرمة الإبقاء</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فالنتيجة أن هذه الوجوه كلها لا تصلح لتقييد الإطلاق الوارد في الروايات التي ذكرها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ولم يخرجها شيء عن هذا الإطلاق كما أخرج غير ذي الروح من الشجر ونحوه بصحيحة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الغريب رفع اليد عن الإطلاقات بسبب هذه الوجوه أو بعضها كما في الجواهر، فإنه بعد أن ذكر جملة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يقوى القول بالجواز في غير المجسمة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مناقشة هذه الروايات وقد اختصرها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بسطر واحد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مع كثرتها ضعيفة السند وغير منجبرة بشيء فلا تكون صالحة للاستناد إليها في الحكم الشرعي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جواب غير كافٍ لأكثر من وجه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معتبرة غير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كموثقة أبي بصير ومصححة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صحيحة العباس بعد التجريد عن الخصوصية وصحيحة محمد بن مسلم بالتقريب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 استفاضة الروايات يجبر ضعفها ويحصل الاطمئنان بصدور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رسالته العملية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حرمة تصوير ذي الروح مطلقاً كما نقلنا فتواه فإذا لم يكن الدليل صالحاً فما هو دليله؟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المناقشة في السند لحصول الاطمئنان بصدور المعنى في الجملة، فتمسّك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فقد تصدى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الميرزا محمد تقي الشيرازي</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1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لنفي دلالة جميع الروايات على غير المجسم للوصول إلى نتيجة مفادها قصور الأدلة عن إثبات حرمة غير المجسم لذي الروح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قسّمها إلى أكثر من طائفة فناقش الأولى بالنص الذي نقلناه عنه في القيد الثالث المقترح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تقدم 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الطائفة الأخرى فالظاهر منها حرمة عمل المجسمات وهي ما دلّت على تكليف المصور بالنفخ كمرسلة ابن أبي عمير وروايات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عليه بما نقلناه عنه من استظهار المجسم منها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أن المظنون بل الظاهر من بعض الروايات من سرّ التحريم إنما هو اختصاص المصورية بالله تعالى وهو الذي يصوّر ما في الأرحام وهو الخالق البارئ المصور فإذا صوّر إنسانٌ صورة ذي روح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انفخ فيها كما نفخ الله في ما صوّر إرغاماً لأنفه وتعجيزاً وهو أيضاً يناسب المجسمة كما تُشعر به أو تدل عليه الرواية المرسلة المحكية عن لباب </w:t>
      </w:r>
    </w:p>
    <w:p>
      <w:pPr>
        <w:pStyle w:val="BookText"/>
        <w:rPr/>
      </w:pPr>
      <w:r>
        <w:rPr>
          <w:rFonts w:ascii="IRNazanin" w:hAnsi="IRNazanin" w:eastAsia="IRNazanin"/>
          <w:color w:val="111111"/>
          <w:sz w:val="28"/>
          <w:sz w:val="28"/>
          <w:szCs w:val="28"/>
          <w:rtl w:val="true"/>
          <w:lang w:bidi="fa-IR"/>
        </w:rPr>
        <w:t>اللباب</w:t>
      </w:r>
      <w:r>
        <w:rPr>
          <w:rStyle w:val="FootnoteAnchor"/>
          <w:rtl w:val="true"/>
        </w:rPr>
        <w:footnoteReference w:id="114"/>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صوّر التماثيل فقد ضادّ الله بناءً على كون المضادة في مصوريته، فلا يكون في غيرها مضادة له، لأنه تعالى لم ينفخ روحاً في غير المجسمات</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محمد بن مسلم التي وصفها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أظهر الكل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ظهور فيها رأساً لعدم معلومية وجه السؤال أولاً، لاحتمال أن يكون السؤال عن اللعب بها كما في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أباه عن التماثيل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ما ترى، من حمل السؤال المطلق على الاستفتاء عن اللعب بها، أو عن اقتنائها أو عن تزويق البيوت بها، أو عن جعلها في البيت أو مقابل المصلى كما في جملة من الروايات ودعوى الانصراف إلى تصويرها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أن السؤال عن التماثيل إنما هو بعد الفراغ عن وجودها، فيكون ظاهراً أو منصرفاً إلىساير التصرفات فيها وعدم ظهورها في الحرمة ثانياً،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البأس هو الشدة والعذاب المناسبان للحرمة كما ترى،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المرجوحية والكراهة شايع، وعدم الإطلاق في ذيلها ثالثاً، لأن تماثيل الشجر لو اختصت بالمجسمات فإثبات البأس في الحيوان كذلك، ولو شملت بالإطلاق النقوش والرسوم فلا يكون في عقد المستثنى إطلاق، لكون الكلام مسوقاً لبيان صدور عقد المستثنى منه، لا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اختصاص السؤال بالنقوش بمناسبة عدم تعارف تجسيم الشجر وتأليهه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وجيهة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تلك الأزمنة هو عمل الحجارة وتصوير الأشياء بالحجر والجص بنحو التجسيم، وأما النقش والرسم فتعارفها غير معلوم، ولا أقل من عدم إحراز تعارف ترسيم المذكورات دون تجسمها بنحو يوجب الانصراف فإنكار الإطلاق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معلومية متعلق النهي كما تقدم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w:t>
      </w:r>
    </w:p>
    <w:p>
      <w:pPr>
        <w:pStyle w:val="BookText"/>
        <w:rPr/>
      </w:pPr>
      <w:r>
        <w:rPr>
          <w:rFonts w:ascii="Amiri" w:hAnsi="Amiri" w:eastAsia="Amiri" w:cs="Amiri"/>
          <w:color w:val="111111"/>
          <w:sz w:val="28"/>
          <w:sz w:val="28"/>
          <w:szCs w:val="28"/>
          <w:rtl w:val="true"/>
          <w:lang w:bidi="ar-SA"/>
        </w:rPr>
        <w:t>الصنوف المحللة لا المحرمة فلا إطلاق في عقد المستثنى يشمل المجسمات وغيرها، وسيأتي بيان معنى المثل واحتمال أن يكون المراد بها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أظهر ما في الباب هو رواية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في حديث المناهي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ينقش شيء من الحيوان على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مضافاً إلى ضعف السند وعدم ذكر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النواهي بل نقلت نواهيه بنحو الإجمال، وهي مشتملة على المكروهات وغيرها فلا تدل على التحريم لا لأن السياق مانع عن استفادته، حتى يقال مضافاً إلى منع مانعيته أن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متفرقة وإنما جمعها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واحدة، بل لأن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كذا وكذا إلا إخبار على سبيل الإجمال، ومن الواضح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أنهاكم عن كذا وأنهاكم عن كذا إلى آخرها، بل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نواهي مختلفة بألفاظ مختلفة بعضها على سبيل التحريم وبعضها على سبيل التنزيه حكاها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ألفاظه، فلا دلالة فيها على التحريم إلا في بعض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هو النقش على الخاتم وهو أمر آخر غير التصوير الذي نحن بصدده لإمكان أن يكون النقش عليه محرماً أو مكروهاً، لا لحرمة التصوير بل لمبغوضية انتقاشه نظير النهي عن زخرفة المساجد مثلاً أو إنشاد الشعر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فيتلخّص الرد على الرواية بعدة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النهي لأن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ينقلها الإمام وإنما حكى ما نهى عنه إجمالاً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تقييد النهي عن النقش بالخاتم إذ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بالخاتم إنما هو للبسه أو لوقوع الصلاة فيه غالباً، لا لكون النقش عليه كذلك، فيكون الغرض حينئذٍ هو النهي عن اللبس أو الصلاة في الخاتم </w:t>
      </w:r>
    </w:p>
    <w:p>
      <w:pPr>
        <w:pStyle w:val="BookText"/>
        <w:rPr/>
      </w:pPr>
      <w:r>
        <w:rPr>
          <w:rFonts w:ascii="Amiri" w:hAnsi="Amiri" w:eastAsia="Amiri" w:cs="Amiri"/>
          <w:color w:val="111111"/>
          <w:sz w:val="28"/>
          <w:sz w:val="28"/>
          <w:szCs w:val="28"/>
          <w:rtl w:val="true"/>
          <w:lang w:bidi="ar-SA"/>
        </w:rPr>
        <w:t>الكذائي بطور الكناية، لاعن النقش من حيث هو</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أن النهي قد استعمل في مطلق المنع الشامل للحرمة والكراهة، وإنما يستفاد خصوصية إحداهما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خارج، ولذا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الرجل أن يتشبه بالنساء وينهى المرأة أن تتشبه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كراهة التشبه، والحال أن الموجود فيه أيضاً مادة النهي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علم الأصول من أن النهي ظاهر في التحريم إلا إذا وجدت قرينة على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على الاستدلال بموثقة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جراح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النهي عن تزويق البيوت وتصوير السقوف لا يدل على حرمة التصوير كما أن النهي عن البناء على القبور لا يدل على حرمة البناء وكراهته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يستدل على الإطلاق بموثقة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تماثيل الرجال والنساء ولكنها الشجر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نقل قضية خارجية لم يتضح أن التماثيل التي يعملون له هي المجسمات أو غيرها، ولا معنى لإطلاق قضية شخصية، مضافاً إلى أن التماثيل المذكورة على ما يظهر من مجمع البيان هي المجسمات المعمولة من نحاس وشبه ورخام ونحوها، مع أن إنكار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كونها محرمة على 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كانت مكروهة عليه كراهة شديدة لا يليق ارتكابها بمثل النبي، فالتمسك بها لإثبات المطلوب ضعيف جداً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السحت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يصورون التماثيل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فمضافاً إلى ضعفها، لا إطلاق فيها لأنها في مقام العدّ ولا إطلاق فيها في المعدود كما مرّ نظيره، مع أن كون السحت راجعاً إلى بيعها أو عملها غير متضح، كما أن سحتية أجر العمل لا تلازم حرمته لإمكان أن يكون عدم التقابل بالمال لجهة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الرواية عندي حتى أرى تتمتها وكيف كان لا يصلح مثلها لإثبات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تصلح لذلك رواية الخصال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وعمل الصور فإنكم تسألون عنها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سندها بل لا يبعد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المجسمة وانصرافه عن ترسيمها ونقشها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عدم قيام دليل صالح لإثبات حرمة غير المجسمات من ذوات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مناقشاته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الدليل على أصل الحكم وهو تصوير ذوات الأرواح لأن الدليل هو عين هذه الروايات وبالتقريبات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مثلاًمناقشته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تم الدليل على حرمة تصوير ذوات الأرواح فإن التصوير حرام مطلقاً سواء كان مجسماً أو غير مجسم لإطلاق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مناقشة الوجه الرابع، وظهور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كروايات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المجسم لو سلّمناه فإنه لا مفهوم له حتى ينفي الظهور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تأييده بالحكمة التي قالها فقد ناقشنا فيها من جهة كونها من تنقيح المناط غير المعتبر إذ لا دليل عليها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الحكمة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ويحتمل أن يكون شبهها بالصنم الذي يُعبد من دون الله وهذا أظهر مما ذكره، وعليه فلا يكون مؤيداً لما ذكره من التعميم بل هو أوفق بالاختصاص بالمجسمة لأن الغالب كون الصنم مجسماً بل هو كذلك على ما هو المتعارف</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هذه الحكمة منقوضة طرداً وعكساً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تصوير بعض </w:t>
      </w:r>
    </w:p>
    <w:p>
      <w:pPr>
        <w:pStyle w:val="BookText"/>
        <w:rPr/>
      </w:pPr>
      <w:r>
        <w:rPr>
          <w:rFonts w:ascii="Amiri" w:hAnsi="Amiri" w:eastAsia="Amiri" w:cs="Amiri"/>
          <w:color w:val="111111"/>
          <w:sz w:val="28"/>
          <w:sz w:val="28"/>
          <w:szCs w:val="28"/>
          <w:rtl w:val="true"/>
          <w:lang w:bidi="ar-SA"/>
        </w:rPr>
        <w:t>الأشجار المعجبة لا يقصُر عن تصوير جملة من الحيوانات في التشبيه المذكور، بل كثير منها أقوى من كثير منها في ذلك بل جملة من الحيوانات ليست على شكل مطبوع كالديدان وجملة من الحشرات وغيرها بل اللازم على الحكمة المذكورة عدم تسرية حكم الحرمة إليها لأن الأخبار منصرفة عنها بملاحظة الحكمة المذكورة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 عدة وجوه للقول بالجواز في غير المجسم،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حرمة التصوير تمّ لدينا على نحو الإجمال فلا يكون له إطلاق ويؤخذ بالقدر المتيقن وهو المجسّم ويبقى الزائد – وهو غير المجسم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مشكوكاً في دخوله تحت عنوان التصوير ولا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استشفاف الحكم بالجواز من جملة من الروايات كموثّقة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الرجل يلبس الخاتم فيه نقش مثال الطير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الخاتم يكون فيه نقش تماثيل سبع أو طير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نقش الخاتم إنما يكون يومئذٍ بأمر صاحبه فلو كان نقش ذي الروح حراماً لنهى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 النقش فسكوت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إمضاء عمل هذا النقش</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أنه لم يتم دليل أصلاً من الروايات على حرمة التصوير لوجود إشكالات في السند أو المتن وإنما قلنا به في خصوص التصوير المجسم لذي الروح لقيام الإجماع عليه ووجود الارتكاز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إجماع على غير المجسم فلا دليل على حرمته</w:t>
      </w:r>
      <w:r>
        <w:rPr>
          <w:rFonts w:eastAsia="Amiri" w:cs="Amiri" w:ascii="Amiri" w:hAnsi="Amiri"/>
          <w:color w:val="111111"/>
          <w:sz w:val="28"/>
          <w:szCs w:val="28"/>
          <w:rtl w:val="true"/>
          <w:lang w:bidi="ar-SA"/>
        </w:rPr>
        <w:t xml:space="preserve">. </w:t>
      </w:r>
      <w:bookmarkStart w:id="33" w:name="pg15178_203269"/>
    </w:p>
    <w:p>
      <w:pPr>
        <w:pStyle w:val="Heading3"/>
        <w:numPr>
          <w:ilvl w:val="2"/>
          <w:numId w:val="1"/>
        </w:numPr>
        <w:rPr/>
      </w:pPr>
      <w:bookmarkStart w:id="34" w:name="__RefHeading___Toc2190549_2142443653"/>
      <w:bookmarkStart w:id="35" w:name="_Toc12"/>
      <w:bookmarkEnd w:id="33"/>
      <w:bookmarkEnd w:id="34"/>
      <w:r>
        <w:rPr>
          <w:rtl w:val="true"/>
        </w:rPr>
        <w:t>القول الثالث</w:t>
      </w:r>
      <w:r>
        <w:rPr>
          <w:rtl w:val="true"/>
        </w:rPr>
        <w:t xml:space="preserve">: </w:t>
      </w:r>
      <w:r>
        <w:rPr>
          <w:rtl w:val="true"/>
        </w:rPr>
        <w:t>حرمة المجسَّم مطلقاً لذي الروح وغيره</w:t>
      </w:r>
      <w:bookmarkEnd w:id="35"/>
    </w:p>
    <w:p>
      <w:pPr>
        <w:pStyle w:val="BookText"/>
        <w:rPr/>
      </w:pPr>
      <w:r>
        <w:rPr>
          <w:rFonts w:ascii="Amiri" w:hAnsi="Amiri" w:eastAsia="Amiri" w:cs="Amiri"/>
          <w:color w:val="111111"/>
          <w:sz w:val="28"/>
          <w:sz w:val="28"/>
          <w:szCs w:val="28"/>
          <w:rtl w:val="true"/>
          <w:lang w:bidi="ar-SA"/>
        </w:rPr>
        <w:t xml:space="preserve">ونسبه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الشيخين وسلاّر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وهذا القول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عبّر بالتماثيل المجسمة، بناءً على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الحكم بالمجسم، لأن المتيقن من المقيِّدات للإطلاقات والظاهر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غلبة الاستعمال والوجود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النقوش لا غير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واختصاص الحرمة بالتماثيل المجسمة عبارة ذكرها الكثيرون كالعلامة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لحصر القائل به بالمذكورين وإنصافاً لهؤلاء الأساطين فإنه من المطمأن به أنهم لم يريدوا التماثيل المجسّمة مطلقاً حتى لغير ذي الروح، ولذا لم يجد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غضاضة في أن يضيف لعبارة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في نفسه كعمل الصور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لذوات الأرواح، ولعل ترك التقييد بذلك لظهور لفظ الصور في ذلك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فكأنه أصبح مصطلحاً مشهوراً عندهم يراد به ذو الروح وأنه خاصة محل الكلام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ردَّ عليهم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الظهور لو اعتُبر لسقّط الإطلاقات عن نهوضها لإثبات حرمة المجسم، فتعين حملها على الكراهة، دون التخصيص بالمجسمة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الإطلاقات المانعة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ظاهراً في شمول الحكم للمجسم، كان كذلك في </w:t>
      </w:r>
    </w:p>
    <w:p>
      <w:pPr>
        <w:pStyle w:val="BookText"/>
        <w:rPr/>
      </w:pPr>
      <w:r>
        <w:rPr>
          <w:rFonts w:ascii="Amiri" w:hAnsi="Amiri" w:eastAsia="Amiri" w:cs="Amiri"/>
          <w:color w:val="111111"/>
          <w:sz w:val="28"/>
          <w:sz w:val="28"/>
          <w:szCs w:val="28"/>
          <w:rtl w:val="true"/>
          <w:lang w:bidi="ar-SA"/>
        </w:rPr>
        <w:t>الأدلة المرخّصة لما عدا الحيوان، كرواية تحف العقول وصحيحة ابن مسلم وما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ظهور الإطلاقات المانعة في العموم واختصاص المقيّدات بالنقوش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غلبة الاستعمال والوجود لو صارت سبباً لانصراف المقيدات إلى خصوص النقوش صارت سبباً لانصراف المطلقات المانعة أيضاً إليها، ولازم ذلك حمل أخبار المنع على الكراهة لما ورد من الرخصة في غير ذوات الأرواح، وعلى هذا فلا يبقى دليل على حرمة المجسّمة لا في الحيوان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ما قاله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إذ لم يثبت أن النقوش هي الغالبة في الوجود في تلك الأعصار، فإن التماثيل المجسّمة معروف بكثرة في جميع الأمم كما نطق به القرآن الكريم ودلّت عليه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إخراج غير ذي الروح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الترخيص في تصوير غير ذي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 والثانية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شامل للمجسم وغيره وإطلاق الخاص مقدم على عموم العام كما هو واضح فتُقيّد به إطلاقات حرمة التصوير، ومع وجود الأدلة المرخّصة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للوجوه التي استدل بها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العمدة في اختصاص الحكم بذوات الأرواح أصالة الإباحة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السيرة القطعية المستمرة من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التصوير لغير ذوات الأرواح، ولم نرَ ولم نسمع من أنكر جواز تصوير الأشجار والفواكه </w:t>
      </w:r>
    </w:p>
    <w:p>
      <w:pPr>
        <w:pStyle w:val="BookText"/>
        <w:rPr/>
      </w:pPr>
      <w:r>
        <w:rPr>
          <w:rFonts w:ascii="Amiri" w:hAnsi="Amiri" w:eastAsia="Amiri" w:cs="Amiri"/>
          <w:color w:val="111111"/>
          <w:sz w:val="28"/>
          <w:sz w:val="28"/>
          <w:szCs w:val="28"/>
          <w:rtl w:val="true"/>
          <w:lang w:bidi="ar-SA"/>
        </w:rPr>
        <w:t>والجبال والشطوط والحدائق، بل السيرة المذكورة ثابتة في تعلم بعض الأشياء، خصوصاً في بعض العلوم الرياضية حيث يعملون الصور لتسهيل التفهيم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واستدل بها أيضاً الشيخ المنتظري</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ننفي وجود مثل هذه السيرة على التصوير إذ هو عمل مختص بالقلة القليلة من الناس، نعم السيرة قائمة على اقتنائها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الملازمة بين جواز اقتناء الصور وجواز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أن هذه السيرة مقترنة بالالتفات إلى الحكم الشرعي لتكون كاشفة عن الجواز فلعل منشأها الغفلة أو التهاون بالدين، فإننا نرى أيضاً انتشار صناعة المجسمات ذوات الأرواح، وأكثر منه رسم ذوات الأرواح حيث لا يخلو بيت منها دون سؤال عن حكمه مع ذهاب عدد من الأساطين لحرمته من الأزمنة المتأخرة كالشيخ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سائداً حتى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ساعد على هذه الغفلة ما اشتهر عندهم من جواز اقتناء الصور والتماثيل ووجودها في بيوت المتشرعة بضميمة ارتكاز عرفي للملازمة بين حكم الإيجاد والوجود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ورد في جملة من الروايات المتقدمة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كلّفه الله تعالى يوم القيامة أن ينفخ فيها وليس بنافخ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الأمر بالنفخ ولو كانتعجيزاً إنما يمكن إذا كان المورد قابلاً لذلك، ولا شبهة أن نفس الأشجار والأحجار والبحار والشطوط ونحوها غير قابلة للنفخ فضلاً عن صورها فإن عدم القدرة على النفخ فيها ليس من جهة عجز الفاعل فقط، بل لعدم قابلية المورد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قرينة لطيفة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على حرمة التصوير لا تختص بروايات النفخ كقول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وعمل الصور فإنكم تُسألون عنها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 المصوّرون</w:t>
      </w:r>
      <w:r>
        <w:rPr>
          <w:rFonts w:eastAsia="Amiri" w:cs="Amiri" w:ascii="Amiri" w:hAnsi="Amiri"/>
          <w:color w:val="111111"/>
          <w:sz w:val="28"/>
          <w:szCs w:val="28"/>
          <w:rtl w:val="true"/>
          <w:lang w:bidi="ar-SA"/>
        </w:rPr>
        <w:t xml:space="preserve">). </w:t>
      </w:r>
      <w:bookmarkStart w:id="36" w:name="pg15178_203273"/>
    </w:p>
    <w:p>
      <w:pPr>
        <w:pStyle w:val="Heading3"/>
        <w:numPr>
          <w:ilvl w:val="2"/>
          <w:numId w:val="1"/>
        </w:numPr>
        <w:rPr/>
      </w:pPr>
      <w:bookmarkStart w:id="37" w:name="__RefHeading___Toc2190551_2142443653"/>
      <w:bookmarkStart w:id="38" w:name="_Toc13"/>
      <w:bookmarkEnd w:id="36"/>
      <w:bookmarkEnd w:id="37"/>
      <w:r>
        <w:rPr>
          <w:rtl w:val="true"/>
        </w:rPr>
        <w:t>القول الرابع</w:t>
      </w:r>
      <w:r>
        <w:rPr>
          <w:rtl w:val="true"/>
        </w:rPr>
        <w:t xml:space="preserve">: </w:t>
      </w:r>
      <w:r>
        <w:rPr>
          <w:rtl w:val="true"/>
        </w:rPr>
        <w:t>حرمة التصوير مطلقاً</w:t>
      </w:r>
      <w:bookmarkEnd w:id="38"/>
    </w:p>
    <w:p>
      <w:pPr>
        <w:pStyle w:val="BookText"/>
        <w:rPr/>
      </w:pPr>
      <w:r>
        <w:rPr>
          <w:rFonts w:ascii="Amiri" w:hAnsi="Amiri" w:eastAsia="Amiri" w:cs="Amiri"/>
          <w:color w:val="111111"/>
          <w:sz w:val="28"/>
          <w:sz w:val="28"/>
          <w:szCs w:val="28"/>
          <w:rtl w:val="true"/>
          <w:lang w:bidi="ar-SA"/>
        </w:rPr>
        <w:t xml:space="preserve">ودليلهم على ما حكاه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تقييدها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تزويق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ونسبه إلى جماعة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عيّنهم صاحب الجواهر بالقاضي ابن البراج والتقي الحلبي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الإطلاقات مقيدة بما دلّ على الترخيص فيما عدا المجسم لذي الروح كما تقدم، ويمكن أن نرد عليه أيضاً بصحيحة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أراه خاتم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وردة وهلال في أعلاه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بتقريب ما قلناه من أن نقش الخاتم يكون بأمر صاحب الختم، فربما لا يريد من صدرت منه هذه الكلمات الحرمة مطلقاً في جميع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تقييده المطلقات بما دلّ على جواز تصوير غير ذي الروح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الموافق للأصل والإطلاقات والعمومات من الآيات والروايات الواردة في طلب الرزق وجواز الاكتساب بأي كيفية كان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المناقشات في مثل هذا الكلام الذي نقلناه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ويضاف إلى ما ذكرناه أن المطلقات المذكورة بأجمعها ضعيفة السند وغير منجبرة بشيء</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عدّوها من المطلقات رواية معتبرة وهي موثقة أبي بصير </w:t>
      </w:r>
    </w:p>
    <w:p>
      <w:pPr>
        <w:pStyle w:val="BookText"/>
        <w:rPr/>
      </w:pPr>
      <w:r>
        <w:rPr>
          <w:rFonts w:ascii="Amiri" w:hAnsi="Amiri" w:eastAsia="Amiri" w:cs="Amiri"/>
          <w:color w:val="111111"/>
          <w:sz w:val="28"/>
          <w:sz w:val="28"/>
          <w:szCs w:val="28"/>
          <w:rtl w:val="true"/>
          <w:lang w:bidi="ar-SA"/>
        </w:rPr>
        <w:t>ولعلهم لم يروا سندها في المحاسن واكتفوا برواية الكليني وسندها ضعيف بالقاسم بن محمد وعلي بن أبي حمزة وقد ناقشنا سابقاً من جهة دلالتها على الإطلاق، أما الروايات الأخرى فهي وإن كانت ضعيفة السند في نفسها إلا أنه قد يقال أن استفاضتها وتنوّع طرقها ومصادرها يقرّب الاطمئنان بصدور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أيضاً بالسيرة القطعية التي أشرنا إليها في القول الثالث ورددنا عليها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في المقيدات كفاية</w:t>
      </w:r>
      <w:r>
        <w:rPr>
          <w:rFonts w:eastAsia="Amiri" w:cs="Amiri" w:ascii="Amiri" w:hAnsi="Amiri"/>
          <w:color w:val="111111"/>
          <w:sz w:val="28"/>
          <w:szCs w:val="28"/>
          <w:rtl w:val="true"/>
          <w:lang w:bidi="ar-SA"/>
        </w:rPr>
        <w:t xml:space="preserve">. </w:t>
      </w:r>
      <w:bookmarkStart w:id="39" w:name="pg15178_203275"/>
    </w:p>
    <w:p>
      <w:pPr>
        <w:pStyle w:val="Heading3"/>
        <w:numPr>
          <w:ilvl w:val="2"/>
          <w:numId w:val="1"/>
        </w:numPr>
        <w:rPr/>
      </w:pPr>
      <w:bookmarkStart w:id="40" w:name="__RefHeading___Toc2190553_2142443653"/>
      <w:bookmarkStart w:id="41" w:name="_Toc14"/>
      <w:bookmarkEnd w:id="39"/>
      <w:bookmarkEnd w:id="40"/>
      <w:r>
        <w:rPr>
          <w:rtl w:val="true"/>
        </w:rPr>
        <w:t>فروع</w:t>
      </w:r>
      <w:bookmarkEnd w:id="41"/>
    </w:p>
    <w:p>
      <w:pPr>
        <w:pStyle w:val="Heading4"/>
        <w:numPr>
          <w:ilvl w:val="3"/>
          <w:numId w:val="1"/>
        </w:numPr>
        <w:rPr/>
      </w:pPr>
      <w:bookmarkStart w:id="42" w:name="__RefHeading___Toc2190555_2142443653"/>
      <w:bookmarkStart w:id="43" w:name="_Toc15"/>
      <w:bookmarkEnd w:id="42"/>
      <w:r>
        <w:rPr>
          <w:rtl w:val="true"/>
        </w:rPr>
        <w:t>اشارة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المدار في صورة الحيوان على صدق الاسم، وتصوير البعض مع عدم صدقه عليه، وكون المقصود من أول الأمر البعض خاصة، لا مانع منه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وتبعه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أوضحه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الأدلة المتقدمة التي دلّت على حرمة التصوير إنما تقتضي حرمة الصورة العرفية التامة الأعضاء والجوارح بحيث يصدق عليها أنها مثال بالحمل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صوّر أحدٌ نصف حيوان من رأسه إلى وسطه أو بعض أجزائه فإن قدّر الباقي موجوداً فهو حرام، كما إذا صوّر إنساناً جالساً لا يتبين نصف بدنه، أو كان بعض أجزائه ظاهراً وبعضه مقدراً، بأن صوّر إنساناً وراء جدار أو فرس، أو يسبح في الماء ورأسه ظاهر، وإن قصد النصف فقط فلا يكون حراماً، فإن الحيوان لا يصدق على بعض أجزائه كرجله ويده ورأسه، نعم إذا صدق الحيوان على هذا النصف كان تصويره حراماً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لما قاله في 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صور بعض أجزاء الحيوان ففي حرمته نظر، بل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بدا له في إتمامه حرم الإتمام، لصدق التصوير بإكمال الصورة، لأنه إيجاد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اشتغل بتصوير حيوان فعل حراماً، حتى لو بدا له في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ما فعل حراما من حيث التصوير، أو لا يحرم إلا من حيث التجري؟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يقع إلا بعض مقدمات الحرام بقصد تحققه، ومن أن معنى حرمة الفعل عرفاً ليس إلا حرمة الاشتغال به عمداً، فلا تراعى الحرمة بإتمام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استحقاق الثواب على إتمامه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الحرام، هو قضاء العرف، فتأمل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تتعلق بمجموع الفعل المحرم، وهو التصوير وتحققها بالاشتغال بالتصوير مراعى بإتمامه، وأجزاء الفعل هي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في المصطلح الأصولي فإن تم الفعل كانت أجزاءً منه، وإن لم يتم بقيت على حكم المقدمية فقط ولا تكون حراماً إلا من باب التجري ولا نقول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كالركوع من الصلاة مثلاً فإنه مقدمة داخلية ويكون جزءاً من الصلاة التامة فيشترط فيه حينئذٍ ما يشترط فيها، أما إذا قطع الصلاة أو فسدت فلا يشترط فيه ذلك، والواجب والحرام من هذه الناحية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وجه تأمله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نقلناه من أن عدم إتمام العمل كاشف عن عدم ثبوت الحرمة المتعلقة به فما بدأ به من العمل لا يكون محرماً، ومنه يظهر عدم الفرق بين الواجب والمحرم في ترتب الثواب والعقاب على كمال العمل فلو بدأ بأجزاء من العمل ولم يكمله لم يُعطَ ثواب ذلك العمل، وإن كان الله تبارك وتعالى قد يثيبه بفضله وكرمه على نية العمل والشروع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نقض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الإتمام، لصدق التصوير بإكمال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ذلك الحكم بالحرمة أيضاً فيما إذا كان القدر الموجود بفعل غيره لأنه يصدق عليه أنه أوجد الصورة لأن ما كان موجوداً لم يكن صورة بل بعضها سواء كان ذلك الموجود بفعل مكلف آخر أو غيره كالصبي والمجنون بل ولو لم يكن قصد الفاعل إيجاد الصورة أيضاً، لأن المناط هو صدق الإيجاد بالنسبة إلى هذا التتميم، ولا يخفى أن الالتزام به مشكل</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الالتزام بالنقض المذكور لصدق التصوير عليه عرفاً كما قدّمنا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والمسألة مبنية على أن </w:t>
      </w:r>
    </w:p>
    <w:p>
      <w:pPr>
        <w:pStyle w:val="BookText"/>
        <w:rPr/>
      </w:pPr>
      <w:r>
        <w:rPr>
          <w:rFonts w:ascii="Amiri" w:hAnsi="Amiri" w:eastAsia="Amiri" w:cs="Amiri"/>
          <w:color w:val="111111"/>
          <w:sz w:val="28"/>
          <w:sz w:val="28"/>
          <w:szCs w:val="28"/>
          <w:rtl w:val="true"/>
          <w:lang w:bidi="ar-SA"/>
        </w:rPr>
        <w:t xml:space="preserve">المحرم هو فعل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فعل مركّب تدريجي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إيجاد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أمر بسيط متحد مع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المحرم عنوان فعل مركب أو عنوان بسيط يكون الفعل الخارجي المركب محققاً ومحصلاً له وعلى الأول يكون حرمة الفعل نفسياً وعلى الثاني مقدمياً بالأول لا يكون الإتمام حراماً لعدم كونه تصويراً إذ إيجاد البعض لا يكون إيجاداً للصورة التي مركبة بالفرض سواء كان البعض الأول من فعله أو من فعل غيره وسواء كان إيجاده له على الوجه المحرم كما لو كان بانياً على التصوير وبعد الإتيان بالبعض بدا له في الإتمام ثم بعد ذلك أتمه أو على وجه محلل وإن قلنا بالثاني يكون الإتمام حراماً في الجميع هذا والظاهر من الأخبار هو المعنى الأول كما لا يخفى وهو الظاهر من المصنف فيما ذكره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هو المعنى الثاني لما قدمناه من أن الحاكم هو العرف وهو يحكم بأن موضوع الحرمة أمر بسيط هو إيجاد الصورة وصنعها إما بالفعل المركب التدريجي فهو مقدمة لحصولها وإذا اشتغل بالفعل وابتدأ به قاصداً إتمامه ارتكب حراماً لكن الحرمة تكون مراعاةً بإتمام الفعل فلو بدا له في الإتمام لم يرتكب حراماً لكنه متجرٍ بفعل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فالمبنى الذي اتخذه لإشكاله المتقدم غير تام، وسيأتي عدوله بقوله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المتقدم في أول هذا 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 معنى حرمة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وجهي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w:t>
      </w:r>
      <w:r>
        <w:rPr>
          <w:rStyle w:val="FootnoteAnchor"/>
          <w:rtl w:val="true"/>
        </w:rPr>
        <w:footnoteReference w:id="13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يراد من الأخبار الأمران معاً أعني حرمة نفس الفعل ذاتاً وحرمة العنوان البسيط أعني إيجاد الصورة ليكون الفعل الأولي المركب حراماً مقدمياً لأنه مستلزم للاستعمال في أكثر من معنى مع أنه يستلزم كونالفعل الخارجي محرماً من جهتين نعم يمكن أن يدعى أن الظاهر من الأخبار وإن كان حرمة نفس الفعل لكن يستفاد من فحواها حرمة </w:t>
      </w:r>
    </w:p>
    <w:p>
      <w:pPr>
        <w:pStyle w:val="BookText"/>
        <w:rPr/>
      </w:pPr>
      <w:r>
        <w:rPr>
          <w:rFonts w:ascii="Amiri" w:hAnsi="Amiri" w:eastAsia="Amiri" w:cs="Amiri"/>
          <w:color w:val="111111"/>
          <w:sz w:val="28"/>
          <w:sz w:val="28"/>
          <w:szCs w:val="28"/>
          <w:rtl w:val="true"/>
          <w:lang w:bidi="ar-SA"/>
        </w:rPr>
        <w:t>الايجاد أيضاً إذا لم يكن تمام المركب حراماً ومقتضاه حرمة الإتمام أيضاً في الصورة المذكورة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ما ذُكر في الفرع الأول فإن تصوير جزء من الحيوان كاليد والرجل جائز، وعلى هذا فإذا صوّر أجزاء متفرقة من حيوان كلاً على حدة فلا إشكال في عمله لعدم صدق تصوير الحيوان أو تمثاله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متعلق الحكم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ولكنه إذا ركّب هذه الأجزاء ارتكب محرماً لصدق التصوير عليه، وكذا إذا كان الغرض تصوير بعض الأجزاء فقط ثم بدا له الإتمام حرم الإتمام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التمسك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شيئاً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لتعميمه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الحكم إلا على الهيأة الكاملة لتصوير الحيوان، وانبساط الحرمة على الأجزاء مراعىً باكتمال تلك الهيأة، فلو شرع بتصوير الجزء بنية إكمال الكل ثم بدا له فلم يتم العمل لم يفعل حراماً، نعم هو قد تجرّى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المحقق الإيرواني في حاشيته على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المحتمل قريباً حرمة كل جزء جزء أو حرمة ما يعمّ الجزء والكل، فنقش كل جزء حرام مستقل إذا لم ينضمّ إليه نقش بقية الأجزاء، وإلا كان الكل مصداقاً واحداً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كلٌ 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اجتمع جمع على قتل واحد فإن الهيأة تحصل بفعل الجميع، فلولا نقش السابق للأجزاء السابقة لم تتحصل الهيأة بفعل اللاحق</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يرى العرف كما قدمنا فإن صانع الجزء المستقل عن لحاظ المجموع لم يرتكب حراماً، وقياسه على اجتماع جماعة على القتل غير صحيح لصدق نسبة القتل إلى كل واحد من المشتركين فعلاً في القتل عرفاً، وإذا لم يصدق عليهم القتل ولكنهم كانوا مع القاتل فقد ارتكبوا حرمة الإعانة على </w:t>
      </w:r>
    </w:p>
    <w:p>
      <w:pPr>
        <w:pStyle w:val="BookText"/>
        <w:rPr/>
      </w:pPr>
      <w:r>
        <w:rPr>
          <w:rFonts w:ascii="Amiri" w:hAnsi="Amiri" w:eastAsia="Amiri" w:cs="Amiri"/>
          <w:color w:val="111111"/>
          <w:sz w:val="28"/>
          <w:sz w:val="28"/>
          <w:szCs w:val="28"/>
          <w:rtl w:val="true"/>
          <w:lang w:bidi="ar-SA"/>
        </w:rPr>
        <w:t>القتل، وقد لا يكون فاعل بعض المقدمات شريكاً حتى بهذا المعنى كصانع الآلة أو بائعها لأنها من الآلات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يمكن تقريب الحرمة بنحو آخر وهو ما لو حصل تصوير المجسم ذي الروح من المشتركين دفعةً واشتركوا في صناعة أجزائه ولعل كلام الإيرواني يحمل على هذا المعنى فلا يصح إطلاق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رفضه لكلام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قبوله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كانت صناعة المشتركين للأجزاء في عمل 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قبوله فيما إذا صنعوا أجزاءً متفرقة لا بقصد الهيأة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نوقع التصالح بين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حصل الصنع من اثنين دفعة كانا مصورين، ومع التدريج ففي شرح الأستاذ أن المدار على الأخير،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الأقوى التعلق بالأولأيضاً، إذا فرض كون المقصود لهما ذلك من أول الأمر، لصدق الاستناد إليهما، ومنه يظهر ما في إطلاق قوله أيضاً بعد ذلك، ومع التفريق يتعلق بالحكم الجامع</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الاختصاص بالمجسم فالظاهر أن المراد منه ما كان مستقلاً بنفسه فلو كان في سقف أو جدار بحيث يكون النقش مرتفعاً قليلاً فهو وإن كان مجسماً حقيقة إلا أنه لا يخرج عن كونه نقشاً فلا يكون حراماً إلا إذا كان بحيث يمكن فصله عن الجدار على وجه يكون مستقلاً، وبالجملة المدار على العرف</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الحاكم هو العرف وإنما يجب أن نتحرك ضمن دائرة الدليل، ولا وجود فيه لكلمة المجسم، وإنما هو عنوان استظهره الفقهاء، وقد شملت أدلة </w:t>
      </w:r>
    </w:p>
    <w:p>
      <w:pPr>
        <w:pStyle w:val="BookText"/>
        <w:rPr/>
      </w:pPr>
      <w:r>
        <w:rPr>
          <w:rFonts w:ascii="Amiri" w:hAnsi="Amiri" w:eastAsia="Amiri" w:cs="Amiri"/>
          <w:color w:val="111111"/>
          <w:sz w:val="28"/>
          <w:sz w:val="28"/>
          <w:szCs w:val="28"/>
          <w:rtl w:val="true"/>
          <w:lang w:bidi="ar-SA"/>
        </w:rPr>
        <w:t>الحرمة بإطلاقها المجسم وغير المجسم، فمن قال باختصاصها بالمجسم عليه أن يلحظ أدلة التقييد التي أخرجت غير المجسم، ولو شك في دخول فرد تحت الخاص الخارج من إطلاقات الحرمة فإنه يبقى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اختصاص الحرمة بالمجسم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إطلاقات الحرمة عن غيره، فإن هذا الانصراف هو المعيار، أو كان الدليل هو الإجماع وهو دليل لبّي فيقتصر منه على القدر المتيقن وهي المجسمات المستقلة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جميع الأحوال فإن المدار هو الدليل الدال على الحرمة وليس العرف لأن موضوع الحرمة ليس هو عنوان المجسم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الحرمة في المورد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حرّم كل تجسيم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بنحو الخشونة بالملمس الذي ينافي كون محل الصورة مسطحاً سواء كان محلها هو الورق أو القماش أو الخشب أو الجص</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ونقل عن أستاذه الشهيد الصدر الأول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حرمة تصوير ذي الروح بالتطريز</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نعلم الوجه في هذا الإلحاق في ضوء ما قدمناه بناءً على مختارهما من حرمة المجسم خاصةً، بل هو منافٍ لما ذكره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الصحيح هو جواز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التصوير بالتطريز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الاستدلال بالروايات، فلا يبقى إلا الإجماع على الحرمة في المجسمات وهو دليل لبّي يقتصر منه على القدر المتيقن، وهو غير هذا المورد فيبقىالمورد تحت الأصل المجوّز</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الموارد المذكورة هي خارج القدر المتيقن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 الحيوان بناءً على الاختصاص به بين كون نوعه موجوداً في الخارج أصلاً كما لو صوّر </w:t>
      </w:r>
    </w:p>
    <w:p>
      <w:pPr>
        <w:pStyle w:val="BookText"/>
        <w:rPr/>
      </w:pPr>
      <w:r>
        <w:rPr>
          <w:rFonts w:ascii="Amiri" w:hAnsi="Amiri" w:eastAsia="Amiri" w:cs="Amiri"/>
          <w:color w:val="111111"/>
          <w:sz w:val="28"/>
          <w:sz w:val="28"/>
          <w:szCs w:val="28"/>
          <w:rtl w:val="true"/>
          <w:lang w:bidi="ar-SA"/>
        </w:rPr>
        <w:t>حيواناً له رؤوس عديدة وأجنحة كثيرة على شكل غريب كان حراماً أيضاً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لأن موضوع الحرمة هو نوع الحيوان وما يشير العرف إليه على أنه حيوان بغضّ النظر عن وجود مصداق له في الخارج أم لا، كالثور المجنح الذي وجد في آثار العراقيين القدماء، قال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صور صورة حيوان لم يعلم وجود نوعه، ولكن كان بحيث لو فرض وجود مطابقة لكان من الحيوان بحسب العادة، كان محرماً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صوّر شجراً أو غيره مما لا يكون محرماً على شكل حيوان بأن كان من قصده تصوير الشجر الكذائي فالظاهر حرمته لأنه يصدق عليه أنه صور الحيوان، نعم إذا كان شجر خارجي على ذلك الشكل بحيث يكون مشتركاً بينهما لا يكون حراماً إلا إذا قصد صورة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إذا صدق الملاك الذي ذكرناه في الفرع السابق عرفاً، والفرض الذي ذكره يعمل في الإنتاج السينمائي والتلفزيوني حين تصور الشجرة ولها رؤوس وعيون ويتم تحريكها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المشتركة بين الحيوان وغيره يكون المدار فيه على القصد على ما هو المقرر في سائر المقدمات كون تمييز المشتركات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يقال بعدم حرمتها لأنها كما تدخل في دليل المنع تدخل في دليل الجواز أيضاً فالأصل الإباحة،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يصح لو لم يكن القصد معتبراً في الحكم نفياً وإثباتاً، إذ حينئذٍ تدخل تحت الدليلين ويكونان متعارضين، مع أنه يمكن على هذا التقدير كونه من باب </w:t>
      </w:r>
    </w:p>
    <w:p>
      <w:pPr>
        <w:pStyle w:val="BookText"/>
        <w:rPr/>
      </w:pPr>
      <w:r>
        <w:rPr>
          <w:rFonts w:ascii="Amiri" w:hAnsi="Amiri" w:eastAsia="Amiri" w:cs="Amiri"/>
          <w:color w:val="111111"/>
          <w:sz w:val="28"/>
          <w:sz w:val="28"/>
          <w:szCs w:val="28"/>
          <w:rtl w:val="true"/>
          <w:lang w:bidi="ar-SA"/>
        </w:rPr>
        <w:t>التزاحم والترجيح لجهة الحرمة فتأمل، وأما مع اعتبار القصد كما هو الواقع فيصدق تصوير الحيوان مع قصده، وتصوير غيره مع قصد الغير، هذا ولكن يشكل الحال فيما إذا صدر القدر الجامع بمعنى أن لا يقصد إلا إيجاد هذه الصورة التي يعلم أنها مشتركة من غير قصد الخصوصية ولا يبعد الحكم بعدم الحرمة حينئذٍ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القصد صحيح فلا تصل النوبة لافتراض التزاحم، أما الفرض الأخير وهو صدور الجامع فإنه غير ممكن عملياً، لأن تصورالجامع لا يكون إلا في ضمن أحد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هنا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بالحرمة شامل لتصوير الملك والجن؟</w:t>
      </w:r>
    </w:p>
    <w:p>
      <w:pPr>
        <w:pStyle w:val="BookText"/>
        <w:rPr/>
      </w:pPr>
      <w:r>
        <w:rPr>
          <w:rFonts w:ascii="Amiri" w:hAnsi="Amiri" w:eastAsia="Amiri" w:cs="Amiri"/>
          <w:color w:val="111111"/>
          <w:sz w:val="28"/>
          <w:sz w:val="28"/>
          <w:szCs w:val="28"/>
          <w:rtl w:val="true"/>
          <w:lang w:bidi="ar-SA"/>
        </w:rPr>
        <w:t xml:space="preserve">نسب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إلحاقهما بالحيوان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بعض الأساطين في شرحه على القواعد</w:t>
      </w:r>
      <w:r>
        <w:rPr>
          <w:rStyle w:val="FootnoteAnchor"/>
          <w:rtl w:val="true"/>
        </w:rPr>
        <w:footnoteReference w:id="144"/>
      </w:r>
      <w:r>
        <w:rPr>
          <w:rFonts w:ascii="Amiri" w:hAnsi="Amiri" w:eastAsia="Amiri" w:cs="Amiri"/>
          <w:color w:val="111111"/>
          <w:sz w:val="28"/>
          <w:sz w:val="28"/>
          <w:szCs w:val="28"/>
          <w:rtl w:val="true"/>
          <w:lang w:bidi="ar-SA"/>
        </w:rPr>
        <w:t>، يقصد به أستاذه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ذلك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اشتركت الصورة بين الحيوان أو غيره اتبع القصد، إن لم يكن لأحدهما ظهور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إلحاق تصوير الملك والجني بذلك</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ثم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 آخر،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الحكم إلى 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فالحكم في المسألة هو الحرمة لأن الملك والجني يصوّر على شكل ذي روح ويشير العرف إليه بذلك فيكون مشمولاً لما ذكرناه في الفرع الخامس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الظاهر من الأدلة هو حرمة </w:t>
      </w:r>
    </w:p>
    <w:p>
      <w:pPr>
        <w:pStyle w:val="BookText"/>
        <w:rPr/>
      </w:pPr>
      <w:r>
        <w:rPr>
          <w:rFonts w:ascii="Amiri" w:hAnsi="Amiri" w:eastAsia="Amiri" w:cs="Amiri"/>
          <w:color w:val="111111"/>
          <w:sz w:val="28"/>
          <w:sz w:val="28"/>
          <w:szCs w:val="28"/>
          <w:rtl w:val="true"/>
          <w:lang w:bidi="ar-SA"/>
        </w:rPr>
        <w:t>تصوير الصور وتمثيل المثال، وهما لا يشملان إلا للمصنوع بيد الفاعل مباشرة بمعنى صدور عمل التصوير منه وبيده، كما كانت صنعة الصور كذلك في عصر صدور الروايات فلا يشملان لإيجاد الصور كيفما كان، فلو فرضت مكينة صنعت لإيجاد المجسمات وباشر أحد لاتصال القوة البرقية بها فخرجت لأجلها الصور المجسمة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حراماً ولم تدل تلك الأدلة على حرمته، لعدم صدق تصوير الصور وتمثيل المثال عليه، فلو نُسبا إليه كان بضرب من التأويل والتجوز، فإن ظاهر من صوّر صوراً أو مثل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صدورهما من قوته الفاعلة، فيكون هو المباشر لتصويرها، فكما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كتاباً لا يشمل من أوجد الكتابة بالمطابع المتعارفة أو أخذ العكس منه، فمباشر عمل المطبعة وآخذ العكوس ليس كاتباً ولا كتب شيئاً كذلك صاحب المكينة العاملة للصور، وكذا العكاس ليسا مصورين وممثلين للصور والمثل إلا بضرب من التأويل والتجوز ولا يصار إليه إلا بدليل وقرينة من غير فرق بين العكوس المنطبعة في الزجاجة والمنعكسة منها إلى الصحايف وإن كان عدم الصدق في الأول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يشغّل جهازاً تدخل فيه المواد الأولية فينسخ تماثيل مجسمة يصدق عليه عرفاً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 الحكم بالحرمة، كمن يشغّل جهازاً لذبح الحيوان فإنه يعتبر ذابحاً ويحكم بصحّة ذبحه إذا توفّرت الشروط الأخرى أو صدق الخياط على من يخيط بالماكنة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عليه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شغّل الآلة الكاتبة لتغيّر الموضوع فإنه يصبح طابعاً حينئذٍ والحاكم بالفرق هو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المتعارف في عصر صدور النص هو التصوير باليد لا يقيّد الحكم به لأن الأحكام الشرعية مأخوذة على نحو القضايا الحقيقية لا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اشترطه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القدرة والعلم متحققان في المورد كما هو واضح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أن ملاك الحرمة هو التشبه بالخالق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روايات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موجود في الصنع بالآلة فتتحقق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وجود شيء مبغوضاً في الخارج كان إيجاده بأي نحو كذلك، لاتحاد الإيجاد والوجود ذاتاً وإنما اختلافهما بالاعتبار، لكن لم يُحرز في المقام ذلك، بل سيأتي أن الأقوى جواز اقتناء الصور وعدم وجوب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هذه الملازمة التي سنناقشها في ملحق البحث إن شاء الله تعالى فإن الحكم بالتعميم ليس مبنياً عليها وإنما على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الصانع بالآلة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فرق في التصوير بين المباشرة والتسبّب كما لو أكره غيره أو بعثه عليه من غير إكراه فيما لو كان المباشر ضعيفاً بحيث يسند الفعل إليه وذلك لأن قوله من صور صورة ونحوه أعم من الأمرين وإن كانت الأفعال ظاهرة في المباشرة فإنه يمكن فهم الأعمية بسبب القرائن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والحاصل أن ظاهر الفعل وإن كان خصوص صورة المباشرة إلا أنه يمكن استفادة التعميم من القرينة وهي في مثل المقام ملاحظة مناط الحكم والظاهر أن هذه الاستفادة مختصة بالأفعال المتعدية دون اللازمة والسر أن معنى قوله من قتل نفساً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أوجد القتل فيمكن أن يراد منه الأعم من الأمرين وإن كان ظاهراً من حيث هو في خصوص المباشرة بخلاف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أو ذهب أو نحو ذلك فإن المراد منه من قام به الجلوس أو الذهاب فلا يقبل أن يكون أعم إذ جلوس الغير قائم بذلك الغير بخلاف القتل الصادر منه فإنه يمكن نسبته إلى السبب فتدبر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من عدم الفرق بين المباشرة والتسبيب صحيح إلا أن سرّ الفرق الذي اكتشفه ليس تاماً، فإن الحاكم هو العرف كما قدّمنا وليس كون الفعل لازماً أو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ومع ذلك فإنه لا يصدق بالتسبّب كما ذكرنا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ذكرنا من التعميم ليس منبّياً على كون </w:t>
      </w:r>
    </w:p>
    <w:p>
      <w:pPr>
        <w:pStyle w:val="BookText"/>
        <w:rPr/>
      </w:pPr>
      <w:r>
        <w:rPr>
          <w:rFonts w:ascii="Amiri" w:hAnsi="Amiri" w:eastAsia="Amiri" w:cs="Amiri"/>
          <w:color w:val="111111"/>
          <w:sz w:val="28"/>
          <w:sz w:val="28"/>
          <w:szCs w:val="28"/>
          <w:rtl w:val="true"/>
          <w:lang w:bidi="ar-SA"/>
        </w:rPr>
        <w:t>المحرم هو إيجاد الصورة أعني العنوان البسيط الثانوي المنتزع من الفعل الأولي المركب بل يتم على ما قلناه من أن المحرم هو نفس ذلك الفعل الخارجي المركب كما لا يخفى</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لأن المرجع هو العرف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اشترك اثنان أو أكثر في عمل صورة، فالظاهر قصور الأدلة عن إثبات الحرمة لفعل كل من الفاعلين أو أكثر بعد عدم صدق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الصورة ومثل المثال على واحد منهما بلا ريب، ضرورة أن التمثال والصورة عبارة عن مجموع الصورة الخارجية، والأجزاء لا تكون تمثالاً لحيوان ولا صورة له، والفاعل للجزء لا يكون مصوراً للحيوان، من غير فرق بين اشتغالهما بتصويره من الأول إلى الآخر أو تصوير أحدهما نصفه والآخر نصفه الآخر، أو عمل واحد منهما الأجزاء وتركيب الآخر بينها، لعدم الصدق في شيء منها، فإن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كون صدور الصورة أي هذا الموجود الخارجي الذي يقال له التمثال من فاعل، والفرض عدم صدورها منه وهو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شعراً أو من كتب سطراً أو من مشى من بلده إلى مكة، واحتمال أن يكون المراد بهما أنه من أوجد هيأة الصورة أو هيأة المثال وهو صادق على من أتمهما، أما بإتيان النصف الباقي، أو بتركيب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ظاهر اللفظ ومخالف للمتفاهم من الأخبار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قوله من صور صورة أو مثل مثالاً ليس الأشخاص الخارجية بل المراد أشخاص الفاعلين، وفى المفروض أن الصورة صادرة من فاعل مختار قاصد وهو مجموع الاثنين، فهما فاعل واحد ومصور واحد، وذلك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ومن ردّ عبدي فله كذا فإنه صادق على الواحد والاثنين، ولا يلزم منه استعمال اللفظ في أكثر من معنى واحد بتوهم أن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وكل شخصين وهكذا، وذلك لأن المراد كل شخص فاعل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فاعل، والفاعل يصدق على الاثنين </w:t>
      </w:r>
    </w:p>
    <w:p>
      <w:pPr>
        <w:pStyle w:val="BookText"/>
        <w:rPr/>
      </w:pPr>
      <w:r>
        <w:rPr>
          <w:rFonts w:ascii="Amiri" w:hAnsi="Amiri" w:eastAsia="Amiri" w:cs="Amiri"/>
          <w:color w:val="111111"/>
          <w:sz w:val="28"/>
          <w:sz w:val="28"/>
          <w:szCs w:val="28"/>
          <w:rtl w:val="true"/>
          <w:lang w:bidi="ar-SA"/>
        </w:rPr>
        <w:t>والواحد بمعنى أن الاثنين فاعل واحد فلا يكون مستعملاً في الوحدات والاثنينات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العام الاستغراقي والمجموعي في كلام واحد وحكم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فإن الاستغراق الملازم للانحلال يتقوم بعدم لحاظ الوحدة بين الأشخاص، والعام المجموعي متقوم بلحاظها، 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إن لم يلحظ في تعلق الحكم وحدة الموضوع ولم يعتبر المجموع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أحكام عديدة حسب تعدد الأفراد، وإن لوحظت الوحدة والاجتماع يكون حكم واحد لموضوع واحد، ولا يعقل الجمع بين المجموعي والاستغراقي أي لحاظ الوحدة وعدم لحاظها هذا في المتعلق، وكذا الحال في المكلف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يلاحظ كون المؤمنين نفساً واحدة، فيكون كل مؤمن مكلفاً بالوفاء، وإما أن يلاحظ ذلك، فلا يمكن الانحلال إلى أحكام كثيرة حسب تعدد المؤمنين، لأن المكلف حينئذٍ يكون عنواناً واحداً هو مجموع المؤمنين ففي ما نحن بصدده بعد ما كان كل فاعل مستقلاً في فعله وفاعلاً لجزء من الصورة، ولا يمكن أن يكون الاثنان أو أكثر واحداً إلا مع اعتبار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تعتبر الوحدة في من 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عنه أو لا، فعلى الأول لا يعقل جعل الحكم استقلالاً، وعلى الثاني لا يعقل جعله للمجموع، والجمع بينهما جمع بين اللحاظين المتنافيين، ومجرد توهم جعل الحكم على الأشخاص الفاعلين أو على عنوان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ذلك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للصورة كذا يأتي فيه ما ذكرناه من الإشكال، والمثالان المذكوران نقضاً إلى قوله من قتل نفساً، وقوله من رد عبدي نظير ما نحن فيه في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المناقشة فيه مما تقدم في الفرع الأول وغيره وحاصلها أن الحاكم هو العرف وهو يرى التفريق بين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صنع كل واحد جزءاً لا بقصد الجزئية وإتمام الهيأة وحينئذٍ فإنه لميرتكب محرماً لعدم صدق التصوير عليه وإنما يصدق على الجامع للأجزاء لتصير هيأة كاملة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اشترك اثنان أو أكثر في صناعة مجسم لذي روح بهيأة كاملة فإن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عليهم وينبسط عليهم الحكم بالحرمة كانبساط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الواحد أو المتعدد إذا اشتركوا لأنها تفيد الجنس الشامل للواحد والأكثر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 بين العموم الاستغراقي والمجموعي فممكن إذا كان موضوع الحكم عنواناً جامعاً لهما وهو عنوان المصوِّر كعنوان القاتل الذي يجمعهما أو عنوان المالك في موارده والعرف يساعد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المناقشة في بقية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في الجنان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أخذ العكس المتعارف في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التصوير الفوتوغرافي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إيجاداً للصور المحرمة، وإنما هو أخذ للظل وإبقاء له بواسطة الدواء، فإن الإنسان إذا وقف في مقابل الماكينة العاكسة كان حائلاً بينها وبين النور، فيقع ظله على الماكينة، ويثبت فيها لأجل الدواء، فيكون صورة لذي ظل، وأين هذا من التصوير المحرم؟</w:t>
      </w:r>
    </w:p>
    <w:p>
      <w:pPr>
        <w:pStyle w:val="BookText"/>
        <w:rPr/>
      </w:pPr>
      <w:r>
        <w:rPr>
          <w:rFonts w:ascii="Amiri" w:hAnsi="Amiri" w:eastAsia="Amiri" w:cs="Amiri"/>
          <w:color w:val="111111"/>
          <w:sz w:val="28"/>
          <w:sz w:val="28"/>
          <w:szCs w:val="28"/>
          <w:rtl w:val="true"/>
          <w:lang w:bidi="ar-SA"/>
        </w:rPr>
        <w:t>وهذا من قبيل وضع شيء من الأدوية على الجدران أو الأجسام الصقيلة لتثبت فيها الظلال والصور المرتسمة، فهل يتوهم أحد حرمته من جهة حرمة التصوير، وإلا لزمه القول بحرمة النظر إلى المرآة، إذ لا يفرق في حرمة التصوير بين بقاء الصورة مدة قليلة أو مدة مديدة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كيفية أخذ الصورة لا يخرجه عن صدق التصوير، والذي يخرجه هو نظر العرف، فإنه الحاكم في المسألة كما يحكم أن الوقوف أمام المرآة وظهور الصورة فيها لا يعدُّ تصويراً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نوقش في إخراج المورد موضوعاً فإنه خارج حكماً من جهة انصراف أدلة حرمة التصوير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الإشكال في ما اختاره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من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أنحاء الصورة من النقش بالتخطيط أو بالحك وبغير ذلك فيشمل العكس المتداول في زماننا فإنه أيضاً تصوير كما لا يخفى فتدبر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إشكال في حرمة أخذ الأجرة على عمل الصور المحرم سواء كان بعقد الأجارة أو الجعالة أو غيرها لما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ثم نقل إشكال الشيخ النراقي في المستند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فيه مع أن الإجماع على كلّي القاعدة أيضاً متحقق كما لا يخفى على الناظر في كلماتهم في 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متن الحديث ليس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وأكلوا ثمنها، وإن الله إذا 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فلعل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معقد إجماع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الخبر ضعيف فقد رواه صاحب عوالي اللئالي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مسألتنا من تطبيقات الحديث لأن ظاهره أثمان المبيعات أما مسألتنا فتدخل في باب الأجارة أو الجعالة مقابل الأعمال، ولا يسمى ما يُبذل بإزاء العمل ثمناً وإنما أجراً أو أجرة وجعلاً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الحرمة صحيح لأنه أكلٌ للمال بالباطل وللإجماع ولخبر تحف العقول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إنما حرّم الله الصناعة التي هي حرام كلها التي يجيئ منها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فحرام تعليمه وتعلّمه والعمل به وأخذ الأجرة عليه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ويؤيده النبوي المتقدم بعد تجريده عن خصوصية البيع لمناسبة الحكم والموضوع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الأجرة على التصوير المحرم غير جائز لأن الأجارة لذلك حرام و فاسدة لما ذكرناه فيما سلف، من أن الفعل المحرم الذي يجب على الناس منع الفاعل عنه بأدلة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يكون محترماً ومالاً ولهذا لا يضمن المانع عنه أجرة المثل للعمل بلا شبهة، فلو منع مانع عبد غيره من عمل الصورة المجسمة لا يكون ضامناً، فلا يكون ذلك العمل مالاً لدى الشارع فلا يجوز أخذ الأجر عليه ويكون الأخذ أكلا للمال بالباطل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وجوب منع غير المكلف إذا باشر ذلك بنفسه بل جواز تمكينه أيضاً إذا لم يكن بحيث يسند الفعل إلى الممكن وذلك لعدم الدليل على وجوب المنع أو حرمة التمكين كما في سائر المحرماتالتي لم يُعلم من أدلتها أو من الخارج اهتمام الشارع بها بحيث لا يريد وجودها في الخارج أصلاً فإنه قد لا يجب منع غير المكلف منها نعم فيما كان ما لم يرد الشارع وجوده كقتل النفس وهتك عرض المؤمن ونحو ذلك يجب المنع ولو صدر من البهائم ومعلوم أن المقام ليس من هذا القبيل إذ الحكمة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تماميتها مع أن مقتضاها على فرض التمامية حرمة الإبقاء ولا يلتزم به كما سيأتي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منع المكلف الجاهل والغافل ونحوهما ممن هو معذور، نعم يجب تنبيه الجاهل بالحكم من باب وجوب الإرشاد وللجهال في الأحكام الشرعية، وهل يجوز تمكينهما أيضاً بمعنى تهيئة المقدمات وبعثهما عليه مع فرض عدم إسناد الفعل إليه عرفاً كما قلنا في غير المكلف أو لا؟ الظاهر عدم الجواز والفرق بينهما وبين غير المكلف مثل الصبي إن فعل غير المكلف غير مبغوض واقعاً أيضاً لأنه غير مكلف أصلاً بخلاف فعل الجاهل والغافل فإنه محرم في الواقع، غاية الأمر كونهما معذورين فتمكينهما تمكين على إيجاد المحرم وهذا غير جائز على ما أسلفنا الكلام فيه فتدبر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44" w:name="pg15178_203290"/>
    </w:p>
    <w:p>
      <w:pPr>
        <w:pStyle w:val="Heading4"/>
        <w:numPr>
          <w:ilvl w:val="3"/>
          <w:numId w:val="1"/>
        </w:numPr>
        <w:rPr/>
      </w:pPr>
      <w:bookmarkStart w:id="45" w:name="__RefHeading___Toc2190557_2142443653"/>
      <w:bookmarkStart w:id="46" w:name="_Toc16"/>
      <w:bookmarkEnd w:id="44"/>
      <w:bookmarkEnd w:id="45"/>
      <w:r>
        <w:rPr>
          <w:rtl w:val="true"/>
        </w:rPr>
        <w:t>ملحق</w:t>
      </w:r>
      <w:r>
        <w:rPr>
          <w:rtl w:val="true"/>
        </w:rPr>
        <w:t xml:space="preserve">: </w:t>
      </w:r>
      <w:r>
        <w:rPr>
          <w:rtl w:val="true"/>
        </w:rPr>
        <w:t>حكم اقتناء التماثيل المجسَّمة</w:t>
      </w:r>
      <w:bookmarkEnd w:id="4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ندخل في المسألة لا بد أن نعلم أن البحث لا يشمل التماثيل التي تُتخذ للعبادة سواء كانت مجسمة أو غير مجسمة كالأصنام والصلبان والأشجار وغيرها من الأرباب المزعومة، ولا يجوز اقتناؤها ولا إبقاؤها، لعموم رواية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الصناعة التي هي حرام كلها مما يجيء منها الفساد محضاً، نظير المزامير والبرابط وكل ملهوٍّ به، والصلبان والأصنام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فحرام تعليمه وتعلّمه والعمل به، وأخذ الأجرة عليه، وجميع التقلّب فيه من جميع وجوه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من ذوق الشارع المقدس من تشدده في قطع دابر الكفر والشرك، وهذه الحالة تبحث في مسألة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هياكل العبادة المبتدعة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 تعبير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 بوجوب إتلافها فوراً، ولا يبعد أن يثبت، لوجوب حسم مادة الفساد</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استثنوا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 هيأة خاصة مشتركة بين هياكل العبادة وآلة أخرى لعمل 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تُعدُّ منفعة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البيع بقصد تلك المنفعة المحللةكما اعترف به في المسالك</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لمكسورها قيمة وباعها صحيحة لتكسر وكان المشتري ممن يوثق بديانته، فإنه يجوز بيعها على الأقوى</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كما حكاه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التذكرة وصاحب الكفاية وصاحب الحدائق وصاحب الرياض نافياً عنه الريب، وأضاف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باقي الأمور المحرمة كأواني النقدين والصنم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واغتنم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الفرصة لإظهار معارضته لسياسة حكومة الشاه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لما نعلم من مذاق الشارع </w:t>
      </w:r>
    </w:p>
    <w:p>
      <w:pPr>
        <w:pStyle w:val="BookText"/>
        <w:rPr/>
      </w:pPr>
      <w:r>
        <w:rPr>
          <w:rFonts w:ascii="Amiri" w:hAnsi="Amiri" w:eastAsia="Amiri" w:cs="Amiri"/>
          <w:color w:val="111111"/>
          <w:sz w:val="28"/>
          <w:sz w:val="28"/>
          <w:szCs w:val="28"/>
          <w:rtl w:val="true"/>
          <w:lang w:bidi="ar-SA"/>
        </w:rPr>
        <w:t>الأقدس أنه لا يرضى ببقاء آثار الكفر والشرك للتعظيم أو لحب بقاء آثارهما والفخر بها كما ترى من بعض أولاد الفرس من الحرص على إبقاء الآثار القديمة المربوطة بالمجوس وعبدة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جملة من الأخبار راجعة إلى هذه الناحية فالفروع الآتية إنما هي في غير تلك الصور الخبيثة، ولا ينافى ذلك لما قدمناه سابقاً من تجويز بيع الصنم الذي انقرض عصر عابديه وإنما يشتريه بعض الناس لحفظ الآثار العتيقة، لأن المنظور في ذلك المقام جواز المعاوضة عليه إن كان المقصود مجرد ذلك لا حفظ شعار الأجداد كما في المقام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إلى عنوان مسألتنا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عند المتأخرين وإن كان هو القول بالجواز وعليه الإجماع في الأجيال المتأخرة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بعض القدماء حرمة بيع التماثيل وابتياعها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في ما يحرم الاكتساب به الخمر وصناعتها وبيعها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الأصنام والصلبان والتماثيل المجسمة والشطرنج والنرد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وبيعه وابتياعه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الأصنام والصلبان والتماثيل المجسمة والصور والشطرنج والنرد وسائر أنواع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لعب الصبيان بالجوز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والتجارة فيها والتصرف فيها والتكسب بها محظور،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ظاهر السرائر</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المحكي عن شرح الإرشاد للمحقق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المستفاد من الأخبار </w:t>
      </w:r>
    </w:p>
    <w:p>
      <w:pPr>
        <w:pStyle w:val="BookText"/>
        <w:rPr/>
      </w:pPr>
      <w:r>
        <w:rPr>
          <w:rFonts w:ascii="Amiri" w:hAnsi="Amiri" w:eastAsia="Amiri" w:cs="Amiri"/>
          <w:color w:val="111111"/>
          <w:sz w:val="28"/>
          <w:sz w:val="28"/>
          <w:szCs w:val="28"/>
          <w:rtl w:val="true"/>
          <w:lang w:bidi="ar-SA"/>
        </w:rPr>
        <w:t>الصحيحةوأقوال الأصحاب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حرمة إبقاء الصور، انتهى وقرّره الحاكي على هذه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اعترف بعدم الدليل على الحرمة،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مفرّعاً على ذلك جواز بيع الصور المعمولة، وعدم لحوقها بآلات اللهو والقمار وأواني النقدين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عبارة المقنعة حرمة اقتناء المجسمة خاصة وظاهر عبارة النهاية الإطلاق لغير المجسمة أي المنقوشة بقرينة مقابلتها للصور وهو معنى بعيد لوجود الروايات المعتبرة الدالة على اقتناء الأئمة لها فيمكن أن تكون الألفاظ مترادفة بمؤدى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حكاه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الأردبيلي فإنه يشعر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الاقتناء وتبعه على هذه النسبة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القول بالجواز عن الأردبيلي</w:t>
      </w:r>
      <w:r>
        <w:rPr>
          <w:rStyle w:val="FootnoteAnchor"/>
          <w:rtl w:val="true"/>
        </w:rPr>
        <w:footnoteReference w:id="165"/>
      </w:r>
      <w:r>
        <w:rPr>
          <w:rFonts w:ascii="Amiri" w:hAnsi="Amiri" w:eastAsia="Amiri" w:cs="Amiri"/>
          <w:color w:val="111111"/>
          <w:sz w:val="28"/>
          <w:sz w:val="28"/>
          <w:szCs w:val="28"/>
          <w:rtl w:val="true"/>
          <w:lang w:bidi="ar-SA"/>
        </w:rPr>
        <w:t xml:space="preserve">، لكن هذا كان مجرد نقل من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 من القائلين بالحرمة ولذا نسب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الأردبيلي القول بعدم جواز الإبقاء</w:t>
      </w:r>
      <w:r>
        <w:rPr>
          <w:rStyle w:val="FootnoteAnchor"/>
          <w:rtl w:val="true"/>
        </w:rPr>
        <w:footnoteReference w:id="1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جوّز إبقاء ما يجوز صنعه وهو غير المجسَّم،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متاجر مجمع البرهان في شرح الإرشاد بعد أن نقل الروايات التي استدلوا بها على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w:t>
      </w:r>
      <w:bookmarkStart w:id="47" w:name="pg15178_203293"/>
    </w:p>
    <w:p>
      <w:pPr>
        <w:pStyle w:val="BookText"/>
        <w:rPr/>
      </w:pPr>
      <w:bookmarkEnd w:id="47"/>
      <w:r>
        <w:rPr>
          <w:rFonts w:ascii="Amiri" w:hAnsi="Amiri" w:eastAsia="Amiri" w:cs="Amiri"/>
          <w:color w:val="111111"/>
          <w:sz w:val="28"/>
          <w:sz w:val="28"/>
          <w:szCs w:val="28"/>
          <w:rtl w:val="true"/>
          <w:lang w:bidi="ar-SA"/>
        </w:rPr>
        <w:t>ثبوت التحريم فيما ثبت يشكل جواز الإبقاء، لأن الظاهر أن الغرض من التحريم عدم خلق شيء يشبه بخلق الله وبقائه لا مجرد التصوير فيحمل ما يدل على جواز الإبقاء من الروايات الصحيحة وغيرها على ما يجوز منها من أدلة جواز التصوير في الجملة على البسط والستر والحيطان والثياب وهى التي تدل الأخبار على جواز إبقائها فيها لا ذوات الروح التي لها ظل على حدة التي هي حرام بالإجماع، والاجتناب مطلقاً من الإحداث والإبقاء من جميع أنواعه أحوط كما يشعر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الملك لا يدخل بيتاً فيه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النص يظهر أن عبارة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لباس المصلي ومكانه التي استفادوا منها ذهابه إلى جواز الإبقاء مختصّة بغير المجسم،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لباس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ويُفهم من الأخبار الصحيحة عدم تحريم إبقاء الصورة وكذا الصورة في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المصلي بعد ذكر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دلالة على جواز إبقاء صورة التماثيل ولو كانت صورة حيوان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وهو معنى مناسب للباس ومكان المصلي</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190559_2142443653"/>
      <w:bookmarkStart w:id="49" w:name="_Toc17"/>
      <w:bookmarkEnd w:id="48"/>
      <w:r>
        <w:rPr>
          <w:rtl w:val="true"/>
        </w:rPr>
        <w:t>أدلة القائلين بالمنع</w:t>
      </w:r>
      <w:r>
        <w:rPr>
          <w:rtl w:val="true"/>
        </w:rPr>
        <w:t>:</w:t>
      </w:r>
      <w:bookmarkEnd w:id="49"/>
    </w:p>
    <w:p>
      <w:pPr>
        <w:pStyle w:val="BookText"/>
        <w:rPr/>
      </w:pPr>
      <w:r>
        <w:rPr>
          <w:rFonts w:ascii="Amiri" w:hAnsi="Amiri" w:eastAsia="Amiri" w:cs="Amiri"/>
          <w:color w:val="111111"/>
          <w:sz w:val="28"/>
          <w:sz w:val="28"/>
          <w:szCs w:val="28"/>
          <w:rtl w:val="true"/>
          <w:lang w:bidi="ar-SA"/>
        </w:rPr>
        <w:t xml:space="preserve">ويمكن إرجاع استدلال القائلين بالمنع الذي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أدلة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حرمة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التصوير بالمعنى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اسم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تحريم عمل الشيء مبغوضية وجود المعمول ابتداءً واستدامةً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وقرّبه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الوجود والإيجاد في الحقيقة شيء واحد، وإنما يختلفان بالاعتبار، فإن </w:t>
      </w:r>
    </w:p>
    <w:p>
      <w:pPr>
        <w:pStyle w:val="BookText"/>
        <w:rPr/>
      </w:pPr>
      <w:r>
        <w:rPr>
          <w:rFonts w:ascii="Amiri" w:hAnsi="Amiri" w:eastAsia="Amiri" w:cs="Amiri"/>
          <w:color w:val="111111"/>
          <w:sz w:val="28"/>
          <w:sz w:val="28"/>
          <w:szCs w:val="28"/>
          <w:rtl w:val="true"/>
          <w:lang w:bidi="ar-SA"/>
        </w:rPr>
        <w:t>الصادر من الفاعل بالنسبة إليه إيجاد، وبالنسبة إلى القابل وجود فإذا حرم الإيجاد حرم الوجود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الممنوع هو إيجاد الصورة، وليس وجودها مبغوضاً حتى يجب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تفهم الملازمة من سياق الدليل أو من خارج، كما أن حرمة إيجاد النجاسة في المسجد يستلزم مبغوضية وجودها فيه، المستلزم لوجوب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يجب إبقاء النتيجة وإن كان الفعل حراماً، كما إذا كتب القرآن على ورق مغصوب أو بحبر مغصوب، أو كتبه العبد بدون إذن مولاه، أو بنى مسجداً بدون إذنه، أو تولّد أحدٌ من الزنا، فإن في ذلك كله يجب حفظ النتيجة وإن كانت المقدمة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متحد مع الإيجاد ليس مورداً للبحث، وما هو مورد للبحث لا دليل على اتحاده مع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الأول الذي هو عين الإيجاد أو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الآن الثاني الذي هو عبارة عن البقاء، ومن البديهي أنه لا ملازمة بين الحدوث والبقاء لا حكماً ولا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ما تقدم بأمور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الملازمة المدعاة هي في فهم العرف والسيرة التي جرى عليها العقلاء في مثل المورد وهو الحاكم في استظهار مراد المتكلم المطابقي والإلتزامي حيث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يفهمون من مبغوضية إيجادها مبغوضية وجودها والأمر جارٍ بالعكس أي يجدون ملازمة بين محبوبية وجودها ومحبوبية إيجادها كالملازمة بين محبوبية بناء المساجد ومحبوبية وجودها، بل قد يرون أن المبغوض أولاً وبالذات هو الوجود والبقاء وما النهي عن الإيجاد والصنع إلا من باب المقدمية لمنع حصول ذلك المبغوض، وليس المدعى الملازمة العقلية حتى ينقض عليه بالموارد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نقضوا به هو شيء آخر غير نفس المنهي عنه بالدقة فإن الزنا غير بقاء الإنسان المتولد منه حتى ينقض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بصحة بعض الأمثلة التي ذكروها فلقرينة مرتبطة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نفي الملازمة العقلية فهو لا يضر في الاستدلال لأنها ليست هي المقصودة، وإن أرادوا الملازمة العرفية فالوجدان لا يساعد على نفي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أنّا إذا سلّمنا الملازمة بين مبغوضية الإيجاد وبين مبغوضية الوجود فإنما يتم بالنسبة إلى الفاعل فقط، فيجب عليه إتلافه دون غيره، مع أن المدّعى وجوب إتلافه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أخصّ منه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فإننا إذا قلنا بالملازمة وجبت على الجميع وجوباً كفائياً إزالته من باب النهي عن المنكر لأن بقاء التمثال منكر في ضوء الملازمة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إيراداً وأجاب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الإيجاد كاشف عن أن المبغوض هو الوجود فيجب رفعه كما في النهي عن بيع المصحف من الكافر حيث أن الشارع لما لم يرد كونه مالكاً له نهى عن البيع منه وكذا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الدعوى ألا ترى أن بيع العين المنذورة مبغوض ومع ذلك لو باع يحصل الملكية للمشتري فلا يلزم أن يكون الوجه في النهي مبغوضية الأثر بل قد يكون المبغوض نفس الفعل فإن المبغوض في مسألة النذر تفويت المتعلق وهو آنيُّ الحصول وفي المقام المبغوض هو التصوير بمعنى الاشتغال به لا نفس الصورة ولذا لم نقل بوجوب منع الصبي، نعم لو تم كون الحكمة هو التشبه بالخالق أمكن دعوى مبغوضية نفس الصورة فإنها ما دامت موجودة يكون التشبه متحققاً في الخارج كما أن حكمة النهي عن تنجيس المسجد مبغوضية تلوثه فتكون دليلاً على وجوب إزالة </w:t>
      </w:r>
    </w:p>
    <w:p>
      <w:pPr>
        <w:pStyle w:val="BookText"/>
        <w:rPr/>
      </w:pPr>
      <w:r>
        <w:rPr>
          <w:rFonts w:ascii="Amiri" w:hAnsi="Amiri" w:eastAsia="Amiri" w:cs="Amiri"/>
          <w:color w:val="111111"/>
          <w:sz w:val="28"/>
          <w:sz w:val="28"/>
          <w:szCs w:val="28"/>
          <w:rtl w:val="true"/>
          <w:lang w:bidi="ar-SA"/>
        </w:rPr>
        <w:t>النجاسة الموجودة أيضاً ولو كانت من فعل غير المكلف</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ننكر وجود موارد لا تجري فيها الملازمة لقرائن ومن دونها فإن العرف يرى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المورد الذي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تام فإن بيع العين المنذورة غير جائز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في عدم جواز بيع متعلق النذر واليمين، ولخبر</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الحسن بن علي الوشا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ليس لها مني مكان ولا ناحية وهي تحتمل الثمن إلا أني كنت حلفت منها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 ولي إلى ثمنها حاجة مع تخفيف المؤونة،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والبيع فاسد، ومن أجازه فلدليل كسقوط النذر بالاضطرار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أدلة البيع وكون النهي لأمر خارج، وقد اختاره الصيمري في شرحه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فلا يصح النقض بالمورد على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لمورد التشبه بالخالق غير ظاهر لأن العرف يرى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هذه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المبغوض هو الإيجاد فلو حصل فإن الإبقاء غير مبغوض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فالملازمة ثابتة وجداناً وسيأتي في الوجه الثاني الآتي أن خبر تحف العقول يؤسس لهذه الملازمة وحينئذٍ تكون عرفية وشرعية، ويلاحظ هنا أن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منها في الاتجاه المعاكس بمعنى أنه استفاد من الروايات الدالة على جواز الإبقاء جواز التصوير في الجملة كما يظهر من النص المتقدم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فيحمل ما يدل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w:t>
      </w:r>
    </w:p>
    <w:p>
      <w:pPr>
        <w:pStyle w:val="BookText"/>
        <w:rPr/>
      </w:pPr>
      <w:r>
        <w:rPr>
          <w:rFonts w:ascii="Amiri" w:hAnsi="Amiri" w:eastAsia="Amiri" w:cs="Amiri"/>
          <w:color w:val="111111"/>
          <w:sz w:val="28"/>
          <w:sz w:val="28"/>
          <w:szCs w:val="28"/>
          <w:rtl w:val="true"/>
          <w:lang w:bidi="ar-SA"/>
        </w:rPr>
        <w:t>كلامه إلى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دلت على تحريم الصور تدل على تحريم الإبقاء،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دلت على جواز الإبقاء يشعر بجواز التصوير، فتحمل الأخبار المجوّزة للإبقاء على ما يجوز تصويره كتصوير غير ذي الظل من ذوات الأرواح على البسُط ونحوها، والأخبار المانعة عن التصوير على غيرها مما يحرم إبقاؤها أيضاً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أقرّ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وعللها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المتفاهم العرفي من الأوامر والنواهي المتعلقة بها، أن تلك الماهية القارة الذات محبوبة أو مبغوضة له وإنما أمر بإيجادها لمحبوبيتها بوجودها المستقر المستمر ونهى عنها لمبغوضيتها كذلك ولا تنتقل الأذهان إلى الإيجاد والوجود بنحو الاستقلال كما لا تتوجه إلى احتمال أن يكون في نفس الأمر والنهي مصلحة، وذلك لأن تلك العناوين التوسلية والتوصلية لا ينظر إليها استقلالاً إلا مع قيام قرينة أو مع لا بدية، فلو أمر المولى بإيجاد شيء له البقاء كبناء الأبنية وغرس الأشجار وكتابة الكتب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ينقدح في الأذهان منه أن نفس الإيجاد المصدري مطلوبة، لا الماهية المستقرة الوجود، وكذا لو نهى عن ماهية كذائية كعمل الأصنام والصور وآلات اللهو والقمار، كما يظهر للمراجع إلىالأمثال والنظائر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إذا أرادوا الرد فليردوا بوجه آخر غير نفي الملازمة عرفاً ووجداناً، كالمناقشة في فهم العرف لهذه الملازمة من جهة احتمال كون منشأها غفلة العرف وخلطه بين مسألة هياكل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يحرم فيها الصنع والإبقاء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التصوير وأن حرمة التصوير ناشئة من احتمال اتخاذ المصوّرات للعبادة، فلو التفت إلى تغايرهما وأن حرمة التصوير مطلقة من هذه الناحية، وأن الحرمة مرتبطة بنفس التصوير سواء كان من جهة التشبه بالخالق أو غيرها فلعله لا يقول حينئذٍ بالملازمة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يمكن استظهار ملاك الحكم بالحرمة ثبوتاً من الروايات ومنه يعرف حكم الاقتناء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التشبه بالخالق وتحدّيه بمحاكاته في جميل </w:t>
      </w:r>
    </w:p>
    <w:p>
      <w:pPr>
        <w:pStyle w:val="BookText"/>
        <w:rPr/>
      </w:pPr>
      <w:r>
        <w:rPr>
          <w:rFonts w:ascii="Amiri" w:hAnsi="Amiri" w:eastAsia="Amiri" w:cs="Amiri"/>
          <w:color w:val="111111"/>
          <w:sz w:val="28"/>
          <w:sz w:val="28"/>
          <w:szCs w:val="28"/>
          <w:rtl w:val="true"/>
          <w:lang w:bidi="ar-SA"/>
        </w:rPr>
        <w:t>صنعه كما يظهر من روايات النفخ، فيكون الحرام صدور نفس الفعل، ولا يدل على أكثر من ذلك أعني وجوب إتلاف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الملازمة بين الإيجاد والوجود في الآن الأول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التعظيم والتقديس كمقدمة لاجتثاث أصول الوثنية من النفوس الساذجة، فيلزم منه حرمة البقاء أيضاً ويجب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أن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الحالة الأولى فقط حين أخرج المورد من هذه الملازمة بالقرينة؛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عمدة المستند في المسألة كما تقدم هي المستفيضة المشتملة على الأمر بالنفخ، والظاهر منها بمناسبة الحكم والموضوع أن الأمر به لأجل تعجيزه عن تتميم ما خلق وكأنه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مصوراً فكن نافخاً كما كان الله كذلك، فيفهم منها أن الممنوع والمبغوض هو التشبه به تعالى في مصوريته فهذا المعنى المصدري هو المنظور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الحصر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إنما حرّم الله الصناعة التي هي حرام كلها التي يجيئ منها الفساد محضاً، نظير البرابط والمزامير والشطرنج وكل ملهوّ به، والصلبان والأصنام وما أشبه ذلك من صناعات الأشربة الحرام، وما يكون منه وفيه الفساد محضاً، ولا يكون منه ولا فيه شيء من وجوه الصلاح، فحرام تعليمه وتعلّمه والعمل به وأخذ الأجر عليه، وجميع التقلب فيه من جميع وجوه الحركات كلها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فإن ظاهره أن كل ما يحرم صنعته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منها الفساد محضاً، فيحرم جميع التقلب فيه بمقتضى ما ذكر في الرواية بعد هذه الفقرة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دلت على أن الله تبارك وتعالى لا يحرم صناعة إلا إذا كان يجيء منها الفساد محضاً أما ما فيه جهة صلاح ويمكن استعمالها للحلال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كصناعة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حلال ويكون الإثم على مستعملها في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لا يجيء منه إلا الفساد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منه ولا فيه شيء من وجوهالصلاح، فحرام تعليمه وتعلّمه والعمل به وأخذ الأجرة عليه وجميع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وجوه التقلب والحركات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الاقتناء والبيع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الرواية نفسها دلّت على حرمة تصوير ذوات الأرواح حيث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وصنعة صنوف التصاوير ما لم يكن مثل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حرمة كل أنواع التصرفات فيها ومنها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الفقرة السابقة من الرواية، الواردة في تقسيم الصناعات إلى ما يترتب عليه الحلال والحرام، وما لا يترتب عليه إلا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إضافي بالنسبة إلى هذين القسمين، يعني لم يحرّم من القسمين إلا ما ينحصر فائدته في الحرام ولا يترتب عليه إلا الفساد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المذكور هو بلحاظ المصنوع كما هو واضح من سياق الرواية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منه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مطلقاً، إذ يمكن فرض قسم ثالث وهو ما كانت الحرمة متعلقة بنفس العمل أي الصناعة فيكون العمل بما هو مبغوضاً فتكون الرواية غير متعرضة لحكم التصرفات في هذا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غير تام لأن الحصر حقيقي، والرواية بصدد إعطاء الضابطة الكلية لتمييز الصنائع من حيث الحكم ومقتضاه الاستنتاج من حرمة الصناعة كونها لا يجيء منها إلا الفساد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قرّبنا الاستدلال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قسم ثالث فإنه يكون خلاف معنى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واستدرك على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يقال بأن الحصر وارد في مساق التعليل وإعطاء الضابطة للفرق بين الصنائع، لا لبيان حرمة خصوص القسم المذكور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الحصر الإضافي أيضاً يكفي في المقام إذ يستفاد منه أن عمل الصور الذي هو حرام ليس داخلاً تحت ما فيه وجه الصلاح ووجه الفساد لأن ما كان كذلك ليس بمحرم بمقتضى الحصر، ومن المعلوم أنه ليس داخلاً فيما فيه الصلاح محضاً فلا يبقى إلا أن يكون داخلاً فيما فيه الفساد محضاً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النقيض من هذا فقد نفى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الرواية على المطلوب حتى لو كان الحصر حقيقياً،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تدلّ الرواية على أن كل محرم يجيء منه الفساد محضاً، بل تدل على أن المحرم بجميع شؤونه هو ما يجيء منه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فالكاشف إنّاً من الفساد والمحض هو المحرم بجميع الشؤون لا المحرم في بعضها، وعليه فلا تدل على مطلوبهم ولو كان الحصر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الرواية بل صريحها في أن علة الحرمة هي كونه لا يجيء منه إلا الفساد محضاً، فلو افترضنا محرماً ليس كذلك فهذا نقض للعلة، فالفساد المحض لا يجيء من خصوص المحرم بجميع شؤونه بل من كل محرم،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حرام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استفادة غير صحيحة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مقابل القسم الآخر الذي فيه شيء من وجوه الصلاح ولا يتمحّض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الوجه بأجوبة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شمول التقلب لمثل الاقتناء والبيع ونحوهما، أذ الحرام إنما هو صنعة التصاوير فجميع التقلب فيها حرام لا التقلب فيما حصل منها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لطيف ويكون تاماً لو ساعد الوجدان على استظهاره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لأن روايات تحف العقول مراسيل ولا جابر لضعفها ودعوى انجبارها بعمل المشهور غير تامة لعدم تمامية الصغرى إذ لم يثبت استناد المشهور إليها في فتاواهم، وعدم تمامية الكبرى كما ذكرنا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ملازمة بين حرمة عمل شيء وبين حرمة بيعه واقتنائه والتصرف فيه والتكسب به، ومن هنا نقول بحرمة الزنا ولا نقول بحرمة تربية أولاد الزنا بل يجب حفظهم لكونهم محقوني الدماء</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رددنا عليه ضمن مناقشة الوجه الأول من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أن عمل التصاوير مما يجيء منه الفساد محضاً، فإنه كثيراً ما تترتب عليه المنافع المحللة من التعليم والتعلم وحفظ صور بعض الأعاظم ونحو ذلك من المنافع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عن المسألة لأن الكلام في التصوير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ما قلناه أنه لم يسلم من الردود إلا المناقشة في السند وهي غير كافية لتأييد الوجه بالوجوه الأخرى ما لم يعارض ذلك أدلة أخرى أقوى منها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الروايات في ذلك، وقد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منها 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الظاهر من سؤال الراوي عن التماثيل سؤاله عن حكم الفعل المتعارف المتعلق بها العام البلوى،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الإيجاد فهو عمل مختص بالنقّاش، ألا ترى أنه لو سُئل عن الخمر، فأجاب بالحرمة أو عن العصير فأجاب بالإباحة، انصرف الذهن إلى شربها دون صنعتهما، بل ما نحن فيه أولى بالانصراف، لأن صنعة العصير والخمر يقع من كل أحد، بخلاف صنعة التماثيل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السؤال عن الاقتناء، لأن عمل الصور مما هو مركوز في الأذهان، حتى أن السؤال عن حكم اقتنائها بعد معرفة حرمة عملها، إذ لا يحتمل حرمة اقتناء ما لا يحرم عمله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للمستدل أن يتمسك بإطلاق الحرمة الشامل للاقتناء إن لم يتم ظهورها فيه، ومن هنا سلّم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بأعمّية الرواية للعمل والاقتناء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دليلاً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سلّم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بظهورها فيالتحريم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الكراهة لمعارضتها بما دلّ على جواز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على تقريب الاستدلال بالرواية وأجابه،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أنها مجملة من حيث أن الراوي إذا سأل عن العمل يصح أن يقول سألته عن تماثيل الشجر إلخ كما لو أنه سأل عن اقتنائها ونحوه يصح أيضاً أن يقول سألته عن تماثيل الشجر إلخ، وكذا لو كان الأعم ونحن لا نعلم أن سؤاله كان عن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سائلاً عن أحد الأمرين فقط كان عليه أن يقول سألته عن عمل كذا أو عن اقتناء كذا لا أن يقول سألته، إلا أن يكون هناك قرينة على الانصراف إلى الخصوصية المسؤول عنها والأصل عدمها، كيف وإلا لزم سقوط ظواهر الأخبار بمثل هذا الاحتمال</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أن السؤال فيها عن حكم الاقتناء وكون اقتنائها من منافعها، فإن غاية ما يستفاد منها ثبوت البأس، وهو أعم من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مراراً أن البأس ظاهر في الحرمة ما لم تتوفر قرينة لحمله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المناقشة من جهة إجمال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إطلاق له كما ذكرنا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صورة إلا محوتَها ولا كلباً إلا قتلته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إرادة الكلب الهراش المؤذي، الذي يحرم اقتناؤه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سياقه ظاهر في الكراهة، كما يدل </w:t>
      </w:r>
    </w:p>
    <w:p>
      <w:pPr>
        <w:pStyle w:val="BookText"/>
        <w:rPr/>
      </w:pPr>
      <w:r>
        <w:rPr>
          <w:rFonts w:ascii="Amiri" w:hAnsi="Amiri" w:eastAsia="Amiri" w:cs="Amiri"/>
          <w:color w:val="111111"/>
          <w:sz w:val="28"/>
          <w:sz w:val="28"/>
          <w:szCs w:val="28"/>
          <w:rtl w:val="true"/>
          <w:lang w:bidi="ar-SA"/>
        </w:rPr>
        <w:t xml:space="preserve">عليه عموم الأمر بقتل الكلاب،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قبراً إلا سوّيته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ظاهر في الحرمة، ولا تصلح وحدة السياق قرينة على حمله على الكراهة لأن كراهة تسوية القبور عرفت من قرائن خارجية، على أن حمل تسوية القبور في الرواية على الكراهة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وقد ناقشناه، وبما ذكره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وارد في موضوع شخصي، فلعل تصاوير المدينة كانت أصناماً، وكلابها مؤذيات وقبورها مسنّمات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قابل للمناقشة من جهة أنّ افتراض كون الأحكام واردة في موضوع شخصي لا يعدو كونه احتمالاً وللمستدل أن يتمسك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في قرب الإسناد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التماثيل هل يصلح أن يلعب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إلا على كراهة اللعببالصورة، ولا نمنعها، بل ولا الحرمة إذا كان اللعب على وجه اللهو</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التحريم وتُقرَّب دلالة الرواية على حرمة الاقتناء حينئذٍ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القول بالفصل إذ لم يقل أحد بجواز الاقتناء وحرمة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النهي عن اللعب بالتماثيل إنما هو من جهة حرمة إبقائها واقتنائها إذ لا توجد خصوصية في اللعب بالتماثيل توجب حرمته، أما حمل اللعب على اللهو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بالرواية بوجوه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البرقي رواها في المحاسن بسند معتبر تقدمت </w:t>
      </w:r>
    </w:p>
    <w:p>
      <w:pPr>
        <w:pStyle w:val="BookText"/>
        <w:rPr/>
      </w:pPr>
      <w:r>
        <w:rPr>
          <w:rFonts w:ascii="Amiri" w:hAnsi="Amiri" w:eastAsia="Amiri" w:cs="Amiri"/>
          <w:color w:val="111111"/>
          <w:sz w:val="28"/>
          <w:sz w:val="28"/>
          <w:szCs w:val="28"/>
          <w:rtl w:val="true"/>
          <w:lang w:bidi="ar-SA"/>
        </w:rPr>
        <w:t xml:space="preserve">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الصلاحية أعم من الحرمة، فلا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سلّمنا دلالته على حرمة اللعب بها فلا ملازمة بين حرمته وحرمة اقتنائها، فإن حرمة اللعب أعم من حرمة 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إننا نسلّم أن حرمة اللعب أعم من حرمة الاقتناء إلا إن الاستدلال يتم بضميمة عدم القول بالفصل، مضافاً إلى أن الظاهر أن حرمة اللعب بالتماثيل لا لخصوصية فيها وإنما لحرمة إبقائها ووجودها الذي يستلزمه اللعب، وينبغي الالتفات هنا إلى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موضوع المسألة هو جواز إبقاء التماثيل وعدم وجوب إتلافها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غريب عما نحن فيه، إذ من المحتمل القريب أن يراد من التماثيل في هذه الطائفة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بعض قطع الشطرنج تصوير لذي الروح، وأيّده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لا نتصور معنى لحرمة اللعب بالتصاوير المتعارفة كما هو واضح، وعليه فما دلّ على حرمة اللعب بها إنما هو من أدلة حرمة اللعب بالشطرنج، ولا أقل من الاحتمال، فلا يبقى له ظهور في إرادة الصور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مهما كان الالتفات إليه دقيقاً فإنه غريب عن المورد ولا يضرّ بالظهور وإطلاقه إذ أن اللعب بالتماثيل معروف ولا ينصرف إلى الشطرنج كما في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العباس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الإنكار إنما يرجع إلى مشيئة سليمان للمعمول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أصل العمل، فدلّ على كون مشيئته وجود التمثال من المنكرات التي لا تليق بمنصب النبوة</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أي أنها دلّت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تعلّق مشيئة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بتماثيل الرجال والنساء، فتكون دالة على مبغوضية وجود التماثيل وحرمة اقتنائها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رجوع الإنكار إلى مشيئة سليمان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لعملهم، بمعنى إذنه فيه، أو إلى تقريره لهم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ولا أقل من الاحتمال المبطل للاستدلال، وذهب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الرواية لا تدل على مبغوضية العمل فضلاً عن مبغوضية المعمول، والوجه فيه هو أن عمل تصاوير الرجال والنساء واقتناءها من الأمور اللاهية غير اللائقة بمنصب الأعاظم والمراجع من العلماء والروحانيين، فضلاً عن مقام النبوة، فإن النبي لا بد أن يكون راغباً عن الدنيا وزخرفها، وأما عمل الصور وجمعها فمن لعب الصبيان وشغل المجانين والسفهاء، فلا يليق بمنصب النبوة، بخلاف تصاوير الشجر وشبهه فإنها غير منافية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المناقشة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الاستدلال بالصحيحة على حرمة التصوير فلا بد من عرضها وإجابتها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المثنى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الحلال في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محمول على المباح المتساوي طرفاه،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المكروه قطعاً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فما يقابل الحلال الذي لا يكرهه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فقط وإنما المكروه بالاصطلاح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يكون التماثيل في البيوت إذا غُيِّرت رؤوسها وتُركَ ما سوى ذلك</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بتقريب أن مفهومها يدل على ثبوت البأس إذا لم يُغيَّر الرأس وبقي التمثال على حاله، ورواية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المحكية عن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أُهديت إليّ طنفسة من الشام فيها تماثيل طائر، فأمرت به فغيِّر رأسه فجُعل كهيئة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الصحيحة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البأس فيها محمول على الكراهة لأجل الصلاة أو مطلقاً، مع دلالته على جواز الاقتناء، وعدم وجوب </w:t>
      </w:r>
      <w:bookmarkStart w:id="50" w:name="pg15178_203306"/>
    </w:p>
    <w:p>
      <w:pPr>
        <w:pStyle w:val="BookText"/>
        <w:rPr/>
      </w:pPr>
      <w:bookmarkEnd w:id="50"/>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رواية الحلبي، فلا دلالة لها على الوجوب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واجباً أو مستحباً أو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الصحيحة مخالف لإطلاق الرواية، واستفادتُه منها جواز الإبقاء وعدم وجوب المحو غريب فإن تركها بعد الأمر بتغيير رؤوسها لخروجها بذلك عن كونها تصويراً لذي روح بعد قطع الرأس فلا يصدق عليها أنها تصوير لذي الروح كما قرّبناه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إلى هنا تمامية عدة وجوه على حرمة الاقتناء مؤيَّدة بالملازمة العرفية والوجدانية وخبر تحف العقول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يُتمم هذا الاستدلال بأن في شراء التماثيل المحرّمة ترويجاً لهذا المنكر وإعانة على الإثم؛ 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ابتياع ما يحرم عمله أو ما فيه ذلك؟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للأصل، إلا إذا كان إعانة على عمله فيحرم</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إذن الاستدلال بالأصول والعمومات الفوقانية بعد وجود ما يستدل به على حرمة الاقتناء،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فالأصل والعمومات والإطلاقات تقتضي جوازه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بيعها واقتناءها واستعمالها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190561_2142443653"/>
      <w:bookmarkStart w:id="52" w:name="_Toc18"/>
      <w:bookmarkEnd w:id="51"/>
      <w:r>
        <w:rPr>
          <w:rtl w:val="true"/>
        </w:rPr>
        <w:t>أدلة القائلين بالجواز</w:t>
      </w:r>
      <w:bookmarkEnd w:id="52"/>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بيعها واقتناؤها، واستعمالها والانتفاع بها والنظر إليها ونحو ذلك، فالأصل والعمومات والإطلاقات تقتضي جوازه، وما يشعر به بعض النصوص من حرمة الإبقاء كأخبار عدم نزول الملائكة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أو غير ذلك خصوصاً مع أنا لم نجد من أفتى بذلك عدا ما يحكى عن الأردبيلي من حرمة الإبقاء، ويمكن دعوى الإجماع على خلافه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الاستدلال بالأصل والعمومات الفوقانية بعد أن أقام المانعون عدة أدلة خاصة بالمسألة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جملة من القدماء غير الأردبيلي إلى حرمة الإبقاء وقد نقلنا أقوالهم فدعوى الإجماع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سلّم بتمامية واحدة على الأقل من الروايات التي استدل بها على حرمة الإبقاء وهي صحيحة محمد بن مسلم كما تقدم،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 أنها ظاهرة في التحريم، إلا أنها معارضة بما دلّ على جواز اقتناء الصور، فلا بد من حملها على الكراهة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وقال في مناقشة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الإغضاء عما ذكرناه وتسليم أن البأس ظاهر في المنع فالرواية معارضة بما دلّ على جواز الإقتناء كما سيأتي</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إلا أنه 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هذه الأدلة على الجواز؟ واكتفى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الروايات التي استدل بها على حرمة 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اقتناء الصور في البيوت إنما هو من جهة كراهة الصلاة إليها، وعليه فلا يكره الاقتناء في غير بيوت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بالأصل بعد عدم تمامية ما استدل به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بصدد الاستدلال على جواز بيع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من بعض الأحاديث الدالة على جواز إبقاء الصور هو جواز بيعها، فإن المذكور فيها جواز اقتناء الثياب والبسط والوسائد التي فيها الصور، ومن الواضح جداً أنها تُبتاع من السوق غالباً</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المصنف هنا جملة من الروايات ولكنها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عدة ملاحظات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ماذا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الروايات الدالة على الجواز أم المنع، 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طائفتين من الروايات، وعلى كلا التقديرين فإن الطائفتين ضمّتا روايات صحيحة، أما روايات المنع فقد تقدمت، وأما روايات الجواز فقد ذكر فيها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قمت أصلي وبين يديّ الوسادة فيها تماثيل طير فجعلت عليها ثوباً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أدلة الجواز وعدم الاكتفاء بالأصول والعمومات لوجود الدليل على الحرمة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ما أشار إليه مما دلّ على جواز اقتناء الثياب والبسط والوسائد التي فيها الصور فإنها خاصة بغير المجسّم كما هو واضح ويبقى جواز اقتناء المجسّم بلا دليل خصوصاً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في رسالته العملية إلى حرمة صنع خصوص المجسّم وحينئذٍ تكون الإشارة المذكورة غير كافية، وحينئذٍ لا يجوز إهمال الاستدلال على جواز اقتناء المجسّم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بجملة من الروايات على جواز الاقتناء وزاد عليها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الأخبار فعلى 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تتعرض للوسائد والستور والأثواب المصورات وهي كثيرة أو تشتمل على نفي البأس إذا كانت التماثيل عن اليمين أو الشمال أو تحت الرجل حال الصلاة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والتماثيل قدّامي وأنا أنظر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اطرح عليها ثوباً ولا بأس بها إذا كانت عن يمينك أو شمالك أو خلفك أو تحت رجلك أو فوق رأسك، وإن كانت في القبلة فألقِ عليها ثوباً وصلّ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هذه الطائفة أجنبي عن المسألة لأن البحث في الصنف المحرم وهي </w:t>
      </w:r>
    </w:p>
    <w:p>
      <w:pPr>
        <w:pStyle w:val="BookText"/>
        <w:rPr/>
      </w:pPr>
      <w:r>
        <w:rPr>
          <w:rFonts w:ascii="IRNazanin" w:hAnsi="IRNazanin" w:eastAsia="IRNazanin"/>
          <w:color w:val="111111"/>
          <w:sz w:val="28"/>
          <w:sz w:val="28"/>
          <w:szCs w:val="28"/>
          <w:rtl w:val="true"/>
          <w:lang w:bidi="fa-IR"/>
        </w:rPr>
        <w:t>المجسمات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يمكن أن تشمل بإطلاقها المجسمات فلا يصحّ إدراجها في هذه الطائفة التي من أفرادها مثلاً صحيحة الحلبي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ذيل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الإطلاق أظهر في مثل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والطائفة الثانية ما يمكن دعوى الإطلاق فيها أو دعوى ظهورها في المجسمات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التماثيل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كانت عن يمينك وعن شمالك ومن خلفك أو تحت رجليك، وإن كانت في القبلة فألق عليها ثوباً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السؤال عن وجودها في البيت، فأجاب بعدم البأس إلا إذا كانت في القبلة فيلقى عليها الثوب، وإلقاؤه لأجل الصلاة، ومقتضى عمومها عدم الفرق بين المجسمات وغيرها، وليس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تحت رجليك قرينة على الاختصاص بغيرها، ضرورة أن الطبيعة إذا كانت ذات أفراد مختلفة يمكن إلقاء بعضها تحت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يقال فيها ما ذكر، ألا ترى عدم الشبهة في شمول العموم للصور المنقوشة على الجدران مع عدم إمكان إلقائها تحت الرجل فلا إشكال في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السؤال عن الصلاة في البيت الذي فيه تماثيل فلا تعرّض فيه لحكم اقتنائها كجواز الصلاة في بيت فيه خمر فلا يدل على جواز اقتنائه، وتوجد قرينتان على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السؤال عن أصل وجود التماثيل في البيت لما احتاج الجواب إلى تفصيل الجهات ولأجاب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متحدة مع الصحيحة السابقة، فالجواب متحد بالنص سوى أن الأولى تضمنت تفصيل السؤال بينما أجمله الراوي في الثانية معتمداً على </w:t>
      </w:r>
    </w:p>
    <w:p>
      <w:pPr>
        <w:pStyle w:val="BookText"/>
        <w:rPr/>
      </w:pPr>
      <w:r>
        <w:rPr>
          <w:rFonts w:ascii="Amiri" w:hAnsi="Amiri" w:eastAsia="Amiri" w:cs="Amiri"/>
          <w:color w:val="111111"/>
          <w:sz w:val="28"/>
          <w:sz w:val="28"/>
          <w:szCs w:val="28"/>
          <w:rtl w:val="true"/>
          <w:lang w:bidi="ar-SA"/>
        </w:rPr>
        <w:t xml:space="preserve">سياق الجواب، فالثانية جزء من الأولى بالنص وراويهما عن محمد بن مسلم واحد وهو العلاء إلا أن الأولى المفصّلة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محبوب عن العلاء وروى الكليني الثانية بسند آخر ينتهي إلى العلاء أيضاً ورواها البرقي في المحاسن عن ابن محبوب عن العلاء وعن عدة من أصحابنا عن عبد الرحمن بن أبي نجران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بالتماثيل أن تكون عن يمينك وعن شمالك وخلفك وتحت رجلك، وإن كانت في القبلة فألقِ عليها ثوباً إذا صلّيت</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فيحصل الاطمئنان بوحدتهما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إشكالين وأجاب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الدليل في مقام بيان حكم آخر وهو الصلاة في البيت فلا يدل على جواز إبقائهما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كما تقدم إنما هو عن التماثيل في البيت، والظاهر منه أن السؤال عن وجودها فيه،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بحذاء القبلة ألق عليها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 السؤال عن الصلاة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مسؤوله مع شيء زائد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أي لا بأس بوجودها في البيت، وإذا كانت بحذاء القبلة ألق عليها الثوب لمكان الصلاة، فالإنصاف أن المناقشة فيها في غير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الرواية عين روايته المتقدمة آنفاً فكما أنها في مقام بيان حكم آخر فكذلك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لا يخفى بعد كون ألفاظهما مختلفةوالمسؤول عنه في إحداهما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وبالجملة لا حجة على وحدتهما بعد استفادة حكم زائد من إحداهما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الإشكالان واردان على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يدفعهما جوابه، أما الأول فلما ذكرناه من التقريب للظهور ولأن النص غير قابل للتفكيك حتى نتصور صدور الذيل لبيان حكم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فإنه غريب إذ أن الألفاظ </w:t>
      </w:r>
    </w:p>
    <w:p>
      <w:pPr>
        <w:pStyle w:val="BookText"/>
        <w:rPr/>
      </w:pPr>
      <w:r>
        <w:rPr>
          <w:rFonts w:ascii="Amiri" w:hAnsi="Amiri" w:eastAsia="Amiri" w:cs="Amiri"/>
          <w:color w:val="111111"/>
          <w:sz w:val="28"/>
          <w:sz w:val="28"/>
          <w:szCs w:val="28"/>
          <w:rtl w:val="true"/>
          <w:lang w:bidi="ar-SA"/>
        </w:rPr>
        <w:t xml:space="preserve">متطابقة كما ذكرنا وأن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الأول بتقريب الاستدلال على نحو آخر وهو الاستدلال بتقرير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مثل هذا النحو من السؤال لو كان أصل الاقتناء محرماً ووجب محوها 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ذلك وعدم تقرير السائل على ما هو ظاهر سؤاله عن جواز أصل الاقتناء</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التقرير لأن السؤال مجمل من ناحية التجسيم وعدمه ولم يصرّح السائل أنها كانت صوراً مجسّمة حتى نتوقع تبرّع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وجوب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صحيحته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الدار والحجرة فيها التماثيل أيُصلى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وشيء منها استقبلك إلا أن لا تجد بداً فتقطع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الاختصاص بها وهي صريحة في أن إبقائها جائز في نفسه، فإن أمكنه الصلاة في محل آخر أبقاها على حالها وإن لم يجد بداً فتقطع رؤوسها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الرواية في قرب الإسناد وسنده غير تام إلى علي بن جعفر إلا أن البرقي رواها في المحاسن بسند معتبر عنه</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فلا داعي للترديد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فيها عن حكم الصلاة في بيت فيه تماثيل وقد تقدم الإشكال على الاستدلال بمثله، ولا دليل على أنها في بيت لعلي بن جعفر حتى نتصور الإقرار والإمضاء بشكل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الاختصاص بالمجسمات إذ يمكن أن يشمل المنقوشات ويكون القطع بلحاظ محل نقش الرأس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روايته الأخرى أو صحيحته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البيت قد صُوِّر فيه طير </w:t>
      </w:r>
    </w:p>
    <w:p>
      <w:pPr>
        <w:pStyle w:val="BookText"/>
        <w:rPr/>
      </w:pPr>
      <w:r>
        <w:rPr>
          <w:rFonts w:ascii="Amiri" w:hAnsi="Amiri" w:eastAsia="Amiri" w:cs="Amiri"/>
          <w:color w:val="111111"/>
          <w:sz w:val="28"/>
          <w:sz w:val="28"/>
          <w:szCs w:val="28"/>
          <w:rtl w:val="true"/>
          <w:lang w:bidi="ar-SA"/>
        </w:rPr>
        <w:t>أو سمكة أو شبهه، يلعب به أهل البيت، هل 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 رأسه أو يفسده، وإن كان قد صلى فليس عليه إعادة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ولا يبعد ظهورها في المجسمات لأن الظاهر منها أن أهل البيت كانوا يلعبون بنفس الصورة لا بشيء فيه ذلك، وهويناسب المجسمات، بل الظاهر من قوله فيه صورة طير أو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بنفسها فيه، لا أن فيه شيئاً على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رأسه بذلك أيضاً، و لو نوقش فيما ذكر فلا شبهة في إطلاقها فتشمل المجسمات، كما لا شبهة في تقريره للعب أهل البيت بها، وتجويزه ذلك فجواز الإبقاء واللعب بها مفروغ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وردت في لباس المصلي عن قرب الإسناد فسندها غير تام، إلا أنها وردت عن المحاسن للبرقي بسند تام في أبواب مكان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الوسائل، ويرد على الاستدلال بها جملة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ظاهرة في المنقوشات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قد 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لمانعية مجرد وجود تمثال مجسم لذي روح في بيت عن الصلاة فيه فلا بد أن السؤال عن الصلاة في بيت نقشت جدرانه، أما التعبير باللعب فيمكن تفسيره بما يناسب المنقوشات كاللهو والتنزه بالتفرج عليها وجميل صنعها، والقرائن المذكورة كقطع الرأس ونحوها لا تنافي ذلك كما تقدم في أول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بشمولها للمجسمات فإنها على حرمة الاقتناء أدلّ لأمر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بإتلافها وتغييرها ولو كان وجودها سائغاً لاكتفى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بتنحيتها عن جهة القبلة أو اختيار المكان الذي لا تكون فيه التماثيل إلى جهة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السؤال عن حكم الصلاة في هذا البيت ولا دليل على جواز الاقتناء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روايات علي بن جعفر الأخرى كموثقته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البيوت يكون فيها التماثيل أيُصلى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ورواية قرب الإسناد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في بيته تماثيل أو في ستر ولم يعلم بها وهو يصلي في ذلك البيت ثم علم،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فيما لا يعلم شيء، فإذا علم فلينزع الستر وليكسر رؤوس التماثيل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وروايته الأخرى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مسجد يكون فيه تصاوير وتماثيل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رؤوس التماثيل وتلطَّخ رؤوس التصاوير ويصلى فيه ولا بأس</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الكراهة هي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عرضه للروايات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يظهر من تلك الروايات جواز إبقائها وإن كانت مكروهة في خصوص البيوت، ومقتضى إطلاقها عدم الفرق بين المجسمة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ذكرناه يظهر الكلام في صحيحة زرارة عن أبيجعفر</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تكون التماثيل في البيوت إذا غُيِّرت رؤوسها منها وترك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 التقييد بالبيوت لما ذكرناه آنفاً، فدالة على البأس فيها بلا تغيير مختص بالبيوت فتشعر أو تدل على جواز الإبقاء والاقتناء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والاختصاص اللذين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كون الجملة لها مفهوم وهي ليست كذلك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 قرّبنا دلالتها على الحرمة فيما سبق وأن مفهوم الجملة الشرطية وجود البأس في التماثيل في البيوت والبأس ظاهر في الحرمة فنتمسك </w:t>
      </w:r>
    </w:p>
    <w:p>
      <w:pPr>
        <w:pStyle w:val="BookText"/>
        <w:rPr/>
      </w:pPr>
      <w:r>
        <w:rPr>
          <w:rFonts w:ascii="Amiri" w:hAnsi="Amiri" w:eastAsia="Amiri" w:cs="Amiri"/>
          <w:color w:val="111111"/>
          <w:sz w:val="28"/>
          <w:sz w:val="28"/>
          <w:szCs w:val="28"/>
          <w:rtl w:val="true"/>
          <w:lang w:bidi="ar-SA"/>
        </w:rPr>
        <w:t xml:space="preserve">بإطلاقها لثبوت حرمة اقتنائها في البيوت فكيف استشعر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الدلالة على الجواز؟</w:t>
      </w:r>
    </w:p>
    <w:p>
      <w:pPr>
        <w:pStyle w:val="BookText"/>
        <w:rPr/>
      </w:pPr>
      <w:r>
        <w:rPr>
          <w:rFonts w:ascii="Amiri" w:hAnsi="Amiri" w:eastAsia="Amiri" w:cs="Amiri"/>
          <w:color w:val="111111"/>
          <w:sz w:val="28"/>
          <w:sz w:val="28"/>
          <w:szCs w:val="28"/>
          <w:rtl w:val="true"/>
          <w:lang w:bidi="ar-SA"/>
        </w:rPr>
        <w:t xml:space="preserve">وكانت نتيجة استدلالهم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القول بالجواز على كراهة؛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الكراهة الجمع بين اقتناء الصور والتماثيل في البيت واقتناء الكلب والإناء المجتمع فيه البول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ندخل بيتاً فيه صورة إنسان، ولا بيتاً يُبال فيه، ولا بيتاً فيه كلب</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وفي بعض الأخبار إضافة الجنب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الجنب والكلب والإناء الذي يبال فيه في البيوت ليس من الأمور المحرمة في الشريعة المقدسة، بل هو مكروه، واتحاد السياق يقتضي كون اقتناء الصور فيها أيضاً مكروهاً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كرّرنا أن وحدة السياق لا تُعدّ قرينة على اتحاد العناوين المندرجة ضمنه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المناقشات يكون من المبالغ فيه 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الإنصاف أن ملاحظة مجموع الأخبار الواردة في ذلك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لباس المصلي في كراهة الصلاة في ثوب فيه تماثيل أو درهم كذلك توجب القطع بعدم حرمة الإبقاء بالنسبة إلى غير المجسمة والقريب من القطع بالنسبة إليها فلا ينبغي الشك في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اعترف بعدم الدليل على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الإبقاء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مفرعاً على ذلك </w:t>
      </w:r>
    </w:p>
    <w:p>
      <w:pPr>
        <w:pStyle w:val="BookText"/>
        <w:rPr/>
      </w:pPr>
      <w:r>
        <w:rPr>
          <w:rFonts w:ascii="Amiri" w:hAnsi="Amiri" w:eastAsia="Amiri" w:cs="Amiri"/>
          <w:color w:val="111111"/>
          <w:sz w:val="28"/>
          <w:sz w:val="28"/>
          <w:szCs w:val="28"/>
          <w:rtl w:val="true"/>
          <w:lang w:bidi="ar-SA"/>
        </w:rPr>
        <w:t>جواز بيعالصور المعمولة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وعلق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التفريع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لا ملازمة بين جواز الإبقاء وجواز البيع كما لا ملازمة بين عدم جوازه وعدم جوازه، فيمكن أن يقال بجواز الإبقاء وعدم جواز البيع، كما قد يقال بالنسبة إلى آلات اللهو والقمار بل في أواني النقدين الحق عدم وجوب إتلافها مع عدم جواز بيعها، ويمكن أن يقال بحرمة الإبقاء وصحة البيع بملاحظة مالية المادة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كان الأولى للمصنف أن يتكلم في مقامين ولا يخلط أحدهما بالآخر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إذ يحتمل أن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من هذا التفريع الملازمة مطلقاً وإنما في خصوص المقام وأنه لم يذكر الملازمة أصلاً فربما أراد بالتفريع إيصال المقدمة إلى النتيجة، فإنه إذا لم يثبت دليل على حرمة الاقتناء الذي أوضح مصاديقه الشراء، أمكن التمسك بعمومات الحل لإثبات حلية البيع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كان اقتناء الصور والتماثيل جائزاً والانتفاع بها في مثل التعليم والتزيّن ونحو ذلك حلالاً ولو بدليل الأصل صارت لذلك مالاً مرغوباً فيها فصحّت المعاملة عليها على ما هو مقتضى عمومات العقود والتجارة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النقوض فهي غير تامة لأن آلات اللهو والقمار يجب إتلافها، وأما أواني الذهب والفضة فإن عدم وجوب إتلافها لوجود قيمة لها في ذاتها بغضّ النظر عن هيأتها، وقد استثنينا فيما سبق من حرمة البيع ما لو كان لمكسورها قيمة، وسيأتي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عن إشكاله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الدفاع غير كافٍ إذ قد يكون الاقتناء جائزاً لكن من غير صورة الشراء كالهبة ونحوها ويكون البيع محرماً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فرض لا واقع له فإنه إذا جاز اقتناء للصور ولها مالية </w:t>
      </w:r>
    </w:p>
    <w:p>
      <w:pPr>
        <w:pStyle w:val="BookText"/>
        <w:rPr/>
      </w:pPr>
      <w:r>
        <w:rPr>
          <w:rFonts w:ascii="Amiri" w:hAnsi="Amiri" w:eastAsia="Amiri" w:cs="Amiri"/>
          <w:color w:val="111111"/>
          <w:sz w:val="28"/>
          <w:sz w:val="28"/>
          <w:szCs w:val="28"/>
          <w:rtl w:val="true"/>
          <w:lang w:bidi="ar-SA"/>
        </w:rPr>
        <w:t>جاز بيعها وشراؤها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عن إشكاله الآنف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جواز الاقتناء لا اشكال في جواز بيع الصور المجسمة وإن كان لا مالية لموادها إلا بلحاظها، وكذا في جواز بيع محال النقوش كالثياب والستور وإن كان بعض الثمن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مقتضى خبر تحف العقول المنع من جميع التقلبات فيها حيث أنه استفيد منه أن الصنعة المحرمة منحصرة فيما كان فيه الفساد محضاً والمفروض حرمة صنعتها غاية الأمر أنه خرج بالأخبار المذكورة الاقتناء وساير الانتفاعات غير البيع ونحوه فيبقى هو داخلاً تحت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إنما يصح إذا كان الخبر بصدد بيان تحريم الانتفاعات فإنه حينئذٍ يقال خرج ما خرج وبقى الباقي وليس كذلك بل إنما استفيد ذلك من الحصروفرض حرمة الصنعة فإذا دلت الأخبار المذكورة على جواز الاقتناء فتخرج هذه الصنعة عن كونها مما فيه الفساد محضاً وبعد هذا لا يبقى دليل على جواز البيع ونحوه فتدبر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حرمة الاقتناء فلا يجوز بيع المجسمة التي لا مالية لمادتها لان الصورة ملغاة بحكم الشارع، وكذا لا يجوز بيع المحال إذا كان المقصود هو الصور أو كان بعض الثمن لأجلها وأما بيع المواد والمحال لا بلحاظها فالظاهر جوازه لكن لا يجوز الدفع إلى المشتري إلا بعد إفسادها أو مع الوثوق بإفساد المشتري لها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53" w:name="pg15178_203317"/>
    </w:p>
    <w:p>
      <w:pPr>
        <w:pStyle w:val="Heading3"/>
        <w:numPr>
          <w:ilvl w:val="2"/>
          <w:numId w:val="1"/>
        </w:numPr>
        <w:rPr/>
      </w:pPr>
      <w:bookmarkStart w:id="54" w:name="__RefHeading___Toc2190563_2142443653"/>
      <w:bookmarkStart w:id="55" w:name="_Toc19"/>
      <w:bookmarkEnd w:id="53"/>
      <w:bookmarkEnd w:id="54"/>
      <w:r>
        <w:rPr>
          <w:rtl w:val="true"/>
        </w:rPr>
        <w:t>نتيجة البحث</w:t>
      </w:r>
      <w:bookmarkEnd w:id="55"/>
    </w:p>
    <w:p>
      <w:pPr>
        <w:pStyle w:val="BookText"/>
        <w:rPr/>
      </w:pPr>
      <w:r>
        <w:rPr>
          <w:rFonts w:ascii="Amiri" w:hAnsi="Amiri" w:eastAsia="Amiri" w:cs="Amiri"/>
          <w:color w:val="111111"/>
          <w:sz w:val="28"/>
          <w:sz w:val="28"/>
          <w:szCs w:val="28"/>
          <w:rtl w:val="true"/>
          <w:lang w:bidi="ar-SA"/>
        </w:rPr>
        <w:t xml:space="preserve">بعد التدقيق في الأدلة التي استوفينا البحث في عرضها ومناقشاتها نستنتج أن بعضها يفيد حرمة التصوير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الآخر ورد في حالات خاصة كموثقة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روايات النفخ فيستفاد منها بمساعدة مناسبة الحكم والموضوع حرمة التصوير إذا أريد به التشبّه بالخالق ومحاكاته في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التي تمسكوا بإطلاقها كخبر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الله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غير تام ولا يمكن الأخذ به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إذ لا يُتصور أن التشديد المذكور فيها موضوعه كل تصوير، بحيث أن بعض الأحاديث شدّدت بالعقوبة على المصورين حتى حكمت عليهم بالكفر مما لم يرد مثله حتى في أعظم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الجزاء ليس أمراً جزافياً، بل هو نتيجة للعمل ومن قبيل الثمرة له والثمر يناسب الشجر، وليس هذا القبيل من الأحكام الشرعية من قبيل الأحكام التعبدية المحضة التي لا يعلم سرها وملاكاتها وعواقبها إلا الله تعالى، فلا محالة تكون تابعة لملاكات متناسبة لها عند العقل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والنواهي الواردة في أبواب المعاملات والسياسات والجزائيات من قبيل الأحكام الإرشادية إلى ما يدركه العقل والفطرة أيضاً بعد التنبه لها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ندّعي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مستعمل لمعنى خاص كان معهوداً بينهم سنشير إليه، وليست هي للجنس حتى يتم الإطلاق فيها، فأصبحت مصطلحاً في هذين المعنيين وإن كانت في نفسها مطلقة </w:t>
      </w:r>
    </w:p>
    <w:p>
      <w:pPr>
        <w:pStyle w:val="BookText"/>
        <w:rPr/>
      </w:pPr>
      <w:r>
        <w:rPr>
          <w:rFonts w:ascii="Amiri" w:hAnsi="Amiri" w:eastAsia="Amiri" w:cs="Amiri"/>
          <w:color w:val="111111"/>
          <w:sz w:val="28"/>
          <w:sz w:val="28"/>
          <w:szCs w:val="28"/>
          <w:rtl w:val="true"/>
          <w:lang w:bidi="ar-SA"/>
        </w:rPr>
        <w:t>بحسب وضعها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المعهودية تصلح للتقييد كما قيّد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إذن ليست مطلقة وإنما هي مجملة، وينحلّ إجمالها، وتبيّنه روايات النفخ وروايات النهي عن صنع الصور للتعظيم والتقديس، أما ما عداها فهو ضعيف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صحيحة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على ظاهرها حيث نفى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التماثيل للرجال والنساء لأنها هي التي جرت العادة لاتخاذها للتقديس والتعظيم وليس عموم ذوات الأرواح فلا داعي للقول بعدم الفصل في تقريب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التصوير المحرم له موردان لا يفرق فيهما بين كون التصوير مجسماً أو غير مجسم، وإن كان في المجسم أوضح،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التشبّه بالخالق ومضاهاته في صنع مخلوقاته وهو المعنى المناسب لأحاديثالمطالبة بنفخ الروح فيها وخبر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لتعظيمها وتقديسها مما يؤول تدريجياً إلى عبادتها من دون الله تبارك وتعالى، وهو ما حصل في الأمم الوثنية؛ روى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اللعين هو أول من صوّر صورة على مثال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ليفتن به الناس ويضلّهم عن عبادة الله تعالى</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نستظهره من عدة روايات منها 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الوسادة والبساط يكون فيه التماثيل،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يكون في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 بأس به</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يُحقّر، فإذا عُظِّم التمثال كان البأس في اقتنائه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يجلس الرجل على بساط فيه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الأعاجم تعظّمه وإنا لنمتهنه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الكافي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تمثال لا يوطأ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حرم اقتناؤها للتعظيم حرم صنعها لنفس الغرض من باب أولى، وللملازمة في ذهن العرف التي قربناها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الملازمة أيضاَ وما أيدناها به نستكشف من بعض الروايات جواز الصنع إذا كان للّعب أو للتنزه والتفرج أو للتعليم أو لإراءة عظمة الله تبارك وتعالى في خلقه، ومن تلك الروايات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هذه التماثيل التي أراها في بيوتكم؟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للنساء أو بيوت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الحكم بالجواز في غير هذين الموردين خبر أبي بصير الوارد في فضل مسجد السهلة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صخرة فيها صورة كل نبي</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الحديث، بتقريب أن التصوير على الصخرة يكون بالنحت 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بالحرمة المقيدة هو ما استظهرناه من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والشيخ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ومقتضى اشتراط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الحكاية هو الحرمة في المعنى الأول خاصة، إذا أراد بالحكاية حكاية الخالق لا المخلوق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طيّات كلام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الحرمة في خصوص المعنى الأول وإن أفتى في رسالته العملية بحرمة تصوير المجسم لذي الروح مطلقاً، ولعله لم يذكر المعنى الثاني لأنه أخرجه من البحثفي بداية المسألة وألحقه بتصوير هياكل العبادة التي قلنا أنها تبحث في مسألة مستقلة،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شبهة في حرمة تصوير الأصنام للعبادة أو لإبقاء آثار السلف الفاجر، من غير فرق بين المجسّمة وغيرها وما كان بصورة الحيوان أو غيره بنحو المباشرة أو بنحو التسبيب أو بالشركة، ولا يجوز إبقاؤها </w:t>
      </w:r>
    </w:p>
    <w:p>
      <w:pPr>
        <w:pStyle w:val="BookText"/>
        <w:rPr/>
      </w:pPr>
      <w:r>
        <w:rPr>
          <w:rFonts w:ascii="Amiri" w:hAnsi="Amiri" w:eastAsia="Amiri" w:cs="Amiri"/>
          <w:color w:val="111111"/>
          <w:sz w:val="28"/>
          <w:sz w:val="28"/>
          <w:szCs w:val="28"/>
          <w:rtl w:val="true"/>
          <w:lang w:bidi="ar-SA"/>
        </w:rPr>
        <w:t xml:space="preserve">واقتناؤها أيضاً، وذلك لما يعلم من مذاق الشارع المقدس أنه لا يرضى ببقاء آثار الكفر والشرك للتعظيم أو للفخر بها، وقد حملنا الأخبار المشتملة على التهديدات والتشديدات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القسم من التصوير فالفروع الآتية إنما هي في غير تلك الصورة الخبيثة، ولا ينافيه بعض الروايات الواردة في الوسائد المنقوشة بالنقوش التي كانت الأعاجم تعظّمها بعدما لم يكن الحفظ للتعظيم بل للتحقير والإهانة كما في بعض الأخبار أو لمجرد التوسد والافتراش، فإن الأحكام تختلف بالجهات والحيثيات</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واستقربه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معلقاً على روايات النفخ ولعن المصورين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يظهر لي سرّ استحقاق المصوّر بما هو مصوّر للعذاب وأمره بالنفخ أو الإحياء تعجيزاً وتعنتاً، وأي مفسدة في التصوير إذا لم يقع بقصد المعارضة والمضادّة لله تعالى في المصورية أو الخالقية بحيث يتصور المصوّر نفسه شريكاً له في هذه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التصوير إذا كان لغرض علمي أو عقلائي لا يعدّ شركاً له تعالى وإلا لَعُدّ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يخلق من الطين كهيأة الطير وينفخ فيه فيكون طيراً بإذن الله شريكاً له تعالى، والشرك قبيح ذاتاً حتى من الأنبياء لا يصح الإذن فيه من الله تعالى</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استبعدنا كون مجرد التصوير ولا سيما النقش مناسباً للتهديدات والتشديدات الواردة في أكثر أخبار المنع، ولذا احتملنا اختصاصها بما إذا وقع التصوير في مقام المعارضة والمضادة لله تعالى، أو كانت الصور في تلك الأعصار معرضاً للتقديس والعبادة حيث إنه بقي في نفوسهم بعض ما ورثوه من الأسلاف من الاحترام للتماثيل والصور وطلب الحاجات منها ومن قبور أكابرهم، فكان هذا الجو بمنزلة القرينة المتصلة مانعة من انعقاد الإطلاق لهذه الروايات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فالأحوط الاجتناب ولا سيما مع </w:t>
      </w:r>
    </w:p>
    <w:p>
      <w:pPr>
        <w:pStyle w:val="BookText"/>
        <w:rPr/>
      </w:pPr>
      <w:r>
        <w:rPr>
          <w:rFonts w:ascii="Amiri" w:hAnsi="Amiri" w:eastAsia="Amiri" w:cs="Amiri"/>
          <w:color w:val="111111"/>
          <w:sz w:val="28"/>
          <w:sz w:val="28"/>
          <w:szCs w:val="28"/>
          <w:rtl w:val="true"/>
          <w:lang w:bidi="ar-SA"/>
        </w:rPr>
        <w:t>التجسيم وإن لم يظهر لنا حكمة هذا الحكم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الدليل الآخر الذي استدل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الخروج عنه بهذا المقدار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مدركي مستند إلى فهم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المستفيضة من طرق الفريقين، وقد علمنا أن المدرك لا يفيد أزيد من الحرمة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دليل لبّي يؤخذ منه بالقدر المتيقن وهو ما اخترناه،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له معقد هو حرمة التصوير المجسم لذي الروح مطلقاً فيؤخذ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هذا المعقد لوجود المخالف، ولو سلّمناه فإنه مدركي كما قلنا فالدليل هو المدرك، مضافاً إلى تدخل عوامل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وعقائدية واجتماعية في غضّ نظر المستدل عن الأخذ بأزيد مما تفيده الأدلة، وهذا يضعف من الاطمئنان بتعبدية الجزء الزائد من الإجماع عما تفيده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الموردين المذكورين هما عين ما أجمعوا عليه للمعهودية التي أشرنا إليها أو لأنهما الفرد الغالب لصنع التصاوير في ذلك العصر فهم لم يلحظوا الإطلاق في كلامهم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وتطبيقاً على هذه النتيجة فإنه يجوز صنع مجسمات ذوات الأرواح للعب الأطفال أو للتعليم أو الأغراض العلمية كالإنسان الآلي أو لإبراز قضية معينة كتمثال الأم في الحلة أو نصب الحرية في ساحة التحرير، ويحرم صنعها للتعظيم والتقديس كإقامة النصب للرموز الدينية حسماً لمادة الوثنية وقطعاً لدابر الشرك، التي يمكن أن تستثار في النفوس في أي لحظة وإن كان صاحبها يسمى مسلماً،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نرى أن العادات والعقائد الموروثة مما تبقى كثيراً ببعض مراتبها في طباع الإنسان وإن فرض إرشاده واهتداؤه إلى العقائد الحقة ووروده عملاً في مجتمعات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بعض مراتب العلاقة بالأصنام والاعتقاد بقداستها بقيت في نفوس بعض المتوسطين والساذجين من أفراد المسلمين حتى في أعصار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وأوائل البعثة، فكانوا يصوّرونها ويحفظونها في خفايا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الشديدة المضامين الواردة في التصوير والتمثيل صدرت ناظرة إلى أمثال هؤلاء بداعي تطهير نفوسهم عن بقايا العقائد الفاسدة التي أشربت بها قلوبهم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اقتناء الصور فلا يحرم إلا في المورد الثاني كما قرّبناه في حديثنا عن الملازمة بين الصنع والاقتناء</w:t>
      </w:r>
      <w:r>
        <w:rPr>
          <w:rFonts w:eastAsia="Amiri" w:cs="Amiri" w:ascii="Amiri" w:hAnsi="Amiri"/>
          <w:color w:val="111111"/>
          <w:sz w:val="28"/>
          <w:szCs w:val="28"/>
          <w:rtl w:val="true"/>
          <w:lang w:bidi="ar-SA"/>
        </w:rPr>
        <w:t xml:space="preserve">. </w:t>
      </w:r>
      <w:bookmarkStart w:id="56" w:name="pg15178_203323"/>
    </w:p>
    <w:p>
      <w:pPr>
        <w:pStyle w:val="BookText"/>
        <w:rPr/>
      </w:pPr>
      <w:bookmarkEnd w:id="5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7" w:name="__RefHeading___Toc2190565_2142443653"/>
      <w:bookmarkStart w:id="58" w:name="_Toc20"/>
      <w:bookmarkEnd w:id="57"/>
      <w:r>
        <w:rPr>
          <w:rtl w:val="true"/>
        </w:rPr>
        <w:t>البحث الثاني</w:t>
      </w:r>
      <w:r>
        <w:rPr>
          <w:rtl w:val="true"/>
        </w:rPr>
        <w:t xml:space="preserve">: </w:t>
      </w:r>
      <w:r>
        <w:rPr>
          <w:rtl w:val="true"/>
        </w:rPr>
        <w:t>أخذ الأجرة على الواجبات</w:t>
      </w:r>
      <w:bookmarkEnd w:id="58"/>
    </w:p>
    <w:p>
      <w:pPr>
        <w:pStyle w:val="BookText"/>
        <w:rPr/>
      </w:pPr>
      <w:r>
        <w:rPr>
          <w:rFonts w:ascii="Amiri" w:hAnsi="Amiri" w:eastAsia="Amiri" w:cs="Amiri"/>
          <w:color w:val="111111"/>
          <w:sz w:val="28"/>
          <w:sz w:val="28"/>
          <w:szCs w:val="28"/>
          <w:rtl w:val="true"/>
          <w:lang w:bidi="ar-SA"/>
        </w:rPr>
        <w:t xml:space="preserve">بحثنا هذه المسألة مفصلاً في القسم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في فصل جواز أخذ الأجرة على القيام بهذه الوظيفة، ومقتضى التبويب الفقهي نقل البحث إلى هذا الكتاب إلا أننا آثرنا إبقاءه هناك لأن تطبيقاتها الفقهية كانت من وظيفة الأمر والنهي فانتزاعها من ذلك الكتاب يفقدها الانسجام مع بحوثه ومسائله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البحث والتحقيق في المسألة فليراجعها في ذلك الموضع</w:t>
      </w:r>
      <w:r>
        <w:rPr>
          <w:rFonts w:eastAsia="Amiri" w:cs="Amiri" w:ascii="Amiri" w:hAnsi="Amiri"/>
          <w:color w:val="111111"/>
          <w:sz w:val="28"/>
          <w:szCs w:val="28"/>
          <w:rtl w:val="true"/>
          <w:lang w:bidi="ar-SA"/>
        </w:rPr>
        <w:t xml:space="preserve">. </w:t>
      </w:r>
      <w:bookmarkStart w:id="59" w:name="pg15178_203324"/>
    </w:p>
    <w:p>
      <w:pPr>
        <w:pStyle w:val="Heading2"/>
        <w:numPr>
          <w:ilvl w:val="1"/>
          <w:numId w:val="1"/>
        </w:numPr>
        <w:rPr/>
      </w:pPr>
      <w:bookmarkStart w:id="60" w:name="__RefHeading___Toc2190567_2142443653"/>
      <w:bookmarkStart w:id="61" w:name="_Toc21"/>
      <w:bookmarkEnd w:id="59"/>
      <w:bookmarkEnd w:id="60"/>
      <w:r>
        <w:rPr>
          <w:rtl w:val="true"/>
        </w:rPr>
        <w:t>البحث الثالث</w:t>
      </w:r>
      <w:r>
        <w:rPr>
          <w:rtl w:val="true"/>
        </w:rPr>
        <w:t xml:space="preserve">: </w:t>
      </w:r>
      <w:r>
        <w:rPr>
          <w:rtl w:val="true"/>
        </w:rPr>
        <w:t>فروع فقهية تتعلق بتغير القوة الشرائية للعملة</w:t>
      </w:r>
      <w:bookmarkEnd w:id="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190569_2142443653"/>
      <w:bookmarkStart w:id="63" w:name="_Toc22"/>
      <w:bookmarkEnd w:id="62"/>
      <w:r>
        <w:rPr>
          <w:rtl w:val="true"/>
        </w:rPr>
        <w:t>اشارة</w:t>
      </w:r>
      <w:bookmarkEnd w:id="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فقهية تتعلق بتغير القوة الشرائية للعملة</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تتعرض العملة النقدية إلى انخفاض في قيمتها الشرائية بما يُعرف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فترتفع أسعار السلع والخدمات وقد ترتفع قيمة العملة لسبب أو لآخر، وهي ظاهرة مقلقة للحكومات والاقتصاديين وعامة الناس لما لها من آثار وتداعيات اقتصادية واجتماعية وسياسية، ولأنها حالة معقدة يصعب السيطرة على إدارتها وتوجيهها وتجنّب أضرارها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فتحت هذه الظاهرة الباب لأسئلة فقهية عديدة وفي أبواب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المهر مائة دينار قبل أربعين عاماً</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وهو مبلغ يمكن به شراء سيارة أو قطعة أرض يومئذٍ فإذا أراد دفعه اليوم فإنه لا قيمة للمبلغ وقد سقط عن المالية اليوم فهل تبرأ الذمة بدفع نفس المبلغ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له قرض على أحد أو أن ذمته مشغولة بثمن مبيع مؤجل، أو أنه ضمن مبلغاً لأحد بسبب سرقة أو غصب ونحوها وأراد إرجاعه فهل يجزي دفع نفس المبلغ؟</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 الخمس لو كانت له سلعة قيمتها ألف دينار ثم ارتفعت قيمة السلعة بسبب انخفاض العملة فهل يعد هذا ربحاً يخمس عند رأس السنة؟ مع أن هذا المبلغ المرتفع لا يفي بنفس البضاعة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باب المضاربة هل يجبر الانخفاض في قيمة العملة قبل احتساب صافي الأرباح أم لا؟ أي هل من حق صاحب المال أن يسترجع ماله بنفس القوة الشرائية في بداية العمل قبل أن يحسب الربح الحاصل أم ليس له إلا المبلغ المسمى؟</w:t>
      </w:r>
    </w:p>
    <w:p>
      <w:pPr>
        <w:pStyle w:val="BookText"/>
        <w:rPr/>
      </w:pPr>
      <w:r>
        <w:rPr>
          <w:rFonts w:ascii="Amiri" w:hAnsi="Amiri" w:eastAsia="Amiri" w:cs="Amiri"/>
          <w:color w:val="111111"/>
          <w:sz w:val="28"/>
          <w:sz w:val="28"/>
          <w:szCs w:val="28"/>
          <w:rtl w:val="true"/>
          <w:lang w:bidi="ar-SA"/>
        </w:rPr>
        <w:t>هذا في حالة انخفاض قيمة العملة، وقد يحصل ارتفاع فيها الذي قد يكون سريعاً وحاداً وبنسبة كبيرة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الملحوظ بالبحث هنا انخفاض العملة ومنه يعلم حكم ارتفاعها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الإجابة عن هذه الأسئلة نعرض عدة مقدمات لبيان بعض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قيمة العملة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سابقاً</w:t>
      </w:r>
      <w:r>
        <w:rPr>
          <w:rStyle w:val="FootnoteAnchor"/>
          <w:rtl w:val="true"/>
        </w:rPr>
        <w:footnoteReference w:id="2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نبذة مختصرة عن كيفية نشوء الحاجة إلى العملات لإجراء المبادلات التجارية ولتقييم الأمتعة وأجور الخدمات، وقد اختير الذهب والفضة لسك العملات في الأزمنة القديمة لنفاستهما وشدة الطلب عليهما من جميع الناس مما يحصل الإجماع على مقبولية التداول بهما، ولعدم طروّ التغير والفساد عليهما لو أريد ادخارهما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الدينار من الذهب –وهو الأثمن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والدرهم من 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 الروايات اتخاذ عملة في فترات ما من النحاس سميت بالفلس ففي صحيحة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مكان الذهب فلوساً،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الفلوس</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تجيئني الدراهم بينها الفضل فنشتريه بالفلوس؟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انظر فضل ما بينهما فزن نحاساً، وزن الفضل فاجعله مع الدراهم الجياد وخذ وزناً بوزن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الفلس لم يكن ينظر إليه كعملة متمحضة بالثمنية –كما هو شأن العملات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لضآلة قيمته وإنما كان يُنظر إليه كوزن من النحاس يضاف إلى الفضة والذهب فهو من العروض غالباً وليس من الأثمان، ولضآلة قيمته قيل لمن فقد ماله أنه مفلّس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صارت دراهمه فلوساً،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حال يقال له معه فَلْس</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اتسعت التجارات والفعاليات الاقتصادية الأخرى نشأت الحاجة إلى نقد بديل عن المعادن ليسهل حمله وتداوله فاخترعت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الأوراق النقدية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قيمة العملة معبرة عن مقدار من الذهب مودع في البنوك المركزية بحيث أن من يملك ديناراً مثلاً فهو يملك ما يعادله من الذهب عند الحكومة، ولا تصدَّر العملة إلا بإيداع مقدار من الذهب بمقدارها لذا بقيت العملة محافظة على قيمتها من الذهب والنسبة بينهما متساوية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رأت البنوك المركزية في بعض الدول أنه ليس من الضروري إيداع هذا الذهب لأن احتمال مطالبة جميع الناس بتبديل العملة الورقية إلى ذهب في آن واحد نادر ففكّوا ارتباط العملة بالذهب ليتمكنوا من تداول عملة تزيد على الذهب المودع مع التعهد بتقديم ذهب مساوٍ لقيمة العملة من دون إيداع ذهب بمقدار ما يصدر من العملة، لكن هذا لا يعني أن إصدار العملة كان اعتباطياً، </w:t>
      </w:r>
    </w:p>
    <w:p>
      <w:pPr>
        <w:pStyle w:val="BookText"/>
        <w:rPr/>
      </w:pPr>
      <w:r>
        <w:rPr>
          <w:rFonts w:ascii="Amiri" w:hAnsi="Amiri" w:eastAsia="Amiri" w:cs="Amiri"/>
          <w:color w:val="111111"/>
          <w:sz w:val="28"/>
          <w:sz w:val="28"/>
          <w:szCs w:val="28"/>
          <w:rtl w:val="true"/>
          <w:lang w:bidi="ar-SA"/>
        </w:rPr>
        <w:t>وإنما كان وفق ضوابط وقوانين لمنع تردي قيمتها، وأصبحت هذه القيمة تتأثر بعدة عوامل كالاستقرار السياسي والثقة بالنظام القائم وبالوضع الاقتصادي ومقدار الناتج المحلي والثروات الكامنة وأمور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وأنقل هنا نصّاً يبيّن تأريخ تلك الانتقالة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الدولار ذاته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بالذهب، وكانت الولايات المتحدة الأمريكية متعهدة بتسليم أونصة</w:t>
      </w:r>
      <w:r>
        <w:rPr>
          <w:rStyle w:val="FootnoteAnchor"/>
          <w:rtl w:val="true"/>
        </w:rPr>
        <w:footnoteReference w:id="235"/>
      </w:r>
      <w:r>
        <w:rPr>
          <w:rFonts w:ascii="Amiri" w:hAnsi="Amiri" w:eastAsia="Amiri" w:cs="Amiri"/>
          <w:color w:val="111111"/>
          <w:sz w:val="28"/>
          <w:sz w:val="28"/>
          <w:szCs w:val="28"/>
          <w:rtl w:val="true"/>
          <w:lang w:bidi="ar-SA"/>
        </w:rPr>
        <w:t>من الذهب لكل خمسة وثلاثين دولاراً، ولهذا كان للدولار آنذاك ثقله بين العملات النقدية، وكانت ثقة الدول في الدولار في أوجها، أما اليوم فمؤشرات انخفاض الدولار تلعب دورها، لا سيما وأنه لم يعد سراً أن مئات الملايين من الدولارات تطبع دون 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يبشر بمخاوف كثيرة، بدت تطفو آثارها على السطح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الموسوعة العلمية للذهب والمجوهرات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حطت الحرب العالمية الثانية أوزارها، أفاق العالم على الدمار والخراب الذي سببته الحرب للدول الأوروبية، والغنى والانتعاش الذي حققه الاقتصاد الأمريكي بعيداً عن ساحة الحرب، ومزوداً لها بالعتاد والسلاح، وفي </w:t>
      </w:r>
      <w:r>
        <w:rPr>
          <w:rFonts w:eastAsia="Amiri" w:cs="Amiri" w:ascii="Amiri" w:hAnsi="Amiri"/>
          <w:color w:val="111111"/>
          <w:sz w:val="28"/>
          <w:szCs w:val="28"/>
          <w:lang w:bidi="ar-SA"/>
        </w:rPr>
        <w:t>1944/7/1</w:t>
      </w:r>
      <w:r>
        <w:rPr>
          <w:rFonts w:ascii="Amiri" w:hAnsi="Amiri" w:eastAsia="Amiri" w:cs="Amiri"/>
          <w:color w:val="111111"/>
          <w:sz w:val="28"/>
          <w:sz w:val="28"/>
          <w:szCs w:val="28"/>
          <w:rtl w:val="true"/>
          <w:lang w:bidi="ar-SA"/>
        </w:rPr>
        <w:t xml:space="preserve">م أخذت الولايات المتحدة زمام المبادرة للدعوة إلى مؤتمر عالمي لتقرير نظام نقدي ينظم العلاقات الاقتصادية النقدية بين دول العالم الرأسمالية بعد انتهاء الحرب العالمية الثانية، واجتمعت أربع وأربعون دولة في مؤتمر عالمي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بريتون وودز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الأمريكية للبحث في تنظيم العلاقات الاقتصادية والنقدية بين هذه الدول، فخلال فترة الحربين العالميتين وأزمة الكساد العالمي تبنت الدول الرأسمالية أنظمة نقدية مختلفة، وتعددت علاقات العملات الوطنية بالذهب، واعتمد النظام النقدي الحديث على علاقة جديدة للنقد الورقي مع الذهب والدولار الأمريكي، وتمخض عن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بريتون وودز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صندوق النقد الدولي، والبنك الدولي للإنشاء والتعمير، كمنظمتين عالميتين لتطبيق السياسات النقدية التي تم الاتفاق عليها، وقد نص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النظام الأساسي لصندوق النقد الدولي بأن تعرض كل دولة عضو عملتها الوطنية مقابل الذهب أو الدولار الأمريكي بالوزن والعيار السائدين بتاريخ </w:t>
      </w:r>
      <w:r>
        <w:rPr>
          <w:rFonts w:eastAsia="Amiri" w:cs="Amiri" w:ascii="Amiri" w:hAnsi="Amiri"/>
          <w:color w:val="111111"/>
          <w:sz w:val="28"/>
          <w:szCs w:val="28"/>
          <w:lang w:bidi="ar-SA"/>
        </w:rPr>
        <w:t>1944/7/1</w:t>
      </w:r>
      <w:r>
        <w:rPr>
          <w:rFonts w:ascii="Amiri" w:hAnsi="Amiri" w:eastAsia="Amiri" w:cs="Amiri"/>
          <w:color w:val="111111"/>
          <w:sz w:val="28"/>
          <w:sz w:val="28"/>
          <w:szCs w:val="28"/>
          <w:rtl w:val="true"/>
          <w:lang w:bidi="ar-SA"/>
        </w:rPr>
        <w:t>م، ويقوم هذا النظام على دعائم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سعر الدولار بالذهب، وقابلية تحويله إليه بواقع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للأونصة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 الذهب والدولار الأمريكي يستخدمان في إطار النظام النقدي الجديد لتعريف الوحدات النقدية في النظام الرأسمالي، وبذلك تعرف الوحدات النقدية إما بشكل مباشر بالنسبة للذهب، أو بشكل غير مباشر بالنسبة للدولار الأمريكي، الذي بقي العملة الوحيدة القابلة للتحويل إلى ذهب، واحتل الدولار الأمريكي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كعملة 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 مماثلاً للذهب في النظام النقدي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ساعد على هيمنة الدولار الأمريكي على النظام النقدي العالمي ما توفر للولايات المتحدة من مخزون ذهبي كبير، نتيجة بيعالسلاح والعتاد للدول الأوروبية المتحاربة، كما مكنت المنظمتان العالميتان اللتان تأسستا لرعاية هذا النظام، من تدعيم وضع الدولار الأمريكي باعتباره عملة عالمية ترتبط بالذهب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وحققت الولايات المتحدة في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بريتون وودز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 اقتصادية هائلة؛ حيث استحوذت على كميات كبيرة من ذهب العالم، وتربعت على عرش النظام النقدي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ونتيجة لاعتماد النظام النقدي العالمي المفرط على الدولار الأمريكي، تجمع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 وأدى تزايد الطلب من الدولار بدل الطلب من الذهب إلى تدعيم العالم أجمع للاقتصاد الأمريكي، بحيث أتاح هذا النظام للولايات المتحدة أن تعيش على حساب مورديها، وتستفيد من كرمهم وتعلقهم بعملتها الوطنية، فالذهب والدولار الأمريكي يستخدمان كتغطية لإصدار العملات الوطنية، وتتمكن الولايات المتحدة لقاء أوراق نقدية مطبوعة ليست بذات قيمة أو تكلفة أن تشتري من العالم قيماً حقيقية، دون الحاجة للتصرف في مخزونها الذهبي، أو استخدامه لتسديد قيم مشترياتها من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وتوافق خروج كميات كبيرة من الدولارات من الاقتصاد الأمريكي إلى العالم الخارجي، مع تزايد العجز في ميزان المدفوعات الأمريكي، وأدى تزايد الإنفاق العسكري للولايات المتحدة، ومطالبة الدول الأجنبية بتحويل </w:t>
      </w:r>
    </w:p>
    <w:p>
      <w:pPr>
        <w:pStyle w:val="BookText"/>
        <w:rPr/>
      </w:pPr>
      <w:r>
        <w:rPr>
          <w:rFonts w:ascii="Amiri" w:hAnsi="Amiri" w:eastAsia="Amiri" w:cs="Amiri"/>
          <w:color w:val="111111"/>
          <w:sz w:val="28"/>
          <w:sz w:val="28"/>
          <w:szCs w:val="28"/>
          <w:rtl w:val="true"/>
          <w:lang w:bidi="ar-SA"/>
        </w:rPr>
        <w:t>دولاراتها إلى ذهب، إلى تسرب كميات كبيرة من الذهب إلى خارج الولايات المتحدة، وتناقص الاحتياطي الأمريكي من الذهب بكميات هائلة، مما نجم عنه انخفاض في قيمة الدولار، ووهن في علاقته مع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وأصبحت علاقة نظرية، فالأوراق النقدية الأمريكية لم تعد مغطاة بالذهب، والدولار لم يعد قابلاً للتحويل إلى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أعلن 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نيكسون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1971/1/15</w:t>
      </w:r>
      <w:r>
        <w:rPr>
          <w:rFonts w:ascii="Amiri" w:hAnsi="Amiri" w:eastAsia="Amiri" w:cs="Amiri"/>
          <w:color w:val="111111"/>
          <w:sz w:val="28"/>
          <w:sz w:val="28"/>
          <w:szCs w:val="28"/>
          <w:rtl w:val="true"/>
          <w:lang w:bidi="ar-SA"/>
        </w:rPr>
        <w:t>م من جانب واحد إلغاء قابلية الدولار للتحويل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وبإلغاء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بريتون وودز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الدولار الميزة الخاصة التي اتصف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ونتج عن إيقاف تحويل الدولار بالذهب انخفاض حاد في سعره مقابل الذهب، حيث ارتفع سعر أونصة الذهب إلى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قصدت من هذا السرد التاريخي بيان ما للذهب من رصيد هام في تغطية العملة النقدية، وأثر استبعاد هذه التغطية على القوة الشرائية للعملة، كما وقع للدولار إبان تلك المرحلة الماضية، ثم استعاد الدولار الأمريكي عافيته بهيمنة الدولة عالمياً في مجال الاقتصاد، والتصنيع،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فكانت هذه القوة عاملاً مساعداً لهيمنة عملتها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ما لديها من مخزون احتياطي كبير من النفط وغيره، إلا أنه تسلل إليها في السنوات الأخيرة شيء من الضعف الاقتصادي، مما أدى إلى ظهور انتكاسات للدولار، مؤذنة بشيء ما سيحصل خلال الشهور أو السنوات القادمة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الذهب معدن نفيس يكتسب قوته من نفسه، أما سائر العملات الأخرى فتكتسب قوتها من قوة الدولة، وما لها من حضور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ولاشك أن ما يكتسب قوته بنفسه أعظم متانة وأكثر أمناً من عملة ورقية تكتسب قوتها بالواسطة، ولهذه الأهمية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البنك المركزي الأمريكي الأسبق أنه لا يمكن حماية الأوراق النقدية إلا بربطها بالذهب،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غياب نظام الربط بالذهب لا توجد طريقة لحماية المدخرات من </w:t>
      </w:r>
    </w:p>
    <w:p>
      <w:pPr>
        <w:pStyle w:val="BookText"/>
        <w:rPr/>
      </w:pPr>
      <w:r>
        <w:rPr>
          <w:rFonts w:ascii="Amiri" w:hAnsi="Amiri" w:eastAsia="Amiri" w:cs="Amiri"/>
          <w:color w:val="111111"/>
          <w:sz w:val="28"/>
          <w:sz w:val="28"/>
          <w:szCs w:val="28"/>
          <w:rtl w:val="true"/>
          <w:lang w:bidi="ar-SA"/>
        </w:rPr>
        <w:t>المصادرة عن طريق 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لايوجد هناك مستودع أمين للثروة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كتابتي لهذا البحث في ديسمبر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سعر أونصة الذهب رقماً قياسياً وهو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للأونصة وقد اتخذت بعض الدول إجراءات لمنع وقوع الخسائر في قيمة عملتها لمجرد ارتباطها بالدولار بتحريرها من هذا الارتباط وهو 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تعويم 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الإجراءات ربطها بسلة عملات كالدولار واليورو والباون الإسترليني، أو إبقاء الارتباط بالدولار مع رفع نسبة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ظاهرة التضخم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الاكتفاء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نوعه يعدّ كلاماً غير دقيق عند ذوي الاختصاص، لأن التضخم على أنواع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الارتفاع المفرط في الأسعار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ارتفاع الدخول النقدية مثل تضخم الأجور وتضخم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ارتفاع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التضخم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الإفراط في خلق الأرصدة النقدية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 الائتمان المصرفي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التضخم في الائتمان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البعض يرى أن لفظ التضخم إذا أطلق فإنه ينصرف إلى حالة الارتفاع في أسعار السلع والخدمات مما يعني ضعف القوة الشرائية للعملة، </w:t>
      </w:r>
      <w:bookmarkStart w:id="64" w:name="pg15178_203333"/>
    </w:p>
    <w:p>
      <w:pPr>
        <w:pStyle w:val="BookText"/>
        <w:rPr/>
      </w:pPr>
      <w:bookmarkEnd w:id="64"/>
      <w:r>
        <w:rPr>
          <w:rFonts w:ascii="Amiri" w:hAnsi="Amiri" w:eastAsia="Amiri" w:cs="Amiri"/>
          <w:color w:val="111111"/>
          <w:sz w:val="28"/>
          <w:sz w:val="28"/>
          <w:szCs w:val="28"/>
          <w:rtl w:val="true"/>
          <w:lang w:bidi="ar-SA"/>
        </w:rPr>
        <w:t>فكلما ارتفعت الأسعار ضعفت القيمة النقدية بحيث تستهلك عملة نقدية أزيد مما كانت عليه من قبل، وهذا أمر خطير يهدد البنية الاقتصادية والاجتماعية لأنه يؤدي إلى رفع مستوى الفقر، وقد قيل إن التضخم المقبول والمعقول قد لا يتجاوز نصفاً في المائة أو واحداً في المائة في العام إذا كان الوضع الاقتصادي سليماً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الضروري أن تتحرك هذه الظواهر المختلفة في اتجاه واحد في وقت واحد، بمعنى أنه من الممكن أن يحدث ارتفاع في الأسعار دون أن يصحبه ارتفاع في الدخل النقدي، كما أن من الممكن أن يحدث ارتفاع في التكاليف دون أن يصحبه ارتفاع في الأرباح، ومن المحتمل أن يحدث إفراط في خلق النقود دون أن يصحبه ارتفاع في الأسعار أو الدخول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فإن الظواهر المختلفة التي يمكن أن يطلق على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ظواهر مستقلة عن بعضها إلى حد ما وهذا الاستقلال هو الذي يثير الإرباك في تحديد مفهوم التضخم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ما سبق يمكن تشخيص عدة خصائص لظاهرة التضخم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نتاج لعوامل اقتصادية متعددة، قد تكون متعارضة فيما بينها، فالتضخم ظاهرة معقدة ومركبة ومتعددة الأبعاد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ناتجة عن اختلال العلاقات السعرية بين أسعار السلع والخدمات من ناحية، وبين أسعار عناصر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 الأرباح والأجور وتكاليف 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انخفاض قيمة العملة مقابل أسعار السلع والخدمات، والذي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انخفاض القوة الشرائية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190571_2142443653"/>
      <w:bookmarkStart w:id="66" w:name="_Toc23"/>
      <w:bookmarkEnd w:id="65"/>
      <w:r>
        <w:rPr>
          <w:rtl w:val="true"/>
        </w:rPr>
        <w:t>أسباب نشوء التضخم</w:t>
      </w:r>
      <w:r>
        <w:rPr>
          <w:rtl w:val="true"/>
        </w:rPr>
        <w:t>:</w:t>
      </w:r>
      <w:bookmarkEnd w:id="66"/>
    </w:p>
    <w:p>
      <w:pPr>
        <w:pStyle w:val="BookText"/>
        <w:rPr/>
      </w:pPr>
      <w:r>
        <w:rPr>
          <w:rFonts w:ascii="Amiri" w:hAnsi="Amiri" w:eastAsia="Amiri" w:cs="Amiri"/>
          <w:color w:val="111111"/>
          <w:sz w:val="28"/>
          <w:sz w:val="28"/>
          <w:szCs w:val="28"/>
          <w:rtl w:val="true"/>
          <w:lang w:bidi="ar-SA"/>
        </w:rPr>
        <w:t>ينشأ التضخم بفعل عوامل اقتصادية مختلفة ومن أبرز هذه الأسباب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 ناشئ عن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هذا النوع من التضخم بسبب ارتفاع التكاليف التشغيلية في الشركات الصناعية أو غير الصناعية، كمساهمة </w:t>
      </w:r>
    </w:p>
    <w:p>
      <w:pPr>
        <w:pStyle w:val="BookText"/>
        <w:rPr/>
      </w:pPr>
      <w:r>
        <w:rPr>
          <w:rFonts w:ascii="Amiri" w:hAnsi="Amiri" w:eastAsia="Amiri" w:cs="Amiri"/>
          <w:color w:val="111111"/>
          <w:sz w:val="28"/>
          <w:sz w:val="28"/>
          <w:szCs w:val="28"/>
          <w:rtl w:val="true"/>
          <w:lang w:bidi="ar-SA"/>
        </w:rPr>
        <w:t>إدارات الشركات في رفع رواتب وأجور منتسبيها من العاملين ولا سيما الذين يعملون في المواقع الإنتاجية والذي يأتي بسبب مطالبة العاملين برفع الأجور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 ناشئ عن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هذا النوع من التضخم عن زيادة حجم الطلب النقدي والذي يصاحبه عرض ثابت من السلع والخدمات، إذ أن ارتفاع الطلب الكلي لا تقابله زيادة في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ارتفاع الأسعار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تضخم حاصل من تغييرات كلية في تركيب الطلب الكلي في الاقتصاد أو تغيرات في الطلب النقدي حتى لو كان هذا الطلب مفرطاً أو لم يكن هناك تركز اقتصادي إذ أن الأسعار تكون قابلة للارتفاع وغير قابلة للانخفاض رغم انخفاض الطلب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 ناشئ عن ممارسة الحصار الاقتصادي تجاه دول أخرى، تمارس من قبل قوى خارجية، كما حصل للعراق وكوبا من قِبل أمريكا ونتيجة لذلك يَنعدم الاستيراد والتصدير في حالة الحصار الكلي مما يؤدي إلى ارتفاع معدلات التضخم وبالتالي انخفاض قيمة العملة الوطنية وارتفاع الأسعار بمعدلات غير معقولة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الفوائد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بعض الباحثين مؤخراً أن الزيادة في قيمة الفوائد النقدية عن قيمتها الإنتاجية أو الحقيقية من أحد أكبر أسباب التضخم كما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جوهان فيليب بتمان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كارثة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غريباً فالاقتصادي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ذلك بقوله في كتابه ثروة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يزداد الازدهار الاقتصادي في الدولة كلما اقتربت قيمة الفائدة من الصفر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شرح كلام هذا الاقتصادي وتقريبه من جهة أن الفائدة التي تدفعها المصارف على الودائع تشجع أصحاب رؤوس الأموال على إيداعها لتحصيل الربح المريح مع ضمان رؤوس الأموال وبذلك يقل توظيف الأموال في مجال </w:t>
      </w:r>
      <w:bookmarkStart w:id="67" w:name="pg15178_203335"/>
    </w:p>
    <w:p>
      <w:pPr>
        <w:pStyle w:val="BookText"/>
        <w:rPr/>
      </w:pPr>
      <w:bookmarkEnd w:id="67"/>
      <w:r>
        <w:rPr>
          <w:rFonts w:ascii="Amiri" w:hAnsi="Amiri" w:eastAsia="Amiri" w:cs="Amiri"/>
          <w:color w:val="111111"/>
          <w:sz w:val="28"/>
          <w:sz w:val="28"/>
          <w:szCs w:val="28"/>
          <w:rtl w:val="true"/>
          <w:lang w:bidi="ar-SA"/>
        </w:rPr>
        <w:t>الإنتاج والتجارة والاستثمارات الأخرى ويقلّ المعروض من السلع والخدمات ويزداد الطلب عليها وتبذل أموال إضافية لتحصيلها فيتحقق التضخم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مشاكل الفائدة أن عزوف أصحاب الأموال عن الاستثمار يؤدي إلى كثرة البطالة لقلة فرص العمل مما يعني انتشار الفقر وضعف المدخولات فيؤدي إلى ضمور في الحركة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جانب من متانة تشريعات الإسلام التي منعت من الفوائد الربوية بمعنى جعلها صفراً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190573_2142443653"/>
      <w:bookmarkStart w:id="69" w:name="_Toc24"/>
      <w:bookmarkEnd w:id="68"/>
      <w:r>
        <w:rPr>
          <w:rtl w:val="true"/>
        </w:rPr>
        <w:t>العلاقة بين التضخم وسعر الصرف</w:t>
      </w:r>
      <w:r>
        <w:rPr>
          <w:rtl w:val="true"/>
        </w:rPr>
        <w:t>:</w:t>
      </w:r>
      <w:bookmarkEnd w:id="69"/>
    </w:p>
    <w:p>
      <w:pPr>
        <w:pStyle w:val="BookText"/>
        <w:rPr/>
      </w:pPr>
      <w:r>
        <w:rPr>
          <w:rFonts w:ascii="Amiri" w:hAnsi="Amiri" w:eastAsia="Amiri" w:cs="Amiri"/>
          <w:color w:val="111111"/>
          <w:sz w:val="28"/>
          <w:sz w:val="28"/>
          <w:szCs w:val="28"/>
          <w:rtl w:val="true"/>
          <w:lang w:bidi="ar-SA"/>
        </w:rPr>
        <w:t>تعد أسعار الصرف الموازية لأسعار الصرف الرسمية واحداً من المؤشرات الاقتصادية والمالية المعبرة عن متانة الاقتصاد لأية دولة سواء كانت من الدول المتقدمة أم الدول النامية، وتتأثر أسعار الصرف بعوامل سياسية واقتصادية متعددة، ومن أشد هذه العوامل الاقتصادية، التضخم، ومعدلات أسعار الفائدة السائدة في السوق، اللذان يعكسان أثرهما في سعر الصرف للعملة الوطنية في السوق الموازية لسعر الصرف الرسمي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 انخفاض في قيمة العملة عندما تعاني من انخفاض سعر الصرف بالنسبة لعملة أو مجموعة عملات 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حدوث انخفاض قيمة العملة بدون تدخل من جانب السلطات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التطور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لأسعار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تكون سياسة مالية تقررها الحكومة في ظل نظام سعر الصرف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العكس ، يسمى ارتفاع قيمة العملة بإعادة تقدير العملة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يقع انخفاض في عملةٍ ما في نظام سعر الصرف الثابت –قد لا تستطيع السلطات المالية المحددة لسعر الصرف الدفاع عنه على المدى المتوسط أو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تتعهد هذه السلطات في إطار نظام صرف ما بضمان تحويل العملة مقابل العملة المرجعية، و للقيام بذلك تمتلك احتياطي نقد أجنبي، لكن في حالة وجود طلب كبير على العملة 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حالة تحويل العملة المحلية مقابل عملة </w:t>
      </w:r>
    </w:p>
    <w:p>
      <w:pPr>
        <w:pStyle w:val="BookText"/>
        <w:rPr/>
      </w:pPr>
      <w:r>
        <w:rPr>
          <w:rFonts w:ascii="Amiri" w:hAnsi="Amiri" w:eastAsia="Amiri" w:cs="Amiri"/>
          <w:color w:val="111111"/>
          <w:sz w:val="28"/>
          <w:sz w:val="28"/>
          <w:szCs w:val="28"/>
          <w:rtl w:val="true"/>
          <w:lang w:bidi="ar-SA"/>
        </w:rPr>
        <w:t>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الاحتياطي ويجب على البنك المركزي إيقاف عملية تحويل العملة والتخفيض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السلطات المالية عادة بتخفيض قيمة العملة كخطوة وقائية احتساباً لاستعمال احتياطييها من النقد الأجنبي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التخفيض يتمثل في هذه الحالة في التعديل نقصاناً في سعر صرف عملة بالنسبة لعملة مرجعية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مجموعة عملات، في حال كان سعر الصرف محدداً بالنسبة للمعدل المرجح لمجموعة عملات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انخفاض قيمة العملة يمكن أن يكون وسيلة ضمن السياسة المالية من أجل تعزيز النمو الاقتصادي، بتنمية الصادرات و إعادة تعديل الميزان التجاري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هذه السياسة ليست مجدية سوى على المدى القصير والمتوسط، لذلك يجب إعادة تعديلها من جديد ما لم يوجد حل للخلل الاقتصادي الأساسي وما لم تعد الثقة في هذه العملة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انخفاض قيمة العملة، يتبع الميزان التجاري عادة تدهوراً في الأول ومن ثمة يتطور 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وللحفاظ على نفس سعر الصرف في حالة الزيادة في الطلب، فإن البنك المركزي يمكن أن يبيع المزيد من العملة المحلية ويشتري العملات الأجنبية، الأمرالذي سيزيد من مجموع الاحتياطي من العملات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تتقهقر قيمة العملة المحلية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تعقيم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عرض العملية المحلية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قد يثير التضخم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تنخفض قيمة العملة المحلية نسبياً إلى قيمة السلع والخدمات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كمية احتياطي النقد الأجنبي المتاح للدفاع عن ضعف العملة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ضعف الطلب على 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محدودة، فقد تنتهي بأزمة في التحويل إلى النقد الأجنبي أو انخفاض قيمة العملة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Devaluation</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للعملة ذات الطلب العالي والمرتفع جداً، يمكن لاحتياطي النقد الأجنبي من الناحية النظرية أن يعوض باستمرار، مع أنه في نهاية المطاف ستؤدي زيادة المعروض من النقد المحلي إلى التضخم والحد من الطلب على </w:t>
      </w:r>
      <w:bookmarkStart w:id="70" w:name="pg15178_203337"/>
    </w:p>
    <w:p>
      <w:pPr>
        <w:pStyle w:val="BookText"/>
        <w:rPr/>
      </w:pPr>
      <w:bookmarkEnd w:id="70"/>
      <w:r>
        <w:rPr>
          <w:rFonts w:ascii="Amiri" w:hAnsi="Amiri" w:eastAsia="Amiri" w:cs="Amiri"/>
          <w:color w:val="111111"/>
          <w:sz w:val="28"/>
          <w:sz w:val="28"/>
          <w:szCs w:val="28"/>
          <w:rtl w:val="true"/>
          <w:lang w:bidi="ar-SA"/>
        </w:rPr>
        <w:t xml:space="preserve">العملة المحلية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قيمتها النسبية للسلع والخدمات تتقهقر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العملي تقوم بعض المصارف المركزية، عن طريق عمليات السوق المفتوحة الهادفة إلى منع عملاتها من الارتفاع، ويمكن في الوقت نفسه بناء احتياطي كبير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190575_2142443653"/>
      <w:bookmarkStart w:id="72" w:name="_Toc25"/>
      <w:bookmarkEnd w:id="71"/>
      <w:r>
        <w:rPr>
          <w:rtl w:val="true"/>
        </w:rPr>
        <w:t>العلاقة بين التضخم وارتفاع الأسعار</w:t>
      </w:r>
      <w:r>
        <w:rPr>
          <w:rtl w:val="true"/>
        </w:rPr>
        <w:t>:</w:t>
      </w:r>
      <w:bookmarkEnd w:id="72"/>
    </w:p>
    <w:p>
      <w:pPr>
        <w:pStyle w:val="BookText"/>
        <w:rPr/>
      </w:pPr>
      <w:r>
        <w:rPr>
          <w:rFonts w:ascii="Amiri" w:hAnsi="Amiri" w:eastAsia="Amiri" w:cs="Amiri"/>
          <w:color w:val="111111"/>
          <w:sz w:val="28"/>
          <w:sz w:val="28"/>
          <w:szCs w:val="28"/>
          <w:rtl w:val="true"/>
          <w:lang w:bidi="ar-SA"/>
        </w:rPr>
        <w:t xml:space="preserve">وتفسير التضخم بوجود فائض الطلب يستند إلى المبادئ البسيطة التي تتضمنها قوانين العرض والطلب، فهذه القوانين تقرر أنه – بالنسبة لكل سلعة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يتحدد السعر عندما يتعادل الطلب مع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حدث إفراط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تنشأ فجوة بين الطلب والعرض، وتؤدي هذه الفجوة إلى رفع السعر، وتضيق الفجوة مع كل ارتفاع في السعر حتى تزول تماماً وعندئذٍ يستقر السعر ومعنى ذلك أنه إذا حدث إفراط في الطلب على أية سلعة فإن التفاعل بين العرض والطلب كفيل بعلاج هذا الإفراط عن طريق ارتفاع 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البسيطة التي تفسر ديناميكية تكوين السعر في سوق سلعة معينة يمكن تعميمها على مجموعة أسواق السلع والخدمات التي يتعامل بها المجتمع فكما أن إفراط الطلب على سلعة واحدة يؤدي إلى رفع سعرها، فإن إفراط الطلب على جميع السلع والخدمات – أو الجزء الأكبر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ارتفاع المستوى العام للأسعار وهذه هي حالة التضخم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190577_2142443653"/>
      <w:bookmarkStart w:id="74" w:name="_Toc26"/>
      <w:bookmarkEnd w:id="73"/>
      <w:r>
        <w:rPr>
          <w:rtl w:val="true"/>
        </w:rPr>
        <w:t>معالجة التضخم</w:t>
      </w:r>
      <w:r>
        <w:rPr>
          <w:rtl w:val="true"/>
        </w:rPr>
        <w:t>:</w:t>
      </w:r>
      <w:bookmarkEnd w:id="74"/>
    </w:p>
    <w:p>
      <w:pPr>
        <w:pStyle w:val="BookText"/>
        <w:rPr/>
      </w:pPr>
      <w:r>
        <w:rPr>
          <w:rFonts w:ascii="Amiri" w:hAnsi="Amiri" w:eastAsia="Amiri" w:cs="Amiri"/>
          <w:color w:val="111111"/>
          <w:sz w:val="28"/>
          <w:sz w:val="28"/>
          <w:szCs w:val="28"/>
          <w:rtl w:val="true"/>
          <w:lang w:bidi="ar-SA"/>
        </w:rPr>
        <w:t>يذكر الخبراء عدة معالجات لهذه الظاهرة، يتعلق بعضها بالسياسة الاقتصادية، والبعض الآخر بالسياسة النقدية، قد لا يكون ذكرها مناسباً لبحثنا، ولكننا نذكر عدداً منها بما يناسب الثقافة العامة، ومن تلك الإجراءات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نسبة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بغض النظر عن الحكم الشرعي –وهو حرمة أخذ الفوائد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قرّبناه من تسبب زيادة الفوائد في التضخم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 الدول ذات الاقتصاد الحر والقوي على متابعة مؤشرات الأسعار لمعرفة التضخم ومقداره ومنشئه، ومن هنا يبدأ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وتتخذ الدول الرأسمالية معدل الفائدة وسيلة للحد من التضخم، فتتعامل بمعدل الفائدة بالزيادة أو النقصان لكي تعالج التضخم، فعندما يكون هناك علامات تضخم بدأت في الظهور، فإن البنك المركزي يعمل على زيادة نسبة الفائدة، والحكمة من ذلك هو الرغبة في سحب الأموال من السوق وتوجيهها إلى عملية توفير أو استثمار، فعندما تكون أسعار الفائدة عالية فإن الإغراء في الاستثمار سيرتفع لكبر الفائدة العائدة على المستثمر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لا بد من الأخذ في عين الاعتبار ردود أفعال السياسة النقدية للبنوك المركزية 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الأسهم والسندات لتقليص حجم الكتلة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النطاق المحلي فيجب العمل بشكل مستمر على تقليص حجم الكتلة النقدية قيد التداول عن طريق عملية امتصاص منظمة وهذه لها خطوات كثيرة متعددة والتي منها الترغيب بالتعامل والتداول بالأسهم والسندات في أسواق الأوراق المالية لتساعد على امتصاص جزء من الكتلة النقدية باتجاه تنشيط أسواق الأوراق المالية والمساعدة في تجزئة التضخم النقدي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تنويع قنوات الاستثمار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لعامة الأفراد فمن المهم دراسة العوائد المستثمرة بشكل جدي،</w:t>
      </w:r>
    </w:p>
    <w:p>
      <w:pPr>
        <w:pStyle w:val="BookText"/>
        <w:rPr/>
      </w:pPr>
      <w:r>
        <w:rPr>
          <w:rFonts w:ascii="Amiri" w:hAnsi="Amiri" w:eastAsia="Amiri" w:cs="Amiri"/>
          <w:color w:val="111111"/>
          <w:sz w:val="28"/>
          <w:sz w:val="28"/>
          <w:szCs w:val="28"/>
          <w:rtl w:val="true"/>
          <w:lang w:bidi="ar-SA"/>
        </w:rPr>
        <w:t>وتنويعها في المجالات الاستثمارية المختلفة والمدروسة دراسة عميقة، لأن أي سيولة معلقة لا تعتبر مكسباً بل خسارة يومية تسجل على صاحبها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له العذر بعض الشيء نتيجة لضيق قنوات الاستثمار في بلد ما أو لعوامل أخرى 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وختاماً فإننا في حاجة ماسة إلى رفع درجة الوعي في ثقافاتنا الشرائية كما هي الاستثمارية للحفاظ على مدخراتنا واستثمارها بالشكل الأمثل من أجل أن نعمل على الحد من هذا الهاجس المقلق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ظاهرة التضخم في النقدين القديمين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بعض الأعلام المعاصرين إرجاع مشكلة انخفاض القوة الشرائية للعملة إلى اعتماد الأوراق النقدية بدل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هذه المشكلة إنما حدثت من ناحية التضخم المالي والتضخم إنما نشأ بعد رواج النقود الورقية، وإن كان نوعاً ما موجوداً في عصر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نشوء التضخم المالي في عصرنا كان سببه ولا يزال رواج هذه النقود الورقية بين الناس، وازدياد تعاملهم بها، وكثرة تدفقها في الأسواق، الأمر الذي أدى شيئاً فشيئاً إلى انعدام التعادل النسبي القائم بين القيمة الثابتة لهذه الأوراق من جهة وبين ارتفاع قيمة السلع والبضائع من جهة أخرى، بينما نلاحظ بوضوحوجود هذا التعادل قائماً بين قيمة النقدين وبين السوق، فإن حصل ارتفاع أو انخفاض فإنه يحصل لكليهما بنسبة متساوية تقريباً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التضخم متصورة ثبوتاً بل واقعة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الدينار والدرهم وذلك لأن السبب الرئيسي لحصول حالة التضخم وانخفاض العملة هو اختلال قانون العرض والطلب كما قرّبنا سابقاً، وإليه ترجع جملة من العوامل الأخرى كارتفاع الفائدة، وقد قربناها، أو حصول حالات طارئة كالحروب والكوارث الطبيعية وهي أيضاً ترجع إلى نفس السبب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اختلال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الجهد الوطني يتوجه إلى تلبية احتياجات تلك الطوارئ كالسلاح والمعدات والذخيرة للحروب ويقل الإنتاج المعروض مقابل زيادة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السبب –أي اختلال القانون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حتى في زمان النقدين، بل يمكن تصورها حتى بلحاظ المنشأ الآخر للتضخم وهو تصرف السلطة المصدرة للعملة، إذ لم تكن يومئذٍ ضوابط لما يُسكّ منها أو يتلف فلا تكون السيولة النقدية 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متصورة ثبوتاً في ذلك الزمان بل هي موجودة يومئذٍ والروايات شاهدة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إبراهيم بن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عند الرجل الدنانير أو خليط له يأخذ مكانها ورقاً في حوائجه وهي يوم قبضها سبعة وسبعة ونصف بدينار، وقد يطلبها الصيرفي وليس الورق حاضراً فيبتاعها له الصيرفي بهذا السعر سبعة وسبعة ونصف، ثم يجيء يحاسبه وقد ارتفع سعر الدنانير، فصار باثني عشر كل دينار هل يصلح ذلك له؟ وإنما هي له بالسعر الأول يوم قبض منه الدراهم فلا يضره كيف كان السعر؟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يحسبها بالسعر الأول فلا بأس به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المنكدر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 والله إنا لنعلم إنك لو أخذت ديناراً والصرف بثمانية عشر فدرت المدينة على أن تجد من يعطيك</w:t>
      </w:r>
    </w:p>
    <w:p>
      <w:pPr>
        <w:pStyle w:val="BookText"/>
        <w:rPr/>
      </w:pPr>
      <w:r>
        <w:rPr>
          <w:rFonts w:ascii="Amiri" w:hAnsi="Amiri" w:eastAsia="Amiri" w:cs="Amiri"/>
          <w:color w:val="111111"/>
          <w:sz w:val="28"/>
          <w:sz w:val="28"/>
          <w:szCs w:val="28"/>
          <w:rtl w:val="true"/>
          <w:lang w:bidi="ar-SA"/>
        </w:rPr>
        <w:t>عشرين ما وجدته، وما هذا إلا فرار، فكان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 فرار من باطل إلى حق</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نهت عن البيع بدينار غير درهم لتغيّر سعر الصرف كرواية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يشتري </w:t>
      </w:r>
    </w:p>
    <w:p>
      <w:pPr>
        <w:pStyle w:val="BookText"/>
        <w:rPr/>
      </w:pPr>
      <w:r>
        <w:rPr>
          <w:rFonts w:ascii="Amiri" w:hAnsi="Amiri" w:eastAsia="Amiri" w:cs="Amiri"/>
          <w:color w:val="111111"/>
          <w:sz w:val="28"/>
          <w:sz w:val="28"/>
          <w:szCs w:val="28"/>
          <w:rtl w:val="true"/>
          <w:lang w:bidi="ar-SA"/>
        </w:rPr>
        <w:t>السلعة بدينارغير درهم إلى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فلعل الدينار يصير بدرهم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اشترطت مراعاة سعر الصرف يوم تحويل الدينار إلى درهم وبالعكس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الدين دراهم معلومة إلى أجل فجاء الأجل، وليس عند الذي حل عليه دراهم،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دنانير بصرف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الروايات على حصول التغير في قيمة العملة صعوداً ونزولاً وبنسبة كبيرة تصل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لكل دينار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لكل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سعر الصرف الرسمي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لكل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المال وأنواعه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ما يقتنى ويُملك من الأعيان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وتتقوم مالية المال بتوفر شيء فيه يطلبه العقلاء ويحقق غرضاً لهم؛ ولذا لم يجوّزوا بيع ما ليس فيه منفعة مقصودة للعقلاء معللين بأنه ليس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الشيء المطلوب قد يكون ذاتياً، كما لو كان يسدّ حاجة لدى الإنسان بحسب طبيعة البشر كالمأكل والملبس والمسكن، أو يطلبه للتجمل والزينة كالذهب والأحجار الكريمة</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 والزينة من الأغراض الفطرية للإنسان فالحاجة إلى هذه ذاتية وليست مجعولة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للترويح والمتعة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الشيء المطلوب مجعولاً كالعملة الورقية فإنها لا قيمة لها في ذاتها كورقة وإنما تكسب قيمتها من اعتبار الجهة المصدرة لها وتعهدها بأن تكون لها قيمة مالية، ومتى شاءت تلك الجهة إلغاء اعتبارها سقطت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فإن الأموال الذاتية يمكن أن تفقد قيمتها إذا لم يعد مرغوباً لدى العقلاء، فمعدن الملح بعد أن كان ذا قيمة في الأعصار القديمة حتى اتخذ وسيطاً في المعاملات كالأثمان،أصبح اليوم لا قيمة له وتوجد كميات كبيرة منه مطروحة على الأرض من دون أن تثير رغبة الناس في اقتنائه وحيازته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المجعول قد يكون الغرض منه عاماً كالعملة الورقية وقد يكون لترتيب آثار خاصة كالطوابع المالية لإجراء المعاملات الرسمية فتكون عوضاً عن دفع الرسوم، وكالطوابع البريدية التي تتيح خدمة نقل الرسائل والطرود وإيصالها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أي سواء كانت المالية ذاتية أو مجعولة فإنها جميعاً أموال تقتضي رغبة العقلاء فيها وتشترك فيما بينها من هذه الناحية بل يرى العقلاء أنّ العملة مالٌ أفضل من السلع والأجناس لسهولة نقلها وحفظها ولإمكان جعلها وسيلة للتبادل ومعياراً للتقييم في كل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جهة في الأشياء يطلبها العقلاء سواء كانت ذاتية او جعلية هي علة مالية الأشياء، والمالية علة كونه مالاً فمتى فقد ماليته فإنه يخرج عن كونه مملوكاً كعود الثقاب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فالمالية حيثية تقييدية للمال، ويمكن تصور زوالها في الأموال الحقيقية والاعتبارية معاً حينما لا تبقى فيها جهة يطلبها العقلاء، كالملح بعد ان كان شيئاً ثميناً وكان وسيطاً في المعاملات بدل العملة أصبح اليوم مرمياً </w:t>
      </w:r>
    </w:p>
    <w:p>
      <w:pPr>
        <w:pStyle w:val="BookText"/>
        <w:rPr/>
      </w:pPr>
      <w:r>
        <w:rPr>
          <w:rFonts w:ascii="Amiri" w:hAnsi="Amiri" w:eastAsia="Amiri" w:cs="Amiri"/>
          <w:color w:val="111111"/>
          <w:sz w:val="28"/>
          <w:sz w:val="28"/>
          <w:szCs w:val="28"/>
          <w:rtl w:val="true"/>
          <w:lang w:bidi="ar-SA"/>
        </w:rPr>
        <w:t>على الأراضي الواسعة لا يلتفت إليه، وكالأوراق النقدية إذا أسقطتها الجهة المصدرة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اشتغال الذمة بضمان عين سواء كان بسبب التزامات العقود أو التلف أو الإتلاف يكون على ثلاث مستويات مترتبة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نفس العين بردها إذا كانت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مثل العين إذا كانت مثلية وتلفت العين المضمونة لبناء العقلاء على ذلك في ضماناتهم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القيمة إذا كانت العين قيمية لا مثل لها أو كانت مثلية وقد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المشهور الذي نُفي الإشكال عنه ومخالفة ابن الجنيد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مؤوَّلة، نعم اختلفوا في بعض التفاصيل كزمن اشتغال الذمة بالمثل إذا تلفت العين، فقد خالف فيه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المشهور قائلون بأنَّ مال الغير إذا تلف مضموناً عليه يشتغل ذمته من حين التلف بالمثل في المثليات، وبالقيمة في القيميات، وكذا في باب القرض بمجرد تمامية العقد تشتغل ذمته بالمثل أو القيمة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العين باقية في الذمة والعهدة، ويجب الخروج عن عهدتها، لكن لما لم يمكن رد نفسها وجب دفع عوضها وبدلها، فهي بنفسها باقية في العهدة إلى حين الأداء، وإعطاء البدل إنما هو من باب الوفاء، كما فيما إذا كان له عليه منٌّ من الحنطة ولم يمكنه أداؤه فإن ذمته مشغولة بالحنطة حتى حين التعذر، ودفع البدل من باب الوفاء بغير الجنس، ولا ينتقل إلى البدل من حين التعذر، والبدل الواجب أداؤه هوالمثل في المثليات، والقيمة في القيميات، بمعنى أنه لو أراد أحدهما غير ذلك لم يجبر عليه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تلفت العين حقيقة فلا معنى لبقائها في الذمة إلا على وجه غير عرفي</w:t>
      </w:r>
      <w:r>
        <w:rPr>
          <w:rStyle w:val="FootnoteAnchor"/>
          <w:rtl w:val="true"/>
        </w:rPr>
        <w:footnoteReference w:id="247"/>
      </w:r>
      <w:r>
        <w:rPr>
          <w:rFonts w:ascii="Amiri" w:hAnsi="Amiri" w:eastAsia="Amiri" w:cs="Amiri"/>
          <w:color w:val="111111"/>
          <w:sz w:val="28"/>
          <w:sz w:val="28"/>
          <w:szCs w:val="28"/>
          <w:rtl w:val="true"/>
          <w:lang w:bidi="ar-SA"/>
        </w:rPr>
        <w:t>فلا تبنى عليه المعاملات ويكون قول المشهور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التلف حكمياً كتعذر الحصول عليها أو فقدانها فيمكن أن يكون كلام السيد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مقصوداً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العهدة والذمة مع وجود هذا التفريق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في العين المغصوبة إنها في عهدة الغاصب فإذا تلفت اشتغلت ذمته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وللفرق بينهما أكثر من وجه ككون العهدة للأعيان الخارجية والذمة للكلية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العهدة للشؤون التكليفية كالالتزامات، أما الذمة فهي للوضعيات فلزوم الإنفاق على الزوجة من شؤون العهدة واشتغال الذمة بالنفقة من شؤون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فحينما يكون المضمون هي القيمة ينفتح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المضمون قيمة يوم الضمان أم يوم التلف أم يوم الأداء أم أعلى القيم ونحوها، والمختار ضمان قيمة يوم الأداء لأن فيه تحصل المعاوضة على المثل بالقيمة، أما في يوم التلف فتنتقل إلى المثل حتى لو لم يكن المثل موجوداً فإن الذمة تبقى مشغولة به، وبتعذر المثل يوم الأداء تحصل المبادلة والمعاوضة عن المثل بالقيمة ليتحقق الوفاء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اخترناه نسبه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واختاره،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العبرة في قيمة المثل المتعذر بقيمته يوم الدفع؛ لأن المثل ثابت في الذمة إلى ذلك الزمان، ولا دليل على سقوطه بتعذره، كما لا يسقط الدين بتعذر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نقول باستقرار المثل في الذمة إلى أوان الفراغ منه بدفع القيمة، وهو الذي اخترناه –تبعاً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القيمة </w:t>
      </w:r>
    </w:p>
    <w:p>
      <w:pPr>
        <w:pStyle w:val="BookText"/>
        <w:rPr/>
      </w:pPr>
      <w:r>
        <w:rPr>
          <w:rFonts w:ascii="IRNazanin" w:hAnsi="IRNazanin" w:eastAsia="IRNazanin"/>
          <w:color w:val="111111"/>
          <w:sz w:val="28"/>
          <w:sz w:val="28"/>
          <w:szCs w:val="28"/>
          <w:rtl w:val="true"/>
          <w:lang w:bidi="fa-IR"/>
        </w:rPr>
        <w:t>عند الإقباض</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المثلي وكون العملة الورقية من المثليات</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تنوعت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المثلي والقيمي وكثرت المناقشات فيها واختلفوا في بعض مصاديقهما كالذهب المصوغ، ولكنهم مع ذلك أجمعوا على كون بعض المصاديق من المثليات كالحبوب والأدهان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لسنا بحاجة إلى الدخول فيها لا لما قيل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إلى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الإسلامي وجود 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 والقيمي على ما يبدو بالتتبع الكامل، فكلمة المثلي والقيمي غير موجودة في شيء من الروايات في باب الضمانات وغيرها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قد يقال بأن هذا اللفظ وارد في الروايات بمعنى يمكن تقريبه إلى ما نحن فيه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قيس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 فإن جوزي أجود منها فليقبل</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الفضة بالفضة مثلاً بمثل، والذهب بالذهب مثلاً بمثل ليس فيه زيادة ولا </w:t>
      </w:r>
    </w:p>
    <w:p>
      <w:pPr>
        <w:pStyle w:val="BookText"/>
        <w:rPr/>
      </w:pPr>
      <w:r>
        <w:rPr>
          <w:rFonts w:ascii="Amiri" w:hAnsi="Amiri" w:eastAsia="Amiri" w:cs="Amiri"/>
          <w:color w:val="111111"/>
          <w:sz w:val="28"/>
          <w:sz w:val="28"/>
          <w:szCs w:val="28"/>
          <w:rtl w:val="true"/>
          <w:lang w:bidi="ar-SA"/>
        </w:rPr>
        <w:t>نقصان، الزائد والمستزيد في النار</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أخرى لسنا بصدد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يرد على هذا بأن ورود اللفظ ليس من باب الحقيقة الشرعية المستلزم للوضع وإنما هو استعمال لموضوع وعنوان معروف لدى العرف والعقلاء ويرجع إليهم في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فما قاله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الحقيقة الشرعية أدق من نفي وروده في النصوص الذي ذكره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للفظ المثلي حقيقة شرعية ولا 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النصوص حكم يتعلق بهذا العنوان حتى يُبحث عنه، نعم وقع هذا العنوان في معقد إجماعهم على أن المثلي يضمن بالمثل وغيره بالقيمة، ومن المعلوم أنه لا يجوز الاتكال في تعيين معقد الإجماع على قول بعض المجمعين مع مخالفة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مثلياً باتفاق المجمعين فلا إشكال في ضمانه بالمثل</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فعدم حاجتنا إلى التعريف في المقام لأن تقنين القواعد ووضع الحدود إنما ينفع في التمييز عند الشك أما ما نقطع بكونه مصداقاً للعنوان فلا نحتاج فيه إلى تلك القواعد، كالعلامات التي ذكرت لمعرفة كون الخارج منياً من الدفق والفتور والشهوة، أما مع العلم بكونه منياً فتجري عليه أحكامه وإن لم يحرز تلك العلامات كما لو خرج منه في حالة النوم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ندعي هنا أن العرف لا يتردد في اعتبار العملة الورقية ذات الفئة الواحدة والإصدار الواحد من المثليات، ويُعدّ نفي ذلك لأجل الاختلاف في القيمة السوقية مكابرة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مصادرة على المطلوب واستباق للنتائج لأن القائل بالضمان لا يرى المثلية بين الورقتين المتحدتين بالفئة والإصدار إذا اختلفت القوة الشرائية بينهما ولو سلّم بهذه المقدمة لسلّم بالنتيجة وهي عدم الضمان بلا 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 قلناه أيّة مصادرة، لأن القائل بالضمان يلتزم أيضاً بمثلية الأوراق النقدية وإنما قال بالضمان لوجوه غير نفي المثلية كما سيأتي بإذن الله تعالى، نعم أشكلوا على ضمان الأوراق النقدية بالمثل وسنعرضه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الإشكال أن يقال إن هذه مقدمة للدليل وليس للبحث وقد ذكرنا ذلك آنفاً</w:t>
      </w:r>
      <w:r>
        <w:rPr>
          <w:rFonts w:eastAsia="Amiri" w:cs="Amiri" w:ascii="Amiri" w:hAnsi="Amiri"/>
          <w:color w:val="111111"/>
          <w:sz w:val="28"/>
          <w:szCs w:val="28"/>
          <w:rtl w:val="true"/>
          <w:lang w:bidi="ar-SA"/>
        </w:rPr>
        <w:t xml:space="preserve">. </w:t>
      </w:r>
      <w:bookmarkStart w:id="75" w:name="pg15178_203348"/>
    </w:p>
    <w:p>
      <w:pPr>
        <w:pStyle w:val="Heading3"/>
        <w:numPr>
          <w:ilvl w:val="2"/>
          <w:numId w:val="1"/>
        </w:numPr>
        <w:rPr/>
      </w:pPr>
      <w:bookmarkStart w:id="76" w:name="__RefHeading___Toc2190579_2142443653"/>
      <w:bookmarkStart w:id="77" w:name="_Toc27"/>
      <w:bookmarkEnd w:id="75"/>
      <w:bookmarkEnd w:id="76"/>
      <w:r>
        <w:rPr>
          <w:rtl w:val="true"/>
        </w:rPr>
        <w:t>البحث في المسألة</w:t>
      </w:r>
      <w:bookmarkEnd w:id="77"/>
    </w:p>
    <w:p>
      <w:pPr>
        <w:pStyle w:val="BookText"/>
        <w:rPr/>
      </w:pPr>
      <w:r>
        <w:rPr>
          <w:rFonts w:ascii="Amiri" w:hAnsi="Amiri" w:eastAsia="Amiri" w:cs="Amiri"/>
          <w:color w:val="111111"/>
          <w:sz w:val="28"/>
          <w:sz w:val="28"/>
          <w:szCs w:val="28"/>
          <w:rtl w:val="true"/>
          <w:lang w:bidi="ar-SA"/>
        </w:rPr>
        <w:t>لما كانت أكثر الفروع التي أثرناها في أول البحث تتعلق بالقول بضمان انخفاض قيمة العملة وعدمه كالوفاء بالدين وتسليم الثمن المؤجل ودفع مهر الزوجة وضمان المسروق والمغصوب وغيرها فالأولى البدء بتحرير هذه المسألة أي</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190581_2142443653"/>
      <w:bookmarkStart w:id="79" w:name="_Toc28"/>
      <w:bookmarkEnd w:id="78"/>
      <w:r>
        <w:rPr>
          <w:rtl w:val="true"/>
        </w:rPr>
        <w:t>ضمان انخفاض قيمة العملة</w:t>
      </w:r>
      <w:r>
        <w:rPr>
          <w:rtl w:val="true"/>
        </w:rPr>
        <w:t>:</w:t>
      </w:r>
      <w:bookmarkEnd w:id="79"/>
    </w:p>
    <w:p>
      <w:pPr>
        <w:pStyle w:val="BookText"/>
        <w:rPr/>
      </w:pPr>
      <w:r>
        <w:rPr>
          <w:rFonts w:ascii="Amiri" w:hAnsi="Amiri" w:eastAsia="Amiri" w:cs="Amiri"/>
          <w:color w:val="111111"/>
          <w:sz w:val="28"/>
          <w:sz w:val="28"/>
          <w:szCs w:val="28"/>
          <w:rtl w:val="true"/>
          <w:lang w:bidi="ar-SA"/>
        </w:rPr>
        <w:t>يمكن تحصيل أربعة أقوال في المسألة، هي القول بالضمان مطلقاً وبعدمه كذلك والتفصيل وخيار الفسخ إذا كان التفاوت فاحشاً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190583_2142443653"/>
      <w:bookmarkStart w:id="81" w:name="_Toc29"/>
      <w:bookmarkEnd w:id="80"/>
      <w:r>
        <w:rPr>
          <w:rtl w:val="true"/>
        </w:rPr>
        <w:t>(</w:t>
      </w:r>
      <w:r>
        <w:rPr>
          <w:rtl w:val="true"/>
        </w:rPr>
        <w:t>القول الأول</w:t>
      </w:r>
      <w:r>
        <w:rPr>
          <w:rtl w:val="true"/>
        </w:rPr>
        <w:t xml:space="preserve">) </w:t>
      </w:r>
      <w:r>
        <w:rPr>
          <w:rtl w:val="true"/>
        </w:rPr>
        <w:t>عدم الضمان</w:t>
      </w:r>
      <w:bookmarkEnd w:id="81"/>
    </w:p>
    <w:p>
      <w:pPr>
        <w:pStyle w:val="Heading4"/>
        <w:numPr>
          <w:ilvl w:val="3"/>
          <w:numId w:val="1"/>
        </w:numPr>
        <w:rPr/>
      </w:pPr>
      <w:bookmarkStart w:id="82" w:name="__RefHeading___Toc2190585_2142443653"/>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ويمكن نسبته إلى المشهور وإن كان موضوع المسألة أي العملة الورقية مستحدثاً إلا أن هذا القول موافق لمبانيهم،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أجمع على كونه مثلياً يضمن بالمثل، مع مراعاة الصفات التي تختلف بها الرغبات وإن فرض نقصان قيمته في زمان الدفع أو مكانه عن قيمة التالف؛ بناءً على تحقق الإجماع على إهمال هذا التفاوت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يظهر 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من الفقه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الغصب من الشرائع –والشرح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تفاوت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بل في المسالك نسبته إلى أكثر أهل العلم، لأن الفائت رغبات الناس، لا شيء من المغصوب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لشذّاذ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إذا فات القيمة ثم عادت إلى ما </w:t>
      </w:r>
    </w:p>
    <w:p>
      <w:pPr>
        <w:pStyle w:val="BookText"/>
        <w:rPr/>
      </w:pPr>
      <w:r>
        <w:rPr>
          <w:rFonts w:ascii="Amiri" w:hAnsi="Amiri" w:eastAsia="Amiri" w:cs="Amiri"/>
          <w:color w:val="111111"/>
          <w:sz w:val="28"/>
          <w:sz w:val="28"/>
          <w:szCs w:val="28"/>
          <w:rtl w:val="true"/>
          <w:lang w:bidi="ar-SA"/>
        </w:rPr>
        <w:t>كانت وقت الغصب، نعم لو كان التفاوت بسبب نقصان في العين ضمن ذلك، كما ستعرف الكلام فيه وفي غيره،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تلف المغصوب ضمنه الغاصب بمثله إن كان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كما اعترف به بعضهم، بل هو من قطعيات الفقه، كما يومئ إليه أخذه مسلماً في سائر أبوابه، وفي جامع المقاصد الإجماع عليه، بل في غاية المراد أطبق الأصحاب على ضمان المثلي بمثله إلا ما يظهر من ابن الجنيد،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تلف المضمون ضمن قيمته أو مثله إن رضي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يريد القيمي، والمراد من ضمانه بمثله عدم تسلط المالك على إلزامه بالقيمة لو أرادها، كما أنه لا تسلط للغاصب على إلزام المالك بقبول القيمة لو بذلها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المحكي عن وجوب شراء المثل عند تلف المثلي ولو بأكثر من قيمته،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يوجد المثل إلا بأكثر من ثمن المثل، ففي وجوب الشراء تردد،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الثمن إن كانت لزيادة القيمة السوقية للمثل بأن صارت قيمته أضعاف قيمة التالف يوم تلفه، فالظاهر أنه لا إشكال في وجوب الشراء ولا خلاف، كما صرح به في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ما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كالحبوب والأدهان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مثل ما تلف في يده، يشتريه بأي ثمن كان، بلا خلاف،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بأي ثمن كان إجماعاً،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 والفتوى بوجوب المثل في المثلي، ويؤيده فحوى حكمهم بأن تنزل قيمة المثل حين الدفع عن يوم التلف لا يوجب الانتقال إلى القيمة، بل ربما احتمل بعضهم ذلك مع سقوط المثل في زمان الدفع عن المالية، كالماء على الشاطئ والثلج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لأجل تعذر المثل وعدم وجدانه إلا عند من يعطيه بأزيد مما يرغب فيه الناس مع وصف الإعواز، بحيث يعد بذل ما يريد مالكه بإزائه ضررا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هو المراد بعبارة القواعد، لأن الثمن في الصورة الأولى ليس بأزيد من ثمن المثل، بل هو ثمن المثل، وإنما زاد على ثمن التالف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التردد في الصورة الثانية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الموجود بأكثر من ثمن المثل كالمعدوم، كالرقبة في الكفارة والهدي، وأنه يمكن معاندة البائع وطلب أضعاف القيمة، وهو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الشراء، وفاقاً للتحرير كما عن الإيضاح والدروس وجامع المقاصد، بل إطلاق السرائر، ونفي الخلاف المتقدم عن الخلاف، لعين ما ذكر في الصورة الأولى</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النص عدم الخلاف في وجوب شراء المثل مطلقاً ولو كانت زيادة القيمة كبيرة وهذا يعني أن نقصان وزيادة القيمة الشرائية غير ملحوظة في ضمان المثل، ولو لوحظت لما ألزم الضامن بشراء المثل لأنه ليس مثلاً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وذهبوا إلى عدم الضمان فيما هو أولى بالضمان من مسألتنا،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بأن من منع غيره من بيع متاعه فنقصت قيمته السوقية أو تلفت العين لم يضمن،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النافع ومحكي التحرير والتبصرة وشرح الإرشاد للفخر وإن لم يذكر في بعضها تمام الأمثلة، بل في المسالك وغيرها نسبته إلى المشهور، للأصل بعد عدم تحقق الغصب بعدم إثبات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إشكال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عدم الضمان،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يعلم أنه لا يلزم من عدم كونه غاصباً عدم كونه ضامناً، لإمكان سبب آخر غير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المسالك وتبعه عليه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ينبغي أن يختص ما ذكروه بما لا يكون المانع سبباً في تلف العين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نقل استحسان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مستنداً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يتوجه الحكم بضمان نقص القيمة السوقية للمتاع إذا حصل بمنع المالك عن بيعه ولو مع بقاء العين وصفاتها، وذكر القائل المتقدم أنه لم يضمن قطعاً، لأن الفائت ليس بمال بل اكتسابه، وهو كما ترى، لاتحاد وجه الحكم بالضمان هنا وفيما مضى، وهو صدق الإضرار المنفي شرعاً، وليس فيه ما يقتضي تخصيص الضرر المنفي بما يكون متعلقه مالاً، ولعله لذا اختار الشهيد في بعض فتاواه الضمان هنا، وإن قوّى في الدروس عدم الضمان مطلقاً وفاقاً للمشهور، كما في المسالك والكفاية</w:t>
      </w:r>
      <w:r>
        <w:rPr>
          <w:rFonts w:eastAsia="Amiri" w:cs="Amiri" w:ascii="Amiri" w:hAnsi="Amiri"/>
          <w:color w:val="111111"/>
          <w:sz w:val="28"/>
          <w:szCs w:val="28"/>
          <w:rtl w:val="true"/>
          <w:lang w:bidi="ar-SA"/>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84" w:name="pg15178_203352"/>
    </w:p>
    <w:p>
      <w:pPr>
        <w:pStyle w:val="BookText"/>
        <w:rPr/>
      </w:pPr>
      <w:bookmarkEnd w:id="84"/>
      <w:r>
        <w:rPr>
          <w:rFonts w:ascii="Amiri" w:hAnsi="Amiri" w:eastAsia="Amiri" w:cs="Amiri"/>
          <w:color w:val="111111"/>
          <w:sz w:val="28"/>
          <w:sz w:val="28"/>
          <w:szCs w:val="28"/>
          <w:rtl w:val="true"/>
          <w:lang w:bidi="ar-SA"/>
        </w:rPr>
        <w:t xml:space="preserve">فعقب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التأمل في عدم ضمان نقصان القيمة السوقية، لعدم تفويت مال عليه بمباشرة أو تسبيب، ومن هنا لم تضمن منافع الحر إجماعاً، مع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المشهور إلى عدم ضمان نقصان القيمة السوقية حتى مع التسبب، ومخالفة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حالة التسبب في نقصان القيمة بالمنع من البيع لصدق الضرر المنفي شرعاً، لا مطلقاً كما في مسألتنا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190587_2142443653"/>
      <w:bookmarkStart w:id="86" w:name="_Toc31"/>
      <w:bookmarkEnd w:id="85"/>
      <w:r>
        <w:rPr>
          <w:rtl w:val="true"/>
        </w:rPr>
        <w:t>الاستدلال على القول الأول</w:t>
      </w:r>
      <w:r>
        <w:rPr>
          <w:rtl w:val="true"/>
        </w:rPr>
        <w:t>:</w:t>
      </w:r>
      <w:bookmarkEnd w:id="86"/>
    </w:p>
    <w:p>
      <w:pPr>
        <w:pStyle w:val="BookText"/>
        <w:rPr/>
      </w:pPr>
      <w:r>
        <w:rPr>
          <w:rFonts w:ascii="Amiri" w:hAnsi="Amiri" w:eastAsia="Amiri" w:cs="Amiri"/>
          <w:color w:val="111111"/>
          <w:sz w:val="28"/>
          <w:sz w:val="28"/>
          <w:szCs w:val="28"/>
          <w:rtl w:val="true"/>
          <w:lang w:bidi="ar-SA"/>
        </w:rPr>
        <w:t>يمكن الاستدلال على عدم الضمان بعدة وجوه، بعضها مستند إلى الروايات، وبعضها على مستوى القواعد، ونشير إليها مع بعض التفاصيل ونترك البعض الآخر إلى المناقشات الآتية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بالقواعد وتتضمن وجوهاً قد يكون بعضها متعلقاً ببعض موارد المسألة كالقرض أو البيع المؤجل لكنه يُعمّم إلى الموارد الأخرى بعدم القول بالفصل عند القائل بالضمان بعدة تقريبات كوحدة الملاك، أو عموم الأدلة التي ذكروها للقول بالضمان، ومن 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الأوراق النقدية من المثليات، والمثليات تضمن بأمثالها من نفس الأوراق من دون نظر إلى أي خصوصيات أخرى كالمالية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مكون من صغرى وكبرى، أما الكبرى وهي أن المثليات تضمن بأمثالها فقد حكي الاتفاق عليها؛ قالالشيخ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المبيع، فإن كان مثلياً وجب مثله بلا خلاف إلا ما يحكى عن ظاهر الإسكافي</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عبارته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الصغرى وهي أن العملات الورقية من المثليات، بمعنى أن الأوراق ذات الفئة الواحدة والإصدار الواحد تعتبر أمثالاً بلا فرق بينها، وتفاوت ماليات بعضها عن بعض بحسب تفاوت حالة التضخم لا يخرجها عن المثلية، فهذا مما يتفق عليه العقلاء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الحكومات التي هي من تصدر هذه الأوراق وتؤسس للتعامل بها، تفي بالتزاماتها فيما بينها بنفس مقادير ما اشتغلت به ذممها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تفي بالتزاماتها أمام المواطنين كالأرصدة المودعة في بنوكها فإنها تلتزم بنفس المقادير سواء زادت القوة الشرائية لها أو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مما لا يتردد فيها العرف، ويعدُّ المناقشة فيه شبهة مقابل البديهة، فهل الدولار في الشهر السابق عندما كان سعر أونصة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ليس مثلاً للدولار اليوم حيث سعر أونصة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وهل علينا أن نسجّل إزاء كل ورقة نقدية توسطت في معاملة ما قوتها الشرائية لنلحظها عند الأداء فنعوّض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ينبّه الذهن إلى مثليته أن الذمة إذا اشتغلت بمقدار منه فيكون هو المضمون، ولو كان قيمياً لاشتغلت الذمة بالقيمة من أي عملة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بحسب القواعد واضح، والروايات تدل عليه كصحيحة محمد بن قيس الواردة في القرض عن أبي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 فإن جوزي أجود منها فليقبل، ولا يأخذ أحدٌ منكم ركوب دابة أو عارية متاع يشترطه من أجل قرض ورِقه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العملة الورقية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ضمانها مثلياً بل قيمياً؛ لأنها ليست سلعة ولا منفعة استهلاكية لها، وإنما هي مجرد وسيلة للمبادلة، وحساب المالية المحضة للأجناس والسلع، والضمان بالمثل إنما يكون في السلع والأموال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النقود الحقيقية كالذهب والفضة لا مانع من أن يكون ضمانها بالمثل لأنها سلع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ضمان المثل السلع الحقيقية، لا </w:t>
      </w:r>
    </w:p>
    <w:p>
      <w:pPr>
        <w:pStyle w:val="BookText"/>
        <w:rPr/>
      </w:pPr>
      <w:r>
        <w:rPr>
          <w:rFonts w:ascii="Amiri" w:hAnsi="Amiri" w:eastAsia="Amiri" w:cs="Amiri"/>
          <w:color w:val="111111"/>
          <w:sz w:val="28"/>
          <w:sz w:val="28"/>
          <w:szCs w:val="28"/>
          <w:rtl w:val="true"/>
          <w:lang w:bidi="ar-SA"/>
        </w:rPr>
        <w:t>النقود التي هي مجرد وسيلة للمبادلة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ضمان المثل هو المال المثلي، والأوراق النقدية مال كما قدمنا وسيأتي، وهي من المثليات كما قلنا، فلا وجه لحصر حكم العقلاء بضمان المثلي بالمثل بخصوص السلع والأموال الحقيقية –حسب 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حكمهم فيما يصح وما لا يصح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الوهمية فإن ظاهر كلام المستشكل نفي كون الأوراق النقدية مالاً وإخراجها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مجرد وسيلة للمبادلة كما قال وحينئذٍ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وسيلة للمبادلة وتقييم السلع لا ينافي كونها مالاً، فالدينار الذهبي والدرهم الفضي وسيلة للمبادلة وهي 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سيق لنفي ضمان الأوراق النقدية بالمثل، لكنه انتهى إلى نفي المالية والمفروض أن تكون نتيجته نفي الضمان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رابط بين الدعويين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فمما لا شك فيه أن الأوراق النقدية مالٌ، وتلفها تلف للمال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الأوراق النقدية كالصكوك والكمبيالات والسندات التي هي حوالة على المال، وتلفها لا يكون تلفاً للمال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من هذه الناحية بين كونه مالاً اعتبارياً عن الأموال الحقيقية، بل العقلاء يفضلونه على تلك الأموال لسهولة نقله وحفظه وشمولية التعامل به وكونه وسيلة للمبادلة، وحساب المالية لا يخرجه عن كونه مالاً، كما أن العملات الحقيقية –على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لذلك، ولا ينافي كونها مالاً، بل في قواميس اللغة أن لفظ المال موضوع للعملة بالأصل ثم توسّع استعماله لكل ما يُتموَّل من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الذاتية مقابل الاعتبارية فهو لا يؤثر فيما نحن فيه –أي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معاً مالٌ كما قدمنا، ولما كان موضوع الضمان في الروايات وكلمات الفقهاء هو المال، والمال المثلي يضمن بمثله، والأوراق النقدية مال ومن المثليات، فتضمن بمثلها، ولا وجه لحصر ضمان المثليات بالمثل في خصوص السلع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نصر على كون الأوراق النقدية من القيميات فتُضمن بقيمتها ونذكر هنا تقريباً آخر لذلك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النقد عبارة عن القيمة والمالية المحضة لسائر السلع والأموال؛ ومن هنا يكون ضمان الأموال والسلع القيمية به لكونه القيمة، فكيف يمكن أن لا يكون ضمانها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ضمان القيمي قيمياً فضمان القيمة المحضة التي هي النقد قيمي لا محالة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موضوع آخر فمما لا شك فيه أن النقد يُعدُ مقياساً لتقييم الأشياء لكن هذا لا يخرجه عن كونه مثلياً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بالنقدين الذهب والفضة فإنهما مما تُقيّم بهما الأشياء فهل يخرجهما ذلك عن كونهما مثليين؟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العملة الورقية مالٌ أي شيء له المالية والقيمة فيتحقق فيه موضوع الضمان وليس أنه مالية وقيمة محضة كما قال المستشكل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انخفاض القوة الشرائية للعملة إنما قيل بضمانه باعتباره خسارة ونقصاً قد حصل على المضمون له، وهنا يقال أن هذه الخسارة تقديرية، وموضوعات الأحكام يشترط فيها الفعلية فلا يكون مضموناً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مبني على تفويت منفعة لمالك العملة فيما لو حرّكه وربح في حركته، وهو غير محرز، إذ يمكن أن لا يحركها وتبقى مدخرة عنده، وإذا حركها فمن غير المعلوم أنه يربح إذ قد يخسر وتضيع عليه أمواله، </w:t>
      </w:r>
    </w:p>
    <w:p>
      <w:pPr>
        <w:pStyle w:val="BookText"/>
        <w:rPr/>
      </w:pPr>
      <w:r>
        <w:rPr>
          <w:rFonts w:ascii="Amiri" w:hAnsi="Amiri" w:eastAsia="Amiri" w:cs="Amiri"/>
          <w:color w:val="111111"/>
          <w:sz w:val="28"/>
          <w:sz w:val="28"/>
          <w:szCs w:val="28"/>
          <w:rtl w:val="true"/>
          <w:lang w:bidi="ar-SA"/>
        </w:rPr>
        <w:t>فالشيء الذي يقال بضمانه أمر تقديري فلا يتعلق به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المورد ما هو المعروف بينهم من عدم ضمان منافع الحر مع أن فيها تفويتاً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النصوص ما يشير إلى أن حبس المنفعة ملحوظ كموثقة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عليه المال فيقبضني بعضاً دنانير وبعضاً دراهم، فإذا جاء يحاسبني ليوفيني يكون قد تغيَّر سعر الدنانير أيّ السعرين أحسُبُ له الذي كان يوم أعطاني الدنانير أو سعر 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أحاسبه؟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 الدنانير، لأنك حبست منفعتها عنه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الرواية بصدد الضمان وإنما هي بصدد إثارة أمور في وجدان السائل لإيضاح منشأ الحكم ورفع الإبهام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أقرض أو باع بالآجل أو المرأة التي رضيت بمهر ما قد أقدموا باختيارهم على الرضا بالمبلغ المعين دون لحاظ المالية والقوة الشرائية، وهم يعلمون بالانخفاض الذي قد يحصل للعملة أو يحتملونه على الأقل –إذ لا يشترط في تحقق الإقدام وجود العلم بما أقدموا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ضمان لهم مع الإقدام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والإقدام قاعدة تبانى عليها العقلاء</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ومن آثار سلطنة الإنسان على ماله المعبر عنه بالخبر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مضافاً إلى استقراء مواردها في الفقه وهي كثيرة كسقوط خيار الغبن إذا أقدم المغبون عليه لمصلحة دينية أو نفسية أو إنسانية لنفع البائع ونحوها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لو شاء أصحاب الحق هؤلاء لضمنوا حقهم من هذه الناحية بجعل العوض من الذهب ونحوه،أو فرضوا زيادة في استحقاقهم مراعاة للآجل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يفعل التجار في البيع بالآجل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ولاحتمال الانخفاض ونحوه من الإجراءات، فلما لم يفعلوا ذلك فقد رضوا بما آلت إليه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لا يشمل الحالات التي لا إقدام فيها كالغصب، إلا أننا عالجنا هذا الإشكال في بداية الاستدلال وسيأتي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عليه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الضمان، أما المالية فهي وإن كانت قوام المال وعلة كونه مالاً إلا أنها لا تكون ملحوظة في المعاملات وإنما يلاحظ نفس المال، ولذا فإنه لا يكون للمالية دخل في الضمان، لذا فقد حكموا بضمان المثلي بالمثل حتى لو تغيّرت قيمته ونحوه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الضمان أي ما يضمنه الضامن بحسب ظاهر أدلة الضمان الشرعية والعقلائية إنما هو المال لا المالية والقيمة؛ لأنها وصف وحيثية تعليلية</w:t>
      </w:r>
      <w:r>
        <w:rPr>
          <w:rStyle w:val="FootnoteAnchor"/>
          <w:rtl w:val="true"/>
        </w:rPr>
        <w:footnoteReference w:id="26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لصيرورة الشيء مالاً فيضمنه من أتلفه أو أخذه في قبال مال آخر، وعلى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ضمان نقصان قيمة المثل بعنوان ضمان القيمة والمالية الناقصة ابتداءً فهذا خلف كون المضمون هو المال لا المالية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ضمان ذلك من باب دخله في ضمان المال فمن الواضح أن النظر العرفي في باب الأموال المثلية يقضي بالمثلية فإنّ منّاً من الحنطة الكذائية هي نفس ما أخذه من المالك لو ردّ عينها أو مثلها لو تلف، ونقصان المالية السوقية ومدى تنافس السوق ورغبته في المال لا </w:t>
      </w:r>
    </w:p>
    <w:p>
      <w:pPr>
        <w:pStyle w:val="BookText"/>
        <w:rPr/>
      </w:pPr>
      <w:r>
        <w:rPr>
          <w:rFonts w:ascii="Amiri" w:hAnsi="Amiri" w:eastAsia="Amiri" w:cs="Amiri"/>
          <w:color w:val="111111"/>
          <w:sz w:val="28"/>
          <w:sz w:val="28"/>
          <w:szCs w:val="28"/>
          <w:rtl w:val="true"/>
          <w:lang w:bidi="ar-SA"/>
        </w:rPr>
        <w:t>يجعله مالاً آخر غير ذلك المال المأخوذ أو التالف عرفاً فلا موجب لضمان نقصان القيمة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نقصان القوة الشرائية أو ما يعرف بالتضخم له عدة أسباب ذكرناها في المقدمة الثانية، ومرجعها إلى سببين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قانون العرض والطلب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الجهة المصدرة للعملة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وسنتكلم عن الثاني في مورده أما الغالب في سبب النقصان فهو الظاهرة المذكورة التي تعود إلى أمور خارجة عن العين وأوصافها الدخيلة في قوامها كاختلاف رغبات الناس أو مستوياتهم المعيشية، وهذه أمور لا تدخل تحت عهدة الضمان، كما لو أغرق تاجرٌ السوق ببضاعة معينة فأدّى إلى نزول أسعار أمثالها فإن هذا التاجر لا يضمن لغيره النقصان الذي حصل في مالية بضائعهم، لأنه وإن تصرف في المالية إلا أنه لم يتصرف في المال الذي هو موضوع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اعتباري لا ربط له بالعين المضمونة بل هي صفة للسوق ورغبة نوعية عند الناس ترتبط بمقدار حاجتهم إلى السلعة وكمية وجودها وندرتها في السوق –عوامل 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أجنبي عن السلعة وليس من أوصافها ليكون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يضمن من يتسبب إلى تقليل قيمة السلعة في السوق بكثرة عرضها أو بالدعاية ضدها أو أي سبب آخر، 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قيمة المال المضمون لا يكون مضموناً حيث يكفي دفع مثله سواءً زادت قيمتها السوقية أم نقصت</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الانخفاض أمر إضافي نسبي يعرف من نسبة قيمة إلى قيمة، وهم يريدون به نقصان القيمة السوقية للعملة الورقية يوم الأداء عن قيمتها يوم الضمان بالعقد أو التلف أو الإتلاف، وفي هذا الوجه نقول إن هذه النسبة باطلة من أساسها لوجود قيمة واحدة للمضمون في ذمة الضامن وليس قيمتين حتى تجري هذه النسبة بينهما، فتصبح المسألة سالبة بانتفاء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 أن سبب الضمان إما المعاوضات والالتزامات العقدية أو الغرامات بالتلف والإتلاف فالكلام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كالقرض أو البيع فالمقرض أو البائع بالآجل أو الزوجة التي رضيت بتأجيل مهرها لا يستحقون المثل في ذمة الضامن إلا حين الأجل، ولا يملكون قيمته يوم الضمان –أي يوم العقد والالتزام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وقيمة المثل الفعلية هي هذه القيمة التي يستحقها يوم الأداء في الأجل، فلا وجود للنقص ولا تصح النسبة، وفي كلام الشيخ الأنصاري 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الفقرة الثانية ما يشير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الثمن في الصورة الأولى –أي صورة تغير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بأزيد من ثمن المثل، بل هو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المشتري عندما يشتري شيئاً على أن يكون ثمنه مؤجلاً إلى ستة أشهر، ففي الحقيقة أن البائع يملك في ذمة المشتري هذه الكمية من النقود حين حلول الأجل، ومعنى ذلك أنه لا يملكها حين العقد ملكية مطلقة حتى يستوجب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هذه النقود حين العقد كانت أكبر من القيمة الشرائية حين الأجل فيطالب بالزيادة على حسب القيمة الشرائية حين العقد، إذ أنه يملكها ملكية مقيدة بالأجل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ستة أشهر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كأنه يملك قيمة النقود حين الأجل، لا حين العقد</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أو الإتلاف فإن ذمة الضامن تشتغل من حينها بالمثل للمضمون له الذي يملك حينئذٍ المثل في ذمة الضامن، وله أن يتصرف في ملكه هذا بالإبراء والمقاصّة والبيع والتحويل وجعله عوضاً ونحوها، وحينئذٍ يكون انخفاض القيمة الشرائية للعملة المضمونة أمراً حاصلاً في ملكه فلا يكون مضموناً على المتلف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الضمان عند تحققه يعد عرفاً وعقلائياً نحواً من التعويض والمبادلة القهرية بين المال التالف وبين ما يمتلكهالمضمون له بالضمان على ذمة الضامن من المثل أو القيمة، ولهذا تتحقق الملكية الفعلية له في‌ذلك المال الذمي الاعتباري وتترتب عليه آثارها </w:t>
      </w:r>
      <w:bookmarkStart w:id="87" w:name="pg15178_203360"/>
    </w:p>
    <w:p>
      <w:pPr>
        <w:pStyle w:val="BookText"/>
        <w:rPr/>
      </w:pPr>
      <w:bookmarkEnd w:id="87"/>
      <w:r>
        <w:rPr>
          <w:rFonts w:ascii="Amiri" w:hAnsi="Amiri" w:eastAsia="Amiri" w:cs="Amiri"/>
          <w:color w:val="111111"/>
          <w:sz w:val="28"/>
          <w:sz w:val="28"/>
          <w:szCs w:val="28"/>
          <w:rtl w:val="true"/>
          <w:lang w:bidi="ar-SA"/>
        </w:rPr>
        <w:t>ويجوز له التصرف القانوني فيه بالبيع والحوالة وغيرهما، وهذا التعويض والمعاوضة القهرية تتحقق مرة واحدة عند تحقق موجب الضمان وهو زمان الأخذ أو التلف ولا موجب آخر له، فيكون نقصان قيمة المثل بعد تحقق الضمان واشتغال الذمة من باب نقصان قيمة مال مالكه كما إذا كان قد دفعه إليه فنقصت قيمته عنده بعد الدفع، فلا موجب لضمان نقصان القيمة زائداً على المثل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لكل أسباب الضمان فهو لا يعالج الجهة الأولى في ضوء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الجهة الثانية بأن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مبني على أن لا يعتبر العرف القيمة السوقية من صفات المثل فتتوقف صحته على تمامية الجواب الأول –وهو الكلام 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كون الضمان من باب المبادلة القهرية قبل الدفع والوفاء محل منع وإن قبلنا ذلك بعد دفع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الإشكالان على الوجه، أما الأول فلأننا قدمنا في الوجهين الرابع والخامس أن المالية والقيمة غير ملحوظة في الضمان، وأن انخفاض القيمة غير داخلة فيه،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مورده انتقال الضمان من المثل إلى القيمة، وأما الانتقال من العين إلى المثل فيحصل من حيث التلف على ما اخترناه وفاقاً للمشهور وقد ذكرناه في المقدمة الخامسة، وربما كان مختاره مبنى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هناك</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190589_2142443653"/>
      <w:bookmarkStart w:id="89" w:name="_Toc32"/>
      <w:bookmarkEnd w:id="88"/>
      <w:r>
        <w:rPr>
          <w:rtl w:val="true"/>
        </w:rPr>
        <w:t>(</w:t>
      </w:r>
      <w:r>
        <w:rPr>
          <w:rtl w:val="true"/>
        </w:rPr>
        <w:t>المستوى الثاني</w:t>
      </w:r>
      <w:r>
        <w:rPr>
          <w:rtl w:val="true"/>
        </w:rPr>
        <w:t xml:space="preserve">) </w:t>
      </w:r>
      <w:r>
        <w:rPr>
          <w:rtl w:val="true"/>
        </w:rPr>
        <w:t>الاستدلال بالروايات</w:t>
      </w:r>
      <w:r>
        <w:rPr>
          <w:rtl w:val="true"/>
        </w:rPr>
        <w:t>:</w:t>
      </w:r>
      <w:bookmarkEnd w:id="89"/>
    </w:p>
    <w:p>
      <w:pPr>
        <w:pStyle w:val="BookText"/>
        <w:rPr/>
      </w:pPr>
      <w:r>
        <w:rPr>
          <w:rFonts w:ascii="Amiri" w:hAnsi="Amiri" w:eastAsia="Amiri" w:cs="Amiri"/>
          <w:color w:val="111111"/>
          <w:sz w:val="28"/>
          <w:sz w:val="28"/>
          <w:szCs w:val="28"/>
          <w:rtl w:val="true"/>
          <w:lang w:bidi="ar-SA"/>
        </w:rPr>
        <w:t>وما ذُكر أو يمكن أن يُذكر هنا عدة مجموعات من الروايات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ذكرناها في المقدمة الثالثة 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الظاهرة كانت موجودة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في </w:t>
      </w:r>
    </w:p>
    <w:p>
      <w:pPr>
        <w:pStyle w:val="BookText"/>
        <w:rPr/>
      </w:pPr>
      <w:r>
        <w:rPr>
          <w:rFonts w:ascii="Amiri" w:hAnsi="Amiri" w:eastAsia="Amiri" w:cs="Amiri"/>
          <w:color w:val="111111"/>
          <w:sz w:val="28"/>
          <w:sz w:val="28"/>
          <w:szCs w:val="28"/>
          <w:rtl w:val="true"/>
          <w:lang w:bidi="ar-SA"/>
        </w:rPr>
        <w:t xml:space="preserve">النصوص أي شيء عن ضمان هذا الانخفاض فلو كان الانخفاض مضموناً لأشارت إليه رواية واحدة على الأقل، والذي وجدناه هو العكس فإن كل الروايات الواردة في مسائل القرض والدين والمهر والبيع بالآجل والضمانات والنذور والأوقاف وغيرها تأمر بأداء نفس ما اشتغلت به الذمة من دون مراعاة تغيّر قيمة العملة الذي قد يكون فاحشاً، والفقهاء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بذلك لذا فلا نحتاج إلى ذكر الروايات، إلا واحدة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الصحيحة إشارة إلى حصول تغيّر في قيمة العملة، فهي أجنبية عن المسألة، لأنها بصدد بيان أصل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التمسك بإطلاق النهي عن اشتراط الزيادة سواء حصل تغير أم لا، ولو تنزلنا فيمكن تتميم الاستدلال بالإطلاق المقامي الذي ينعقد من كثرة الروايات الواردة في هذه الأبواب الكثيرة في الفقه من دون مراعاة لتغير سعر العملة مع وجود هذه الحالة، فيكون ذلك كاشفاً عن عدم لحاظها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الروايات التي وردت في عدم ضمان التغير في قيمة المتاع أو أجور العمل –انخفاضاً وارتفاعاً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وحدة ملاك الحكم بالضمان وعدمه بينها وبين العملات ولجريان الوجوه التي استدلوا بها على الضمان في النقود في السلع والأجور أيضاً –كقاعدة لا ضرر واعتبار الانخفاض خسارة في الجميع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بإذن الله تعالى، ومن تلك الروايات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ابتاع من رجل طعاماً بدراهم فأخذ نصفه وترك نصفه، ثم جاءه بعد ذلك وقد ارتفع الطعام أو نقص،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ابتاعه ساعَره أن له كذا </w:t>
      </w:r>
    </w:p>
    <w:p>
      <w:pPr>
        <w:pStyle w:val="BookText"/>
        <w:rPr/>
      </w:pPr>
      <w:r>
        <w:rPr>
          <w:rFonts w:ascii="Amiri" w:hAnsi="Amiri" w:eastAsia="Amiri" w:cs="Amiri"/>
          <w:color w:val="111111"/>
          <w:sz w:val="28"/>
          <w:sz w:val="28"/>
          <w:szCs w:val="28"/>
          <w:rtl w:val="true"/>
          <w:lang w:bidi="ar-SA"/>
        </w:rPr>
        <w:t>وكذا، فإنما له سعره، وإن كان إنما أخذ بعضاً وترك بعضاً ولم يسم سعراً فإنما له سعر يومه الذي يأخذه فيه ما كان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وشرح الرواية بأن الرجل الذي ابتاع الطعام إذا كان قاطعَ البائع على سعر معين فعليهما الالتزام بهذا السعر لأنه سعر المعاوضة وإن تغيّر لاحقاً قبل تسليم المتاع وهو يعني أن هذا التغير في السعر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يعيّن سعراً في العقد فعليهما المقاطعة بسعر يوم المعاوضة وهو يوم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طعاماً كل كر بشيء معلوم، فارتفع الطعام أو نقص، وقد اكتال بعضه فأبى صاحب الطعام أن يسلم له ما بقي،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ما قبضت،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اشتراه ساعره على أنه له فله ما بقي، وإن كان إنما اشتراه ولم يشترط ذلك فإن له بقدر ما 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الحسن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أجيراً يعمل له بناء أو غيره وجعل يعطيه طعاماً وقطنا وغير ذلك ثم تغير الطعام والقطن عن سعره الذي كان أعطاه إلى نقصان أو زيادة، أيحتسب له بسعر يوم أعطاه أو بسعر يوم حاسبه؟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 له بسعر يوم شارطه فيه إن شاء الله، 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يحل على الرجل فيعطي به طعاماً عند محله ولم يقاطعه ثم تغير السعر،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 الطعام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في رجل كان له على رجل مال فلما حل عليه المال أعطاه بها طعاماً أو قطناً أو زعفراناً، ولم يقاطعه على السعر، فلما كان بعد شهرين أو ثلاثة ارتفع الطعام والزعفران والقطن أو نقص، بأي السعرين يحسبه؟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الدين سعر يومه الذي أعطاه </w:t>
      </w:r>
    </w:p>
    <w:p>
      <w:pPr>
        <w:pStyle w:val="BookText"/>
        <w:rPr/>
      </w:pPr>
      <w:r>
        <w:rPr>
          <w:rFonts w:ascii="Amiri" w:hAnsi="Amiri" w:eastAsia="Amiri" w:cs="Amiri"/>
          <w:color w:val="111111"/>
          <w:sz w:val="28"/>
          <w:sz w:val="28"/>
          <w:szCs w:val="28"/>
          <w:rtl w:val="true"/>
          <w:lang w:bidi="ar-SA"/>
        </w:rPr>
        <w:t xml:space="preserve">وحل ماله عليه أو السعر الذي بعد شهرين أو ثلاثة يوم حاسبه؟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على حسب سعر وقت ما دفع إليه الطعام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استأجر أجيراً ليعمل له بناء أو غيره من الأعمال، وجعل يعطيه طعاماً أو قطناً وغيرهما، ثم تغير الطعام والقطن عن سعره الذي كان أعطاه إلى نقصان أو زيادة، أيحسب له بسعره يوم أعطاه أو بسعره يوم حاسبه؟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سعر يوم شارطه فيه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العطارد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طعاماً فيتغير سعره قبل أن أقبضه،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تفي له كما أنه إن كان فيه فضل أخذته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اشترطت استقصاء سعر يوم المصارفة عند تحويل ما في الذمة من عملة إلى عملة أخرى كموثقة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للرجل عندي من الدراهم الوضح فيلقاني فيقول كيف سعر الوضح اليوم؟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عندك كذا وكذا ألف درهم وضحاً؟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بهذا السعر وأثبتها لي عندك، فما ترى في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استقصيت له السعر يومئذٍ فلا بأس بذلك</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انخفاض العملة لو كان مضموناً فإنه لا يبقى معنى لهذا الشرط، لأن سعر الزمانين واحد بعد جبر الانخفاض</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الروايات بتقريبات مختلفة،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الدين دراهم معلومة إلى أجل فجاء الأجل، وليس عند الذي حل عليه دراهم،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دنانير بصرف اليوم،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التمسك بالإطلاق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ملاحظة تغير قيمة الدراهم خلال الأجل وبقي مقدارها بحالها إلى حلول الأجل وتصريفها بالدنانير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أتبع على آخر بدنانير، ثم أتبعها على آخر بدنانير، هل يأخذ منه دراهم بالقيمة؟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الأول والآخر سواء</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مقدار الدنانير الأولى أضيف بنفسه إلى مقدار الدنانير الثانية وصرّف المجموع بسعر يوم الصرف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التقريب رواية زياد بن أبي غياث في نفس الباب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عليه دين دراهم معلومة فجاء الأجل، وليس عنده دراهم وليس عنده غير دنانير فيقول 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دنانير بصرف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نبعث بالدراهم لها صرف إلى الأهواز، فيشتري لنا بها المتاع، ثم نلبث، فإذا باعه وُضع عليه صرف، فإذا بعناه كان علينا أن نذكر له صرف الدراهم في المرابحة ويُجزينا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إذا كانت المرابحة فأخبره بذلك، وإن كانت مساومة فلا بأس</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 الرواية أن الراوي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اشترى متاعاً بدراهم لها صرف معين ثم أراد بيعها تغيّر سعر الصرف، فهل على البائع أن يذكر في بيع المرابحة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يشترط فيه ذكر سعر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السعر بأنه اشترى بكذا درهم وأن مقدار التغير بالصرف كذا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الانخفاض لو كان مضموناً فإنه سيدخل في أصل السعر ولا حاجة عندئذٍ لذكر التفصيل، فاشتراطه يعني أنه غير مضمون فلا يكون دخيلاً في سعر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نظرت إلى تضرر المقرض بتأخر ماله من دون انتفاع ومع ذلك فإنها منعت من اشتراط تعويض هذا الضرر كموثقة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على الرجل المال قرضاً فيطول مكثه عند الرجل لا يدخل على صاحبه منه منفعة فينيله الرجل الشيء بعد الشيء كراهية أن يأخذ ماله حيث لا يصيب منه منفعة، أيحل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يكن بشرط</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بضمان الانخفاض مبني على كونه خسارة حاقت بالمضمون له وقد وصفناها بأنها خسارة 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يعتبر بقاء المال مدة طويلة من دون انتفاع خسارة أيضاً حيث نقلنا كلمة الاقتصاديين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أي سيولة معلقة لا تعتبر مكسباً بل خسارة يومية تسجّل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ميزان الأعمال واضح ولذا ورد في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فالموثقة المذكورة تمنع من اشتراط أي تعويض لهذه الخسارة التقديرية الشاملة بالإطلاق ووحدة الملاك لكلا النوعين من الخسارة، ونفي الاشتراط يعني نفي الاستحقاق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المقاصّة ممن جحد حقاً لآخر أو غصب ماله، كصحيحة أبي العباس البقباق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شهاباً ماراهُ في رجل ذهبَ له بألف درهم واستودعه بعد ذلك ألف درهم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التي أخذ منك، فأبى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شهاب </w:t>
      </w:r>
    </w:p>
    <w:p>
      <w:pPr>
        <w:pStyle w:val="BookText"/>
        <w:rPr/>
      </w:pP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أن تأخذ وتحلف</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فجحدني وحلف عليها، أيجوز لي إن وقع له قبلي دراهم 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لهذا 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آخذه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ولا خيانة، وإنما أخذته مكان مالي الذي أخذ مني لم أزدد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بالأولوية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الصورة الأولى وهي الصورة الغصبيّة والاعتدائيّة المحرّمة لم يُجِز الشارع إلاّ أخذ مقدار المال المغصوب أو المجحود لا أكثر ، فكيف بصورة القرض الذي حدث برضا المقرِض ولم يكن هناك اعتداء من المقترض، وكذا الأمر في البيع الذي يكون فيه الثمن مؤجلاً، إذن بالأولويّة يكون الحكم هو ردّ مثل المال المقترض أو قيمته وقت القرض</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تتعرض الروايات لحصول تغيّر في قيمة العملة فهي ليست في مقام البيان من هذه الجهة حتى يستدل بها، وإنما هي بصدد بيان أن لصاحب الحق أن يأخذ مقدار حقه مقاصّة فلا يتحقق للرواية إطلاق حتى يتمسك به لتشمل حالة انخفاض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تتميم الاستدلال بها بالإطلاق المقامي الذي قرّبناه في المجموعة الأولى، بل تكون هذه المجموعة من الروايات التي تشكل ذلك الإطلاق المقامي وليست أنها مجموعة مستقلة في الاستدلال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الروايات التي وردت في حكم من كان له على غيره دراهم </w:t>
      </w:r>
    </w:p>
    <w:p>
      <w:pPr>
        <w:pStyle w:val="BookText"/>
        <w:rPr/>
      </w:pPr>
      <w:r>
        <w:rPr>
          <w:rFonts w:ascii="Amiri" w:hAnsi="Amiri" w:eastAsia="Amiri" w:cs="Amiri"/>
          <w:color w:val="111111"/>
          <w:sz w:val="28"/>
          <w:sz w:val="28"/>
          <w:szCs w:val="28"/>
          <w:rtl w:val="true"/>
          <w:lang w:bidi="ar-SA"/>
        </w:rPr>
        <w:t>فسقطت عن المعاملة والرواج بين الناس وهي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لي على رجل دراهم وأن السلطان أسقط تلك الدراهم وجاءت دراهم أعلى من الدراهم الأولى، ولها اليوم وضيعة، فأي شيء لي عليه، الأولى التي أسقطها السلطان، أو الدراهم التي أجازها السلطان؟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الدراهم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صفوان</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معاوية بن سعيد عن رجل استقرض دراهم من رجل، وسقطت تلك الدراهم أو تغيرت، ولا يباع بها شيء، ألصاحب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الأولى أو الجائزة التي تجوز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الدراهم الدراهم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الاستدلال بها من جهة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بضمان النقصان الحاصل للدراهم بسبب سقوطها عن التداول الذي عبّرت عنه معتبرة يونس بالوضيعة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إنها أولى بالدلالة على عدم الضمان في مسألتنا،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بعدم ضمان التغيّر في قيمة العملة حتى مع سقوطها عن الرواج والمعاملة بين الناس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الأولوية ممنوعة لأن قيمة العملات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بلحاظ ما فيها من الذهب والفضة وتكتسب قيمة إضافية بسكّها عملة رائجة، فسقوطها عن الرواج لا يعني سقوط قيمتها –كالعملة الورقية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قيمة المعدن فيها وإن نقصت باعتبار أن سكها كعملة يعطيها قيمة أكبر لحصول هذه الجهة الزائدة التي يطلبها العقلاء ولذا </w:t>
      </w:r>
    </w:p>
    <w:p>
      <w:pPr>
        <w:pStyle w:val="BookText"/>
        <w:rPr/>
      </w:pPr>
      <w:r>
        <w:rPr>
          <w:rFonts w:ascii="Amiri" w:hAnsi="Amiri" w:eastAsia="Amiri" w:cs="Amiri"/>
          <w:color w:val="111111"/>
          <w:sz w:val="28"/>
          <w:sz w:val="28"/>
          <w:szCs w:val="28"/>
          <w:rtl w:val="true"/>
          <w:lang w:bidi="ar-SA"/>
        </w:rPr>
        <w:t xml:space="preserve">ورد في معتبرة يونس عن الدراهم الجديدة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من تلك الدراهم ولها اليوم 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بهذه المجموعة يواجه أكثر من مشكلة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معتبرة أخرى ليونس في نفس الباب معارضة لهاتين الروايتين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الحق لصاحب الدراهم بأن يطالب بدراهم مما يُنفق بين الناس، وسنتعرض لهذه الرواية مع معالجة التعارض حين الاستدلال بها على الضمان بإذن الله تعالى، وحينئذٍ فإن أمكن الجمع العرفي فهو وستتوقف صحة الاستدلال على شكله، وإن لم يمكن تعارضت الروايات وتساقطت ولا يصح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إنما يصح الاستدلال بها بناءً على التمسك بإطلاق الحكم باستحقاق صاحب الدراهم دراهمه الأولى من دون جبر للوضيعة التي حصلت فيها، وهذا الإطلاق قد يناقش فيه –ولو على نحو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بصدد البيان من جهة تدارك الوضيعة وعدمها وإنما بصدد بيان أصل الحكم وهو صلاحية الدراهم الأولى لاستيفاء الحق رغم سقوطها عن المعاملة والسكّة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الوضيعة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إليها في نفس معتبرة يونس كجابر لعدم رواج العملة بين المسلمين وفي روايات أُخر كما في حسنة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في الدراهم التي أعلمُ أنها لا تجوز بين المسلمين إلا بوضيعة</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يستظهر من الرواية أن للدائن دراهمه الأولى مع الوضيعة،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يذكرها اكتفاءً بما ذكره السائل من التخيير بين الدراهم الأولى مع الوضيعة أو الدراهم التي أجازها السلطان، وفي مثلها يكتفي </w:t>
      </w:r>
    </w:p>
    <w:p>
      <w:pPr>
        <w:pStyle w:val="BookText"/>
        <w:rPr/>
      </w:pPr>
      <w:r>
        <w:rPr>
          <w:rFonts w:ascii="Amiri" w:hAnsi="Amiri" w:eastAsia="Amiri" w:cs="Amiri"/>
          <w:color w:val="111111"/>
          <w:sz w:val="28"/>
          <w:sz w:val="28"/>
          <w:szCs w:val="28"/>
          <w:rtl w:val="true"/>
          <w:lang w:bidi="ar-SA"/>
        </w:rPr>
        <w:t>العرف بما يشير إلى أحد فردي التخيير ولا يشترط ذكره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الدراهم الأولى مع ما ذكرتَه من الوضيعة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فعَدُّ هذه المجموعة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الخاصة في المقام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لا يخلو من 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يُشكل هنا من جهة أن موضوع الروايتين هو الانخفاض الحاصل بسبب سقوط العملة، ومسألتنا في الانخفاض الحاصل بسبب ظاهرة التضخم وقانون العرض والطلب فتكون المجموعة أجنبية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الإشكال مردود لأن موضوع مسألتنا هو الانخفاض بكل أسبابه ومناشئه ولم نستثنِ ما كان بسبب اختلاف تعهّد الجهة المصدرة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 المعاصر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يمكن أن يستدل أيضاً على عدم ضمان المدين لنقصان قيمة النقد بما دلّ من الروايات على أن الميزان بسعر يوم الوفاء لمن كان له على غيره دنانير أو دراهم ثم يتغيّر السعر قبل المحاسبة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الملك بن عتبة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عنده دنانير لبعض خلطائه فيأخذ مكانها ورِقاً في حوائجه، وهو يوم قبضت سبعة ونصف بدينار، وقد يطلب صاحب المال بعض الورق، وليست بحاضرة فيبتاعها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بهذا السعر ونحوه، ثم يتغير السعر قبل أن يحتسبا حتى صارت الورق اثني عشر بدينار، هل يصلح ذلك له؟ وإنما هي بالسعر الأول حين قبض كانت سبعة ونصف </w:t>
      </w:r>
    </w:p>
    <w:p>
      <w:pPr>
        <w:pStyle w:val="BookText"/>
        <w:rPr/>
      </w:pPr>
      <w:r>
        <w:rPr>
          <w:rFonts w:ascii="Amiri" w:hAnsi="Amiri" w:eastAsia="Amiri" w:cs="Amiri"/>
          <w:color w:val="111111"/>
          <w:sz w:val="28"/>
          <w:sz w:val="28"/>
          <w:szCs w:val="28"/>
          <w:rtl w:val="true"/>
          <w:lang w:bidi="ar-SA"/>
        </w:rPr>
        <w:t>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إليه الورق بقدر الدنانير فلا يضره كيف كان الصُروف فلا بأس</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ومثلها موثقة إبراهيم بن عبد الحميد في نفس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عليه المال فيقبضني بعضاً دنانير وبعضاً دراهم، فإذا جاء يحاسبني ليوفيني يكون قد تغير سعر الدنانير أيُ السعرين أحسبُ له الذي كان يوم أعطاني الدنانير أو سعر 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أحاسبه؟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 الدنانير، لأنك حبست منفعتها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على الرجل الدنانير فيأخذ منه دراهم، ثم يتغير السعر،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 على السعر الذي أخذها يومئذٍ، وإن أخذ دنانير، وليس له دراهم عنده فدنانيره عليه يأخذها برؤوسها متى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يوسف بن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على رجل دراهم فيعطيه دنانير، ولا يصارفه الدنانير بزيادة أو نقصان،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لأول وهلة أن هذه المجموعة من الروايات لا تصلح للاستدلال بها في المقام لأنها تفترض أن المبادلة في الذمة قد حصلت بين الدراهم والدنانير في وقتٍ ما بعد اشتغال الذمة وقبل المحاسبة وبسعر الصرف في ذلك الوقت وسُلِّم العوض فبرأت ذمة المدين، غاية ما في الأمر أنهما لم يتحاسبا ليعرفا إن كانا استوفيا كل الدين أم لا فتغيّر السعر بعد المبادلة والمعاوضة، ومن الطبيعي أن لا يكون هذا التغير مضموناً لأنه حصل في ملك الدائن بعد الانتهاء من المعاملة فلا أثر له فيها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تضمنت الرواية ما يدل على أن صاحب الحق –أي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الدراهم لا على نحو الوفاء بالمبادلة والمعاوضة على ما في الذمة، كما لو </w:t>
      </w:r>
    </w:p>
    <w:p>
      <w:pPr>
        <w:pStyle w:val="BookText"/>
        <w:rPr/>
      </w:pPr>
      <w:r>
        <w:rPr>
          <w:rFonts w:ascii="Amiri" w:hAnsi="Amiri" w:eastAsia="Amiri" w:cs="Amiri"/>
          <w:color w:val="111111"/>
          <w:sz w:val="28"/>
          <w:sz w:val="28"/>
          <w:szCs w:val="28"/>
          <w:rtl w:val="true"/>
          <w:lang w:bidi="ar-SA"/>
        </w:rPr>
        <w:t>اقترضها من الضامن، حتى تغيّرت قيمة العملة كانت دليلاً مفيداً في المقام لكن هذا لا يظهر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تصرّح بأن الدراهم أخذت على نحو المعاوضة، كما في صحيحة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مكانها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الاستدلال بذيل موثقة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 دنانير وليس له دراهم عنده فدنانيره عليه يأخذها برؤوسها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هي من دون إضافة ما يضمن انخفاض القيمة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العلم المعاصر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جعلت الميزان والضابطة فيمن أراد وفاء ما عليه من الدينار أو الدرهم بالآخر بصرف يوم الدفع والوفاء لا يوم المحاسبة ولا يوم اشتغال ذمة المدين بالدين إذا فرض تغيّر أسعار الصرف بالزيادة والنقيصة، وهذا لازمه أن نقصان قيمة النقدالمشتغل به الذمة لا يكون مضموناً ولا يجب على المدين أن يدفع أكثر من قيمته يوم الوفاء بالنقد الآخر مهما كانت قيمته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كفاية البيان بهذا المقدار فإنه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الروايات بأن التغير في القيمة قد حصل بعد الوفاء وليس قبله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تتعرض الروايات لتغيّر حصل بين يوم الضمان أي اشتغال الذمة ويوم الوفاء بالدين، بل يمكن استفادة عدم التغير من صحيحة عبد الملك إذا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اشتغال الذمة لا يوم الوفاء باعتبار أنه عبر عن يوم الوفاء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ويبتاعها من الصيرفي بنفس السعر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صحيحة عبد الملك زيادة قيمة العملة وليس انخفاضها إذ أن حقه كان بالدينار وقد زاد سعر الصرف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لكل دينار، وهو ما تصرح به موثقة إبراهيم بن عبد الحميد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يحاسبه وقد ارتفع سعر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خروج عن فرض المسألة الذي هو فرض انخفاض العملة، وإن قال بعدم الفرق كان نقضاً على القول بالضمان كما سيأتي بإذن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توجيه نظره الشريف إلى قيمة الدين بدلاً من الدين نفسه يجعل الروايات دليلاً على القول بالضمان بتقريب أنه أقرضه دنانير سعر 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ثم بلغ 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فألزمه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بسعر يوم الوفاء وهو يعني ضمان الزيادة في قيمة العملة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بهذه الروايات من خلال إشكال أورده على نفسه وأجابه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الروايات وإن كانت ناظرة إلى صرف الدينار بالدرهم وبالعكس إلا أنه بعد أن كان حكم صرف احدهما بالآخر وبأي سعر يتفق عليه الطرفان واضحاً في نفسه وليس مورد السؤال في هذه الروايات، فلا محالة يكون جهة السؤال فيها عن وفاء ما عليه من الدرهم أو الدينار بالآخر من غير مصارفة ومحاسبة على أساس أن يكون ذلك بسعره الواقعي، وحيث أن سعره الواقعي يتغير ويختلف بحسب عمود الزمان بالزيادة والنقصان فيسأل السائل عن المعيار الذي يمكن أن يكون عليه سعر المصارفة في المحاسبة،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بأن له سعر يوم الوفاء وأنه لا يضره كيف كان الصروف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إعطاء ضابطة كلية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أراد أن يستوفي دينه بالمصارفة فليس له إلا سعر يوم الدفع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الوفاء يتحقق فيه، وكون مورد السؤال في بعض الروايات في فرض تغير سعر الصرف بعد زمان الوفاء لا يجعل الضابطة الكلية المذكورة مخصوصة به دون فرض تغير السعر قبل زمان الصرف، فإن هذا خلاف النكتة الكلية المستفادة من هذه الروايات، وهي تحقق الوفاء بالدفع والعطاء ووصول المال إلى الدائن فيكون الميزان بسعر الصرف حينه، وهذا لا فرق فيه بين تغير سعر الصروف بعد الوفاء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وهذا خلاف إطلاق صحيحة الحلبي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الدين دراهم معلومة إلى أجل وليس عند الذي حل عليه دراهم،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دنانير بصرف اليوم،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من الروايات</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الضابطة صحيحة وخلاصتها أن المدين إذا أراد أن يوفي ما في ذمته بعملة أخرى فعليه أن يصارف بسعر يوم الوفاء مهما اختلفت أسعار الصرف، وهي تطبيق لضابطة أوسع حاصلها جواز المعاوضة عما في الذمة بعملة أخرى بسعر صرف يوم المعاوضة سواء وفى أو لم يفِ، وسواء تحاسبا أو لم يتحاسبا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يتم الاستدلال يتمسك بإطلاقها لشمول حالة التغير بين يوم الضمان ويوم الوفاء التي لم تذكرها الرواية، وهذه القضية لا تثبت المطلوب وهو عدم ضمان الانخفاض أي ثبات مقدار الحق نفسه إلى حين المصارفة، إذ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هذه الضابطة لكننا نقول يجب ضمان انخفاض القيمة بين يوم الضمان ويوم الوفاء ثم مساعرة الصرف يوم الوفاء،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إليه الورق بقدر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هل هي بمقدار المبلغ المسمى أم المبلغ بعد ضمان التغيّر غير صريحة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ما 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دلالة هذه الروايات على فتوى المشهور من أن النقد الذي تشتغل به ذمة المدين لو أراد الوفاء به بما يعادله من النقد الآخر فليس للدائن إلا سعر يوم الوفاء، وهذا لازمه أن النقد المذكور لو ارتفعت قيمته فلا بد للمدين أن يدفعه بالقيمة المرتفعة عند الوفاء، ولكن لو نقصت قيمته فلا يجب عليه إلا سعر يوم الوفاء فلا يكون نقصان القيمة مضموناً حتى في النقد</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مسوقة لبيان أنه إذا تمت المعاوضة على العملة التي في الذمة بعملة أخرى وكانت أسعار الصرف متفاوتة فالملاحظ هو زمن المعاوضة الأعم سواء تحقق الوفاء فيه أم لا، ولا يلاحظ سعر الصرف في يوم الضمان ولا يوم المحاسبة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تتميم الاستدلال بنفس هذا التقريب على عدم ضمان </w:t>
      </w:r>
    </w:p>
    <w:p>
      <w:pPr>
        <w:pStyle w:val="BookText"/>
        <w:rPr/>
      </w:pPr>
      <w:r>
        <w:rPr>
          <w:rFonts w:ascii="Amiri" w:hAnsi="Amiri" w:eastAsia="Amiri" w:cs="Amiri"/>
          <w:color w:val="111111"/>
          <w:sz w:val="28"/>
          <w:sz w:val="28"/>
          <w:szCs w:val="28"/>
          <w:rtl w:val="true"/>
          <w:lang w:bidi="ar-SA"/>
        </w:rPr>
        <w:t>الانخفاض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بالضمان لا يبقى معنى لجعل هذه الضابطة لأن السعر سيكون واحداً وهو سعر يوم اشتغال الذمة باعتبار ضمان التغير ومعالجته فهو نفسه سعر يوم الوفاء ويوم المحاسبة فإذا اقترض عشرة دنانير بسعر اثني عشر درهماً للدينار ثم أصبح سعر الدينار عشرة دراهم، فإذا قلنا بالضمان فعليه أن يدفع اثني عشر ديناراً لمعالجة الانخفاض وبذلك تكون قيمة القرض يوم الوفاء مساوية لقيمته يوم اشتغال الذمة ولا يبقى معنى لجعل الضابطة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المذكورة كلها واردة في النقد الحقيقي أي الدرهم والدينار، وقد ذكرنا فيما سبق بأنهما كالسلع والأموال الحقيقية الأخرى لها مالية ذاتية قائمة بخصوصيتهما الجنسية بل والنقدية الخاصة بحيث تكون هذه الخصوصية ملحوظة عرفاً ومأخوذةتحت الضمان، فلا يمكن أن يستفاد منها حكم النقد الاعتباري المتمحض ماليته في الجنبة النقدية الاعتبارية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–أعني المالية الذاتية والاعتبارية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مؤثرة فيما نحن فيه لأن موضوع الضمان هو المال وليس المالية، وكلٌ من النقدين مالٌ ويلاحظ على هذا الأساس وليس على أساس المالية، وكلٌ منهما يعاني من ظاهرة التضخم وانخفاض القوة الشرائية للعملة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تعميم الحكم ولا يوجد مانع من هذه الناحية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للنقدين الحقيقيين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جنبتين تصنعان قيمته،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 أي الذهب والفضة،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السلطة لهما بسكهما عملة ونفوذهما في المعاملات، وإنما تفترق النقود الحقيقية عن النقود الاعتبارية اليوم في الجنبة الأولى لا الثانية، ومورد الروايات المتقدمة هي الجنبة الثانية التي تشترك فيها النقود القديمة والمعاصرة لأن التغير في القيمة حصل من جهة إسقاط السلطة لاعتبارها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يمكن أن يستفاد منها عدم ضمان نقصان قيمة الدرهم والدينار أي النقد الحقيقي إذا لوحظ في مقام دفعه جنبة النقدية وقوته الشرائية محضاً بأن أقرضه مثلاً ألف درهم على أن يوفيه قيمته اليوم بالقياس إلى الدينار أو السلع الأخرى عند الوفاء بدرهم يوم الوفاء كما في قرض القيمي، فإن هذا لا يمكن استفادة عدم صحته من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النحو من التعامل القيمي لم يكن متعارفاً مع الدرهم والدينار ليتشكل إطلاق في الروايات المذكورة لنفي جوازه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الوفاء بالقوة الشرائية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 ألف درهم على أن يوفيه قيمته اليوم بالقياس إلى الدينار أو السلع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فرض المسألة الذي هو في مقتضى القاعدة لا ما تقتضيه الشروط، مع أن صحة مثل هذا الشرط محل إشكال للزوم الربا، إلا أن يعوّض عما في الذمة من الدراهم بالدنانير عن تراضٍ، أو تؤخذ الدراهم في العقد على نحو الآلية إلى الدنانير وليس على نحو الاستقلالية، وتكون الدنانير هي الثمن وإنما أعطيت الدراهم تعبيراً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تعامل غير متعارف في كلا النقدين، ولو وقع فإنه خارج أيضاً عن مفروض المسألة وهو انخفاض قيمة العملة التي اشتغلت بها الذمة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مشكلة تواجه الاستدلال بجملة من الروايات في المجموعات المتقدمة ولا تختص بالأخيرة حاصلها أنها أخصّ من المدعى من جهة عدم شمولها لموارد اليد العدوانية فإنها تعرضت لتغيّر القيمة الحاصل بسبب قرار السلطة أو اختلال قانون العرض والطلب ولا إطلاق لها لتشمل حالة مماطلة المدين أو الغصب أو السرقة</w:t>
      </w:r>
      <w:r>
        <w:rPr>
          <w:rFonts w:eastAsia="Amiri" w:cs="Amiri" w:ascii="Amiri" w:hAnsi="Amiri"/>
          <w:color w:val="111111"/>
          <w:sz w:val="28"/>
          <w:szCs w:val="28"/>
          <w:rtl w:val="true"/>
          <w:lang w:bidi="ar-SA"/>
        </w:rPr>
        <w:t xml:space="preserve">. </w:t>
      </w:r>
      <w:bookmarkStart w:id="90" w:name="pg15178_203376"/>
    </w:p>
    <w:p>
      <w:pPr>
        <w:pStyle w:val="Heading3"/>
        <w:numPr>
          <w:ilvl w:val="2"/>
          <w:numId w:val="1"/>
        </w:numPr>
        <w:rPr/>
      </w:pPr>
      <w:bookmarkStart w:id="91" w:name="__RefHeading___Toc2190591_2142443653"/>
      <w:bookmarkStart w:id="92" w:name="_Toc33"/>
      <w:bookmarkEnd w:id="90"/>
      <w:bookmarkEnd w:id="91"/>
      <w:r>
        <w:rPr>
          <w:rtl w:val="true"/>
        </w:rPr>
        <w:t>(</w:t>
      </w:r>
      <w:r>
        <w:rPr>
          <w:rtl w:val="true"/>
        </w:rPr>
        <w:t>القول الثاني</w:t>
      </w:r>
      <w:r>
        <w:rPr>
          <w:rtl w:val="true"/>
        </w:rPr>
        <w:t xml:space="preserve">) </w:t>
      </w:r>
      <w:r>
        <w:rPr>
          <w:rtl w:val="true"/>
        </w:rPr>
        <w:t>الضمان مطلقاً</w:t>
      </w:r>
      <w:bookmarkEnd w:id="92"/>
    </w:p>
    <w:p>
      <w:pPr>
        <w:pStyle w:val="Heading4"/>
        <w:numPr>
          <w:ilvl w:val="3"/>
          <w:numId w:val="1"/>
        </w:numPr>
        <w:rPr/>
      </w:pPr>
      <w:bookmarkStart w:id="93" w:name="__RefHeading___Toc2190593_2142443653"/>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ونريد بالإطلاق في العنوان مقابل بعض التفصيلات الآتية، وليس ضمان كل انخفاض في القوة الشرائية للعملة حتى لو كان يسيراً فإنه مما يتسامح به العرف وإنما يقول القائل بضمان الانخفاض إذا كان فاحشاً –على حسب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 به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أحد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الاجتزاء بالمقدار المدفوع من الأوراق النقدية عند تغيّر ماليتها تغيراً معتداً به عند العرف، ولا أقل في ذلك من مراعاة جانب الاحتياط بالمصالحة بين الدائن والمدين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الدخول في بحث أدلة القائلين بالضمان نورد عدداً من الإشكالات والنقوض عليه،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بضمان الانخفاض في قيمة العملة يلزم منه أن يأخذ المضمون له أقل من مقدارها عند ارتفاع قيمة العملة الذي قد يحصل أحياناً لوحدة الملاك وهو الضرر أو الجمع بين الحقين أو قاعدة العدل والإنصاف، أو من كان له الغنم فعليه الغرم وقد اعترف بعضهم بهذا اللازم بما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فلو أقرضَ مبلغاً إلى أجل فارتفعت قيمة العملة فإنه يستوفي مقداراً يقلّ عن الأصل بمقدار الارتفاع، وكذا مهر الزوجة ونحوها، وهذا لا يقول به المستدل أكيداً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تغير القيمة كما يحصل للعملات كذلك يحصل للسلع والأجور على الأعمال فهل يضمن انخفاض قيمة الأعيان في بيع السلم أو الإتلاف ونحوها لوحدة الملاك فيهما؟ مثلاً لو أسلمه مائة دينار في كتاب يسلمه بعد أجل وحين حلول الأجل نقص سعر الكتاب فهل يقول فقيه بضمان انخفاض قيمة الكتاب وتسليم الفرق مع الكتاب؟ وإذا ارتفع سعر </w:t>
      </w:r>
    </w:p>
    <w:p>
      <w:pPr>
        <w:pStyle w:val="BookText"/>
        <w:rPr/>
      </w:pPr>
      <w:r>
        <w:rPr>
          <w:rFonts w:ascii="Amiri" w:hAnsi="Amiri" w:eastAsia="Amiri" w:cs="Amiri"/>
          <w:color w:val="111111"/>
          <w:sz w:val="28"/>
          <w:sz w:val="28"/>
          <w:szCs w:val="28"/>
          <w:rtl w:val="true"/>
          <w:lang w:bidi="ar-SA"/>
        </w:rPr>
        <w:t xml:space="preserve">الكتاب فهل يلزم مشتريه بالآجل أن يدفع مبلغاً إضافياً؟ هذا مما لا يقول به أحد وتنفيه المجموعة الثانية من الروايات 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الربا في القرض إذا اشترط ضمّ زيادة للمثل المضمون لتعويض انخفاض القيمة الشرائية وهو منهي عنه، وقد ذكرنا في المجموعة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روايات النهي، وسيأتي بإذن الله تعالى معالجة البعض لإشكال الربا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التي هي الأصل في المعاملات لم تجرِ على ضمان هذا الانخفاض لو حصل، ولا الحكومات التي تعمل على تنظيم شؤونهم تلتزم بذلك في تعاملاتها مع مواطنيها والحكومات الأخرى، وقد نقل أن بريطانيا لما خرجت مثقلة بالديون بعد الحرب العالمية الثانية قلّلت قيمة عملتها إلى النصف فتخلصت من نصف ديونها، لذا عمدت الدول لاحقاً إلى تثبيت ديونها بعملة مستقرة أو بالنفط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بما لو كانت عين الأوراق المضمونة باقية بنفسها كما لو غصب أو سرق مالاً أو اقترضه وأراد أن يرده بنفسه فإنه لا يقول فقيه بإعادته مع مقدار انخفاض القوة الشرائية، فلا يتغير الأمر لو تصرّف بتلك الورقة ووفى بمثلها في الفئة والإصدار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بالضمان يلزم أن تثبّت القوة الشرائية لكل ورقة نقدية يجري التعامل بها لنقارنها مع قيمة يوم الأداء حتى نضمن النقص؛ لأن الأسعار تتغير باستمرار فهذا التسجيل يحدد انخفاض كل 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فالمائة دينار التي أقرضها في اليوم الأول يضمّ لها كذا مقدار، والمائة دينار التي سُرقت منه في اليوم الآخر يضمّ لها كذا انخفاض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الفوضى في حياة الناس وعدم ثبات الحقوق إذ أن استحقاقات الناس في ذمم بعضهم تتغير صعوداً ونزولاً بتغير القيمة الشرائية للعملات التي لا استقرار لها، فلا يعرف أحد ما يملك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المقياس الذي يرجع إليه في تحديد مقدار الانخفاض فإن قيمة العملات متغيرة بالنسبة لبعضها وبالنسبة للذهب وهذا واضح لمن يتابع </w:t>
      </w:r>
    </w:p>
    <w:p>
      <w:pPr>
        <w:pStyle w:val="BookText"/>
        <w:rPr/>
      </w:pPr>
      <w:r>
        <w:rPr>
          <w:rFonts w:ascii="Amiri" w:hAnsi="Amiri" w:eastAsia="Amiri" w:cs="Amiri"/>
          <w:color w:val="111111"/>
          <w:sz w:val="28"/>
          <w:sz w:val="28"/>
          <w:szCs w:val="28"/>
          <w:rtl w:val="true"/>
          <w:lang w:bidi="ar-SA"/>
        </w:rPr>
        <w:t>الأسواق المالية في العالم، فهل المرجع عملة معينة كالدولار –كما في بعض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سلة من العملات كالدولار والباون واليورو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دول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الذهب الذي علمنا انفكاك العملات عنه، وأسعارُها بلحاظه غير ثابتة؟</w:t>
      </w:r>
    </w:p>
    <w:p>
      <w:pPr>
        <w:pStyle w:val="BookText"/>
        <w:rPr/>
      </w:pPr>
      <w:r>
        <w:rPr>
          <w:rFonts w:ascii="Amiri" w:hAnsi="Amiri" w:eastAsia="Amiri" w:cs="Amiri"/>
          <w:color w:val="111111"/>
          <w:sz w:val="28"/>
          <w:sz w:val="28"/>
          <w:szCs w:val="28"/>
          <w:rtl w:val="true"/>
          <w:lang w:bidi="ar-SA"/>
        </w:rPr>
        <w:t xml:space="preserve">قال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تبقى مشكلة كيفية محاسبة القوة الشرائية للنقد من تلك الناحية، ولعل أفضل طريقة أن يقاس بالنسبة للعملات الأخرى الثابتة ماليتها أو الأجناس الثابتة في ماليتها نوعاً وعادة كالذهب والفضة أو بالقياس إلى متوسط سعر السعر في السوق في كل فترة من الزمن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المقياس مضافاً إلى عدم استقراره، وعدم الاتفاق عليه كما أوضحنا، فإنه غير عرفي ولا يكاد يفهمه الخبراء في الاقتصاد فضلاً عن غيرهم، مع أن المعاملات والحقوق والالتزامات أمور عرفية فلا يمكن بناؤها على مثل هذا المقياس، ونحن نرى العرف يقيّم عملته غالباً بلحاظ حاجاته الأساسية كالطعام واللباس والنقل والسكن التي لا يكون تأثرها بالتضخم مباشرة بل يكون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أجرينا مقارنة للسنوات العشر الأخيرة لظاهرة التضخم في العراق فإن الدولار قد انخفض كثيراً بلحاظ الذهب الذي انخفض كثيراً بلحاظ العقار، لكن الدينار ارتفع بلحاظ الدولار، أما أسعار المنتجات الزراعية التي تشكل الغذاء اليومي للإنسان فتكاد تكون مستقرة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يعتبر عملته النقدية أساساً لتقييم العملات الأخرى والسلع وسائر الممتلكات لذا يقول إن قيمة الدولار قد صعدت أو نزلت وكذا الذهب أو غيرهما ولا يقول عن الدينار أنه صعد أو نزل إلا بلحاظ كونه لازماً متناسباً عكسياً مع ذلك التغيير، وهذا الفهم العرفي مستند إلى كون الغرض من اتخاذ الإنسان للعملات سواء القديمة أو المعاصرة هو لتقييم </w:t>
      </w:r>
    </w:p>
    <w:p>
      <w:pPr>
        <w:pStyle w:val="BookText"/>
        <w:rPr/>
      </w:pPr>
      <w:r>
        <w:rPr>
          <w:rFonts w:ascii="Amiri" w:hAnsi="Amiri" w:eastAsia="Amiri" w:cs="Amiri"/>
          <w:color w:val="111111"/>
          <w:sz w:val="28"/>
          <w:sz w:val="28"/>
          <w:szCs w:val="28"/>
          <w:rtl w:val="true"/>
          <w:lang w:bidi="ar-SA"/>
        </w:rPr>
        <w:t>الأشياء وليكون وسيطاً في المعاملات، وفي ضوء هذا فإن مسألة انخفاض قيمة العملة تكون بلا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فإنه يتحصل من كلام أحد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للاستدلال على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نأخذ الأحكام من الشرع والموضوعات من العرف –خلا الموضوعات التي لها حقائق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ديونكم،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المعيار في تحقق الأداء وعدمه هو العرف؛ لأن وجوب الأداء حكم شرعي بينما نفس الأداء موضوع للحكم يؤخذ ممن ألقي إليه الحكم، ومن الواضح عدم تحقق الأداء بالأوراق الفعلية في نظر العرف، فلم يكن المؤدي ممتثلاً أمر الشارع بوجوب أداء الدين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بعد الإغماض عن المناقشة في السند لأن الخبر مرسل ورواه العامة بحيث عُدّ لا سند له وقال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ناظر إلى حالة بقاء العين فيؤديها بنفسها خصوصاً على نقل الشيخ أبي الفتوح في تفسيره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ظهور له في موارد مسألتنا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الأداء قد حدد بما تسالموا عليه من رد مثل التالف إن كان مثلياً والأوراق النقدية من المثليات وقرّبنا بعض الروايات الدالة على ذلك، فلا حاجة إلى الرجوع إلى العرف لتفسيره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وضوح عدم تحقق الأداء بالأوراق الفعلية في نظر العرف أول الكلام ومحل النزاع، ولو تنزلنا فإنه مدركي مبني على توهم الضرر بأداء </w:t>
      </w:r>
    </w:p>
    <w:p>
      <w:pPr>
        <w:pStyle w:val="BookText"/>
        <w:rPr/>
      </w:pPr>
      <w:r>
        <w:rPr>
          <w:rFonts w:ascii="Amiri" w:hAnsi="Amiri" w:eastAsia="Amiri" w:cs="Amiri"/>
          <w:color w:val="111111"/>
          <w:sz w:val="28"/>
          <w:sz w:val="28"/>
          <w:szCs w:val="28"/>
          <w:rtl w:val="true"/>
          <w:lang w:bidi="ar-SA"/>
        </w:rPr>
        <w:t>نفس المقدار من الأوراق ونحوه، ويزول هذا الحكم عند المناقشة في مدركه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الدفع بالأوراق الفعلية مخالف لأصل العدل، فإنه ليس من العدل دفع الأوراق الفعلية عوضاً عنها قبل أربعين سنة، نعم لو كان التفاوت بينها يسيراً يحكمبكفايته في براءة الذمة، لجريان سيرة العقلاء على عدم الاعتناء باليسير بخلاف المال الخطير</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على المطلوب، لأن كون ضمان انخفاض القيمة السوقية للعملة من العدل وعدم القيام به من الظلم هو أول الكلام، وقد يكون ضمان الانخفاض ظلماً على الضامن إذا كان الحكم هو عدم الضمان كما اختار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لو سلمناه فإنه تقديري فلا يكون مضموناً لاشتراط الفعلية في موضوعات الأحكام، وتقريب ذلك أن الظلم يتحقق على تقدير تحريك صاحب المال لماله لو كان عنده، والربح في عمله، وهو غير أكيد إذ لعله حرّك المال وخسره فيكون رد المثل له إحساناً إليه وحماية لماله من الخسارة، أو لعله ادخره فلا يتغير عليه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لو تم فإنه جارٍ في السلع والأجور على الأعمال ولا قائل بضمان التغير في قيمتها كما قدمنا بل قد نفته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الاستدلال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بتقريب أن الانخفاض في القوة الشرائية هو نقص في المالية التي هي قوام النقد فيتحقق بذلك الضرر على المستحق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استدللنا به على عدم الضمان قاعدة الإقدام وهي حاكمة هنا على قاعدة لا ضرر، لأنه مسلط على ماله وقد أقدم بنفسه على الضرر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له، كما لو أقدم على بيع غبني لمصلحة ما دينية –كمساعدة البائع والإحسان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دنيوية –كما لو دفع بجزء منفرد من درة كتاب أكثر مما يستحق لإتمام دورة الكتاب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خيار له بسبب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المضمون له لا يعلم بحصول الانخفاض فلا يتحقق الإقدام، ولو علم 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غير مشروط بالعلم فيكفي في سقوط الضمان إقدامه على ظن الضرر أو احتماله على الأقل وهو موجود، بل إن العلم إجمالاً بحصول الانخفاض موجوداً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تقديري فلا يكون مضموناً وتقريبه كالذي ذكرناه في جواب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بتحقق هذا المعنى في السلع والخدمات ولا قائل بالضمان فيها وجريان القاعدة في كل هذه الموارد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أيضاً بموارد يتحقق فيها الضرر بالمعنى الذي ذكروه ولم يحكم الشارع المقدس بالضمان كتفويت منافع الحر بينما ضمن منافع العبد لأنه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قاعدة لا ضرر هو نفي الأحكام الضررية، والنهي عن التصرفات الضررية، ولا تثبت الضمان الذي يثبت بأدلته في مواردها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القوانين الوضعية فإنها تَعتبر فعلاً ما –كعدم التوقف عند إشارات المرور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أما العقوبة فتؤخذ من قانون العقوبات للمخالفات المرورية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فقاعدة لا ضرر تثبت أن هذا الفعل الضرري غير مشروع وأنه منهي عنه، أما تعلق الضمان فيعرف من أدلته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وقرّب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ضمان نقص مالية النقود الاعتبارية بملاك الضرر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العرف في باب الأجناس والسلع الحقيقية لا يرى صدق الضرر إذا ما أرجع له نفس الجنس الذي أخذه منه فمن يرجع منا من الحنطة لمن أخذه منه لا يصدق في حقه أنه أضرّه وانقص ماله إذا تغيرت قيمته زمان الأداء عن زمان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ماليته متقومة بمنفعته الاستعمالية الحقيقية الثابتة فيه بالتمام كما كانت في المأخوذ منه، إلا إذا فكرنا بعقلية وذهنية تجارية خاصة ليست ميزاناً في صدق عنوان الضرر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النقد فحيث أن قوامه وحقيقته بقيمته التبادلية السوقية حيث لا منفعة أخرى فيه فيصدق الإضرار عرفاً بمجرد نقص ماليته في زمان الأداء عن زمان الأخذ</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التفصيل نقضاً وحلاً، أما نقضاً فلأن العرف يرى الانخفاض في قيمة الأعيان خسارة وضرراً أيضاً، فإذا اشترى عقاراً بمليون دينار ثم نزل سعره إلى نصف مليون فإنه يراها خسارة وضرراً لكنه غير مضمون، وسيأتي في تطبيقات البحث على مسألة وجوب الخمس في زيادة القيمة اعترافه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سيان في الأعيان والعملات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حلاً فلأن المعروف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الضمان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الوجه لا يجري في موارد العقود التي أقدم فيها الشخص بنفسه على جعل مقدار معين من‌ذلك النقد الاعتباري إلى أجل معين في ذمة الضامن بدلاً عن ماله، فإنه إذا نزلت قيمته مع فرض عدم التخلف من قِبل الضامن في الأداء لم يكن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ضرر قد أقدم عليه المالك بنفسه، فيثبت ضمان نقصان المالية في غير هذه الحالة </w:t>
      </w:r>
    </w:p>
    <w:p>
      <w:pPr>
        <w:pStyle w:val="BookText"/>
        <w:rPr/>
      </w:pPr>
      <w:r>
        <w:rPr>
          <w:rFonts w:ascii="Amiri" w:hAnsi="Amiri" w:eastAsia="Amiri" w:cs="Amiri"/>
          <w:color w:val="111111"/>
          <w:sz w:val="28"/>
          <w:sz w:val="28"/>
          <w:szCs w:val="28"/>
          <w:rtl w:val="true"/>
          <w:lang w:bidi="ar-SA"/>
        </w:rPr>
        <w:t xml:space="preserve">كما في حالة التلف والإتلاف – ضمان الغرامة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الغصب أو التأخير عن الأداء، فيضمن النقصان الحاصل في زمان التأخير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إضراراً منه على المالك</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صحيح بلحاظ قاعدة الإقدام إلا أننا قد أجبنا على هذا الوجه بعدة ردود غير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يستذكر هذا التفصيل عندما يختار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أبيت عن جميع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 تحقق الأداء في المثال المذكور، والاشتغال اليقيني يقتضي البراءة اليقينية الموجبة للاحتياط بدفع ما يعادل مالية النقود قبل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مسوغ للاستدلال بالأصول بعد تمامية أدلة عديدة على الاجتزاء بأداء المثل وعدم ضمان انخفاض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وافترضنا حصول الشك فإن الأصل الجاري في المقام هي البراءة من وجوب دفع الزائد عن المقدار الذي اشتغلت به الذمة؛ لأنه المقدار المتيقن من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صغرى لمسألة دوران الأمر بين الأقل والأكثر الاستقلاليين فيجب أداء القدر المتيقن ويُنفى الزائد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هذه القاعدة واردة على موضوع قاعدة الاشتغال التي 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أخرى لبعض الأعلام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أخرى للاستدلال على القول بالضمان، وجعلها على مستويين في فصلين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الأولية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بعض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الأول عرض وجوهاً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 لتخريج ضمان نقصان القيمة السوقية للنقود الحاصل من التضخم، وقد يكون بعضها أوسع من باب النقود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بلغت اثنتي عشرة محاولة، ويلاحظ على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المحاولات التي ذكرها لا تنتج القول بالضمان كما عنونها وإنما القول بالتفصيل أو بحق الفسخ كما سنبين بإذن الله فكان عليه الفرز، اللهم إلا أن يجمعها بعنوان الضمان في الجملة مقابل القول الأول وهو عدم 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دقيقاً إطلاق العنوان، فكان ينبغي له التفصيل في الوجوه بمقتضى عدة عناصر مؤثرة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الضمان –أي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ناشئ من الالتزامات العقدية كالبيع بالآجل والقرض أو من الغرامات بسبب التلف كالمقبوض بالعقد الفاسد أو بالإتلاف باليد العدوانية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مناشئ التغير بالقيمة فهل أن الانخفاض بسبب قرار من الجهة المصدرة أم بسبب قانون العرض والطلب او بسبب أحداث مفاجئة كالحرب والحصار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حالي وجود المضمون وتلفه، فهل يضمن الانخفاض حتى مع وجود العين فتُسلَّم مع جبر النقصان أم أن الضمان خاص بحال التلف؟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ضمان الانخفاض مختص بالعملة أم يشمل سائر السلع وأجور العمل، لأنهما متناسبان عكساً فإذا انخفضت قيمة العملة زادت أسعار السلعوأجور الخدمات فإذا كان الحكم بضمان الانخفاض عاماً حتى للسلع فهذا يعني أن العملة إذا قويت قيمتها يؤخذ منه </w:t>
      </w:r>
    </w:p>
    <w:p>
      <w:pPr>
        <w:pStyle w:val="BookText"/>
        <w:rPr/>
      </w:pPr>
      <w:r>
        <w:rPr>
          <w:rFonts w:ascii="Amiri" w:hAnsi="Amiri" w:eastAsia="Amiri" w:cs="Amiri"/>
          <w:color w:val="111111"/>
          <w:sz w:val="28"/>
          <w:sz w:val="28"/>
          <w:szCs w:val="28"/>
          <w:rtl w:val="true"/>
          <w:lang w:bidi="ar-SA"/>
        </w:rPr>
        <w:t xml:space="preserve">للزيادة في القيمة،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هذه المحاولات أوسع من باب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التأخير المشروع كالثمن المؤجل والقرض إلى أجله والمهر إلى مدته، والتأخير غير المشروع كمماطلة المدين مع القدرة أو الغصب أو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لحاظ مقدار العملة على نحو الاستقلالية أي بعنوانه، أو على نحو الآلية أي باعتباره معبراً عن مالية أو مصرف ما كما لو أوصى بإخراج مبلغ سنوي من غلة بستان ما لتزويج خمسة من السادة العلويين أو لكذا زيارة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ختمة قرآن ونحوها، فإن العرف يفهم أن مراده إخراج ما يكفي لتحقيق هذه المصارف خارجاً وليس إخراج نفس المبلغ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فنحن سنجعل فقرات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مواضعها، فبعضها يصلح قولاً مستقلاً، وبعضها يليق به أن يكون إشكالاً على ضمان الأوراق النقدية بالمثل ولزوم ضمانها بالقيمة فيكون من الاستدلال باللازم، وبعضها تصلح وجوهاً لعدم الضمان، فالمحاولتان الثالثة والرابعة ذكرناهما كوجهين لعدم ضمان الأوراق المالية بالمثل، وسنذكر المحاولة السابعة دليلاً على القول بالتفصيل، والحادية عشرة دليلاً على القول بثبوت حق الفسخ، وتقدمت المحاولتان الثامنة والتاسعة، وسنذكر ما أضاف من وجوه أخرى لما تقدم أعلاه محافظين على نفس الترتيب في بحثنا بإذن الله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العقلاء إنما لا يلحظون القيمة السوقية من أوصاف المثل إذا كان الاختلاف ومقدار نقصان القيمة قليلاً أو نادراً، وأما مع كونه فاحشاً خطيراً أو كونه كثير الاتفاق فالعرف يلاحظه من صفات المثل عندئذٍ ويراه مضموناً، ويكون حاله حال ما إذا سقط المثل عن القيمة والمالية رأساً من حيث ضمان قيمته عندئذٍ للمضمون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المثل عند العقلاء في المال المثلي إنما يكون لأجل المضمون له ومزيد حفظ حقه في الخصوصية الجنسية والمثلية لماله زائداً على ماليته، فلا ينبغي أن يكون ذلك على حساب مالية ماله بحيث يخسر مقداراً من ماله بالنتيجة، فإذا كان التفاوت فاحشاً أو كان كثيراً ما يقع ذلك فالعقلاء والعرف لا يكتفون في مثل ذلك بدفع المثل الأقل قيمة مما أخذه منه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الرابع من الاستدلال بالقواعد على عدم الضمان وحاصله أن المضمون هو المال وهو مثلي فيضمن بمثله لا المالية فتصبح هذه المحاولة سالبة بانتفاء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الثانية من الوجه السادس وحاصله أنه انخفاض وقع في ملك المضمون له فلا شيء على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يختصان بالجواب على هذا الدليل للقول بالضمان فيصلحان أن يكونا دليلين مستقلين على القول بعدم الضمان وهذا ما فعلناه فذكرناهما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قصورهما عن استيعاب الجواب عن الإشكال، إذ قد يقال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ضمان المثلي بالمثل دليله سيرة العقلاء وهو دليل لبي يقتصر فيه على القدر المتيقن، وهو ما لو كان التفاوت في القيمة يسيراً متعارف الحصول، أما إذا كان فاحشاً فإنه خارج عن القدر المتيقن ويرجع العقلاء فيه إلى القيمة وسنزيده بياناً في الوجه المختار بإذن الله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فإنه قاصر عن استيعاب كل مناشئ الانخفاض لاختصاصه بالغرامات دون الالتزامات العقدية التي ذكرناها في الجهة الأولى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نضيف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إيراد على هذا الوجه ملتزمين بنفس التسلسل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لو تمّ فإنه لا يختص بباب النقود الاعتبارية فيشمل النقود الحقيقية ولم يرد نصّ بضمان انخفاض قيمتها مع كونه فاحشاً أحياناً، بل يمكن دعوى جريان هذا البيان في السلع والأجور أي الخدمات إذا حصل فيها نقصان كبير لأن العقلاء يلاحظون المالية في جميع معاملاتهم خصوصاً التجارية، وعلى هذا فيلزم ضمان انخفاضها بناءً على هذا الوجه ولا يوجد قائل به، والمجموعة الثانية من الروايات المتقدمة تنفيه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من الاستدلال باللازم غير الثابت فلا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هذا الدليل هو عدم ضمان الأوراق النقدية بالمثل وإنما بالقيمة، ولازمه ضمان الانخفاض في القيمة، وحينئذٍٍ قد يقال إننا إذا سلمنا ضمان العملة بالقيمة، فلا نسلم اللازم لأنه محل خلاف في أن أي القيم تكون مضمونة هل قيمة يوم اشتغال الذمة أو التلف أو الأداء أم أعلى القيم، إذا كانت اليد عدوانية ونحوها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بغضّ النظر عن ورود جملة من الوجوه التي ذكرناها ضمن الاستدلال على القول بعدم الضمان، كعدم وجود مقياس واضح ومتفق عليه لتحديد قيمة العملة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العرف يتعامل مع الأموال المتخذة للتجارة والمبادلة معاملة القيمي أي يلحظون فيها ماليتها وقيمتها السوقية لا خصوصياتها الجنسية، ومن هنا قيل بتعلق الخمس بها قبل بيعها؛ لصدق الربح فيها بنفس ارتفاع قيمتها السوقية فيكون الضمان لقيمتها أيضاً ولو من جهة صيرورة قيمتها السوقية من صفات المثل، والنقود تكون كمال التجارة من حيث كونها متخذة للمبادلة محضاً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تعلق غرض تجاري أو تبادلي بالمال لا يخرجه عند العرف والعقلاء عن كونه مثلياً أي له المثل بحيث إذا تلف أو ضمنه الغير اشتغلتذمته بما هو مماثل له بحسب النظر النوعي للمال الذي هو الميزان في ضمانه،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المذكورة من قبيل الدواعي، ولهذا تختلف من شخص إلى آخر ولا يكون منضبطاً بخلاف الضمان الذي يكون بإزاء نفس المال من حيث هو هو مع قطع النظر عن غرض من بيده المال،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 بيده المال ينظر إلى حيثية ماليته فقط لا أثر له على ضمان المال من حيث هو مال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جملة من الإيرادات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ملاحظة العقلاء مالية المال في معاملاتهم قبل أن يتفقوا على مبلغ معين، إلا أن تلك المعاملات لا تُبتنى على المالية وإنما تجري على المال بما هو أي بمقداره المسمى فتكون المالية من قبيل الداعي ولا دخل لها في ما وقع عليه العقد، والضمان يتعلق بما وقعت عليه المعاملة فلا يلزم من هذا اللحاظ التعامل مع النقد معاملة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والجهات المدبرة لشؤونهم قد يلاحظون المالية ويبنون عليها بعض تعاملاتهم كحساب الضرائب الحكومية أو الخمس فهذه الدعوى تصح في مثل هذه الموارد، وليس الضمان منها، وفي ضوء هذا فإن موضوع هذه الدعوى مختلف عن موضوع مسألتنا، فموضوع الدعوى حساب مالية الإنسان وما يمتلكه لذا فإنه يلاحظ فيها قيمته السوقية، ولذا أيضاً يجب الخمس إذا كانت قيمتها مرتفعة لصدق الربح عليها، أما موضوع الضمان فهو المال وليس المالية، فإذا كان المال مثلياً كما في العملات فالضمان يكون بمثله بغض النظر عن المالية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الأموال التجارية على النقد غير صحيح لما قلناه في الإشكال التاسع على القول بالضمان من أن العرف يرى العملة ثابتة غير متغيرة </w:t>
      </w:r>
    </w:p>
    <w:p>
      <w:pPr>
        <w:pStyle w:val="BookText"/>
        <w:rPr/>
      </w:pPr>
      <w:r>
        <w:rPr>
          <w:rFonts w:ascii="Amiri" w:hAnsi="Amiri" w:eastAsia="Amiri" w:cs="Amiri"/>
          <w:color w:val="111111"/>
          <w:sz w:val="28"/>
          <w:sz w:val="28"/>
          <w:szCs w:val="28"/>
          <w:rtl w:val="true"/>
          <w:lang w:bidi="ar-SA"/>
        </w:rPr>
        <w:t>وأنها الأساس لتقييم الأشياء الأخرى فهو لا يقول أن قيمة الدينار نزلت وإنما يقول إن قيمة العقارات أو الذهب أو الدولار قد صعدت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هذا الوجه بعض ما ذكرناه في جواب الوجه السابق ومنها أنه من الاستدلال باللازم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النقد الحقيقي كالدرهم والدينار مال مثلي فيكون ضمانه مثلياً أيضاً، وأما النقد الاعتباري فهو ليس إلا مجرد سند عما اعتبرته الجهة المصدّرة له وتعهدت به من القيمة المعادلة والرصيد المحفوظ بإزائه عند تلك الجهة والذي يكون من الذهب عادة، فيكون المضمون معادله من الذهب،فلا بد وأن يدفع الضامن نفس ذلك المقدار من الذهب أو ما يعادله من ذلك النقد، فيكون التضخم ونقصان قيمة النقد مضموناً بهذا الاعتبار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في بداية اختراع العملة الورقية حينما كانت تساوي مقداراً من الذهب يودع في البنوك المركزية، وقد تغيّر هذا النظام النقدي اليوم وانفكّت العملة الورقية عن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تلك الفترة كان سعر العملة ثابتاً بالنسبة إلى الذهب فلا يتصور موضوع مسألتنا وهو انخفاض قيمة العملة بالنسبة للذهب، نعم يمكن تصور التغير بلحاظ السلع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الذهب نفسه قد تنخفض قيمته بلحاظ الأشياء الأخرى كالعقارات فخلال السنوات العشر الماضية أصبح العقار الذي اشتري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من الذهب يباع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منه، وحينئذٍ فما هو المعيار في الضمان؟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أداء أقل من المبلغ المعيَّن إذا صعدت قيمة العملة بصعود غطائها من الذهب، وهو كما ترى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النقد وإن كان مالاً مستقلاً بل ومثلياً أيضاً أي ضمانه بالمثل إلا أن حقيقة النقدية حيث إنها تتمثل في القوة الشرائية والقيمة التبادلية فيكون الداخل في عهدة الضامن تلك القوة الشرائية؛ لأن النقد ليس إلا عبارة عن القوة الشرائية المتجسدة في الخارج فيكون المضمون مماثل تلك القيمة والقوة الشرائية لا محالة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العلم المعاصر المذكور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لازمه أن لا يجب على الضامن دفع الزيادة إذا ارتفعت قيمة النقد وقوته الشرائية، لأن الضامن قد ضمن القوة الشرائية المحضة المتجسدة في الورقة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عما سيأتي من المعالجة لهذا الإشكال فإنه صحيح لأن المستدل لا يلتزم به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الشرائية بهذا المعنى أمر معنوي انتزاعي لا يفهمه العرف ولا يعتبره هو المال الخارجي، وإنما المال الخارجي نفس الورقة النقدية والضامن يضمن مثلها لا محالة؛ لأن قيمتها وماليتها أو قل قوتها الشرائية حيثية تعليلية أجنبية عن صفات المثل كغيرها من المثليات</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وإن أشكلنا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 المالية حيثية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كررناه من أن موضوع الضمان هو المال وهو الذي وقع عليه العقد وليس المالية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الشرائية والتضخم ظاهرة معقدة يعجز عن تشخيصها الخبراء فكيف يمكن بناء معاملات الناس عليها؟ مضافاً إلى لزوم الفوضى في حياة الناس واختلال النظام لما ذكرناه من عدم وجود معيار معروف لتحديد القوة الشرائية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المتعاملين جرت على عدم لحاظ هذا المعنى عند التعاقد وإنما يلحظون نفس المال والعقود تبع القصود، فكيف يكون مضموناً؟</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صياغة أخرى لهذا الوجه في كلمات علم معاصر آخر تخلّص فيها من الإشكال الأول أعلاه الذي تكرر في أكثر من 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وخلاصته أنَّ النقد بأقسامه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والفضة والأوراق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أو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الأموال مثلية، وتكون قوتها الشرائية من صفات المثل، فلا بدّ من الاحتفاظ بها لدى الأداء، ولذا يجب إرجاع مبلغ أكبر لدى ضعف القوة الشرائية في وقت الأداء بواسطة التورم –أي التضخم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يكيِّف هذا الوجه الزيادة عند شدة التورم فقط،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المستلم للنقد مسؤول عن كميته وعن قوته الشرائية التي فيه معاً ، فإذا انخفضت القوة الشرائية كان عليه إرجاع مقدار أكبر، حفاظاً على القوة الشرائية التي هو مسؤول عنها، وإذا ارتفعت القوة الشرائية كان عليه إرجاع نفس الكمية حفاظاً على الكمية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صياغة غير تامة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القوة الشرائية ليست من أوصاف المثل عرفاً ولا تلحظ في المعاملة، نعم إذا سقطت بالكلية فإن العرف يضمن بالقيمة لكن هذا خارج عن فرض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كمية النقد وقيمته متناسبان عكساً كما هو واضح، فالإلزام بهما معاً من الترديد المبطل للعقد؛ لأن مرجع هذا الوجه إلى كون العوض إما كمية النقد أو قوته الشرائية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القوة الشرائية أمر غير راجع إلى العين حتى يضمن،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القوة الشرائية ليست من الصفات الذاتية حتى تكون دخيلة في مثلية المثل وإنما هي نتيجة عوامل خارجة عنها كرغبة العقلاء وتنافسهم، أو ظروف الدولة المصدرة للعملة ونحوها، فمثلاً المولدات الكهربائية لها </w:t>
      </w:r>
    </w:p>
    <w:p>
      <w:pPr>
        <w:pStyle w:val="BookText"/>
        <w:rPr/>
      </w:pPr>
      <w:r>
        <w:rPr>
          <w:rFonts w:ascii="Amiri" w:hAnsi="Amiri" w:eastAsia="Amiri" w:cs="Amiri"/>
          <w:color w:val="111111"/>
          <w:sz w:val="28"/>
          <w:sz w:val="28"/>
          <w:szCs w:val="28"/>
          <w:rtl w:val="true"/>
          <w:lang w:bidi="ar-SA"/>
        </w:rPr>
        <w:t>سعر معين مرتفع اليوم باعتبار أزمة الكهرباء فإذا توفّرت الطاقة الكهربائية انخفضت قيمة المولدة لكنه أمر خارج عن الصفات الذاتية للسلعة كما ذكرنا في مقدمات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صدق الإتلاف للمال في مورد نقصان قيمة النقد حين الأداء عن زمان الأخذ فيما إذا كان أخذه بدون رضا المالك وإذنه كما في موارد الغصب أو الإتلاف بل والتلف بدون إذنه بل وفي موارد التأخير عن الأداء للدين مع استحقاقه فتنزل قيمته، فإنه في كل ذلك يمكن أن يقال بصدق إتلاف مال الغير في خصوص النقود؛ لكون القيمة والمالية فيها حيثية تقييدية لا تعليلية بخلاف سائر السلع</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غير عرفية ولا يعمل العقلاء بمقتضاها، فلو أن شخصاً استعار شيئاً مع الضمان ككتاب مثلاً ثم نزلت قيمته قبل ردّه فإنه لا يضمن الانخفاض في قيمته عند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فإنه عيب يوجب الفسخ فلا يلزم الضامن بدفع ضمان انخفاض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اعتباره تلفاً فإنه تلف تقديري كما قرّبنا سابقاً وهو غير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معتبرة على نحو الحيثية التقييدية في السلع كما في الأوراق النقدية، فمتى ما فقدت السلعة ماليتها لفقدانها الجهة التي يطلبها العقلاء كالحيوان إذا مات، لذا فإن هذه الدعوى لو تمت فإنها تجري في السلع الأخرى فإخراجها لا وجه 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كل ذلك فإن الدعوى أخص من المدعى لاختصاصها باليد العدوانية</w:t>
      </w:r>
      <w:r>
        <w:rPr>
          <w:rFonts w:eastAsia="Amiri" w:cs="Amiri" w:ascii="Amiri" w:hAnsi="Amiri"/>
          <w:color w:val="111111"/>
          <w:sz w:val="28"/>
          <w:szCs w:val="28"/>
          <w:rtl w:val="true"/>
          <w:lang w:bidi="ar-SA"/>
        </w:rPr>
        <w:t xml:space="preserve">. </w:t>
      </w:r>
      <w:bookmarkStart w:id="95" w:name="pg15178_203393"/>
    </w:p>
    <w:p>
      <w:pPr>
        <w:pStyle w:val="Heading4"/>
        <w:numPr>
          <w:ilvl w:val="3"/>
          <w:numId w:val="1"/>
        </w:numPr>
        <w:rPr/>
      </w:pPr>
      <w:bookmarkStart w:id="96" w:name="__RefHeading___Toc2190595_2142443653"/>
      <w:bookmarkStart w:id="97" w:name="_Toc35"/>
      <w:bookmarkEnd w:id="95"/>
      <w:bookmarkEnd w:id="96"/>
      <w:r>
        <w:rPr>
          <w:rtl w:val="true"/>
        </w:rPr>
        <w:t>الاستدلال على الضمان بمعتبرة يونس الأخرى وحل التعارض</w:t>
      </w:r>
      <w:r>
        <w:rPr>
          <w:rtl w:val="true"/>
        </w:rPr>
        <w:t>:-</w:t>
      </w:r>
      <w:bookmarkEnd w:id="97"/>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معتبرة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على رجل ثلاثة آلاف درهم، وكانت تلك الدراهم تنفق بين الناس تلك الأيام، وليست تنفق اليوم، فلي عليه تلك الدراهم بأعيانها أو ما ينفق اليوم بين الناس؟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يستدل بالرواية الأولى على ضمان الأوصاف الانتزاعية غير الحقيقية للمال حيث دلت على ضمان خصوصية نقدية الدرهم ورواجه للإنفاق والتعامل به وأن الدرهم الذي أعطاه إذا سقط عن الرواج والإنفاق كان له على المدين الدرهم الرائج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أعطاه الرائج فتكون خصوصية الرواج والنقدية تحت الضمان مع أنها خصوصية إضافية انتزاعية ليست‌حقيقية، كما أن هذا يستلزم عادة نقصان قيمته عن الدرهم الرائج، فتدل الرواية على ضمان القيمة الزائدة التي كانت للدرهم المعطى حين رواجه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بأن لصاحب الحق الدراهم الجديدة وهي تزيد عن قيمة الدراهم الأولى التي اشتغلت بها الذمة بمقدار الوضيعة المذكورة في المعتبرة الأخرى فيكون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بضمان هذا الانخفاض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للرد على هذا الاستدلال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الرواية معارضة برواية يونس الأخرى الدالة على أنه ليس له إلا الدراهم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بين الروايات بالوجه الذي ذكره الشيخ الصدوق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بإذن الله تعالى – ولم يذكر كيف سيؤثر هذا الجمع على الاستدلال بهذه المجموعة سواء على الضمان أو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غاية ما تدل عليه هذه الرواية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النقدية والرواج تدخل في الضمان، وهذا لا يستلزم ضمان نقصان قيمة الدرهم الرائج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النقدية وإن كانت من الأوصاف الانتزاعية إلا أنها من الحيثيات المهمة التي تجعل الفضة المسكوكة نقداً يتعامل به كثمن في المبادلات والمعاملات بحيث يكون النقد عنواناً مبايناً مع ما لا يكون نقداً من الأموال فتكون هذه الخصوصية من صفات المثل لا محالة عرفاً، وهذا بخلاف نقصان قيمة المال فإنه لا يجعله عرفاً مالاً آخر، ففرق بين زوال نقدية‌الفضة المسكوكة وبين نقصان قيمته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نكتته ما ذكرناه سابقاً من أن القيمة حيثية</w:t>
      </w:r>
      <w:r>
        <w:rPr>
          <w:rStyle w:val="FootnoteAnchor"/>
          <w:rtl w:val="true"/>
        </w:rPr>
        <w:footnoteReference w:id="312"/>
      </w:r>
      <w:r>
        <w:rPr>
          <w:rFonts w:ascii="Amiri" w:hAnsi="Amiri" w:eastAsia="Amiri" w:cs="Amiri"/>
          <w:color w:val="111111"/>
          <w:sz w:val="28"/>
          <w:sz w:val="28"/>
          <w:szCs w:val="28"/>
          <w:rtl w:val="true"/>
          <w:lang w:bidi="ar-SA"/>
        </w:rPr>
        <w:t>تعليلية في المال لا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الأولى إذن أجنبية عن بحث ضمان نقصان القيمة حتى لو لم يكن لها معارض إلا بضرب من‌القياس وتنقيح المناط</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صحيح، ويمكن صياغته بتعبير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الانخفاض المذكور في الرواية ناشئ من سقوط العملة السابقة وسك عملة جديدة، ولقيمة العملة جنبتان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ذاتية منشأها المعدن المكون لهما، والثانية اعتبارية من جهة سكها عملة، ولكليهما دخل في تحديد المثل الذي يصحّ الوفاء به بحسب حكم العقلاء الذي هو الدليل على ضمان المثلي بالمثل، فسقوط العملة يخرجها عن كونها مثلاً، ومن حق الدائن أن يطلب العملة الرائجة بين الناس، لأن العرف يرى رواج العملة والاعتراف بها رسمياً من أوصاف المثل التي تُضمن فلا يرى غير </w:t>
      </w:r>
    </w:p>
    <w:p>
      <w:pPr>
        <w:pStyle w:val="BookText"/>
        <w:rPr/>
      </w:pPr>
      <w:r>
        <w:rPr>
          <w:rFonts w:ascii="Amiri" w:hAnsi="Amiri" w:eastAsia="Amiri" w:cs="Amiri"/>
          <w:color w:val="111111"/>
          <w:sz w:val="28"/>
          <w:sz w:val="28"/>
          <w:szCs w:val="28"/>
          <w:rtl w:val="true"/>
          <w:lang w:bidi="ar-SA"/>
        </w:rPr>
        <w:t>الرائج مثلاً للرائج، أو قل لا يرى الدرهم في زمن رواجه مثل الدرهم في غير زمن رواجه الذي هو كالسبيكة، فهذا ليس ضماناً للمثل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أجنبية عن موضوع مسألتنا الذي هو نقصان القيمة السوقية مع صدق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التعارض بين معتبرة يونس هذه –التي هي الأولى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ومعتبرته الأخرى وصحيحة صفوان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لعلاجه وجوه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الأولى على فرض السقوط عن الرواج والنقدية نهائياً، والثانية على مجرد نقصان القيمة والوضيعة مع بقائه نقداً رائجاً حيث لم يصرح فيها إلا بالوضيعة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الثلاث صريحة بإسقاط السلطان للعملة السابقة وإن اختلفت التعابير وقد عبّرت صحيحة صفوان بالإسقاط كمعتبرة يونس في المقام وعبرت معتبرة يونس السابقة بأنها لا تنفق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الوضيعة في إحدى معتبرتي يونس دون الأخرى لا يوجب فرقاً بينهما لأن من المعلوم يومئذٍ أن سقوط العملة رسمياً لا يلغي ماليتها لأنها ذاتية وإنما تنقص وتتمم بالوضيعة وإن لم تذكر، وقد شرحنا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الصدوق وتبعه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شيخنا محمد بن الحسن رضي الله عنه يروي حديثاً في أن له الدراهم التي تجوز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والحديثان متفقان غير مختلفين، فمتى كان له عليه دراهم بنقد معروف فليس له إلا ذلك النقد، ومتى كان له عليه دراهم بوزن معلوم بغير نقد معروف فإنما له الدراهم التي تجوز بين الناس ونحوه ذكر الشيخ</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إن الدراهم كان يتعامل معها في المبادلات التجارية تارة كعملة نقدية تُعدُّ عدداً وأخرى كوزن معلوم من الفضة، وقد ورد ذكر النحوين في الروايات كرواية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يُسلِفُ الرجل الدراهم وينقدُها إياه بأرضٍ أخرى والدراهمُ عدداً، قال لا بأس</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وصحيحة إسماعيل بن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ندفع إلى الرجل الدراهم فأشترطُ عليه أن يدفعها بأرض أخرى سوداً بوزنها وأشترط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فإذا اشتغلت الذمة بدراهم معدودة باعتبارها نقداً معيناً أدّاها بنفس النقد وإن نقصت قيمتها باعتبار أن غير الرائج تقل قيمته عن الرائج وهذا النقصان عبرت عنه معتبرة يونس الثانية بالوضيعة ولا تسقط قيمته بالكلية لأن قيمته ذاتية باعتبارها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اشتغلت ذمته بوزن الدراهم من الفضة فعليه أداء نفس الوزن ولو من عملة أخرى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اختاره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 بعدم وجود شاهد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التفصيل الذي ذكره العلمان معقول جداً إلا أنه لا بد من قيام شاهد جمع عليه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يمكن أن يكون شاهداً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التعبير في رواية يونس الأولى يناسب المعنى الأول أي دفع الدراهم بما هي فضة مسكوكة بسكة التعامل لا بخصوصيته حيث عبر فيها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 عليه تلك الدراهم بأعيانها أو ما ينفق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أنه يرى الفرق بين ما أعطاه وبين ما ينفق كالفرق بين الأعيان والمصاديق وبين كل ما ينفق بين الناس، فكأنه إنما كان قد أعطاه ما أعطاه سابقاً بعنوان كونه مما ينفق بين الناس في‌ذلك اليوم لا لخصوصية في سِكته، وهذا بخلاف التعبير الوارد في الروايتين الأخيرتين فإن ظاهر التعبير فيهماملاحظة كل من الدرهمين بسكته </w:t>
      </w:r>
    </w:p>
    <w:p>
      <w:pPr>
        <w:pStyle w:val="BookText"/>
        <w:rPr/>
      </w:pPr>
      <w:r>
        <w:rPr>
          <w:rFonts w:ascii="Amiri" w:hAnsi="Amiri" w:eastAsia="Amiri" w:cs="Amiri"/>
          <w:color w:val="111111"/>
          <w:sz w:val="28"/>
          <w:sz w:val="28"/>
          <w:szCs w:val="28"/>
          <w:rtl w:val="true"/>
          <w:lang w:bidi="ar-SA"/>
        </w:rPr>
        <w:t>بالخصوص، ولو فرض أنهما مطلقتان تشملان الصورتين فتخصصان بالرواية الأولى بما إذا كانت‌خصوصية السكة ملحوظة ومطلوبة للدائن حين التعامل</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لا يصلح للتفريق لأن الروايات جميعاً تحمل هذا المعنى الذي ورد في معتبرة يونس الأولى فقد ورد في معتبرة يونس الأخرى وصفوان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الدراهم الأولى أو الجائزة التي تجوز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يذكر وجهاً لحمل التعبير في معتبرة يونس الأخرى وصفوان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كل من الدرهمين بسكته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وجه لتقييد إطلاقهما بمعتبرة يونس الأخرى كما قال لأنهما مثبتان فلا تعارض حتى يحمل المطلق على المقيد، فالإطلاق ينفي التفريق الذي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إرادة المتعاملين على هذه الدراهم بالخصوص حتى لو سقطت سكتها أمر غير عرفي، ولا يقصده المتعاملون خصوصاً إذا علموا أن هذا التعيين سيكلفهم النقص الحاصل بسبب سقوط العملة، فهم إذا عينوا نوعاً من الدراهم ففي طول كونها عملة رائجة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الوجه تحمّل صاحب الحق نقصاً ووضيعة ليس مسؤولاً عنها، وإنما حصل بسبب إسقاط العملة، وهو ضرر لم يقدم عليه في ضوء ما تقدم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تعارض بين الروايات، إذ الحكم في المسألة تخيير صاحب الحق بين أخذ الدراهم الأولى التي أسقطها السلطان مع الوضيعة، أو الدراهم </w:t>
      </w:r>
    </w:p>
    <w:p>
      <w:pPr>
        <w:pStyle w:val="BookText"/>
        <w:rPr/>
      </w:pPr>
      <w:r>
        <w:rPr>
          <w:rFonts w:ascii="Amiri" w:hAnsi="Amiri" w:eastAsia="Amiri" w:cs="Amiri"/>
          <w:color w:val="111111"/>
          <w:sz w:val="28"/>
          <w:sz w:val="28"/>
          <w:szCs w:val="28"/>
          <w:rtl w:val="true"/>
          <w:lang w:bidi="ar-SA"/>
        </w:rPr>
        <w:t xml:space="preserve">الجديدة التي تنفق بين الناس، وقد ذكرت كلٌ من معتبرتي يونس أحد فردي التخيير وهي حالة متعارفة أن يجيب بأحد فردي التخيير بحسب ما يراه مناسباً كما في الروايات الواردة في الصلاة بالحرم المكي باعتباره من مواطن التخيير بين القصر والتمام فتارة يجيب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بالتمام فقط مراعاة للكمال وأخرى يجيب بالقصر لدفع توهم عدم وجوب القصر في السفر ونحوها من المسوغات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هذا الجمع عدة 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التعامل بالنقدين فإنهما لا يسقطان عن المالية بإسقاط سكتهما لقيمتهما الذاتية فيمكن تداولهما كمعدن مع جبر النقيصة وقد شرحنا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المعتبرتين وهي ظاهرة في التخيير بناءً على فهم الحكم التكليفي من الجواب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بوحدة الروايتين، لوحدة الراوي فقد رواهما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عيسى عن يونس، ووحدة المروي عنه وهو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ووحدة القضية المسؤول عنها ووحدة كيفية السؤال وهي المكاتبة، مما يرجح وحدتهما وأن الرواة تصرفوا بنقل بعض الرواية دون بعض بحسب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هذه المعالجة للروايات فإنه يمكن الاستدلال بها على ضمان النقص في قيمة النقدين بسبب سقوط السكة إلا أنه لا يمكن الاستدلال بها في المقام –أي النقود الورقية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أنها أجنبية</w:t>
      </w:r>
      <w:r>
        <w:rPr>
          <w:rFonts w:eastAsia="Amiri" w:cs="Amiri" w:ascii="Amiri" w:hAnsi="Amiri"/>
          <w:color w:val="111111"/>
          <w:sz w:val="28"/>
          <w:szCs w:val="28"/>
          <w:rtl w:val="true"/>
          <w:lang w:bidi="ar-SA"/>
        </w:rPr>
        <w:t xml:space="preserve">. </w:t>
      </w:r>
      <w:bookmarkStart w:id="98" w:name="pg15178_203399"/>
    </w:p>
    <w:p>
      <w:pPr>
        <w:pStyle w:val="Heading3"/>
        <w:numPr>
          <w:ilvl w:val="2"/>
          <w:numId w:val="1"/>
        </w:numPr>
        <w:rPr/>
      </w:pPr>
      <w:bookmarkStart w:id="99" w:name="__RefHeading___Toc2190597_2142443653"/>
      <w:bookmarkStart w:id="100" w:name="_Toc36"/>
      <w:bookmarkEnd w:id="98"/>
      <w:bookmarkEnd w:id="99"/>
      <w:r>
        <w:rPr>
          <w:rtl w:val="true"/>
        </w:rPr>
        <w:t>(</w:t>
      </w:r>
      <w:r>
        <w:rPr>
          <w:rtl w:val="true"/>
        </w:rPr>
        <w:t>القول الثالث</w:t>
      </w:r>
      <w:r>
        <w:rPr>
          <w:rtl w:val="true"/>
        </w:rPr>
        <w:t xml:space="preserve">) </w:t>
      </w:r>
      <w:r>
        <w:rPr>
          <w:rtl w:val="true"/>
        </w:rPr>
        <w:t>التفصيل</w:t>
      </w:r>
      <w:bookmarkEnd w:id="100"/>
    </w:p>
    <w:p>
      <w:p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لحاظات يمكن التفصيل في الحكم على أساسها، وقد مال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كون الانخفاض حاصلاً بسبب يرجع إلى الجهة المصدرة للعملة فيضمن، وبين كونه ناشئاً من عوامل أخرى كاختلال قانون العرض والطلب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–أي القول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في الجملة إلا أن الإشكال في إطلاقه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ولم يذكر وجه الإشكال، وإنما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محاولات لتخريج ضمان نقصان القيمة السوقية للنقود الحاصل من 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يبين صريحاً التفصيل الذي يختاره بعد أن طعن في إطلاق القول بعدم الضمان لكنه صرح بالتفصيل أعلاه في بعض كتبه حيث قال مشيراً إلى بحثه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في بعض أبحاثنا أن المثلية في النقود الاعتبارية عرفاً وعقلائياً تكون بملاحظة القوة الشرائية لذلك النقد لا بمجرد القيمة الاسمية، فلا بد من حفظ ذلك في مقام الوفاء إذا كان انخفاضها ناجماً عن الأسباب المربوطة باعتبارية النقد لا بقوانين العرض والطلب في السوق</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وسنستخرج من كلامه عدة تفصيلات لاحقاً وأول تفصيل له هو ما جعلناه عنواناً للقول الثالث وقد ذكره في المحاولة السابعة، وكان الأولى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يفرده بعنوان كما فعلنا، وليس صحيحاً أن يجعله ضمن محاولات تخريج القول بالضمان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النقود إذا كانت‌حقيقية كالدرهم والدينار فقد يقال بعدم ضمان نقصان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ماليتها بجنسها الحقيقي والذي هو مال مثلي كسائر الأموال المثلية، وأما النقد الاعتباري فحيث أنه لا منفعة ذاتية استهلاكية له أصلاً وإنما منفعته </w:t>
      </w:r>
    </w:p>
    <w:p>
      <w:pPr>
        <w:pStyle w:val="BookText"/>
        <w:rPr/>
      </w:pPr>
      <w:r>
        <w:rPr>
          <w:rFonts w:ascii="Amiri" w:hAnsi="Amiri" w:eastAsia="Amiri" w:cs="Amiri"/>
          <w:color w:val="111111"/>
          <w:sz w:val="28"/>
          <w:sz w:val="28"/>
          <w:szCs w:val="28"/>
          <w:rtl w:val="true"/>
          <w:lang w:bidi="ar-SA"/>
        </w:rPr>
        <w:t>بجعله للتبادل فتكون هذه الخصوصية أعني قيمته التبادلية وقوته الشرائية ملحوظة عرفاً وعقلائياً كوصف حقيقي، فتكون مضمونة كضمان سائر صفات المثل، بل هذه الحيثية قد تعد قوام النقد وحقيقته بالمقدار المرتبط باعتبار النقد نفسه لا بارتفاع أو انخفاض قيمة السلع الأخرى في السوق بتأثير عوامل العرض والطلب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تغيرت قيمة النقد من هذه الناحية كما اذا قل اعتبار الدولة المصدرة له وضعفت قوتها الاقتصادية أو نشرت الدولة كميات أكثر منه بلا رصيد حقيقي بإزائه كان هذا التغيير كالتغير في الأوصاف العرضية للمثل كالثلج في الصيف والماء في المفازة مضمونا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 وخطورته وملحوظيته عرفاً في خصوص النقود الاعتبارية فلا يكون أداء معادله الاسمي وفاءً وأداءً للمثل، وإنما مماثله المعادل لنفس القيمة والمالية المعتبرة له سابقاً من نفس الجنس، فيكون هناك ضمان للخصوصية الجنسية وضمان للقيمةوالقوة الشرائية فيه باعتبارهما معاً من أوصاف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أيضاً لا يصح دفع عملة أخرى من جنس آخر، كما أن ارتفاع المالية والقيمة لذلك الجنس من النقد يكون للمضمون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ارتفاع لمالية جنس النقد وخصوصيته المضمونة، فلا يجوز للضامن دفع الأقل منهما إذا ارتفعت ماليته، وفي نفس الوقت‌يكون نقصان القيمة والقوة الشرائية مضمونا 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ضمان النقد مثلياً أي يضمن جنسه كما يضمن سائر المثليات ولا يضمن عنوان القوة الشرائية الذي قلنا في المحاولة السابقة بأنه أمر معنوي انتزاعي، إلا أن مثليته تتقوم بخصوصيته الجنسية وبقيمته وقوته الشرائية معاً ولكن بالمقدار المرتبط به لا بقيمة السلع الأخرى من سائر النواحي أي من ناحية مقدار العرض والطلب عليها في نفسها من غير ناحية ارتباطها بقيمة النقد، فإذا كان هبوط قيمة النقد من جهة غلاء الأجناس الأخرى أو أكثرها لندرتها أو غير ذلك من أسباب ارتفاع قيمة السلع – ومؤشره أن أسعارها ترتفع بلحاظ جميع العملات وأنواع النقود الأخرى أيضاً لا خصوص النقد الرائج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يكون مضموناً لصاحب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المالية الزائدة لم تكن مربوطة بالمالية التي كان يمثلها النقد المضمون، وان كان هبوط </w:t>
      </w:r>
    </w:p>
    <w:p>
      <w:pPr>
        <w:pStyle w:val="BookText"/>
        <w:rPr/>
      </w:pPr>
      <w:r>
        <w:rPr>
          <w:rFonts w:ascii="Amiri" w:hAnsi="Amiri" w:eastAsia="Amiri" w:cs="Amiri"/>
          <w:color w:val="111111"/>
          <w:sz w:val="28"/>
          <w:sz w:val="28"/>
          <w:szCs w:val="28"/>
          <w:rtl w:val="true"/>
          <w:lang w:bidi="ar-SA"/>
        </w:rPr>
        <w:t>قيمة النقد من ناحية تغير سعر النقد نفسه لضعف الجهة المصدرة له اقتصادياً كان مضموناً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هذه المحاولة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من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أورد عليها أربعة إيرادات وأجابها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بتقريبه هذا معالجة جملة من الإشكالات على الوجوه المتقدمة وقد ضمّنها في كلامه، وتتلخص معالجته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القوة الشرائية من أوصاف المثل مع الخصوصية الجنسية وبذلك تجنب إشكال النقض بأن الضمان لو كان بالقيمة لجاز الوفاء بأي عملة أخرى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أيضاً لا يصح دفع عملة أخرى من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 لزوم دفع أقل من المبلغ المسمى إذا قويت العملة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ارتفاع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الانخفاض ناشئاً من تصرّف الجهة المصدرة للعملة أي المانحة لاعتبارها، أو كان ناشئاً من اختلال قانون العرض والطلب ونحوه، وكأنه أراد بهذا التفصيل معالجة مثل إشكال أن تغير القوة الشرائية أمر خارج عن العين فلا يكون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هذه المحاولة جواب إجمالي وتفصيلي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الإجمالي فحاصله أن هذين الأمرين وجهان مستقلان فليس من الصحيح جمعهما بوجه واحد، لذا لم يخلُ التقريب من تشويش، فلو صح كلامه فإنه يصلح لدفع بعض الإشكالات على القول بالضمان وليس للاستدلال إذ أن بينهما فرقاً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توجيه الربط بين الأمرين بجعلهما من مقدمات الدليل، فيقال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الشرائية من الصفات الذاتية للمثل فتكون مضمونة في المثلياتكالخصوصية الجنسية أي المعادل الاسمي، ويقال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الانخفاض المضمون في القوة الشرائية هو ما كان ناشئاً من جهة الاعتبار لا قانون العرض والطلب وحينئذٍ تكفي مناقشة إحدى المقدمتين لرد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التفصيلي فإنهما معاً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فللمناقشات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نقلنا هذه الأطروحة عن علم معاصر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فلعدة ملاحظات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ظاهرة التضخم معقدة وتتداخل أسبابها ولا يمكن تشخيصها فضلاً عن الفرز بينها –والأزمة المالية العالمية اليوم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يعلم أحد كم تطبع الحكومة من العملة؟ وهل لهذه العملة رصيد أم لا؟ وما مقدار تأثير ذلك على التضخم بمعزل عن العوامل الأخرى، وفي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البناء على هذا التفصيل؟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قدمنا أن الحقوق والالتزامات والمعاملات أمور عرفية، والعرف لا يلتفت إلى هذه المعايير الدقية ولا ينظر إليها وإنما يبني معاملته على المبلغ المسمى بما 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التفصيل، وغاية ما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هذه الحيثية –أي قوته الشرائية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 قوام النقد وحقيقته بالمقدار المرتبط باعتبار النقد نفسه لا بارتفاع أو انخفاض قيمة السلع الأخرى في السوق بتأثير عوامل العرض والطلب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دعوى وليست دليلاً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الحيثية –التي هي تعبير آخر عن المالية كما تكرر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النقد مطلقاً بل كل الأموال متقومة بالمالية غاية الأمر أن هذه المالية قد تكون ذاتية وقد تكون مجعولة وهذا لا يفرق من ناحية الضمان، لأن المالية والقوة الشرائية ليست دخيلة في المعاملات وإنما تلاحظ على نحو الداعي، فلا وجه لهذا التفصيل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الانخفاض إذا كان بسبب اعتبار الجهة المصدرة للنقد فما مسؤولية الضامن إزاء ذلك؟ ولماذا يضمن؟ وللضمان منشآن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أو التسبيب، ولم يصدر منه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بمسؤوليته عندما يكون التأخير عدوانياً كالغصب أو السرقة أو مماطلة المدين القادر على الوفاء وهذا تفصيل لم يقل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العملة قد تفقد قيمتها من دون جهة الدولة المصدرة لها، كما لو تعرضت الدولة لحصار خانق أو حرب مدمرة أو انهيار النظام السياسي ونحوها، فهل يجب الضمان عندئذٍ أم لا؟</w:t>
      </w:r>
    </w:p>
    <w:p>
      <w:pPr>
        <w:pStyle w:val="BookText"/>
        <w:rPr/>
      </w:pPr>
      <w:r>
        <w:rPr>
          <w:rFonts w:ascii="Amiri" w:hAnsi="Amiri" w:eastAsia="Amiri" w:cs="Amiri"/>
          <w:color w:val="111111"/>
          <w:sz w:val="28"/>
          <w:sz w:val="28"/>
          <w:szCs w:val="28"/>
          <w:rtl w:val="true"/>
          <w:lang w:bidi="ar-SA"/>
        </w:rPr>
        <w:t>نعم يمكن تصحيح القول بالضمان في حالة إصدار الدولة عملة جديدة تقل قيمتها عن السابقة كالذي حدث في التسعينيات حينما ألغت الحكومة التعامل بالدينار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وطرحت الدينار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تصحّ المطالبة بالدينار السويسري أو ما يعادله من الدينار الجديد إذا كان الحق متعلقاً بالأول، لكن هذا المورد لا يُعدُّ تفصيلاً في القول بالضمان، بل هو مورد خارج تخصصاً لأن العرفلا يرى دينار الطبع مثلاً للدينار السويسري، ولذا فإن الحكم الجديد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طبع عملة جديدة عادل دينار السويسري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من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بعض التعليقات على جملة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النقد الاعتباري فحيث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لأن المالية قد تكون ذاتية وقد تكون مجعولة كما ذكرنا في مقدمات البحث فلا يفرق بينهما من هذه الناحية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منفعته بجعله للتبادل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وقفز على الواقع لأن النقدية مالٌ وليس مجرد وسيلة للتبادل فهي ليست كالصكوك أو السندات ونحوها، وتلفها لأوراق تلف للمال، أما كونها وسيطاً في المبادلات التجارية فإنه لا يخرجها عن كونها 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وقوته الشرائية ملحوظة عرفاً وعقلائياً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غير عرفية ولا يلحظها العقلاء في معاملاتهم كما ذكرنا في أكثر من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كالثلج في الصيف والماء في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عكس مطلوبه لأن الأصحاب قالوا بكفاية رد المثل وإن تنزلت قيمته حين الدفع وذكروا هذين المثالين ونقلنا 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احتمل بعضهم ذلك مع سقوط المثل في زمان الدفع عن المالية، كالماء على الشاطئ والثلج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 بالضمان فمن جهة سقوط مالية الثلج في الشتاء والماء في المدينة قرب النهر وحينئذٍ تصبح أجنبية عن مسألتنا التي هي في انخفاض القيمة، وإذا أريد بتلك المسألة نقصان قيمة الثلج في الشتاء لوجود حاجة له في الجملة وكذا الماء في المدينة فإن القول بالضمان يصبح موضع خلاف وهو خارج عن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إيرادات وإشكالات على هذا التفصيل وأجاب عنها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الخصوصية كما هي ملحوظة في الأوراق النقدية كذلك ملحوظة في الدرهم والدينار من النقود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حيثية نقديتها كنقدية الأوراق من حيث ملاحظة العرف لقوتها الشرائية، ومجرد كون ذلك على أساس المنفعة الحقيقية في جنسها لا مجرد الاعتبار لا يوجب فرقاً من هذه الناحية، ولازم ذلك جواز أخذ الزيادة في الدرهم والدينار لدى نزول قوتها الشرائية، ولا أظن التزام أحد بذلك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الإجابة عليه بالفرق بينهما من ناحية أن اعتبار العرف للقوة الشرائية في النقد من صفات المثل التي تدخل في الضمان إنما يكون في النقد الاعتباري لا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نكتته عرفاً ليست مربوطة بحيثية النقدية وكون الشيء وسيلة للتبادل ليقال باشتراكه بين النقدين بل مربوطة بحيثية اعتبارية ماليته حيث إن النقد الاعتباري إنما يضرب ليكون تعبيراً عن المالية والقوة الشرائية المحضة التي يعتبرها القانون،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المنفعة الذاتية </w:t>
      </w:r>
    </w:p>
    <w:p>
      <w:pPr>
        <w:pStyle w:val="BookText"/>
        <w:rPr/>
      </w:pPr>
      <w:r>
        <w:rPr>
          <w:rFonts w:ascii="Amiri" w:hAnsi="Amiri" w:eastAsia="Amiri" w:cs="Amiri"/>
          <w:color w:val="111111"/>
          <w:sz w:val="28"/>
          <w:sz w:val="28"/>
          <w:szCs w:val="28"/>
          <w:rtl w:val="true"/>
          <w:lang w:bidi="ar-SA"/>
        </w:rPr>
        <w:t>والجنس الحقيقي في النقد الحقيقي وكونه هو الملاك الأساس في ماليته ونقديته يجعل العرف يتعامل معه كما يتعامل مع الأجناس الحقيقية من حيث الضمان</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صحيح لأن لحاظ العرف للقوة الشرائية في كلا النقدين –الحقيقي والاعتباري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وهو عدم كونها دخيلة في صفات المثل وعدم بناء المعاملات عليها، وإذا لاحظها العرف فإنه على نحو الداعي فلا يدخل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تام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جوابه مجرد دعوى، فإن التفصيل الذي ذكره بين النقد الحقيقي والاعتباري لا وجه له من هذه الناحية بحسب ما قربناه وكررناه وإن العرف لم يكن يلاحظ ذهبيتها وفضيتها وإنما ديناريتها ودرهميتها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إنما لم يكن يلحظ القوة الشرائية للنقد القديم ليس لأنه نقد حقيقي ويلحظه في النقد الاعتباري بل لأنه لا يلحظ هذه القوة في معاملاته مطلقاً حتى في النقد الورقي الحديث كما هو واضح ولا تعرف الناس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يتعلق بالنقد بما هو مال لا بماليته، فالنقد الحقيقي والاعتباري متحدان في موضوع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الملاكات التي ذكروها للضمان كرفع الضرر ولزوم مراعاة العدل ونحوها مشتركة بين النقدين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الوجه الأول من الاستدلال بالروايات أن ظاهرة التضخم وانخفاض قيمة العملة كان يعاني منها النقد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ذكرنا 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نص على الضمان بل وردت النصوص في عكس ذلك، ولو كان الانخفاض مضموناً لجرى في </w:t>
      </w:r>
    </w:p>
    <w:p>
      <w:pPr>
        <w:pStyle w:val="BookText"/>
        <w:rPr/>
      </w:pPr>
      <w:r>
        <w:rPr>
          <w:rFonts w:ascii="Amiri" w:hAnsi="Amiri" w:eastAsia="Amiri" w:cs="Amiri"/>
          <w:color w:val="111111"/>
          <w:sz w:val="28"/>
          <w:sz w:val="28"/>
          <w:szCs w:val="28"/>
          <w:rtl w:val="true"/>
          <w:lang w:bidi="ar-SA"/>
        </w:rPr>
        <w:t xml:space="preserve">ذلك النقد ولا ينفع في دفعه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النقد حقيقياً، وإن القوة الشرائية غير ملحوظة فيه؛ لأنها غير ملحوظة في جميع النقود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السوقية والقوة الشرائية للنقد وإن كانت‌حيثية تقييدية عرفاً أي قوام النقد وحقيقته بذلك حيث لا منفعة ذاتية له، إلا أن مجرد هذا لا يكفي لضمان التضخم ونقصان قيمته السوقية من قِبل الضامن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الصفة أعني القيمة السوقية للنقد من الصفات الإضافية النسبية التي لها طرف آخر وهو السوق ومدى رغبة الناس في النقد وتنافسهم عليه، والصفات النسبية إن كان تغيرها وزوالها بتغير صفة أو منشأً لها قائم بنفس المال كما إذا قلت رغبة الناس فيه لزوال طعمه أو لونه أو تأثيره فمثل هذا يكون مضموناً ومن صفات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الحيثية والمنشأ القائم بالمال يكون متعلقاً لحق المالك أيضاً، وأما إذا كان تغيرها لتغير طرف الإضافة الذي هو أجنبي عن المال وخارج عنه فلا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مضموناً لأن ذلك الطرف لم يكن مملوكاً لمالك المال أو متعلقاً لحقه كما إذا تصرف المتصرف في الجو فأصبح بارداً فلم يرغب الناس في شراء الثلج مثلاً أو عالج الناس بلا دواء بحيث لم يرغب أحد في شراء دواء معين فإنه لا يكون ضامناً لمالية مالهم، وكذلك الحال في القيمة السوقية للنقد فان نقصانها يعني أن السوق والناس قلّت رغبتهم فيه ولو لضعف الجهة المصدرة له إلا أن المفروض أن تلك الجهة لا تزال متعهدة ومعتبرة للنقد كالسابق وإنما قلت رغبة الناس في اعتبارها كما تقل في السلع الحقيقية، فهذا تغير في جهة أجنبية عن حق المالك للمال فلا وجه لأن يكون من صفات المثل ويكونمضموناً، 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سبب بالدعاية أو بأي سبب آخر إلى أن تقل رغبة الناس في تلك العملة فقلت قيمتها، بل حتى لو سبب ضعف الجهة المصدرة لها لم يكن ضامناً لنقصان قيمة النقود التي بأيدي الناس جزماً مع أن هذه الصفة والخصوصية لو كانت من صفات المثل ومضمونة بضمان المثل لزم أن يكون التسبب إلى زوالها عن العين المملوكة لمالكها موجباً </w:t>
      </w:r>
    </w:p>
    <w:p>
      <w:pPr>
        <w:pStyle w:val="BookText"/>
        <w:rPr/>
      </w:pPr>
      <w:r>
        <w:rPr>
          <w:rFonts w:ascii="Amiri" w:hAnsi="Amiri" w:eastAsia="Amiri" w:cs="Amiri"/>
          <w:color w:val="111111"/>
          <w:sz w:val="28"/>
          <w:sz w:val="28"/>
          <w:szCs w:val="28"/>
          <w:rtl w:val="true"/>
          <w:lang w:bidi="ar-SA"/>
        </w:rPr>
        <w:t>لضمان قيمتها أيضاً، كما إذا تسبب إلى فساد أموال الناس أو تغير صفة من صفاتها الحقيقية المرغوب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تلازم بين الحكم بضمان وصف من أوصاف العين المضمونة من باب كونه من صفات المثل في فرض ضمان العين وبين الحكم بضمانه مع بقاء العين إذا تصرف تصرفاً مؤدياً إلى زوال الوصف فلا بد من الحكم بضمان نقصان القيمة في الفرض المذكور – وهو مما لا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بعدم ضمانه في فرض التلف أيضاً؛ لأن نكتة الضمان فيهما واحدة، وهي كون تلك الصفة في المال متعلقاً لحق المالك فإذا كان له هذا الحق فالضمان في الفرضين وإلا فلا ضمان فيهما أيضاً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بالفرق عرفاً في الأوصاف النسبية الإضافية بين التصرف في طرف الإضافة والتصرف في العين فإن الأول لا يكون موجباً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التصرف في حق الغير وملكه، بخلاف الثاني فإنه تصرف فيه حتى بلحاظ وصفه النسبي وما يوجبه من المالية فيه، فمثلاً إذا كان مال في سوق معين أكثر مالية وقيمة منه في مكان آخر فتارة يتصرف المتصرف في المال بأن يأخذه إلى مكان آخر ويخرجه عن‌ذلك السوق فيكسد فإنه يحكم بضمانه، وأخرى يتصرف في السوق بأن يرغب من فيه بالانتقال إلى مكان آخر فيكسد المال بعد ذلك فإنه لا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يتصرف في مال الغير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ومقامنا من هذا القبيل فإنه إذا أتلف النقد الذي له مالية وقيمة سوقية معينة أو أخذه من مالكه على وجه الضمان فإنه يعد إتلافاً أو أخذاً لقوته الشرائية من مالكه فيضمنه بماله من القيمة والمالية، بخلاف ما إذا أثّر على السوق فغيّر من رغبة الناس وتنافسهم على النقد أو أثر على الجهة المصدرة له فحاربها اقتصاديا مثلا فأثر ذلك في قوة النقد عالميا فان هذا لا يعد تصرفا في مال مالكي‌ذلك النقد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صحيح فإن النقصان لم يحصل بسبب تصرف في العين أو قل في المال الذي هو موضوع الضمان وإنما لأسباب خارجة عنها، وما ذكره من الجواب ليس تاماً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تنظير مسألتنا بالمثال الذي ذكره قياس مع الفارق، نعم لو حصل نقصان القيمة بسبب التصرف في العين كما في المثال الذي ذكره كان الضمان وارداً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بما لو أعاد إليه نفس النقد الذي أخذه منه بنحو أو بآخر بعد أن نقصت قيمته، فهل يلتزم بالضمان؟ أي يدفع مقدار الانخفاض زيادة على نفس النقد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أيضاً ضمان النقص في قيمة الأعيان إذا غصبها منه ثم أعادها بعد أن نقصت قيمتها، كما لو أخذ منه مناً من الحنطة وأعاده إليه بعد أن نقصت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الرد الثاني بإمكان الالتزام بالضمان،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غصب جنساً فأرجعه فاسداً أو ناقصاً في بعض أوصافه الدخيلة في المالية، ولا يبعد صحة الالتزام بذلك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مفروض المسألة حينما افترض إرجاعه فاسداً، أما النقص في الأوصاف الدخيلة في المالية فهو ليس مضموناً ولا يلحظها العرف في معاملاته لأن المضمون هو المال وليس المالية وإنما تضمن الأوصاف الدخيلة في مثلية المال، فلو أخذ شيئاً في ظرف الاحتياج إليه وأعاده في ظرف آخر كان مؤدياً مع أن المالية في الثانية أنقص من الأولى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 الرد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بعدم ضمان ذلك ليس من الجهة المذكورة في الإشكال، بل لجهة أخرى وهي كون القيمة حيثية تعليلية لمالية الأجناس الحقيقية لا تقييدية بمعنى أن منّاً من تلك الحنطة يعد عرفاً نفس‌ذلك المال التالف لا أقل منه إلا إذا فكرنا بعقلية تجارية حسابية لا تكون ميزاناً للأحكام العرفية والعقلائية، فلو أريد ضمان نقصان قيمة السلعة زائداً على منّ من تلك الحنطة من باب دخل ذلك في المثلية فليست القيمة السوقية دخيلة </w:t>
      </w:r>
    </w:p>
    <w:p>
      <w:pPr>
        <w:pStyle w:val="BookText"/>
        <w:rPr/>
      </w:pPr>
      <w:r>
        <w:rPr>
          <w:rFonts w:ascii="Amiri" w:hAnsi="Amiri" w:eastAsia="Amiri" w:cs="Amiri"/>
          <w:color w:val="111111"/>
          <w:sz w:val="28"/>
          <w:sz w:val="28"/>
          <w:szCs w:val="28"/>
          <w:rtl w:val="true"/>
          <w:lang w:bidi="ar-SA"/>
        </w:rPr>
        <w:t>في ذلك في الأجناس الحقيقية كما أشرنا، وإن أريد ضمانه بعنوان ضمان القيمة السوقية مستقلاًّ وابتداء فالضمان لا يتعلّق إلاّ بالمال لا بالمالية وإنّما المالية حيثيّة تعليليّة في المال المضمون فإن هذا هو المستظهر من أدلة ضمان الأموال الشرعية والعقلائية، وهذا بخلاف النقد الاعتباري المحض فان قيمته وقوته الشرائية تمام حقيقته وقوامه فتكون حيثية تقييدية فيه أي أن مالية النقد الاعتباري تكون بقيمته التبادلية والشرائية لا بجنسه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قيمة له، ولا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الاعتبار بما هو اعتبار ليس مالاً وإنما المالية بما وراء ذلك الاعتبار من القوة الاقتصادية في الجهة المصدرة والتي تجعل الورقة النقدية فيها قوة شرائية تبادلية حقيقة، وهذا يعني أن مالية هذه الأوراق إنما تكون بنفس قوتها التبادلية والشرائية لا بشي‌ء آخر فلا محالة يكون مثل النقد المأخوذ أو التالف أوّلاً ما يعادله من نفس النقد في قوته الشرائية التبادلية، وبهذا يدعى الفرق بين النقود الاعتبارية والأموال الحقيقية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تكررت، ولو تمت للزم الضمان أقل من المبلغ المسمى عندما تقوى العملة، وحينئذٍ لا يبقى وجه لما ذكره في أصل المحاولة أن المضمون هو المعادل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خصوصية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الشرائية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ضمان نقصان قيمة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التضخم – يستلزم تجويز الربا والفائدة بمقدار سعر التضخم، فإذا أقرضه مثلاً عشرة آلاف تومان لسنة فأصبحت قيمتها الشرائية عند حلول الأجل نصف ما كانت عليه فيالسابق استحق الدائن على المدين عشرة آلاف أخرى إضافية، وهذا مصداق للربا المحرم، بل قد يكون سعر التضخم أكثر من سعر الفائدة الربوية اليوم، فكيف يمكن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على هذا الإشكال أيضاً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رباً، إذ ليس كل زيادة عينية أو اسمية رباً في باب القرض وإنما الربا هو الزيادة على رأس المال أي زيادة </w:t>
      </w:r>
    </w:p>
    <w:p>
      <w:pPr>
        <w:pStyle w:val="BookText"/>
        <w:rPr/>
      </w:pPr>
      <w:r>
        <w:rPr>
          <w:rFonts w:ascii="Amiri" w:hAnsi="Amiri" w:eastAsia="Amiri" w:cs="Amiri"/>
          <w:color w:val="111111"/>
          <w:sz w:val="28"/>
          <w:sz w:val="28"/>
          <w:szCs w:val="28"/>
          <w:rtl w:val="true"/>
          <w:lang w:bidi="ar-SA"/>
        </w:rPr>
        <w:t>مال على أصل المال المسلف، وهذا لا يصدق في المقام فلا يشمله إطلاق الآية أو روايات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الزيادة إن كانت من جهة المالية والقيمة التبادلية فالمفروض مساواتها مع الأصل نتيجة التضخم وهبوط قيمة النقد، وإن كانت من جهة الزيادة الاسمية وأن عشرين تومان أزيد من عشرة فالاسم أو الاعتبار بما هو اسم أو اعتبار ليس مالاً كما أشرنا وإنما ماليته بلحاظ قوته التبادلية والشرائية وهي معادلة للأصل، وبهذا ظهر الفرق بين النقد الاعتباري والأجناس الأخرى فإن منّين من الحنطة مال أزيد من منٍّ واحد ولو نقصت قيمته السوقية، فيصدق فيه الزيادة في المال على رأس المال فيكون رباً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ذيل آية الربا ومما ورد في تفسير الربا وأن كل شرط جرّ نفعاً فهو ربا أن الميزان والمقصود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يعني لغة الزيادة ليس مطلق الزيادة حتى إذا لم تكن لها مالية ونفع كما لو زاد شيئاً لا مالية له كالميتة مثلاً، بل الزيادة في المالية وبلحاظ رأس المال وهذا يصدق في مورد الجنس الحقيقي بمجرد زيادة كميته عرفاً ولو نقصت قيمته كما يصدق كلما كان الجنس مساوياً ولكن اشترط شرط زائد له مالية ونفع وأما إذا لم تكن الزيادة إلا عنواناً واسماً من دون جنس حقيقي زائد كما في النقد الاعتباري فلا تصدق الزيادة في رأس المال ولا النفع، فلا تشمله أدلة الربا ولا دليل كل شرط جر نفعاً فهو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يصدق عليه أنه شرط يجر نفعاً له، إذ لا نفع فيه له مع فرض التساوي في القيمة التبادلية، وإنما هو حفظ لنفس رأس ماله،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قد ينسد باب القرض الحسن على الناس مع التضخم المستمر اليوم في باب النقود الاعتبارية في عالمنا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يؤدي إلى خسران أصحاب الأموال المقترضة لأصل رؤوس أموالهم عما أسلفوها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عن‌ذلك وقلنا بعدم جواز أخذ النقصان حتى بالشرط فغايته عدم ضمان سعر التضخم في عقد القرض لا في سائر عقود الضمان فضلاً عن ضمان الغرامة بالتلف والإتلاف</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الجوابين لا يتمان، وأستبعد أن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 بما يقول ولكنه يورد هذه النكات للتشييد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الأول فإنه مردود بإطلاقات حرمة اشتراط الزيادة في القرض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المثلية هو في مقدار النقد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الإطلاق له عموم أزماني شامل للزمان الذي يقع فيه انخفاض في قيمة العملة –وقد ذكرنا الروايات الدالة على وقوعه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فيها شيء عن ضمان الانخفاض أو تخصيص حرمة الربا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وتفريقه بين النقد الحقيقي والاعتباري من هذه الناحية غير مُجدٍ لما كررناه، إذ أن العرف يرى أن مائتي دينار اليوم أزيد من مائة دينار الأمس وإن ساوتها بلحاظ الذهب ونحوه، لأن قياسه ليس هذا مضافاً إلى كثير من النقوض والإشكالات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بدليل معتبر صحة ضمان الانخفاض فإنه يكون مخصصاً لأدلة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إشكاله بانسداد باب القرض الحسن فمردود لأن من يريد أن يقرض الله قرضاً حسناً يكون غرضه نيل الثواب عند الله تبارك وتعالى ولا يفكر بالعقلية الرأسمالية، وإلا فإنه حتى لو حافظنا على مالية ماله فإن التاجر يرى نفسه قد خسر لأنه لم يجنِ منه ربحاً، وكان يمكنه الحصول على الفائدة المصرفية على الأقل لو أودعه في البنك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لم يقولوا بالتفصيل بين القرض وغيره وعمموا الحكم بالضمان من هذه الناحية بوحدة الملاك على مبناهم في جميع الموارد وهو حفظ المالية ونحوها، فإذا كان مقتضي الضمان موجوداً فلا رباً، </w:t>
      </w:r>
    </w:p>
    <w:p>
      <w:pPr>
        <w:pStyle w:val="BookText"/>
        <w:rPr/>
      </w:pPr>
      <w:r>
        <w:rPr>
          <w:rFonts w:ascii="Amiri" w:hAnsi="Amiri" w:eastAsia="Amiri" w:cs="Amiri"/>
          <w:color w:val="111111"/>
          <w:sz w:val="28"/>
          <w:sz w:val="28"/>
          <w:szCs w:val="28"/>
          <w:rtl w:val="true"/>
          <w:lang w:bidi="ar-SA"/>
        </w:rPr>
        <w:t>وإن لم يكن موجوداً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تطبيقات المسألة فهذا التنزّل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العقود لو جعل المقدار والمعادل الاسمي للنقد ثمناً وعوضاً أي لوحظ النقد الاعتباري بما هو نقد اعتباري لا بما هو طريق إلى قدرته الشرائية وقيمته التبادلية لم يستحق المضمون له أكثر من معادله الاسمي، فكيفية ملاحظة النقد تختلف من مقام إلى مقام، فقد يلحظ بما هو هو ويجعل عوضاً في العقد فلا ضمان لنقصان قيمته، وقد يلحظ بما هو طريق إلى القيمة التبادلية والسوقية ويجعل ثمناً فيكون مضموناً بقيمته الشرائية لا محالة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أجنبي عن الإيراد وجوابه الذي هو بصدده، بل هو تفصيل آخر غير التفصيل الذي جعله عنواناً لهذه المحاولة، والملحوظ في المعاملات هي الكيفية الأولى أي اعتبار المعادل الاسمي للنقد هو العوض، أما الكيفية الثانية فغير متعارفة، إلا أن يشترطها المتعاقدان لحفظ ماليتهم وحينئذٍ تكون أجنبية عن المسألة لأن كلامنا في مقتضى العقد لا 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وسيلة لحفظ مالية المضمون له، وقد أشرنا إليها في الوجه الرابع من الاستدلال بالقواعد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اللحاظ لا يكون إلى القيمة التبادليةوالسوقية لأنها أمر مبهم ولا يعرفه حتى الخبراء ويكون العقد باطلاً حينئذٍ لجهالة العوض، ولكن يمكنه أن يجعل العوض ما يعادله ذهباً ونحوه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نحو الاشتراط حين العقد فتجعل المرأة مهرها ما يعادل كذا غرام من الذهب مثلاً، أو بعد العقد على نحو المعاوضة على ما في الذمة، وهذا جائز ما دام بسعر يوم المبادلة وبرضا الطرف الآخر، وفي ذلك روايات كثيرة كصحيحة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الدين دراهم معلومة إلى أجل فجاء الأجل، وليس عند الذي حلّ عليه دراهم، خذ </w:t>
      </w:r>
    </w:p>
    <w:p>
      <w:pPr>
        <w:pStyle w:val="BookText"/>
        <w:rPr/>
      </w:pPr>
      <w:r>
        <w:rPr>
          <w:rFonts w:ascii="Amiri" w:hAnsi="Amiri" w:eastAsia="Amiri" w:cs="Amiri"/>
          <w:color w:val="111111"/>
          <w:sz w:val="28"/>
          <w:sz w:val="28"/>
          <w:szCs w:val="28"/>
          <w:rtl w:val="true"/>
          <w:lang w:bidi="ar-SA"/>
        </w:rPr>
        <w:t>مني دنانير بصرف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التضخم وهبوط قيمة النقد لو كان مضموناً فهذا يؤدي إلى الارتباك والتردد في مقدار الديون والأثمان في عقود الضمان، بل وكذا في الضمانات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التضخم في النقود الاعتبارية اليوم أمر واقع لا محالة وهو تدريجي مستمر، فلا بد للديان من محاسبة مالهم على المدينين في كل يوم ويطالبونهم بمقدار أكثر حسب تغير سعر العملة التي تعاملوا بها، وهذا مما لا يمكن الالتزام به فقهياً، ولا تلتزم به القوانين المدنية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لاحظنا أن أسباب التضخم وأنواعه ودرجاته مختلفة ومتعددة فهل يحكم بالضمان فيها جميعاً أو في بعض دون بعض؟</w:t>
      </w:r>
    </w:p>
    <w:p>
      <w:pPr>
        <w:pStyle w:val="BookText"/>
        <w:rPr/>
      </w:pPr>
      <w:r>
        <w:rPr>
          <w:rFonts w:ascii="Amiri" w:hAnsi="Amiri" w:eastAsia="Amiri" w:cs="Amiri"/>
          <w:color w:val="111111"/>
          <w:sz w:val="28"/>
          <w:sz w:val="28"/>
          <w:szCs w:val="28"/>
          <w:rtl w:val="true"/>
          <w:lang w:bidi="ar-SA"/>
        </w:rPr>
        <w:t>ويمكن الجواب على هذا الإشكال بالتفصيل بين ضمان الغرامة بالتلف والإتلاف، وبين الضمان العقدي أي ضمان المسمى، ففي الأول يلتزم بضمان نفس القوة الشرائية والقيمة التبادلية التي كانت للنقد في زمان تلفه، ولا محذور فيه ويكون نظير ضمان القيميات على القول بكون الميزان فيه بقيمة يوم الأداء فتحسب القيمة والقوة الشرائية المعادلة يوم الأداء، وفي الثاني لا مانع من الالتزام بأن النظر العرفي في الإثمان ملاحظة النقد بما هو هو أي بماله من القيمة الاسمية، فإذا اشترى شيئاً بألف تومان نسيئة يكون ظاهر الحال أن الثمن هو ألف تومان لا ما يعادله في القوة الشرائية من التوامين إلا إذا اشترط ذلك صريحاً أو ضمنا بنحو لا يلزم منه الجهالة في مقدار الثمن كما إذا اشترط ضمان نقصان قيمتها، ولا يبعد وجود شرط ضمني نوعي في موارد التغير والنقصان الفاحش</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أسباب التضخم وأنواعه فقد أشرنا في المحاولة السابعة إلى أنه تارة يكون التضخم ونقصان قيمة النقد لارتفاع قيمة السلع الأخرى بسبب قلة عرضها وإنتاجها فمثل هذا لا يبعد كونه كالقيمة السوقية للسلع الحقيقية ليس من صفات المثل فلا يكون مضموناً إلا بالشرط في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سببه ضعف اعتبار الجهة المصدرة للنقد وضعف إمكاناتها </w:t>
      </w:r>
    </w:p>
    <w:p>
      <w:pPr>
        <w:pStyle w:val="BookText"/>
        <w:rPr/>
      </w:pPr>
      <w:r>
        <w:rPr>
          <w:rFonts w:ascii="Amiri" w:hAnsi="Amiri" w:eastAsia="Amiri" w:cs="Amiri"/>
          <w:color w:val="111111"/>
          <w:sz w:val="28"/>
          <w:sz w:val="28"/>
          <w:szCs w:val="28"/>
          <w:rtl w:val="true"/>
          <w:lang w:bidi="ar-SA"/>
        </w:rPr>
        <w:t>الاقتصادية أو إصدارها للنقود بكميات زائدة من دون وجود قدرة حقيقية وراءها فهذا يعتبر من صفات المثل للنقد فيكون مضموناً على القاعدة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تام كالإيرادات المتقدمة ويظهر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به لذا فإنه يحاول التخلص منه –كسابقاته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تفصيل في الجواب غير التفصيل الأصلي، حتى كثرت تفصيلاته وتعددت، وهو هنا يفصّل بلحاظ سبب الضمان، فإن كان ضمان الغرامة فيضمن انخفاض المالية، وإن كان ضمان الالتزامات العقدية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يبين لنا وجه هذا التفصيل بل إن الدليل على خلافه لما ذكرناه في الجهة الثانية من الوجه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الانخفاض في القيمة شيء حصل في ملك المضمون له، لأنه ملك المثل في ذمة الضامن من حين الضمان، وتنظيره التلف والإتلاف كما في القيميات قياس مع الفارق لأن الأوراق النقدية من المثليات، مع الخلاف في القيمة التي تضمن هل هي قيمة يوم الأداء أم التلف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يمكنه الاستدلال بقاعدة الإقدام على عدم الضمان في الالتزامات العقدية دون الغرامات لعدم تحققها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كافٍ أيضاً لأن الإقدام يسقط الضمان، أما عدمه فلا يثبت الضمان إلا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اشترط ذلك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خروج عن مفروض المسألة الذي هو في مقتضى العقد لا 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وجود شرط 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يساعد عليه العرف، إلا إذا قربناه بأنه خارج عن حكم العقلاء بضمان المثلي بمثله، وحكم العقلاء هو الدليل على هذا الضمان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الحديث في هذه المحاولة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يتلخص من مجموع ما تقدم ان ضمان نقصان قيمة النقود الاعتبارية يتوقف على الجزم بان‌العرف قد ينظر إلى النقد الاعتباري بما هو مال تتقوم ماليته بماله من </w:t>
      </w:r>
    </w:p>
    <w:p>
      <w:pPr>
        <w:pStyle w:val="BookText"/>
        <w:rPr/>
      </w:pPr>
      <w:r>
        <w:rPr>
          <w:rFonts w:ascii="Amiri" w:hAnsi="Amiri" w:eastAsia="Amiri" w:cs="Amiri"/>
          <w:color w:val="111111"/>
          <w:sz w:val="28"/>
          <w:sz w:val="28"/>
          <w:szCs w:val="28"/>
          <w:rtl w:val="true"/>
          <w:lang w:bidi="ar-SA"/>
        </w:rPr>
        <w:t>القوة الشرائية والقيمة التبادلية لا بماله من القيمة الاسمية أو الاعتبار القانوني فيكون مماثله ما يعادله من نفس النقد الاعتباري في قيمته التبادلية، فإذا تم‌ذلك ثبت الضمان على القاعدة وإلا كان مقتضى الأصل عدم ضمان الأكثر من معادله الاسمي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انتهى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المطاف إلى تفصيل غير الذي بدأ به المحاولة وهو تفصيل افتراضي، لأن العرف لا ينظر إلى النقد على النحو الأول إلا إذا اشترطه المتعاقدان، وإلا فإن العرف يرى مماثله في معادله الاسمي، لذا جعل النتيجة مبنائية متوقفة على الجزم بلحاظ المالية عند التعامل بالمال، ولا يوجد أحد يلاحظ ذلك، بل يلحظ النقد بما هو مال ويرتب الحقوق والالتزامات على أساسه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وتحصّل مما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القول بالضمان بلحاظات متعددة، وما ذلك إلا لمواجهة القول بالضمان لإشكالات جمّة يصعب عليه التخلص منها، ومن المعلوم أن كثرة التفصيلات المستلزمة لكثرة القيود تجعل موضوع الضمان نادراً،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على القول بعدم الضمان كما تقدم من دون أن يبين بوضوح مختاره من هذه التفصيلات وهل أنه ذكرها كقول يتبناه في مقابل إطلاق عدم الضمان أم محاولات للتخلص من الإشكالات، ولم يبين كيفية التعاطي معها عند تقاطعها لأن العلاقة بينها هي العموم من وجه، وهل يكون العطف بينها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1" w:name="pg15178_203416"/>
    </w:p>
    <w:p>
      <w:pPr>
        <w:pStyle w:val="Heading3"/>
        <w:numPr>
          <w:ilvl w:val="2"/>
          <w:numId w:val="1"/>
        </w:numPr>
        <w:rPr/>
      </w:pPr>
      <w:bookmarkStart w:id="102" w:name="__RefHeading___Toc2190599_2142443653"/>
      <w:bookmarkStart w:id="103" w:name="_Toc37"/>
      <w:bookmarkEnd w:id="101"/>
      <w:bookmarkEnd w:id="102"/>
      <w:r>
        <w:rPr>
          <w:rtl w:val="true"/>
        </w:rPr>
        <w:t>القول الرابع</w:t>
      </w:r>
      <w:r>
        <w:rPr>
          <w:rtl w:val="true"/>
        </w:rPr>
        <w:t xml:space="preserve">: </w:t>
      </w:r>
      <w:r>
        <w:rPr>
          <w:rtl w:val="true"/>
        </w:rPr>
        <w:t>ثبوت حق الفسخ عند انخفاض قيمة النقد</w:t>
      </w:r>
      <w:bookmarkEnd w:id="103"/>
    </w:p>
    <w:p>
      <w:pPr>
        <w:pStyle w:val="Heading4"/>
        <w:numPr>
          <w:ilvl w:val="3"/>
          <w:numId w:val="1"/>
        </w:numPr>
        <w:rPr/>
      </w:pPr>
      <w:bookmarkStart w:id="104" w:name="__RefHeading___Toc2190601_2142443653"/>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وقد ذكره العلم المعاصر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المحاولات التي طرحها لتخريج القول بالضمان وهي تستحق أن تكون قولاً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المحاولة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ثبوت حق الفسخ أو التعويض في موارد هبوط قيمة النقد هبوطاً فاحشاً في العقود والالتزامات التي لم يستلم فيها الطرف الثمن لكونه نسيئة أو لأي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بملاك وجود شرط ضمني ارتكازي بحق الفسخ في مثل هذه الحالات الاستثنائية فيكون كالشروط الارتكازية الأخرى كعدم الغبن والعيب فيرجع إلى خيار الشرط، أو بقاعدة لا ضرر بناءً على إمكان نفي اللزوم الضرري الحاصل من العقد عن الطرف المتضرر بنكتة غير راجعة إلى تقصيره، ومنه المقام فإن الضرر المذكور ليس راجعاً إليه، ولو كان يعلم به لما كان يقدم على البيع مؤجلاً بذلك المقدار من النقد جزماً وإنما كان‌ذلك نتيجة عدم علمه بما سيؤول إليه النقد، فهو إنما أقدم بانياً على بقاء المالية لذلك النقد وعدم انخفاضها الفاحش، وهذا ليس بأقل من الغبن الذي أثبتوا فيه الخيار بقاعدة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المحاولة لو تمت صغراها فهي تجدي في موارد العقود والالتزامات لا الديون والضمانات، كما هو واضح</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هذه المحاولة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العقود اللزوم، وعليه تبانى المتعاملان، ولا يثبت الخيار إلا بدليل ولا دليل في المقام، والوجوه التي ذكرها لثبوت حق الفسخ غير تامة، فالعرف لا يساعد على مثل هذا الشرط الارتكازي ولا تجري قاعدة الضرر لما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في منح حق الفسخ للمضمون له ضرراً على الضامن وهو منفي، فلا بد من دليل خارجي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يقاس المورد على الغبن ونحوه لأن الأخير تسبب بنفس العقد، بينما الضرر في المقام وقع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الإقدام حاكمة في المقام لوجود العلم ولو إجمالاً أو الظن أو الاحتمال بتعرض العملة لمثل هذا الانخفاض وهذا كافٍ في سقوط حق الفسخ، فكان عليه أن يتخذ الإجراءات الكفيلة بحماية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تقتضي ثبوت حق الفسخ للطرف الآخر إذا ازدادت قيمة العملة، ولا أظنه يقول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الظاهرة موجودة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التفاوت فاحشاً ولم يرد نص على ثبوت هذا الحق لمن وقع عليه الانخفاض</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كثير من الوجوه المتقدمة في أوائل البحث</w:t>
      </w:r>
      <w:r>
        <w:rPr>
          <w:rFonts w:eastAsia="Amiri" w:cs="Amiri" w:ascii="Amiri" w:hAnsi="Amiri"/>
          <w:color w:val="111111"/>
          <w:sz w:val="28"/>
          <w:szCs w:val="28"/>
          <w:rtl w:val="true"/>
          <w:lang w:bidi="ar-SA"/>
        </w:rPr>
        <w:t xml:space="preserve">. </w:t>
      </w:r>
      <w:bookmarkStart w:id="106" w:name="pg15178_203418"/>
    </w:p>
    <w:p>
      <w:pPr>
        <w:pStyle w:val="Heading4"/>
        <w:numPr>
          <w:ilvl w:val="3"/>
          <w:numId w:val="1"/>
        </w:numPr>
        <w:rPr/>
      </w:pPr>
      <w:bookmarkStart w:id="107" w:name="__RefHeading___Toc2190603_2142443653"/>
      <w:bookmarkStart w:id="108" w:name="_Toc39"/>
      <w:bookmarkEnd w:id="106"/>
      <w:bookmarkEnd w:id="107"/>
      <w:r>
        <w:rPr>
          <w:rtl w:val="true"/>
        </w:rPr>
        <w:t>نتيجة البحث والقول المختار</w:t>
      </w:r>
      <w:bookmarkEnd w:id="108"/>
    </w:p>
    <w:p>
      <w:pPr>
        <w:pStyle w:val="BookText"/>
        <w:rPr/>
      </w:pPr>
      <w:r>
        <w:rPr>
          <w:rFonts w:ascii="Amiri" w:hAnsi="Amiri" w:eastAsia="Amiri" w:cs="Amiri"/>
          <w:color w:val="111111"/>
          <w:sz w:val="28"/>
          <w:sz w:val="28"/>
          <w:szCs w:val="28"/>
          <w:rtl w:val="true"/>
          <w:lang w:bidi="ar-SA"/>
        </w:rPr>
        <w:t>في ضوء ما تقدم يكون مقتضى القاعدة القول بعدم ضمان انخفاض القوة الشرائية للأوراق النقدية لأنها من المثليات فتضمن بأمثالها، لكن هذا الحكم لما كان دليله سيرة العقلاء، وهو دليل لبي فيقتصر فيه على القدر المتيقن، أما ما عدا هذا القدر فيضمن بالقيمة يوم الضمان، لأن غرض العقلاء من مبادلاتهم ومعاملاتهم هو حفظ مالية أموالهم، وإنما حكموا بضمان المثلي بالمثل لأنه يضمن لهم ذلك، فالأصل في ضمان الأموال هي القيمة والمفروض أن نعود إليه عند الشك، لكن العقلاء خرجوا منه بكبرى كلية هي ضمان المثلي بالمثل وبنوا عليه معاملاتهم وتراضوا به وأقدموا عليه فوسّعوا دائرة عدم الضمان، ويدخل تحت هذه الكبرى كل ما تعارف شمول حكم العقلاء له، دون ما شُكَّ فيه، ومن الموارد الخارجة عن القدر المتيقن تخصصاً أو تخصيصاً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الانخفاض بسبب اعتماد الجهة المصدرة للعملة لإصدار مغاير منها فيكون من حق المضمون له المطالبة بما يعادل قيمة العملة الأصلية، كالذي حصل في العراق عندما أصدرت الحكومة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واختفى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السويسري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في الحقيقة لا يعد استثناءً من القول بعدم الضمان؛ لأن العملة الجديدة ليست مثلاً للعملة السابقة وإن حملت نفس اسمها وفئتها فلا تعدّ مثلاً لها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البلد لحوادث مفاجئة كحرب ماحقة أو حصار خانق أو بعض المواقف السياسية والقرارات الدولية فحصل انهيار سريع في العملة، فإنه وإن لم يغير الحكم –وهو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للمتعاملين التصالح على تسوية الحقوق بينهما باعتباره ضرراً لم يقدم عليه صاحب الحق، وإذا لم يتصالحا فيكون من وظائف مرجع الأمة التدخل في ذلك ولو ببذل مال مما تحت يده أسوة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الهبوط إلى سقوط الأوراق المالية عن القيمة –ولو بحكم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في بعض الدول فصار الناس يجعلونها ورقاً للزينة يغلفون بها الجدران ونحوها، وحينئذٍ لصاحب الحق المطالبة بالقيمة، وهذا الفرض خارج عن مسألتنا لأن كلامنا في انخفاض قيمة العملة وليس في سقوط المالية من أساسها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تصور ضمان المالية والقوة الشرائية إذا كانت هي الملحوظة أولاً وبالذات وإنما لوحظ مقدار العملة على نحو الآلية لتحقيقها وليس على نحو الاستقلالية، كما لو أوصى بأن يصرف مقدار مائة دينار من حاصل غلة الأرض الفلانية لإقامة مأتم حسيني أو إطعام الزوار أو تزويج العلويين، وأصبح ذلك الرقم لا قيمة له اليوم فإن العرف يرى أن الموصى به ليس الرقم بعنوانه وإنما ما تقام به تلك الأمور فإذا انخفضت قيمة المبلغ فيخرج من الحاصل ما يفي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الأمور الموصى بها، أي أن المبلغ هنا مأخوذ على نحو الآلية لا الاستقلالية</w:t>
      </w:r>
      <w:r>
        <w:rPr>
          <w:rFonts w:eastAsia="Amiri" w:cs="Amiri" w:ascii="Amiri" w:hAnsi="Amiri"/>
          <w:color w:val="111111"/>
          <w:sz w:val="28"/>
          <w:szCs w:val="28"/>
          <w:rtl w:val="true"/>
          <w:lang w:bidi="ar-SA"/>
        </w:rPr>
        <w:t xml:space="preserve">. </w:t>
      </w:r>
      <w:bookmarkStart w:id="109" w:name="pg15178_203420"/>
    </w:p>
    <w:p>
      <w:pPr>
        <w:pStyle w:val="Heading4"/>
        <w:numPr>
          <w:ilvl w:val="3"/>
          <w:numId w:val="1"/>
        </w:numPr>
        <w:rPr/>
      </w:pPr>
      <w:bookmarkStart w:id="110" w:name="__RefHeading___Toc2190605_2142443653"/>
      <w:bookmarkStart w:id="111" w:name="_Toc40"/>
      <w:bookmarkEnd w:id="109"/>
      <w:bookmarkEnd w:id="110"/>
      <w:r>
        <w:rPr>
          <w:rtl w:val="true"/>
        </w:rPr>
        <w:t>المسألة في فقه العامة</w:t>
      </w:r>
      <w:bookmarkEnd w:id="111"/>
    </w:p>
    <w:p>
      <w:pPr>
        <w:pStyle w:val="BookText"/>
        <w:rPr/>
      </w:pPr>
      <w:r>
        <w:rPr>
          <w:rFonts w:ascii="Amiri" w:hAnsi="Amiri" w:eastAsia="Amiri" w:cs="Amiri"/>
          <w:color w:val="111111"/>
          <w:sz w:val="28"/>
          <w:sz w:val="28"/>
          <w:szCs w:val="28"/>
          <w:rtl w:val="true"/>
          <w:lang w:bidi="ar-SA"/>
        </w:rPr>
        <w:t xml:space="preserve">ورد في القرار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مقررات</w:t>
      </w:r>
      <w:r>
        <w:rPr>
          <w:rStyle w:val="FootnoteAnchor"/>
          <w:rtl w:val="true"/>
        </w:rPr>
        <w:footnoteReference w:id="330"/>
      </w:r>
      <w:r>
        <w:rPr>
          <w:rFonts w:ascii="Amiri" w:hAnsi="Amiri" w:eastAsia="Amiri" w:cs="Amiri"/>
          <w:color w:val="111111"/>
          <w:sz w:val="28"/>
          <w:sz w:val="28"/>
          <w:szCs w:val="28"/>
          <w:rtl w:val="true"/>
          <w:lang w:bidi="ar-SA"/>
        </w:rPr>
        <w:t xml:space="preserve">مجلس مجمع الفقه الإسلامي التابع لمنظمة المؤتمر الإسلامي في دورته الخامسة المنعقدة في الكويت في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اطلاعه على البحوث المقدمة من الأعضاء والخبراء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قيمة 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واستماعه للمناقشات التي دارت حوله قرر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العبرة في وفاء الديون الثابتة بعملة ما هي بالمثل وليس بالقيمة لأن الديون تقضى بأمثالها فلا يجوز ربط الديون الثابتة في الذمة أياً كان مصدرها بمستوى الأسعار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بخصوص التصرف في فوائد الودائع التي يضطر البنك الإسلامي للتنمية لإيداعها في المصارف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على البنك أن يحمي القيمة الحقيقية لأمواله من آثار تذبذب العملات بواسطة الفوائد المنجرة من إيداعاته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أن تصرف تلك الفوائد في أغراض النفع العام كالتدريب والبحوث وتوفير وسائل الإغاثة، وتوفير المساعدات المالية للدول الأعضاء وتقديم المساعدة الفنية لها، وكذلك للمؤسسات العلمية والمعاهد والمدارس وما يتصل بنشر المعرفة الإسلامية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وقرروا في الدورة الثامنة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الحاصل بعملة معينة لا يجوز الاتفاق على تسجيله في ذمة المدين بما يعادل قيمة تلك العملة من الذهب أو من عملة أخرى، وعلى معنى أن يلتزم المدين بأداء الدين بالذهب أو العملة الأخرى المتفق على الأداء بها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يتفق المتعاقدان عند العقد على تعيين الثمن الآجل أو الأجرة المؤجلة بعملة تدفع مرة واحدة أو على أقساط محددة من عملات متعددة أو بكمية من الذهب وأن يتم السداد حسب الاتفاق</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القرار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المجمع الأمانة العامة لتكليف ذوي الكفاءة من الباحثين الشرعيين والاقتصاديين من الملتزمين بالفكر الإسلامي بإعداد الدراسات المعمقة للموضوعات الأخرى المتعلقة بقضايا العملة، لتناقش في دورات المجمع القادمة إن شاء الله، ومن هذه الموضوعات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استعمال عملة اعتبارية مثل الدينار الإسلامي وبخاصة في معاملات البنك الإسلامي للتنمية ليتم على أساسها تقديم القروض واستيفاؤها، وكذلك تثبيت الديون الآجلة ليتم سدادها بحسب سعر التعادل القائم بين تلك العملة الاعتبارية بحسب قيمتها، وبين العملة الأجنبية المختارة للوفاء كالدولار الأمريكي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 الشرعية البديلة عن الربط للديون الآجلة بمستوى المتوسط القياسي للأسعار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كساد النقود الورقية وأثره في تعيين الحقوق والالتزامات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التضخم التي يمكن أن تعتبر معه النقود الورقية نقوداً كاسدة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مقررات الدورة التاسعة التي عقدت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مجلس مجمع الفقه الإسلامي بعد اطلاعه على البحوث الواردة إلى المجمع بخصوص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العملة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استماعه إلى المناقشات التي دلت على أن هناك اتجاهات عديدة بشأن معالجة حالات التضخم الجامح الذي يؤدي إلى الانهيار الكبير للقوة الشرائية لبعض العملات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الحالات الاستثنائية مشمولة أيضاً بتطبيق قرار المجمع الصادر في الدورة الخامسة، ونصه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في وفاء الديون الثابتة بعملة ما هي بالمثل وليس بالقيمة، لأن الديون تقضى بأمثالها، فلا يجوز ربط الديون الثابتة في الذمة أياً كان مصدرها بمستوى الأسعار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يطبق في تلك الأحوال الاستثنائية مبدأ الربط بمؤشر تكاليف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القوة الشرائية للنقود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يطبق مبدأ ربط النقود الورقية بالذهب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قيمة هذه النقود بالذهب عند نشوء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في مثل هذه الحالات بمبدأ الصلح الواجب، بعد تقرير أضرار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 والمدين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انخفاض قيمة العملة عن طريق العرض والطلب في السوق، وبين تخفيض الدولة عملتها، بإصدار قرار صريح في ذلك، بما قد يؤدي إلى تغير اعتبار قيمة العملات الورقية التي أخذت قوتها بالاعتبار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انخفاض القوة الشرائية للنقود الذي يكون ناتجاً عن سياسات تتبناها الحكومات، وبين الانخفاض الذي يكون بعوامل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في هذه الأحوال الاستثنائية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الجوائح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قبيل مراعاة الظروف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الاتجاهات المتباينة المحتاجة للبحث والتمحيص، قرر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تعقد الأمانة العامة للمجمع –بالتعاون مع إحدى المؤسسات المالية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ندوة متخصصة يشارك فيها عدد من ذوي الاختصاص في الاقتصاد والفقه، وتضم بعض أعضاء وخبراء المجمع، وذلك للنظر في الطريق الأقوم والأصلح الذي يقع الاتفاق عليه للوفاء بما في الذمة من الديون والالتزامات في الأحوال الاستثنائية المشار إليها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يشتمل جدول الندوة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ماهية التضخم وأنواعه وجميع التصورات الفنية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آثار التضخم الاقتصادية والاجتماعية وكيفية معالجتها اقتصادياً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الحلول الفقهية لمعالجة التضخم من مثل ما سبقت الإشارة إليه في ديباجة القرار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نتائج الندوة –مع أوراقها ومناقشاتها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المجمع في الدورة القادمة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يسجّل المصدر مقررات الدورة التالية</w:t>
      </w:r>
      <w:r>
        <w:rPr>
          <w:rFonts w:eastAsia="Amiri" w:cs="Amiri" w:ascii="Amiri" w:hAnsi="Amiri"/>
          <w:color w:val="111111"/>
          <w:sz w:val="28"/>
          <w:szCs w:val="28"/>
          <w:rtl w:val="true"/>
          <w:lang w:bidi="ar-SA"/>
        </w:rPr>
        <w:t xml:space="preserve">. </w:t>
      </w:r>
      <w:bookmarkStart w:id="112" w:name="pg15178_203424"/>
    </w:p>
    <w:p>
      <w:pPr>
        <w:pStyle w:val="Heading4"/>
        <w:numPr>
          <w:ilvl w:val="3"/>
          <w:numId w:val="1"/>
        </w:numPr>
        <w:rPr/>
      </w:pPr>
      <w:bookmarkStart w:id="113" w:name="__RefHeading___Toc2190607_2142443653"/>
      <w:bookmarkStart w:id="114" w:name="_Toc41"/>
      <w:bookmarkEnd w:id="112"/>
      <w:bookmarkEnd w:id="113"/>
      <w:r>
        <w:rPr>
          <w:rtl w:val="true"/>
        </w:rPr>
        <w:t>تطبيقات فقهية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التغير في قيمة العملة المضمونة بالالتزامات أو الغرامات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النتائج المتقدمة ظهر أن العقلاء يبنون في معاملاتهم على ضمان المبالغ النقدية بأمثالها في القيمة الاسمية وعدم ضمان التغير في قيمة العملة وإن كان فاحشاً من دون فرق بين الالتزامات العقدية كالمهر المؤجل أو ثمن المبيع أو القرض وإنهم يقدمون على ذلك، أو ضمان الغرامات حتى العدوانية كالمغصوب أو المسروق ونحوها، وتوجد حالات استثنائية ذكرنا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ويستطيع المضمون له أي صاحب العوض أو الثمن في الالتزامات العقدية أن يحفظ قيمة عملته إذا خشي انخفاض القيمة بأن لا يجعل العوض هو المبلغ المسمى بما هو هو وإنما بما هو تعبير عما يضمن القوة الشرائية له من الذهب أو أي عملة مستقرة أخرى، ويمكن إجراء هذا التحويل لما في الذمة بعد العقد خلال مدة الأجل ولكن برضا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المضمون له باليد العدوانية فله طريقة كي يستعيد ما خسره بانخفاض العملة بأن يطلب تعويض انخفاض قيمة العملة بإزاء إسقاط مظلمته أي حقه التكليفي في ذمة المعتدي لكونه ظالماً له ويكون آثماً إن لم يسقط المظلوم حقه، فإن ظلم العباد بعضهم لبعض ذنب لا يترك بحسب ما ورد في الأحاديث الشريفة حتى يعفو عنه المظلوم وله أن يطلب مالاً من الظالم إزاء ذلك حتى يحلله من حقه، وهذا متوقف على رضا الضامن لأنه ليس حقاً مالياً وإنما عُوِّض بالمال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المبلغ الموصى به أو الموقوف فيمكن القول بمراعاة انخفاض قيمة المبلغ إذا دلت القرائن على أن المطلوب أولاً وبالذات هو تحقيق الأمور المراد صرف المبلغ فيها، أما ذكر المبلغ فإنه على نحو الآلية الاستقلالية وقد ذكرنا أمثلة له في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النقصان ملحوظاً عرفاً فيستحب للمدين مراعاة ذلك فيعوض النقص لما فيه من تشجيع لعمل المعروف، ومما يستدل به على الاستحباب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يستقرض من الرجل قرضاً ويعطيه الرهن إما خادماً وإما آنية وإما ثياباً فيحتاج إلى شيء من منفعته فيستأذن فيه فيأذن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 فلا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يروون أن كل قرض يجر منفعة فهو 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خير القرض ما جر منفعة؟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تعرضت القيمة للزيادة وقويت العملة فيستحب لصاحب الحق أن يخفف عن الضامن لنفس الملاك ولو بأن يفسخ عقد البيع ويسترد الأعيان لاستحباب إقالة المؤمن، وفي جميع الأحوال يكره استقصاء الحق كما هو إذا أضرَّ بالضامن، وفي معتبرة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إليهرجلاً من أصحابه فلم يلبث أن جاء المشكو،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إذا استقضيت حقك لم تسئ، أرأيتك ما حكى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خافوا الله أن يجوز عليهم؟ لا والله ما خافوا إلا الاستقضاء فسماه الله عز وجل سوء الحساب، فمن استقضى فقد أساء</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حصل انهيار أو صعود مفاجئان في قيمة العملة وكان الفرق كبيراً لا يتسامح به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كالذي حصل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بذلك منازعات بين المؤمنين، فيكون من وظيفة نائب الإمام التأسي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التدخل لتحقيق المصالحة ولو ببذل مال، ففي خبر محمد بن سنان عن أبي حنيفة سائق الحاج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بنا المفضل وأنا وختني نتشاجر في ميراث، فوقف علينا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المنزل، فأتيناه فأصلح بيننا بأربع مائة درهم </w:t>
      </w:r>
    </w:p>
    <w:p>
      <w:pPr>
        <w:pStyle w:val="BookText"/>
        <w:rPr/>
      </w:pPr>
      <w:r>
        <w:rPr>
          <w:rFonts w:ascii="Amiri" w:hAnsi="Amiri" w:eastAsia="Amiri" w:cs="Amiri"/>
          <w:color w:val="111111"/>
          <w:sz w:val="28"/>
          <w:sz w:val="28"/>
          <w:szCs w:val="28"/>
          <w:rtl w:val="true"/>
          <w:lang w:bidi="ar-SA"/>
        </w:rPr>
        <w:t>فدفعها إلينا من عنده حتى إذا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من مالي ولكن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إذا تنازع رجلان من أصحابنا في شيء أن أصلح بينهما، وأفتدي بها من ماله، فهذا من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زيادة قيمة البضائع التجارية بسبب التضخم تعد فائدة موجبة للخمس؟</w:t>
      </w:r>
    </w:p>
    <w:p>
      <w:pPr>
        <w:pStyle w:val="BookText"/>
        <w:rPr/>
      </w:pPr>
      <w:r>
        <w:rPr>
          <w:rFonts w:ascii="Amiri" w:hAnsi="Amiri" w:eastAsia="Amiri" w:cs="Amiri"/>
          <w:color w:val="111111"/>
          <w:sz w:val="28"/>
          <w:sz w:val="28"/>
          <w:szCs w:val="28"/>
          <w:rtl w:val="true"/>
          <w:lang w:bidi="ar-SA"/>
        </w:rPr>
        <w:t xml:space="preserve">قال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للتضخم ونقصان قيمة النقد أثراً مهماً في باب الخمس حيث يمكن أن يقال على أساسه بعدم تعلق الخمس في مال التجارة إذا ارتفعت قيمتها وكان ذلك على أساس التضخم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بحسب الحقيقة من نقصان قيمة النقد وهبوطه لا ارتفاع قيمة السلعة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تكون قيمتها بالقياس إلى سائر السلع باقية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جميعا ارتفعت أسعارها، وهذا يؤدي إلى أن لا يصدق عنوان الفائدة الربح أو الغنيمة الذي هو موضوع تعلق الخمس، فالتاجر وإن كانت قيمة ماله التجاري آخر السنة تشكل رقماً وعدداً أكبر بالنقد الرائج كالتومان مثلاً إلا أن ذلك لو كان من جهة هبوط قيمة النقد بذلك المقدار في جميع السلع الحقيقية فلا ربح للتاجر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الربح والفائدة ليس قوامه بالرقم العددي والقيمة الاسمية للنقود، بل بواقع ماليتها وقوتها الشرائية، والمفروض أنه لا ارتفاع فيها، كيف وإلا قد يلزم أن يدفع التاجر بالتدريج تمام رأس ماله خمساً كلما ازداد التضخم واستمر في كل سنة، وهذا لعله واضح، بل هو أوضح من مسالة ضمان قيمة التضخم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هذا التفصيل في كتاب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ارتفاع القيمة والمالية إذا كان في جميع السلع والبضائع وبنسبة واحدة ولو تقريباً لا في خصوص بعضهابالنسبة للبعض الآخر فلا تكون هناك فائدة، فإن هذا بحسب الحقيقة </w:t>
      </w:r>
    </w:p>
    <w:p>
      <w:pPr>
        <w:pStyle w:val="BookText"/>
        <w:rPr/>
      </w:pPr>
      <w:r>
        <w:rPr>
          <w:rFonts w:ascii="Amiri" w:hAnsi="Amiri" w:eastAsia="Amiri" w:cs="Amiri"/>
          <w:color w:val="111111"/>
          <w:sz w:val="28"/>
          <w:sz w:val="28"/>
          <w:szCs w:val="28"/>
          <w:rtl w:val="true"/>
          <w:lang w:bidi="ar-SA"/>
        </w:rPr>
        <w:t>ليس ارتفاعاً لقيمة تلك الأعيان، بل انخفاض لقيمة النقد وماليته –كما يقع ذلك في النقود الاعتبارية المتداولة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صدق الإفادة بالقيمة الحقيقية الثابتة بين السلع والحاجات على أساس قانون العرض والطلب وآليته في السوق، لا القيمة الاسمية بالقياس إلى النقود الاعتبارية التي تهبط قيمتها وقوتها الشرائية بمرور الزمن نتيجة إضافة حجم طبعها ونشرها من قبل المؤسسات المالية في الدولة، فالقيمة الاسمية أمر وضعي مجعول من قبل الدول والحكومات لأجل محاسبة القيمة الحقيقية في السلع والخدمات وتسهيل المبادلة فيما بينها، فهي لا تعبر عن مالية مستقلة في ذاتها بل تقع واسطة للتبادل في الأموال الحقيقية التي هي السلع والخدمات، وهذا لا يمنع عن كونها بنفسها أيضاً في طول اعتبارها وصلاحيتها للوسطية في عمليات التبادل مالاً وقانوناً، بحيث تكون قابلة للبيع والشراء والمعاوضة عليها كما في أسواق البورصة والنقد، ولكنها لا تعبر بنفسها عن القيمة السوقية الحقيقية وإن كانت المحاسبة والمبادلة بها، وهذا يعني أنه لا بد من ملاحظة أنّ ارتفاع القيمة في الأموال هل هو ناشئ من انخفاض قيمة النقد الاعتباري فلا إفادة ولا ارتفاع بحسب الحقيقة، أو أنه ناشئ من ارتفاع قيمة ذلك المال المعين بالقياس إلى سائر الأموال الحقيقية فيكون هناك زيادة أو إفادة؟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زيادة المبالغ الاسمية للنقد ربحاً بغضّ النظر عن قيمته المالية وقوّته الشرائية فضلاً عن الالتفات إلى التفصيل المذكور، وقد اعترف بذلك في موارد من كتابه في الخمس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الاعتراف بثبوت الخمس في مثل ارتفاع قيمة الأراضي أو المحلات أو السرقفلية المتعارفة اليوم والتي يكون الارتفاع فيها ملحوظاً وخطيراً من الناحية المالية والاقتصادية عرفاً، وهل يمكن قبول عدم صدق الإفادة في حق من كان يملك أرضاً أطراف البلد لم تكن تقدر قبل خمسين سنة إلا بقيمة زهيدة، وهي اليوم تقدر بمئات </w:t>
      </w:r>
    </w:p>
    <w:p>
      <w:pPr>
        <w:pStyle w:val="BookText"/>
        <w:rPr/>
      </w:pPr>
      <w:r>
        <w:rPr>
          <w:rFonts w:ascii="Amiri" w:hAnsi="Amiri" w:eastAsia="Amiri" w:cs="Amiri"/>
          <w:color w:val="111111"/>
          <w:sz w:val="28"/>
          <w:sz w:val="28"/>
          <w:szCs w:val="28"/>
          <w:rtl w:val="true"/>
          <w:lang w:bidi="ar-SA"/>
        </w:rPr>
        <w:t>الآلاف وأن صاحبها لم يستفد شيئاً إلا إذا باعها بالفعل؟ فلا يجب عليه خمس ارتفاعها ما لم يبعها؟ كيف وقد يعد صاحب مثل هذه الأرض من كبار الأغنياء والمثرين عند العرف والعقلاء</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يعد الزيادة ربحاً بلا إشكال من دون جبر انخفاض قيمة العملة، إذ قد تكون الدنانير البسيطة قبل خمسين عاماً تعادل مئات الآلاف اليوم من حيث قوتها الشرائية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الغرض من جعل العملات النقدية هو لتكون أساساً لتقييم الأشياء فالصعود والنزول في القيمة شيء ينسب إلى الأشياء وليس إلى العملة، وعلى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الصعود فيها ربحاً، عكس ما فسّره من اعتبار الأشياء ثابتة وأن العملة هي التي خسرت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بنى على مختاره من التفصيل في المحاولة السابعة المتقدمة وقد ناقشناه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العملة النقدية إذا صعدت قيمتها مع بقاء نفس المقدار الاسمي –كمائة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سيكون قابلاً لشراء مقدار أكبر من السلع، وهذا مما لا يلتزم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الترجيح بلا مرجح جعل حالة ازدياد المبلغ الاسمي مع ثبات قوته الشرائية مصداقاً لعدم الربح بينما إذا بقي المبلغ الاسمي ثابتاً لكن قوته الشرائية ازدادت عُدَّ ربحاً، مع أن العملة هي مقياس تقييم الأشياء الأخرى وليس العكس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المقدمة الثانية من البحث أن أسباب التضخم عديدة ومعقدة وتخفى على الخبراء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حركتها فيما بينها غير منسجمة فقد يؤثر بعضها صعوداً والآخر نزولاً فكيف يجعل هذا التفصيل موضوعاً لحكم 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صعود أسعار السلع والأجور بنسبة 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جميع السلع والبضائع وبنسبة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واقعي وقد ذكرنا شواهد على ذلك، وحينئذٍ ما هو المعيار لحساب الربح والفائدة؟ ولا ينفعه في التهرب من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النص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وجوب الخمس في زيادة القيمة السوقية للأموال التجارية مطلقاً من دون التفصيل بين مناشئ هذه الزيادة ما دام قد جعل العملة أساس تقدير ماليته لحساب الخمس كما هو المعمول به، نعم لا بد أن تكون هذه الزيادة مستقرة فلا عبرة بالتذبذب الذي لا استقرار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للمكلف التخلص من الخمس بجعل أساس حسابه الأعيان وليس الأموال إذا كان عمله بتلك الأعيان، كأن يخمّس التاجر ألف متر من القماش ويعطي مائتي متر أو قيمتها فتكون المئات الثمانية المتبقية مخمّسة للعام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 الفرق في مسألة تغير قيمة العملة بين بابي الخمس والضمان، فإن موضوع الخمس هو الربح والفائدة وهي متحققة بزيادة القيمة السوقية لزيادة المالية المحسوبة بالمقدار الاسمي للنقد؛ لأن العرف يراه مالاً جديداً متحققاً، كالضرائب الحكومية في القوانين الوضعية فإنها تتعلق بالمالية بهذا المعنى، وتأخذها وفق تقديرات القيم الحالية للسلع والعقارات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الضمان فموضوعه المال بما هو هو فلا يتحقق موجبه إذا لم يتغير وإن تغيّرت قوته الشرائية فلا حاجة لما حاوله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التوأمة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وإلا قد يلزم أن يدفع التاجر بالتدريج تمام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غير صحيح لأن المدفوع هو الخمس على كل التقادير ويبقى أربعة أخماسه فلا يفنى وإن قلّت قوته الشرائية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الالتزام به إذا كان ذلك مقتضى الحكم الشرعي، وقد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بإبلك؟ وكانت له إبل </w:t>
      </w:r>
      <w:bookmarkStart w:id="115" w:name="pg15178_203430"/>
    </w:p>
    <w:p>
      <w:pPr>
        <w:pStyle w:val="BookText"/>
        <w:rPr/>
      </w:pPr>
      <w:bookmarkEnd w:id="115"/>
      <w:r>
        <w:rPr>
          <w:rFonts w:ascii="Amiri" w:hAnsi="Amiri" w:eastAsia="Amiri" w:cs="Amiri"/>
          <w:color w:val="111111"/>
          <w:sz w:val="28"/>
          <w:sz w:val="28"/>
          <w:szCs w:val="28"/>
          <w:rtl w:val="true"/>
          <w:lang w:bidi="ar-SA"/>
        </w:rPr>
        <w:t>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النوائب وفرّقتها الحقوق،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سبلها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190609_2142443653"/>
      <w:bookmarkStart w:id="117" w:name="_Toc42"/>
      <w:bookmarkEnd w:id="116"/>
      <w:r>
        <w:rPr>
          <w:rtl w:val="true"/>
        </w:rPr>
        <w:t>(</w:t>
      </w:r>
      <w:r>
        <w:rPr>
          <w:rtl w:val="true"/>
        </w:rPr>
        <w:t>الفرع الثالث</w:t>
      </w:r>
      <w:r>
        <w:rPr>
          <w:rtl w:val="true"/>
        </w:rPr>
        <w:t xml:space="preserve">) </w:t>
      </w:r>
      <w:r>
        <w:rPr>
          <w:rtl w:val="true"/>
        </w:rPr>
        <w:t>تغير قيمة العملة إذا كانت مالاً للمضاربة</w:t>
      </w:r>
      <w:r>
        <w:rPr>
          <w:rtl w:val="true"/>
        </w:rPr>
        <w:t>:</w:t>
      </w:r>
      <w:bookmarkEnd w:id="117"/>
    </w:p>
    <w:p>
      <w:pPr>
        <w:pStyle w:val="BookText"/>
        <w:rPr/>
      </w:pPr>
      <w:r>
        <w:rPr>
          <w:rFonts w:ascii="Amiri" w:hAnsi="Amiri" w:eastAsia="Amiri" w:cs="Amiri"/>
          <w:color w:val="111111"/>
          <w:sz w:val="28"/>
          <w:sz w:val="28"/>
          <w:szCs w:val="28"/>
          <w:rtl w:val="true"/>
          <w:lang w:bidi="ar-SA"/>
        </w:rPr>
        <w:t xml:space="preserve">قال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يرتبط بهذا البحث أيضاً ويكون من تطبيقاته رأس مال المضاربة إذا كان نقداً –بناءً على صحة المضاربة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نقصان قيمته نتيجة التضخم وإن لم يكن مضموناً على العامل لأنه أمين إلا أن البحث في ضمان الربح له وعدمه حيث أن الربح وقاية لرأس المال، فإذا كان الملحوظ المالية والقوة الشرائية للنقد المدفوع كرأس مال كان اللازم استثناء معادلها من الحاصل أولاً، ثم اعتبار الباقي ربحاً يوزع بين العامل والمالك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مقال بعض الباحثين من أن مسألة المضاربة لا ربط لها ببحث التضخم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بأن المضاربة باعتبارها عقداً من العقود فعندما يكون النقد فيه بعدد معين محلاً للالتزام فظاهر الحال ملاحظة ذلك العدد المعين بخصوصية رأس المال فيكون الميزان بمقداره الاسمي لا بقيمته وقوته الشرائية كما هو في سائر العقود والالتزامات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الأمر لا يصح في مثل المضاربة التي هي من العقود الإذنية لا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المال باقٍ فيه على ملك مالكه ولا ينتقل إلى العامل إلا مقدار حصته مما يصدق عليه الربح، وقد ذكرنا أنه لا يصدق الربح بازدياد عدد النقد مع التضخم، فالصحيح أن مقدار التضخم يكون مضموناً من ربح التجارة للمالك في المضاربة ويكون ما عداه بينهما كما ذكرنا في موضوع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الربح لا يصدق إلا فيما زاد على رأس مال المالك بماليته وقوته الشرائية لا بمقداره </w:t>
      </w:r>
    </w:p>
    <w:p>
      <w:pPr>
        <w:pStyle w:val="BookText"/>
        <w:rPr/>
      </w:pPr>
      <w:r>
        <w:rPr>
          <w:rFonts w:ascii="Amiri" w:hAnsi="Amiri" w:eastAsia="Amiri" w:cs="Amiri"/>
          <w:color w:val="111111"/>
          <w:sz w:val="28"/>
          <w:sz w:val="28"/>
          <w:szCs w:val="28"/>
          <w:rtl w:val="true"/>
          <w:lang w:bidi="ar-SA"/>
        </w:rPr>
        <w:t>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التضخم قبل شروع الاتجار والشراء برأس المال أمكن أن يقال بأن رأس المال هو المدفوع في المضاربة المالية الناقصة، فتدبر جيداً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القول بجبران النقص الحاصل في القوة الشرائية للنقد المضارب به قبل احتساب الزائد ربحاً واقتسامه، أن يلاحظ في رأس المال المضارب به المالية والقوة الشرائية للنقد، ثم استنتج عدم صدق الربح بازدياد عدد النقد مع التضخم لأن الربح لا يصدق إلا فيما زاد على رأس مال المالك بماليته وقوته الشرائية لا بمقداره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الأمرين لا يتمان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ملاحظة القوة الشرائية في رأس المال فغير عرفي وغير معمول به لا بين الناس ولا بين البنوك والزبائن ولا يوجد من يلاحظه،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سائر العقود والالتزامات، ولو أراد صاحب رأس المال مراعاته لاحتسب ماله بالذهب أو بعملة مستقرة، لكن هذا يكون بمقتضى الشرط وليس بمقتضى العقد كما هو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فلما شرحناه في الفرع السابق من احتساب العرف لزيادة كمية النقد ومقداره الاسمي من خلال زيادة قيمة الأموال التجارية ربحاً من دون مراعاة التغير في القوة الشرائية للعملة وعليه تجري معاملاتهم، كما أن الجهات الحكومية تلاحظه عند احتساب الضرائب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انخفاض قيمة العملة ليست خسارة مضمونة بمقتضى عقد المضاربة حتى تجبر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بأمثلة من هذا القبيل اعترف بكونها ربحاً، ولذا أوجب فيها الخمس، ومنها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لازم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العملة لو قويت فإن المبلغ المسمى لرأس المال يجب أن يُقلَّل بنسبة ارتفاع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أجاب بالأطروحة التي عرضها في المحاولة السابعة فقد أجبناها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تعليله ذلك بأن المضاربة من العقود الإذنية لا العهدية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فإنه غير كافٍ فإن غايته أنه عقدٌ غير ملزم يجوز لكل منهما فسخه فلا يكون مشمولاً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يلغي قصد العامل –كما هو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حقه بما يزيد عن رأس المال فلا بد من مراعاة حقيهما والبناء على قصديهما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عدم دخول ضمان انخفاض قيمة العملة في أصل رأس المال المستثمر بصحيحة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نبعث بالدراهم لها صرف إلى الأهواز، فيُشترى لنا بها المتاع، ثم نلبث فإذا باعه وضع عليه صرف، فإذا بعناه كان علينا أن نذكر له صرف الدراهم في المرابحة ويجزينا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إذا كانت المرابحة فأخبره بذلك، وإن كانت مساومة فلا بأس</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الانخفاض لو كان مضموناً فإنه سيدخل في أصل السعر، ولا حاجة عندئذٍ لذكر تفصيل الثمن، فاشتراطه يعني أنه غير مضمون فلا يكون دخيلاً في سعر الشراء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5178_203434"/>
      <w:bookmarkStart w:id="119" w:name="pg15178_203434"/>
      <w:bookmarkEnd w:id="119"/>
    </w:p>
    <w:p>
      <w:pPr>
        <w:pStyle w:val="Heading2"/>
        <w:numPr>
          <w:ilvl w:val="1"/>
          <w:numId w:val="1"/>
        </w:numPr>
        <w:rPr/>
      </w:pPr>
      <w:bookmarkStart w:id="120" w:name="pg15178_203434"/>
      <w:bookmarkStart w:id="121" w:name="__RefHeading___Toc2190611_2142443653"/>
      <w:bookmarkStart w:id="122" w:name="_Toc43"/>
      <w:bookmarkEnd w:id="120"/>
      <w:bookmarkEnd w:id="121"/>
      <w:r>
        <w:rPr>
          <w:rtl w:val="true"/>
        </w:rPr>
        <w:t>البحث الرابع</w:t>
      </w:r>
      <w:r>
        <w:rPr>
          <w:rtl w:val="true"/>
        </w:rPr>
        <w:t xml:space="preserve">: </w:t>
      </w:r>
      <w:r>
        <w:rPr>
          <w:rtl w:val="true"/>
        </w:rPr>
        <w:t>حلية السمك إذا مات في الماء محبوساً</w:t>
      </w:r>
      <w:bookmarkEnd w:id="12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190613_2142443653"/>
      <w:bookmarkStart w:id="124" w:name="_Toc44"/>
      <w:bookmarkEnd w:id="123"/>
      <w:r>
        <w:rPr>
          <w:rtl w:val="true"/>
        </w:rPr>
        <w:t>اشارة</w:t>
      </w:r>
      <w:bookmarkEnd w:id="12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السمك إذا مات في الماء محبوساً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التعريف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نقل صيادو السمك أن أحد أنواعه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يمثل أكلة مفضلة في 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أكثره في الشبكة داخل الماء قبل إخراجها لأنه لا يمكث طويلاً حياً داخل الشبكة محاصراً، وقد قرأت في بعض المصادر العلمية أن السمكة إذا حوصرت في الشبكة وحاولت إنقاذ نفسها فإن جسمها يفرز مواداً تتراكم داخله بالمحاولات المتكررة حتى تصل إلى نسبة قاتلة، وورد فيه أن سمك الصبور يكثر فيه إفراز هذه المادة فتعجل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فأفتى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أكل كل ما في الشبكة وقد أثارت هذه الفتوى حركة لدى قطاعات واسعة من الناس المهتمين بهذا النوع من السمك أكلاً وتجارةً وخصوصاً انه انفرد بها عن معاصريه من مراجع التقليد كما سيأتي بإذن الله تعالى وكان من نتائجها الايجابية انشداد الناس إلى المرجعية الدينية وتداول فتاواها على الألسنة وترقبها لكل جديد وهي ظاهرة ساهمت في دعم وانتشار الحركة الإسلامية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والجديد في الفتوى تطبيقها على سمك الصبور وإلا فإنها بحسب الأصل موجودة في الرسالة العملية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وتستفاد من مفهوم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العملية وإن كانت الجملة لا مفهوم لها لكنه التزم به عملياً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شبك في الماء فدخل فيها السمك ثم أخرجها من الماء فوجد البعض الأقل فيها ميتاً فالظاهر حليته وليس كذلك لو وجده كله ميتاً وكذلك الحال في الحضيرة</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هذا النوع من السمك يموت أكثره كما نقل أهل الاختصاص فلا يحل أكله وقد خالف بذلك معاصريه فقد قال </w:t>
      </w:r>
    </w:p>
    <w:p>
      <w:pPr>
        <w:pStyle w:val="BookText"/>
        <w:rPr/>
      </w:pPr>
      <w:r>
        <w:rPr>
          <w:rFonts w:ascii="Amiri" w:hAnsi="Amiri" w:eastAsia="Amiri" w:cs="Amiri"/>
          <w:color w:val="111111"/>
          <w:sz w:val="28"/>
          <w:sz w:val="28"/>
          <w:szCs w:val="28"/>
          <w:rtl w:val="true"/>
          <w:lang w:bidi="ar-SA"/>
        </w:rPr>
        <w:t xml:space="preserve">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شبكة في الماء فدخل فيها السمك ثم أخرجها من الماء ووجد ما فيها ميتاً كله أو بعضه فالظاهر حليته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شبكة في الماء فدخل فيها السمك ثم أخرجها من الماء ووجد ما فيها ميتاً كله أو بعضه فالظاهر حليته على أساس انه مات بعد الصيد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يكون منشأ لاختلاف الفقهاء في المسألة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السمك في الماء حتى إذا كان داخل الشبكة لقول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مات في الذي فيه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الاتفاق على موت الطافي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السمك إذا مات في الماء داخل الشبكة لو قيل بحلّيّته لكن نسبة الميت إلى الحي حين الإخراج إذا كانت أكثر من النصف فإن الجميع يحرم وهو مختار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يحل الجميع وان كان كله ميتاً وهو مختار السيد السيستاني وشيخنا الأستاذ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في الآلة المعدة للصيد داخل الماء فيحلّ وبين ما مات بغيرها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الميت المتميز فيحرم هذا فقط وغير المتميز فيحلّ جميعاً أو يحرم جميعاً للعلم الإجمالي أو تغليباً لجانب الحرمة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داخل الشبكة بسبب الجزر أو نضوب الماء فيحلّ وبين ما مات داخلها في الماء فيحرم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 فإن من حرّم السمك إذا مات في الماء اما لأنه يحرّمه مطلقاً سواء كان طافياً أو في الماء وإما انه يحرّمه إذا كان متميزاً فيعزل أو غير متميز فيحرم الجميع أو كانت نسبته أكثر من الحي أو انه مات بآلة غير معدة للصيد</w:t>
      </w:r>
      <w:r>
        <w:rPr>
          <w:rFonts w:eastAsia="Amiri" w:cs="Amiri" w:ascii="Amiri" w:hAnsi="Amiri"/>
          <w:color w:val="111111"/>
          <w:sz w:val="28"/>
          <w:szCs w:val="28"/>
          <w:rtl w:val="true"/>
          <w:lang w:bidi="ar-SA"/>
        </w:rPr>
        <w:t xml:space="preserve">. </w:t>
      </w:r>
      <w:bookmarkStart w:id="125" w:name="pg15178_203438"/>
    </w:p>
    <w:p>
      <w:pPr>
        <w:pStyle w:val="Heading3"/>
        <w:numPr>
          <w:ilvl w:val="2"/>
          <w:numId w:val="1"/>
        </w:numPr>
        <w:rPr/>
      </w:pPr>
      <w:bookmarkStart w:id="126" w:name="__RefHeading___Toc2190615_2142443653"/>
      <w:bookmarkStart w:id="127" w:name="_Toc45"/>
      <w:bookmarkEnd w:id="125"/>
      <w:bookmarkEnd w:id="126"/>
      <w:r>
        <w:rPr>
          <w:rtl w:val="true"/>
        </w:rPr>
        <w:t>أهمية المسألة</w:t>
      </w:r>
      <w:bookmarkEnd w:id="1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وتكتسب المسألة أهمية كبيرة في العصر الحديث لأن الطرق المتبعة لاصطياد السمك بالسفن الكبيرة وغيرها يحقق موضوع هذه المسألة لموت كثير منه وهو في الماء فعلى القول الآتي بحرمة الجميع تغليباً لجانب الحرام يقع الناس في مشكلة كبيرة من ناحية السمك الذي يصل معلباً إلى المسلمين</w:t>
      </w:r>
      <w:r>
        <w:rPr>
          <w:rFonts w:eastAsia="Amiri" w:cs="Amiri" w:ascii="Amiri" w:hAnsi="Amiri"/>
          <w:color w:val="111111"/>
          <w:sz w:val="28"/>
          <w:szCs w:val="28"/>
          <w:rtl w:val="true"/>
          <w:lang w:bidi="ar-SA"/>
        </w:rPr>
        <w:t xml:space="preserve">. </w:t>
      </w:r>
      <w:bookmarkStart w:id="128" w:name="pg15178_203439"/>
    </w:p>
    <w:p>
      <w:pPr>
        <w:pStyle w:val="Heading3"/>
        <w:numPr>
          <w:ilvl w:val="2"/>
          <w:numId w:val="1"/>
        </w:numPr>
        <w:rPr/>
      </w:pPr>
      <w:bookmarkStart w:id="129" w:name="__RefHeading___Toc2190617_2142443653"/>
      <w:bookmarkStart w:id="130" w:name="_Toc46"/>
      <w:bookmarkEnd w:id="128"/>
      <w:bookmarkEnd w:id="129"/>
      <w:r>
        <w:rPr>
          <w:rtl w:val="true"/>
        </w:rPr>
        <w:t>تعريف تذكية السمك</w:t>
      </w:r>
      <w:bookmarkEnd w:id="130"/>
    </w:p>
    <w:p>
      <w:pPr>
        <w:pStyle w:val="BookText"/>
        <w:rPr/>
      </w:pPr>
      <w:r>
        <w:rPr>
          <w:rFonts w:ascii="Amiri" w:hAnsi="Amiri" w:eastAsia="Amiri" w:cs="Amiri"/>
          <w:color w:val="111111"/>
          <w:sz w:val="28"/>
          <w:sz w:val="28"/>
          <w:szCs w:val="28"/>
          <w:rtl w:val="true"/>
          <w:lang w:bidi="ar-SA"/>
        </w:rPr>
        <w:t>وقبل الدخول في الاستدلال على المختار في المسألة لا بد من تقديم الكلام حول تذكية السمك إذ أن السمك لا يختلف عن غيره من الحيوانات في أنه يحتاج إلى التذكية للنصوص الكثيرة الدالة على اشتراطه مضافاً إلى النصوص التي حرّمت الطافي وستأتي جملة من الطائفتين خلال البحث فلا يصح التمسك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لِتَأكُلوا منهُ لحماً طَريَّاً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الروايات مما سيأتي بإذن الله تعالى من أن السمك ذكي فإنها كلها بصدد بيان أصل حليته وقبوله للتذكية فهي نظير ما ورد في أن الماء طهورٌ بحسب أصله وفي الجملة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ومن هنا كانت القاعدة عند الفقهاء أصالة عدم التذكية عند الشك في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أن نعرّف تذكية السمك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 المحقق الحلي ونسبه في المسالك إلى المشهور تذكية السمك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السمك من الماء حياً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وهو ناظر بذلك إلى الحالة العامة الغالبة من التذكية أي انه من التعريف بالمثال وإلا فإن التعريف إذا أُريد به الحدّ التام ففيه عدّة إشكالات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في الروايات المعتبرة تعريف الذكاة بأنها الإخراج وإنما ورد في روايات قابلة للمناقشة ففي مرسلة الطبرسي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السمك ذكاته إخراجه من الماء ثم يترك حتى يموت من ذات نفسه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وهي مرسلة أولاً ولأن </w:t>
      </w:r>
    </w:p>
    <w:p>
      <w:pPr>
        <w:pStyle w:val="BookText"/>
        <w:rPr/>
      </w:pPr>
      <w:r>
        <w:rPr>
          <w:rFonts w:ascii="Amiri" w:hAnsi="Amiri" w:eastAsia="Amiri" w:cs="Amiri"/>
          <w:color w:val="111111"/>
          <w:sz w:val="28"/>
          <w:sz w:val="28"/>
          <w:szCs w:val="28"/>
          <w:rtl w:val="true"/>
          <w:lang w:bidi="ar-SA"/>
        </w:rPr>
        <w:t xml:space="preserve">الظاهر منها أنها واردة لرفع توهم من ذهن السائل بأن السمك ميتة غير قابل للتذكية فكان يكفي الإمام أن ينقض عليه بمورد صالح للتذكية،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حدود التذكية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وإن السائل من الزنادقة الذين كثروا في ذلك الزمان برعاية الدولة فراحوا يشككون في عقائد الناس ويثيرون الشبهات في أوساطهم ويشغلونهم بهموم وقضايا مصطنعة فهذا الزنديق يوهم أن السمك غير قابل للتذكية لأنه لا يتحقق فيه فري الأوداج الأربعة فيشير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إحدى طرق تذكية السمك من غير حصرٍ فيها وهي الحالة العامة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رواية أخرى أرسلها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وذكاته أن يخرج من الماء حياً، الحديث</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ومشكلتها من جهة السند وأنها لا تأبى بعض الوجوه التي ذكرناها ولمعالجة الإشكال في السند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أورد كبرى عن الصدوق أنه إذا نسب الرواية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تسليم منه بصحتها وإن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يلقي عهدتها على راويها والرواية هنا وردت باللسان الأول، وهذه الكبرى ليست بعيدة إلا أنه لا يمكن الاعتماد عليها لأنها تبقى مبنية على اجتهاد وحدس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لم يرد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الجراد والسمك إذا أخرج من الماء فهو ذكي، الحديث</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وسيأتي الكلام في توثيق مسعدة إلا أن الحديث لا يفيد الانحصار فلا ينفع المستدل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بموارد لا يصدق معها الإخراج فقد قالوا بحلية السمك إذا نضب عنه الماء وأخذه الشخص حياً أو وثبت السمكة إلى السفينة وأخذت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الإخراج وحتى الأخذ وحده غير كاف بحصر المحلل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التعريف 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يزاد شرط آخر وهو عدم العود إلى الماء وموته فيه فإن السمك إذا أخذت حية وأعيدت إلى الماء وماتت فيه لم يحل أكلها وان جعلها في شيء أو ربطها بخيط وأعادها على ما يأتي وجهه إن شاء الله تعالى، ففي صحيحة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اصطاد سمكة فربطها بخيط وأرسلها في الماء فماتت أتأكل؟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وصحيحة عبد الرحمن بن سيابة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السمك يصاد ثم يجعل في شيء ثم يعاد في الماء فيموت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لأنه مات في الذي فيه حياته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غير جامع والنقض عليه بموارد يصدق معها الإخراج لكن ليس حياً لان من الموارد المحللة ما نحن بصدده وهي حلية السمك الذي يصاد بشبكة أو حظيرة إذا مات بعضه الأقل ولم يتميز فيحل الجميع وهو مختار صاحب الشرائع نفسه الذي نقلنا عنه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والوارد في النصوص أن تذكية السمك تتحقق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صيد المجوس للحيتان حين يضربون عليها بالشباك ويسمون بالشرك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بصيدهم إنما صيد الحيتان أخذه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وفي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صيدالمجوس للسمك حين يضربون بالشبك ولا يسمّون أو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صيد الحيتان أخذها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وفي الخبر الذي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الحيتان يصيدها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إنما صيد الحيتان أخذها</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w:t>
      </w:r>
    </w:p>
    <w:p>
      <w:pPr>
        <w:pStyle w:val="BookText"/>
        <w:rPr/>
      </w:pP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سمكة وثبت من نهر فوقعت على الجد من النهر فماتت هل يصلح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أخذتها قبل أن تموت ثم ماتت فكلها وإن ماتت قبل أن تأخذها فلا تأكلها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صيد الحيتان وإن لم يسمّ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كان حيّاً أن تأخذه، الحديث</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صيد الحيتان وإن لم يسم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كان حياً أن تأخذه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التعبير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وإن كان متناولاً للإخراج من الماء حياً، إلا أنه أعم منه، ضرورة تناوله لمطلق إثبات اليد عليه وهو حيّ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هذا نفهم أن مثل صحيح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نبذه الماء من الحيتان من الماء وما نضب عنه فذلك المتروك</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تحمل على حالة عدم إدراكه وأخذه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يصدق على مطلق إثبات اليد والجعل تحت السيطرة وإن كان بالشبكة والحظيرة داخل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هذه الناحية كحيازة المباحات وبذلك تختلف تذكية السمك عن تذكية الحيوان بفري الأوداج وبهذا اللحاظ نفهم معنى حلية ميتته كالخبر الذي رواه البرقي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الحوت ذكيّ حيّه وميّته</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والجراد ذكي</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ومثله خبر أبي مريم</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وما أرسله المحقق الحلي 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الوضوء بماء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الطهور ماؤه، والحل ميتته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فاعتباره ميتة بلحاظ التذكية المعروفة في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معنى مرادف للصيد هنا على 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الجواهر قال إن التعبير عن الذكاة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بعدم الموت أولى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الأخذ والإخراج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 يمكن استخلاصهما من كلامه</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الخبر المرسل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أصاب المجوسي في الجراد والسمك أيحلُّ أكله قال صيده ذكاته لا بأس به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يشمل الصيد بالحظيرة والشبكة ونحوهما وإن لم يحضرهما صاحبهما مع عدم موت ما يصار بهما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إخراجاً ولا أخذاً عرفاً ولكنه صيد بما عملته اليد كما أومأ إليه التعليل في الصحيحتين الواردتين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بهما صحيحتي الحلبي ومحمد بن مسلم الآتيتين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مرسل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الإجمال أي بيان أصل المطلب وهو أن للسمك ذكاة بصيدها ولا يحتاج إلى الشروط العامة المذكورة في التذكية كإسلام الفاعل من دون أن نتعرض لحدود تذكية السمك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الحلبي وخبر أبي الصباح الكناني وموثقة سماعة فسرت الصيد بالأخذ فعاد تعريف الذكاة بالأخذ فعن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المجوس للسمك حين يضربون بالشبك ولا يسمون أو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صيد الحيتان أخذها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ونتيجتها أن ذكاة السمك صيده وصيده أخذه فذكاة السمك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صادقٌ على الحبس بالحظيرة والشبكة فليس صحيحاً ما قاله من انتفائه فيهما، فقد عُرِّف الأخذ لغةً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 الشيء،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بمعنى القهر والغلبة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وكلها معانٍ صادقة على الحبس في الشبكة داخل الماء ولو من دون 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الصيد معنى مرادف هنا للأخذ فقد 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هو تناول ما يُظفر به مما كان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كانا مترادفين فلا ينفعه العدول من الأخذ إلى الصيد ولا يقبلان التفكيك وقد تقدمت آنفاً موثقة سماعة التي فسّرت الصيد بالأخذ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اعتراضه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ارتكاز عنده أن معنى الأخذ يتضمن الإخراج وإن كان قد رفض الالتزام به فيما سبق لذا شعر بالإشكال أمام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الحظيرة من القصب تجعل للماء من الحيتان فيدخل فيها الحيتان فيموت بعضها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إنما جعلت ليصاد بها</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نصب شبكة في الماء ثم رجع إلى بيته </w:t>
      </w:r>
    </w:p>
    <w:p>
      <w:pPr>
        <w:pStyle w:val="BookText"/>
        <w:rPr/>
      </w:pPr>
      <w:r>
        <w:rPr>
          <w:rFonts w:ascii="Amiri" w:hAnsi="Amiri" w:eastAsia="Amiri" w:cs="Amiri"/>
          <w:color w:val="111111"/>
          <w:sz w:val="28"/>
          <w:sz w:val="28"/>
          <w:szCs w:val="28"/>
          <w:rtl w:val="true"/>
          <w:lang w:bidi="ar-SA"/>
        </w:rPr>
        <w:t>وتركها منصوبة فأتاها بعد ذلك وقد وقع فيها سمك فيموتن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يده فلا بأس بأكل ما وقع فيها</w:t>
      </w:r>
      <w:r>
        <w:rPr>
          <w:rStyle w:val="FootnoteAnchor"/>
          <w:rtl w:val="true"/>
        </w:rPr>
        <w:footnoteReference w:id="373"/>
      </w:r>
      <w:r>
        <w:rPr>
          <w:rFonts w:ascii="Amiri" w:hAnsi="Amiri" w:eastAsia="Amiri" w:cs="Amiri"/>
          <w:color w:val="111111"/>
          <w:sz w:val="28"/>
          <w:sz w:val="28"/>
          <w:szCs w:val="28"/>
          <w:rtl w:val="true"/>
          <w:lang w:bidi="ar-SA"/>
        </w:rPr>
        <w:t>وحملهما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صريحين في الموت في الماء إذ من المحتمل كون الحظيرة والشبكة في مكان يكون الماء فيه مداً وجزراً فيكون موت السمك حينئذ فيها بعد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تضييق لسعتها بالمورد النادر على ما نقل أهل المهنة والاطلاع مضافاً إلى أن الرواية ذكرت موت بعضها ولو كان الأمر كما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الجميع وستأتي مناقشته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تبين أن تثبيت حدود التعريف أمر ضروري وليس هو مجرد خلاف لفظي لمدخليته في فهم المسائل التفصيلية وعلى أي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معنى إثبات اليد على السمكة وحيازتها وهي حية فلا يكفي خروجها من الماء حية وموتها خارجه قبل صدق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تذكية السمك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وإثبات اليد عليه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قابل للانتفاء قبل الموت كما لو أفلتت أو أعيدت إلى الماء وفاقاً لمفاد النصوص الصحيحة المتقدمة وتفسير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ذلك 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في النهاية القول بالحل بمجرد خروجه من الماء حياً ولو من دون فعل فاعل حتى الموت ولكي يثبت ذلك اكتفى بإدراكه خارجاً من الماء يضطرب وإن لم يأخذه واستدل عليه بخبر سلمة أبيحفص</w:t>
      </w:r>
      <w:r>
        <w:rPr>
          <w:rStyle w:val="FootnoteAnchor"/>
          <w:rtl w:val="true"/>
        </w:rPr>
        <w:footnoteReference w:id="3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صيد السمكة إذا أدركتها وهي تضطرب وتضرب بيدها وتحرك ذنبها وتطرف بعينها فهي ذكاتها</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المحقق الحلي في نكت النهاية الحل بخروجه من الماء حياً وموته خارجه وإن لم يدركه ولم ينظر إليه ولعله لخبر عبد الله بن </w:t>
      </w:r>
    </w:p>
    <w:p>
      <w:pPr>
        <w:pStyle w:val="BookText"/>
        <w:rPr/>
      </w:pPr>
      <w:r>
        <w:rPr>
          <w:rFonts w:ascii="Amiri" w:hAnsi="Amiri" w:eastAsia="Amiri" w:cs="Amiri"/>
          <w:color w:val="111111"/>
          <w:sz w:val="28"/>
          <w:sz w:val="28"/>
          <w:szCs w:val="28"/>
          <w:rtl w:val="true"/>
          <w:lang w:bidi="ar-SA"/>
        </w:rPr>
        <w:t xml:space="preserve">بحر عن رجل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السمكة تثب من الماء فتقع على الشط فتضطرب حتى تموت،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ورواه في الفقيه بإسناده عن أبان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عن زرارة باختلاف في ألفاظه دون معناه</w:t>
      </w:r>
      <w:r>
        <w:rPr>
          <w:rStyle w:val="FootnoteAnchor"/>
          <w:rtl w:val="true"/>
        </w:rPr>
        <w:footnoteReference w:id="378"/>
      </w:r>
      <w:r>
        <w:rPr>
          <w:rFonts w:ascii="IRNazanin" w:hAnsi="IRNazanin" w:eastAsia="IRNazanin"/>
          <w:color w:val="111111"/>
          <w:sz w:val="28"/>
          <w:sz w:val="28"/>
          <w:szCs w:val="28"/>
          <w:rtl w:val="true"/>
          <w:lang w:bidi="fa-IR"/>
        </w:rPr>
        <w:t>، والحسن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الجراد والسمك إذا خرج من الماء فهو ذكي</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أصل المطلب الذي قاله الشيخ في النهاية ايضاً بالروايات الصحيحة التي دلت على حلية صيد غير المسلم للسمك إذا نظر إليه المسلم حين أخذه له كصحيح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صيد الحيتان وإن لم يسمّفقال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وعن صيد المجوس للسمك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لآكله حتى انظر إليه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رواية سلمة أبي حفص بعد الغض عن مناقشة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تأبى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حية على الأخذ وهي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الصحيحة العديدة على أن ذكاة السمك أخذه وصيده وهو حي بل أفادت الحصر بهما كصحيحة أبي الصباح الكناني</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الحيتان يصيدها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إنما صيد الحيتان أخذها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وتقدم غيرها كصحيحة الحلبي وموثقة سماعة وهما –أي الأخذ والصيد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 يتضمنان فعل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روايتا عبد الله بن بحر ومسعدة بن صدقة فأنهما واردتان لبيان أصل إمكان تذكية السمك وقبوله لها وكأنهما جاءتا لرفع توهم أن الحلية لا تتحقق الا إذا أخرجها الصياد بنفسه من الماء فأوضح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هو الأخذ ولو بعد خروجها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مجملتان بينَتهما تفصيلاً الروايات التي اشترطت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فكيف يفترض القائل تحقق حالة الخروج من الماء حياً إذا لم ينظر إليها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الإجمال في الروايات المتقدمة قد بينّته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سمكة وثبت من نهر فوقعت على الجد من النهر فماتت فهل يصلح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أخذتها قبل أن تموت ثم ماتت فكلها وان ماتت قبل أن تأخذها فلا تأكلها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131" w:name="pg15178_203448"/>
    </w:p>
    <w:p>
      <w:pPr>
        <w:pStyle w:val="BookText"/>
        <w:rPr/>
      </w:pPr>
      <w:bookmarkEnd w:id="131"/>
      <w:r>
        <w:rPr>
          <w:rFonts w:ascii="Amiri" w:hAnsi="Amiri" w:eastAsia="Amiri" w:cs="Amiri"/>
          <w:color w:val="111111"/>
          <w:sz w:val="28"/>
          <w:sz w:val="28"/>
          <w:szCs w:val="28"/>
          <w:rtl w:val="true"/>
          <w:lang w:bidi="ar-SA"/>
        </w:rPr>
        <w:t xml:space="preserve">وفي ضوء هذا الفهم فلا معارضة حتى يقول صاحب الجواهر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زرارة مع إرساله وإضماره قاصر عن معارضة ما تقدم من وجوه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التسليم بضعف سنده مجمل من ناحية التفاصيل وليس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الصحيحة التي دلت على حلية صيد غير المسلم للسمك إذا نظر إليه المسلم حين أخذه له فهي تؤكد أن ذكاة السمك أخذه ولكنها تشترط النظر إليه حين الأخذ لعدم الوثوق بخبره أنه أخذها وهي حية كما صرحت بذلك صحيحة عيسى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إذاأعطوكه أحياء والسمك ايضاً وإلا فلا تجوز شهادتهم إلا أن تشهده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اتفق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والسيد السيستاني</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والشيخ الفياض</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وثبت السمكة إلى سفينة لم تحل ما لم تؤخذ باليد لعدم تحقق التذكية والأصل عدمها ولا يملكها السفان إلا إذا قصد صاحب السفينة الاصطياد بها وعمل بعض الأعمال المستوجبة لذلك كحركة معينة أو إصدار صوت مثلاً ونحوها فإن ذلك بمنزلة إخراجها من الماء حية فتصير ذكية وتدخل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هنا أن ذكاة السمك أخذه بمعنى تناوله والاستيلاء عليه أو إثبات اليد عليه متضمناً لشرط عدم العود إلى الماء والموت فيه أو الإفلات وهو كذلك</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190619_2142443653"/>
      <w:bookmarkStart w:id="133" w:name="_Toc47"/>
      <w:bookmarkEnd w:id="132"/>
      <w:r>
        <w:rPr>
          <w:rtl w:val="true"/>
        </w:rPr>
        <w:t>الموت في الماء مربوطاً من دون استيثاق</w:t>
      </w:r>
      <w:bookmarkEnd w:id="13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أرسله في الماء مرة أخرى بطلت تذكيته حتى لو ربطه بشيء كحبل أو </w:t>
      </w:r>
    </w:p>
    <w:p>
      <w:pPr>
        <w:pStyle w:val="BookText"/>
        <w:rPr/>
      </w:pPr>
      <w:r>
        <w:rPr>
          <w:rFonts w:ascii="Amiri" w:hAnsi="Amiri" w:eastAsia="Amiri" w:cs="Amiri"/>
          <w:color w:val="111111"/>
          <w:sz w:val="28"/>
          <w:sz w:val="28"/>
          <w:szCs w:val="28"/>
          <w:rtl w:val="true"/>
          <w:lang w:bidi="ar-SA"/>
        </w:rPr>
        <w:t xml:space="preserve">شيء يجعله عرضة للإفلات ولا يكفي في صدق الأخذ عليه عرفاً وقد دلت عليه صحيحة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اصطاد سمكة فربطها بخيط وأرسلها في الماء فماتت أتؤكل؟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وصحيحة عبد الرحمن بن سيابة</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السمك يُصاد ثم يجعل في شيء ثم يعاد في الماء فيموت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لأنه مات في الذي فيه حياته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ويؤيد أنالسبب ما استنتجناه من عدم صدق الأخذ عليه عرفاً رغم أنه ظاهراً تحت التناول لربطه بخيط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السمك يصاد ولم يوثق فيرد إلى الماء حتى يجيء من يشتريه فيموت بعضه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مات في الذي فيه حياته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افتراض السائل عدم الاستيثاق من الإمساك بالسمك فيكون النهي لأجل عدم الاستيثاق أو إنه ليس مما عُمِلَ ليصاد به كما سيأتي بإذن الله وهذا يقيد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رغم أنه بلا شك قد ربطه بشيء ولم يطلق سراحه تماماً منتظراً من يأتيه للشراء فيعطيه طازجاً وهذا الفهم للرواية هو الذي </w:t>
      </w:r>
    </w:p>
    <w:p>
      <w:pPr>
        <w:pStyle w:val="BookText"/>
        <w:rPr/>
      </w:pPr>
      <w:r>
        <w:rPr>
          <w:rFonts w:ascii="Amiri" w:hAnsi="Amiri" w:eastAsia="Amiri" w:cs="Amiri"/>
          <w:color w:val="111111"/>
          <w:sz w:val="28"/>
          <w:sz w:val="28"/>
          <w:szCs w:val="28"/>
          <w:rtl w:val="true"/>
          <w:lang w:bidi="ar-SA"/>
        </w:rPr>
        <w:t>يؤيد ما قلناه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يكون النهي عن هذا البعض بالذات لأنه مات في الماء مع تميزه ومعرفته بواسطة ربطه بالخيط فإن الروايات الصحيحة دلت على عدم حليته حتى وان كان محرزاً في شبكة أو حظيرة أو نحوها أي مع الاستيثاق على خلاف يأتي ذكره بإذن الله تعالى وهو محور المسألة</w:t>
      </w:r>
      <w:r>
        <w:rPr>
          <w:rFonts w:eastAsia="Amiri" w:cs="Amiri" w:ascii="Amiri" w:hAnsi="Amiri"/>
          <w:color w:val="111111"/>
          <w:sz w:val="28"/>
          <w:szCs w:val="28"/>
          <w:rtl w:val="true"/>
          <w:lang w:bidi="ar-SA"/>
        </w:rPr>
        <w:t xml:space="preserve">. </w:t>
      </w:r>
      <w:bookmarkStart w:id="134" w:name="pg15178_203451"/>
    </w:p>
    <w:p>
      <w:pPr>
        <w:pStyle w:val="Heading3"/>
        <w:numPr>
          <w:ilvl w:val="2"/>
          <w:numId w:val="1"/>
        </w:numPr>
        <w:rPr/>
      </w:pPr>
      <w:bookmarkStart w:id="135" w:name="__RefHeading___Toc2190621_2142443653"/>
      <w:bookmarkStart w:id="136" w:name="_Toc48"/>
      <w:bookmarkEnd w:id="134"/>
      <w:bookmarkEnd w:id="135"/>
      <w:r>
        <w:rPr>
          <w:rtl w:val="true"/>
        </w:rPr>
        <w:t>تحرير المسألة وموضع الخلاف فيها</w:t>
      </w:r>
      <w:bookmarkEnd w:id="136"/>
    </w:p>
    <w:p>
      <w:pPr>
        <w:pStyle w:val="BookText"/>
        <w:rPr/>
      </w:pPr>
      <w:r>
        <w:rPr>
          <w:rFonts w:ascii="Amiri" w:hAnsi="Amiri" w:eastAsia="Amiri" w:cs="Amiri"/>
          <w:color w:val="111111"/>
          <w:sz w:val="28"/>
          <w:sz w:val="28"/>
          <w:szCs w:val="28"/>
          <w:rtl w:val="true"/>
          <w:lang w:bidi="ar-SA"/>
        </w:rPr>
        <w:t>أجمع الفقهاء على حرمة ما مات من السمك في الماء حراً طليقاً من تلقاء نفسه وهو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عليه روايات كثيرة معتبرة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عما يؤخذ من السمك طافياً على الماء أو يلقيه البحر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ما نبذه الماء من الحيتان وما نضب عنه الماء</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فيما لو مات في الماء وكان محبوساً في حظيرة أو شبكة ونحوها على قولين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 مات في الماء حتى لو كان محبوساً واستدلوا بعموم التعليل حيث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أكله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مات في الذي فيه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عدة روايات مطبقة على بعض الموارد كصحيحة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السمك يُصاد ولم يوثق فيُردُ إلى الماء حتى يجيء من يشتريه فيموت بعضه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مات في الذي فيه حياته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وصحيحة عبد الرحمن بن سيّابة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السمك يُصاد ثم يُجعل في شيء ثم يُعاد في الماء فيموت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لأنه مات في الذي فيه حياته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وخبر عبد المؤمن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رجلاً أن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صاد سمكاً وهن أحياء ثم أخرجهن بعدما مات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فلا تأكله فإنه مات فيما كان فيه حياته</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فإنهم فهموا الروايات غير المعللة على القاعدة كصحيحة أبي أيوب الخزاز 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اصطاد سمكة فربطها بخيط وأرسلها في الماء فماتت أتؤكل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الموت في الماء للقول بالحرمة إذا كان محبوساً لكنهم اختلفوا بعد ذلك على أقوال تأتي بإذن الله تعالى والمهم الآن أنهم لم يلتزموا بعموم التعليل لنقضه بعدة روايات معتبرة دلّت على الحلية رغم موته في الماء كصحيحةمحمد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نصب شبكة في الماء ثم رجع إلى بيته وتركها منصوبة فأتاها بعد ذلك وقد وقع فيها سمك فيموتن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الحظيرة من القصب تُجعل في الماء للحيتان فيدخل فيها الحيتان فيموت بعضها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إنما جعلت ليُصاد بها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الحظيرة من القصب تُجعل للحيتان في الماء فيدخلها الحيتان فيموت بعضها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الصيد نحبسه فيموت في مصيدته ايحلّ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فكله فلا بأس</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عليه السلام يقول إذا ضرب صاحب الشبكة بالشبكة فما أصاب فيها من حيّ أو ميت فهو حلال ما خلا ما ليس له قشر ولا يأكل الطافي من السمك</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37" w:name="pg15178_203453"/>
    </w:p>
    <w:p>
      <w:pPr>
        <w:pStyle w:val="Heading3"/>
        <w:numPr>
          <w:ilvl w:val="2"/>
          <w:numId w:val="1"/>
        </w:numPr>
        <w:rPr/>
      </w:pPr>
      <w:bookmarkStart w:id="138" w:name="__RefHeading___Toc2190623_2142443653"/>
      <w:bookmarkStart w:id="139" w:name="_Toc49"/>
      <w:bookmarkEnd w:id="137"/>
      <w:bookmarkEnd w:id="138"/>
      <w:r>
        <w:rPr>
          <w:rtl w:val="true"/>
        </w:rPr>
        <w:t>تقييم القول الأول ومناقشة تفريعاته</w:t>
      </w:r>
      <w:bookmarkEnd w:id="139"/>
    </w:p>
    <w:p>
      <w:pPr>
        <w:pStyle w:val="BookText"/>
        <w:rPr/>
      </w:pPr>
      <w:r>
        <w:rPr>
          <w:rFonts w:ascii="Amiri" w:hAnsi="Amiri" w:eastAsia="Amiri" w:cs="Amiri"/>
          <w:color w:val="111111"/>
          <w:sz w:val="28"/>
          <w:sz w:val="28"/>
          <w:szCs w:val="28"/>
          <w:rtl w:val="true"/>
          <w:lang w:bidi="ar-SA"/>
        </w:rPr>
        <w:t>إن من يتمسك بعموم التعليل في الطائفة الأولى لا بد أن يرد على الاستدلال بالطائفة الثانية ولهم هنا عدة 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به صاحب الجواهر حيث ردّ على العماني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ما مات في الآلة المعمولة للصيد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مستدلاً بصحيحتي محمد بن مسلم والحلبي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قصورهما عن المقاومة لتلك الأدلة المعتضدة بالشهرة بل لعلها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غير صريحين في الموت في الماء، إذ من المحتمل كون الحظيرة والشبكة في مكان يكون الماء فيه مداً وجزراً فيكون موت السمك حينئذ فيها بعد الجزر، وصيرورته في الآلة المقتضية لملك الصائد باعتبار كونها مما عمله يده، بل لعل التعليل مشعر بما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المسالك ونسب إليهم الجواب عن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دلالتهما على موته في الماء صريحاً، فلعله مات خارج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 كلا الوجهين، أما الأول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المحققة فيما لو أعيد إلى الماء أو كان ناشباً بالآلة فمات في الماء كما أفادت الروايات المتقدمة اما إذا كان محبوساً في شبكة أو حظيرة أو نحوهما فلا شهرة فضلاً عن الإجماع،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نصبت شبكة فمات بعض ما حصل فيها، واشتبه الحي بالميت،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الجميع حتى يُعلم الميت بعينه،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الجميع تغليباً للحرمة، والأول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المسالك إلى الشيخ في النهاية والقاضي وذهب الحسن بن أبي عقيل إلى حل الميت وإن تميّز وقال عنه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مقتضى هذين الخبرين</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واستظهره السيد السبزواري من المحقق الأردبيلي والسبزواري ومال إليه في المستند أيضاً </w:t>
      </w:r>
    </w:p>
    <w:p>
      <w:pPr>
        <w:pStyle w:val="BookText"/>
        <w:rPr/>
      </w:pPr>
      <w:r>
        <w:rPr>
          <w:rFonts w:ascii="Amiri" w:hAnsi="Amiri" w:eastAsia="Amiri" w:cs="Amiri"/>
          <w:color w:val="111111"/>
          <w:sz w:val="28"/>
          <w:sz w:val="28"/>
          <w:szCs w:val="28"/>
          <w:rtl w:val="true"/>
          <w:lang w:bidi="ar-SA"/>
        </w:rPr>
        <w:t>وأنكر أن تكون الشهرة عظيمة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نسب القول بحرمة الجميع إلى ابن إدريس والعلامة وأكثر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شهرة مدركية معلومة المستند وهي الروايات المتقدمة وليست تعبدية حتى يمكن أن تكون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الثانية ليست أقل شهرة من الأولى عند الأصحاب إلا أنه لم يشتهر العمل بها فالشهرة فتوائية لا روائية والثانية هي المرجحة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فالقصور عن المقاومة المدعى في الجواهر لا نفهم له وجهاً بل سيأتي تقريب تقديم أدلة الطائفة الثانية على الأولى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تكلّف واضح وخلاف الظاهر وبعيد عما نقله أهل المهنة واعترف السيد الطباطبائي صاحب الرياض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الحمل وإن بعد غايته إلا أنه لا مندوحة عنه جمعاً بين الأدلة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وسنعرض بفضل الله تبارك وتعالى وجوهاً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ما قاله للزم تعليل الحلية بالإخراج من الماء بعد جزره وانحساره وليس بأنه محبوس فهذا التعليل يناسب كون الشبكة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افترضه صحيحاً لكان اللازم موت جميع السمك عند جزر الماء ونضوبه لا بعضه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ففشلت بذلك محاولة صاحب الجواهر للتخلص من إشكال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ما نقله صاحب المسالك عن أصحاب القول الأول حمل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الشك في موته في الماء وان الأصل بقاء الحياة إلى أن فارقته والأصل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صاحب الجواهر واستحسنه</w:t>
      </w:r>
      <w:r>
        <w:rPr>
          <w:rStyle w:val="FootnoteAnchor"/>
          <w:rtl w:val="true"/>
        </w:rPr>
        <w:footnoteReference w:id="409"/>
      </w:r>
      <w:r>
        <w:rPr>
          <w:rFonts w:ascii="Amiri" w:hAnsi="Amiri" w:eastAsia="Amiri" w:cs="Amiri"/>
          <w:color w:val="111111"/>
          <w:sz w:val="28"/>
          <w:sz w:val="28"/>
          <w:szCs w:val="28"/>
          <w:rtl w:val="true"/>
          <w:lang w:bidi="ar-SA"/>
        </w:rPr>
        <w:t>، 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القول بأصالة تأخر الحادث وهو ليس تاماً فكما أن الأصل بقاء الحياة إلى حين الإخراج كذلك فإن الأصل البقاء في الماء إلى حين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الذي ذكره لو قلنا به فإنه لا يُثبت مطلوبه وهو الموت خارج الماء الا على القول بالأصل المثبت وهو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الحل لا تجري في المقام وإنما الجاري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والمحاولة الثالثة لتقوية القول الأول الاستدلال لهم بخبر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للجراد مصيدة وللسمك قد تكون أيضاً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بتقرب أن ذكاة السمك بإخراجه إلى الأرض فلو مات في الماء فهو غير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حمل روايات الطائفة الثانية على الحمل خارج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مردود بأن الجملة لا مفهوم لها فهي لا تنفي أن يكون صيد السمك بغير الأرض خصوصاً مع التقليل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قدمناه من أن الجواب بصدد بيان قبوله للتذكية وليس بصدد بيان كيفيتها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قال أصحاب القول الأول بحرمة ما مات في الماء حتى لو كان محبوساً فرّعوا عليه انه لو عُلم الميت بعينه حرم خاصة وحل الباقي اما إذا علم إجمالاً حرم الجميع،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ابن إدريس والعلامة وأكثر المتأخرين إلى تحريم الجميع لأن ما مات في الماء حرام كما تقدم والمجموع محصور وقد اشتبه الحلال بالحرام فيكون الجميع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ما مات محبوساً أول الكلام وستأتي مناقشته ضمن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بالقواعد مع وجود نصوص الحلية في الطائفة الثانية مما لا معنى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واستحسن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بحرمة الجميع خلافاً لصاحب الشرائع واستدل بعدة وجوه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المقدمة التي نقلها عن صاحب المسالك المؤيدة بخبر عبد المؤمن الأنصاري المتقدمة، وفيه ما تقدم من عدم صحة الاستدلال بالقواعد مع وجود </w:t>
      </w:r>
    </w:p>
    <w:p>
      <w:pPr>
        <w:pStyle w:val="BookText"/>
        <w:rPr/>
      </w:pPr>
      <w:r>
        <w:rPr>
          <w:rFonts w:ascii="Amiri" w:hAnsi="Amiri" w:eastAsia="Amiri" w:cs="Amiri"/>
          <w:color w:val="111111"/>
          <w:sz w:val="28"/>
          <w:sz w:val="28"/>
          <w:szCs w:val="28"/>
          <w:rtl w:val="true"/>
          <w:lang w:bidi="ar-SA"/>
        </w:rPr>
        <w:t xml:space="preserve">النصوص، واما خبر عبد المؤمن فلا يمكن الاستدلال به لأنه نقل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نعرف وثاقته وفقاهته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المعتبرة المستفيضة الدالة على انه ما اجتمع الحلال والحرام إلا وغلب الحرام الحلال، التي هي أرجح من تلك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بها المستفيضة المتضمنة للصحيح وغيره الدالة على انه إذا اجتمع الحلال والحرام فهو حلال حتى تعرف الحرام بعينه فتدعه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وغير ذلك مما يخرج به عن قاعدة المقدمة من اعتضاد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 تكافؤهما اتجه الرجوع إلى باب المقدمة، بل لعل التأمل الجيد فيه يقضي بكون النصوص الأولى –أي القائلة بالحلية كصحيحة الحلبي ومحمد بن مسلم في الحظيرة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المحصور، كما يشهد له بعض الأمثلة فيها، بخلاف النصوص الثانية الظاهرة في المحصور بقرينة الإجماع ولا أقل من أن تكون مقيدة لتلك النصوص السابقة إن لم نقل أن العلم الإجمالي في المحصور من المعرفة بعينها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من أكثر من وجه نؤجل بعضها إلى حين تقييم القول الثاني،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يفترض حرمة ما مات في الماء حتى لو كان محبوساً وهو أول الكلام على 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ليس من تطبيقات المعتبرة التي رجحت الحلال فإن موردها الشك البدوي أو العلم الإجمالي في شبهة غير محصورة كما لو علم إجمالاً بوجود لحم غير مذكى في سوق المسلمين كتعبير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بعض الروايات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لأعترض السوق فأشتري بها اللحم والسمك والجبن والله ما أظن كلهم يسمّون هذه البربر وهذه السودان</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المعتبرة التي استدل بها فمورد تطبيقها الشبهات المحصورة </w:t>
      </w:r>
    </w:p>
    <w:p>
      <w:pPr>
        <w:pStyle w:val="BookText"/>
        <w:rPr/>
      </w:pPr>
      <w:r>
        <w:rPr>
          <w:rFonts w:ascii="Amiri" w:hAnsi="Amiri" w:eastAsia="Amiri" w:cs="Amiri"/>
          <w:color w:val="111111"/>
          <w:sz w:val="28"/>
          <w:sz w:val="28"/>
          <w:szCs w:val="28"/>
          <w:rtl w:val="true"/>
          <w:lang w:bidi="ar-SA"/>
        </w:rPr>
        <w:t>المقرونة بالعلم الإجمالي كالمقام بناءً على صحة ما افترضه في الوجه الماضي فلا تكافؤ لأنهما ليستا على 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الحلية على غير المحصور غريب ومحاولة يائسة للتخلص من ضغط هذه الصحاح لأن ما في الشبكة والحظيرة هو من المحصور وواقع كله في دائرة الابتلاء من بيع أو أكل أو نحوهما مما لا يصح على الحرام ولذا اعترف هو بعدئذٍ بعدم الفائدة في هذا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نقل أن العلم الإجمالي في المحصور من المعرفة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الحرامبعينه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لمثل هذه المعتبرة المستفيضة التي ادعاها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الأعلام</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الواردة بهذا اللفظ ليست الا ما رواه ابن أبي جمهور في غوالي اللآلي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في المستدرك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وقد ذكر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الحدائق الناضرة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التأييد –لاستدلاله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جعلنا هذا الخبر مع صراحته في المدعى مع المؤيدات لعدم الوقوف على سنده من كتب أصولنا وإنما وقفت عليه في عوالي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يستفاد هذا المعنى من مضامين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استأنس في ذلك بعبارة الرياض وأخذ منه حيث قال في المقام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يعضد ما ذكروه المعتبرة المتضمنة للصحيح وغيره الدالة على أنه إذا اجتمع الحلال والحرام فهو حلال أبداً حتى نعرف الحرام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معارضة بمثلها الدال على انه ما اجتمع الحلال والحرام إلا وقد غلب الحلال الحرام، وهذا أرجح للاعتضاد بالشهرة، وعلى تقدير التساوي والتساقط ينبغي الرجوع إلى مقتضى القاعدة في الشبهة المحصورة وهو الحرمة من باب المقدمة</w:t>
      </w:r>
      <w:r>
        <w:rPr>
          <w:rFonts w:eastAsia="Amiri" w:cs="Amiri" w:ascii="Amiri" w:hAnsi="Amiri"/>
          <w:color w:val="111111"/>
          <w:sz w:val="28"/>
          <w:szCs w:val="28"/>
          <w:rtl w:val="true"/>
          <w:lang w:bidi="ar-SA"/>
        </w:rPr>
        <w:t xml:space="preserve">)). </w:t>
      </w:r>
      <w:bookmarkStart w:id="140" w:name="pg15178_203458"/>
    </w:p>
    <w:p>
      <w:pPr>
        <w:pStyle w:val="Heading3"/>
        <w:numPr>
          <w:ilvl w:val="2"/>
          <w:numId w:val="1"/>
        </w:numPr>
        <w:rPr/>
      </w:pPr>
      <w:bookmarkStart w:id="141" w:name="__RefHeading___Toc2190625_2142443653"/>
      <w:bookmarkStart w:id="142" w:name="_Toc50"/>
      <w:bookmarkEnd w:id="140"/>
      <w:bookmarkEnd w:id="141"/>
      <w:r>
        <w:rPr>
          <w:rtl w:val="true"/>
        </w:rPr>
        <w:t>تقييم القول الثاني وتفصيلاته</w:t>
      </w:r>
      <w:bookmarkEnd w:id="142"/>
    </w:p>
    <w:p>
      <w:pPr>
        <w:pStyle w:val="BookText"/>
        <w:rPr/>
      </w:pPr>
      <w:r>
        <w:rPr>
          <w:rFonts w:ascii="Amiri" w:hAnsi="Amiri" w:eastAsia="Amiri" w:cs="Amiri"/>
          <w:color w:val="111111"/>
          <w:sz w:val="28"/>
          <w:sz w:val="28"/>
          <w:szCs w:val="28"/>
          <w:rtl w:val="true"/>
          <w:lang w:bidi="ar-SA"/>
        </w:rPr>
        <w:t>يستند هذا القول في صحته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المعتبرة الوفيرة وقد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التذكية شرعاً على ما انتهينا إليه من معناها وهو الأخذ الذي ورد مطلقاً في الروايات سواء كان داخل الماء أو خارجه ولا يشترط بعد ذلك إخراجه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بتعليل الحلية بكونه محبوساً وان الحظيرة مما جعلت ليصاد بها وحينئذٍ يكون هذا الفريق مسؤولاً عن الإجابة عن التقييد المدعى بعموم التعليل الوارد في روايات الطائفة الأولى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مات في الذي فيه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تقييد روايات الحلية بعدم الموت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ذكر عدة وجوه للعلاقة بين الطائفتين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الوارد في روايات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محبوساً فكله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تلك الحظيرة إنما جعلت ليصاد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أخص من التعليل الوارد في روايات الحرمة فيخصصه وتكون النتيجة أن السمك إذا مات في الماء فإنه يحرم إلا إذا كان محبوساً فيما عمل ليصاد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الحظيرة والشبكة خارج تخصصاً عن عموم التعليل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مات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يشمله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مات في الذي فيه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في كل ماء بل خصوص الماء الذي يكون فيهالسمك حراً طليقاً اما إذا كان محبوساً فهذا الماء ليس مما فيه حياته بل إنه يموت فيه كالأرض وقد نقلنا تحليله العلمي في أول هذا البحث من أن السمك حينما يشعر بحبسه يحاول جاهداً أن يتحرر ويفرز جسمه في أثناء ذلك مواد سامة تزداد تركيزاً فيه بتكرار المحاولات حتى تقتله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التعليل في الطائفة الأولى ليس ناظراً إلى حالة الأخذ والاستيلاء والحيازة وقد صرّحت صحيحة علي بن جعفر بعدم الاستيثاق بينما </w:t>
      </w:r>
    </w:p>
    <w:p>
      <w:pPr>
        <w:pStyle w:val="BookText"/>
        <w:rPr/>
      </w:pPr>
      <w:r>
        <w:rPr>
          <w:rFonts w:ascii="Amiri" w:hAnsi="Amiri" w:eastAsia="Amiri" w:cs="Amiri"/>
          <w:color w:val="111111"/>
          <w:sz w:val="28"/>
          <w:sz w:val="28"/>
          <w:szCs w:val="28"/>
          <w:rtl w:val="true"/>
          <w:lang w:bidi="ar-SA"/>
        </w:rPr>
        <w:t>روايات الطائفة الثانية صريحة بالحبس والصيد والأخذ فالموردان متباينان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لا عموم له لأن الهاء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مات في الذي فيه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ضمير شأن للإشارة إلى ما أشار إليه السائل لا كل ما مات في الماء فالتعليل خاص بهذا المورد ونظائره ولا تشمل كل ما يموت في الماء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جازماً أن بعض هذه الوجوه فضلاً عن كلها تحقق الاطمئنان بحلية السمك إذا مات في الماء محبوساً في حظيرة أو شبكة أو ما يفعله الباعة اليوم من وضعه حياً في طست أو حاوية من الماء ليبقى طازجاً أو نحوهما من آلات الصيد الحديثة التي تستعملها سفن الصيد وأن من قال بالحرمة ذهب إليها تحت ضغط عدم القدرة على الجمع كما تقدم قول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الجمع بين الطائفتين لرفع التعارض بالحكم بحرمة ما مات في الماء وأمكن تمييزه بشهادة كونه مربوطاً ومعيناً في الطائفة الأولى وحلية ما لم يمكن تمييزه بمقتضى الطائفة الثانية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الطائفتين حتى تجمع بينهما وان العلاقة هي اما التباين أو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التعليلين الواردين في المقام يأبيان مثل هذا الجمع فهذا الجمع ليس 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في الماء إذا كان سبباً للحرمة عند تميزه فيكون سبباً لحرمة الجميع عند عدم التميز لأن الشبهة محصورة وفي ضوء ما تقدم لا تصلح صحيحتا أبي أيوب الخزاز وعبد الرحمن بن سيابة المتقدمتان للمعارضة لأنهما واردتان في حالة عدم الاستيثاق وتحقق الغلبة والحيازة كما صرحت صحيحة علي بن جعفر ولعدم صدق معنى الأخذ وإثبات اليد على الربط بالخيط</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والمانع الآخر عن الحلية الذي يمكن تصوره هي رواية عبد المؤمن</w:t>
      </w:r>
      <w:r>
        <w:rPr>
          <w:rStyle w:val="FootnoteAnchor"/>
          <w:rtl w:val="true"/>
        </w:rPr>
        <w:footnoteReference w:id="415"/>
      </w: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أكل السمك الميت في الماء رغم صدق عنوان الصيد عليه بحسب كلام السائل ويرد عليه أن هذه الرواية مما لا يمكن </w:t>
      </w:r>
    </w:p>
    <w:p>
      <w:pPr>
        <w:pStyle w:val="BookText"/>
        <w:rPr/>
      </w:pPr>
      <w:r>
        <w:rPr>
          <w:rFonts w:ascii="Amiri" w:hAnsi="Amiri" w:eastAsia="Amiri" w:cs="Amiri"/>
          <w:color w:val="111111"/>
          <w:sz w:val="28"/>
          <w:sz w:val="28"/>
          <w:szCs w:val="28"/>
          <w:rtl w:val="true"/>
          <w:lang w:bidi="ar-SA"/>
        </w:rPr>
        <w:t xml:space="preserve">الاستدلال بها لأنه روى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نعرف وثاقته وفقاهته وقد تحصّل مما تقدم أن السمك إذا مات محبوساً في الماء 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حاولت أن أفهم كيف دفع القائلون بحلية الكل هذا التعارض البدوي ولا يوجد بين يديّ مصدر معتدّ به لهم، لذا توجهت بواسطة احد الإخوة باستفتاء خطي إلى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مسألتان في باب تذكية السمك</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 سمكة وأخرجها من الماء ثم ربطها بخيط أو حبل وأرسلها إلىالماء فماتت فيه لم يحل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شبكة في الماء فدخلها السمك ومات فيه 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سبب الحرمة في الأولى أنها ماتت في الذي فيه حياتها فإنه موجود في الثانية، وإن كان سبب الحلية في الثانية أنها ماتت تحت اليد فهذا موجود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الفرق بين المسألتين من جهة النص الخاص الدال على أن السمك إذا مات في الشبكة أو الحظيرة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وتأريخه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كتابتي لأصل البحث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 ولا يمكن الاكتفاء به إذ لا بد من تقنين الأحكام كالذي قدمناه بفضل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إحالة كل حالة على النص فهذا يعني توقف عملية الاجتهاد للحاجة إلى تفسير كل واقعة على حدة والجزئيات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والمعارضة بين قسمي الأخبار متحققة وحمل القسم الأول على الكراهة حمل شائع في الفقه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جواب غير تام إذ المعارضة غير متحققة كما قدمناه فلا حاجة إلى مثل هذه التصرفات في ظاهر النصوص وظهور الطائفة الأولى يأبى الحمل على الكراهة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للقائلين بحلية الكل بعد الروايات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بالمعتبرة المستفيضة المتضمنة للصحيح وغيره الدالة على أنه إذا اجتمع الحلال والحرام فهو حلال حتى يعرف الحلال بعينه فتدعه، وغير ذلك مما يخرج به عن قاعدة المقدمة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تام لأن العلاقة بين القاعدتين التباين ومورد 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البدوي والشبهات غير المحصورة والمقام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إن كانت لهم وجوه أخرى وأين هي مما ذكرناه من الوجوه فلله الحمد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النتيجة نستطيع تقييم بعض التفصيلات التي ذكرت في المقام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في الشبكة إذا كان متميزاً حرم بعينه وإذا لم يتميز حل الجميع وهو مختار صاحب الشرائع وهذا لا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موته محبوساً لا يحرمه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بحرمة الميت فلا معنى لحلية الجميع لأن الشبهة محصورة والعلم الإجمالي ينجّز حرمة الجميع وإذا كان مستنده روايات الطائفة الثانية فهي إنما حللته لأنه مات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وجهه انه مقتضى الجمع بين الطائفتين الذي ذكرناه سابقاً لكننا رددناه بعدة وجوه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للعماني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ما مات في الآلة المعمولة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وإنكان قد استفاد ذلك من النصوص الصحيحة في الطائفة الثانية إلا أن العبرة ليست في نوع الآلة وإنها معمولة للصيد أم لا وإنما في صدق الأخذ واثبات اليد وجعله في متناوله ولا شك أن العماني أراد هذا المعنى وإنما ذكرناه للتأكيد على المعنى الصحيح</w:t>
      </w:r>
      <w:r>
        <w:rPr>
          <w:rFonts w:eastAsia="Amiri" w:cs="Amiri" w:ascii="Amiri" w:hAnsi="Amiri"/>
          <w:color w:val="111111"/>
          <w:sz w:val="28"/>
          <w:szCs w:val="28"/>
          <w:rtl w:val="true"/>
          <w:lang w:bidi="ar-SA"/>
        </w:rPr>
        <w:t xml:space="preserve">. </w:t>
      </w:r>
      <w:bookmarkStart w:id="143" w:name="pg15178_203462"/>
    </w:p>
    <w:p>
      <w:pPr>
        <w:pStyle w:val="Heading3"/>
        <w:numPr>
          <w:ilvl w:val="2"/>
          <w:numId w:val="1"/>
        </w:numPr>
        <w:rPr/>
      </w:pPr>
      <w:bookmarkStart w:id="144" w:name="__RefHeading___Toc2190627_2142443653"/>
      <w:bookmarkStart w:id="145" w:name="_Toc51"/>
      <w:bookmarkEnd w:id="143"/>
      <w:bookmarkEnd w:id="144"/>
      <w:r>
        <w:rPr>
          <w:rtl w:val="true"/>
        </w:rPr>
        <w:t xml:space="preserve">مختار سيدنا الأستاذ الشهيد الصدر </w:t>
      </w:r>
      <w:r>
        <w:rPr>
          <w:rtl w:val="true"/>
        </w:rPr>
        <w:t>(</w:t>
      </w:r>
      <w:r>
        <w:rPr>
          <w:rtl w:val="true"/>
        </w:rPr>
        <w:t>قدس سره</w:t>
      </w:r>
      <w:r>
        <w:rPr>
          <w:rtl w:val="true"/>
        </w:rPr>
        <w:t>)</w:t>
      </w:r>
      <w:bookmarkEnd w:id="14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 في الشبكة إذا كان أقل من النصف حل الجميع وإذا كان أكثر منذ ذلك حرم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استفدناه من مفهوم كلامه في الرسالة العملية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شبك في الماء فدخل فيها السمك ثم أخرجها من الماء فوجد البعض الأقل فيها ميتاً فالظاهر حليته وليس كذلك لو وجده كله ميتاً وكذلك الحال في الحظيرة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وإن لم يكن لها مفهوم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عملياً بنتيجته وقال لي شفهياً عندما سألته عن الوجه وأجاب بذلك أيضاً ضمن تعليقات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 حول فتواه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وورد في تعليقته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الذبائح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يصدق على الأكثر عرفاً ولا أقل من الشك المشمول لقاعدة الحرمة، والحديث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يشمل الجميع حتماً لأنه خلاف نصها كما لا يشمل الأكثر للشك في كونه في مقام البيان من هذه الناحية، وكذلك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وفيها عنوان البعض كما سبق، وأما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تقييده بما سبق يعني أن لا يموت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لفظ البعض لكان قرينة محتملة تمنع التمسك بالعموم ولو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أن هذا العنوان – أي الصيد والأخذ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السمك الذي تم الاستيلاء عليه حياً سواء أخرج من الماء كذلك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بصحيح الحلبي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تحقق معنى الصيد بهذه الحيازة والأخذ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الحال كذلك جاز الجميع لأن دخوله في الحظيرة كأنه دخول تحت اليد فقد دخل تحت اليد حال </w:t>
      </w:r>
    </w:p>
    <w:p>
      <w:pPr>
        <w:pStyle w:val="BookText"/>
        <w:rPr/>
      </w:pPr>
      <w:r>
        <w:rPr>
          <w:rFonts w:ascii="Amiri" w:hAnsi="Amiri" w:eastAsia="Amiri" w:cs="Amiri"/>
          <w:color w:val="111111"/>
          <w:sz w:val="28"/>
          <w:sz w:val="28"/>
          <w:szCs w:val="28"/>
          <w:rtl w:val="true"/>
          <w:lang w:bidi="ar-SA"/>
        </w:rPr>
        <w:t>حياته ولو آناً ما فإذا مات كان يستصحب التذكية، وينقض بما إذا خرج من الحظيرة حياً كله أو بعضه أو أزال الصائد الحظيرة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نقول بتذكية السمك أو استصحاب التذكية، وإنما الكلام في وجود الإطلاق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 ما تقدم من القرينة المانعة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فعمدة 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تفصيله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وعبد الله بن سنان ورواية مسعدة بن صدقة التي وصفها بالمعتبرة والكلمة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إلا على الأقل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تعليقته المذكورة وهي القرينة التي تمنع من التمسك بعموم حلية ما مات من السمك محبوساً فتشمل حالة موت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تفد هذه القرينة فلا أقل من أنها توجب الشك في حلية ما زاد عن النصف وحينئذٍ تجري قاعدة الحرمة ويحتمل في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الحرمة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المستفادة من عموم التعليل في ذيل روايات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مات في الذي فيه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المنجزة بالعلم الإجمالي بوجود محرم ضمن المجموع والشبهة 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حلية السمك الذي مات في الماء محبوساً وكان أقل من النصف حكمٌ خارجٌ بالتخصيص حسب ما ورد في أحد هوامشه على التحقيق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ما دون الكل لأنه في مقابله سواء كان أكثر من النصف أو أقل، 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الشيء جزء منه ويقال ذلك بمراعاة كلٍ ولذلك يقابل به كلٌ فيقال بعضه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وشمولها للكل يكون بضميمة عدم القول بالفصل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وردت في كلام السائل لا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أنها لوحظت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بنظر الاعتبار وبني الجواب عليها بنحو يكون لها مفهوم بحيث أن الميت لو كان أكثر </w:t>
      </w:r>
    </w:p>
    <w:p>
      <w:pPr>
        <w:pStyle w:val="BookText"/>
        <w:rPr/>
      </w:pPr>
      <w:r>
        <w:rPr>
          <w:rFonts w:ascii="Amiri" w:hAnsi="Amiri" w:eastAsia="Amiri" w:cs="Amiri"/>
          <w:color w:val="111111"/>
          <w:sz w:val="28"/>
          <w:sz w:val="28"/>
          <w:szCs w:val="28"/>
          <w:rtl w:val="true"/>
          <w:lang w:bidi="ar-SA"/>
        </w:rPr>
        <w:t>من البعض المفسر بالجزء الأقل فلا يحل وحينئذٍ فالقول بحلية الكل متضمن لحلية البعض كما أن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الماء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صدق الوصف على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تعليل الحلية بكونه محبوساً أو أنه مات فيما عمل ليصاد به يأبى التقييد والتخصيص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الحبس الذي يحقق عنوان الأخذ والصيد الذي هو تذكية السمك صادق على الجميع وقد مرّ إقراره قدس سره به لولا ما رآه من مانعية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 المركب لأنه قول بالفصل بين حلية الجميع وحرمة الجميع كما تقدم في كلام صاحب الشرائع على تقدير بطلان مخالفة الإجماع المركب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قد حكم بحلية البعض فبضميمة عدم القول بالفصل يفترض به أن يحكم بحلية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محصّلَ له لأن الميت اما متميز بدليل معرفة نسبته وأنه أقل من النصف أو أكثر أو غير متميز فإن كان متميزاً حرم خصوص المتميز على القول بحرمة السمك إذا مات في الماء ولو كان محبوساً وحل الباقي وإن لم يتميز حرم الجميع لأن الشبهة محصورة والعلم الإجمالي 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نعلم سبباً للحرمة إلا التمسك بعموم التعليل في روايات الطائفة الأولى وقد تقدم انه لا يشمل حالة الحظيرة والشبكة ونحوهما مما يصدق معها الحبس والأخذ والصيد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 سره التزم بأن الموت في الماء مع تحقق عنوان الأخذ لا ينافي التذكية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أرجعت إلى الماء وهي تحت اليد، كما لو وضعها في إناء فيه ماء أو أدخلها في النهر مرة أخرى بشكل غير قابل للإفلات، ثم ماتت في الماء بقيت على حكم التذكية</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مناقض لما اختاره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المورد هنا أولى بالحلية وأغرب منه أنه قال بالحلية في روايات الطائفة الأولى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أخرج السمك من الماء حياً ثم ربطه </w:t>
      </w:r>
    </w:p>
    <w:p>
      <w:pPr>
        <w:pStyle w:val="BookText"/>
        <w:rPr/>
      </w:pPr>
      <w:r>
        <w:rPr>
          <w:rFonts w:ascii="Amiri" w:hAnsi="Amiri" w:eastAsia="Amiri" w:cs="Amiri"/>
          <w:color w:val="111111"/>
          <w:sz w:val="28"/>
          <w:sz w:val="28"/>
          <w:szCs w:val="28"/>
          <w:rtl w:val="true"/>
          <w:lang w:bidi="ar-SA"/>
        </w:rPr>
        <w:t>بحبل مثلاً وأرجعه إلى الماء فماتفيه فالظاهر الحلية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وهو مخالف للشهرة المحققة التي تقدمت ونصوص الروايات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الروايات أن الخيط والحبل هي أمثلة وإلا فإن القاعدة تقتضي الحلية مع صدق الأخذ وإثبات اليد وإذا كان الأمر كذلك فلماذا حكم بالحرمة في المسألة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صحيحتي محمد بن مسلم وعلي بن جعفر ظاهرتان في موت الكل ولا يوجد تنافي مع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الأخرى لعدم وجود مفهوم لها وحينئذٍ فلا موجب لصرف الكل عن ظاهره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هوامشه التي نقلناها قبل قليل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تقييده بما سبق يعني أن لا يموت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منسجم مع بعضه فبينما هو يختار في تعريف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عليه بحيازته أو وضع اليد عليه حياً خارج الماء</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القول الأول إذا كان ملتزماً بحدود التعريف ويرى أن القول بحلية ما في الشبكة إذا كان الميت هو البعض الأقل هو بالتخصيص بموجب روايات الطائفة الثانية الا أنه عاد والتزم بروايات الطائفة الثانية في المسألتين المذكورتين في الرد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يأبى وجداناً القول بحلية السمك إذا مات محبوساً داخل الماء لكنه لا يرى عنوان الصيد والأخذ متحققاً إلا خارج الماء لذا قال في أحد هوامشه على البحث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عنوان الأخذ داخل الماء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فالمختار هو حل السمك المحبوس في الشبكة والحظيرة ونحوهما من الآلات الحديثة وإن مات داخل الماء وعلم الميت منه وتميز ولو كان كل المحبوس كذلك وهو موافق لمختار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السيستاني 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لما اختاره السيد السبزواري والسيد الشهيد الصدر الثاني والسيد الخميني في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في الرسائل العملية لفقهائنا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 الماضين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تطبيقية لهذا البحث لا حاجة للدخول فيها بعد وضوح </w:t>
      </w:r>
    </w:p>
    <w:p>
      <w:pPr>
        <w:pStyle w:val="BookText"/>
        <w:rPr/>
      </w:pPr>
      <w:r>
        <w:rPr>
          <w:rFonts w:ascii="Amiri" w:hAnsi="Amiri" w:eastAsia="Amiri" w:cs="Amiri"/>
          <w:color w:val="111111"/>
          <w:sz w:val="28"/>
          <w:sz w:val="28"/>
          <w:szCs w:val="28"/>
          <w:rtl w:val="true"/>
          <w:lang w:bidi="ar-SA"/>
        </w:rPr>
        <w:t>النتيجة وقد ذكر عدد منها في مطاويه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السمك إذا مات في الماء من دون اخذ وهو المسمى بالطافي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وثب السمك إلى شاطئ النهر أو إلى السفينة أو انحسر عنه الماء ومات قبل أن يؤخذ لم يحل حتى وإن كان قد نظر إليه وهو حي يضطرب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ذكاة السمك بأخذه وإثبات اليد عليه وهو حي سواء كان داخل الماء أو خارجه ولا حاجة إلى موته لذا قالوا إنه يمكن أكله وهو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السمك في الماء محبوساً في شبكة أو حظيرة مما عمل ليصاد به ويصدق معه عنوان الأخذ حل ولو كان كل ما في الشبكة ميتاً وليس كذلك فيما لو كان مربوطاً بخيط أو أي شيء آخر مما لا يصدق معه الأخذ وإثبات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تذكية السمك الإسلام ولا التسمية والمهم التأكد من تحقق معنى التذكية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بهذا البحث وانتهيت منه بفضل الله تبارك وتعالى</w:t>
      </w:r>
    </w:p>
    <w:p>
      <w:pPr>
        <w:pStyle w:val="BookText"/>
        <w:rPr/>
      </w:pPr>
      <w:r>
        <w:rPr>
          <w:rFonts w:ascii="Amiri" w:hAnsi="Amiri" w:eastAsia="Amiri" w:cs="Amiri"/>
          <w:color w:val="111111"/>
          <w:sz w:val="28"/>
          <w:sz w:val="28"/>
          <w:szCs w:val="28"/>
          <w:rtl w:val="true"/>
          <w:lang w:bidi="ar-SA"/>
        </w:rPr>
        <w:t>خلال الأسبوع الأول مما يعرف بأزمة النجف الثانية</w:t>
      </w:r>
    </w:p>
    <w:p>
      <w:pPr>
        <w:pStyle w:val="BookText"/>
        <w:rPr/>
      </w:pPr>
      <w:r>
        <w:rPr>
          <w:rFonts w:ascii="Amiri" w:hAnsi="Amiri" w:eastAsia="Amiri" w:cs="Amiri"/>
          <w:color w:val="111111"/>
          <w:sz w:val="28"/>
          <w:sz w:val="28"/>
          <w:szCs w:val="28"/>
          <w:rtl w:val="true"/>
          <w:lang w:bidi="ar-SA"/>
        </w:rPr>
        <w:t xml:space="preserve">التي بدأت يوم الخميس </w:t>
      </w:r>
      <w:r>
        <w:rPr>
          <w:rFonts w:eastAsia="Amiri" w:cs="Amiri" w:ascii="Amiri" w:hAnsi="Amiri"/>
          <w:color w:val="111111"/>
          <w:sz w:val="28"/>
          <w:szCs w:val="28"/>
          <w:lang w:bidi="ar-SA"/>
        </w:rPr>
        <w:t>2004/8/5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p>
    <w:p>
      <w:pPr>
        <w:pStyle w:val="BookText"/>
        <w:rPr/>
      </w:pPr>
      <w:r>
        <w:rPr>
          <w:rFonts w:ascii="Amiri" w:hAnsi="Amiri" w:eastAsia="Amiri" w:cs="Amiri"/>
          <w:color w:val="111111"/>
          <w:sz w:val="28"/>
          <w:sz w:val="28"/>
          <w:szCs w:val="28"/>
          <w:rtl w:val="true"/>
          <w:lang w:bidi="ar-SA"/>
        </w:rPr>
        <w:t xml:space="preserve">وأعيد النظر فيه قبل إلقائه في بحث الخارج في ذي القعدة </w:t>
      </w:r>
      <w:r>
        <w:rPr>
          <w:rFonts w:eastAsia="Amiri" w:cs="Amiri" w:ascii="Amiri" w:hAnsi="Amiri"/>
          <w:color w:val="111111"/>
          <w:sz w:val="28"/>
          <w:szCs w:val="28"/>
          <w:lang w:bidi="ar-SA"/>
        </w:rPr>
        <w:t>1427</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5178_203468"/>
      <w:bookmarkStart w:id="147" w:name="pg15178_203468"/>
      <w:bookmarkEnd w:id="147"/>
    </w:p>
    <w:p>
      <w:pPr>
        <w:pStyle w:val="Heading2"/>
        <w:numPr>
          <w:ilvl w:val="1"/>
          <w:numId w:val="1"/>
        </w:numPr>
        <w:rPr/>
      </w:pPr>
      <w:bookmarkStart w:id="148" w:name="pg15178_203468"/>
      <w:bookmarkStart w:id="149" w:name="__RefHeading___Toc2190629_2142443653"/>
      <w:bookmarkStart w:id="150" w:name="_Toc52"/>
      <w:bookmarkEnd w:id="148"/>
      <w:bookmarkEnd w:id="149"/>
      <w:r>
        <w:rPr>
          <w:rtl w:val="true"/>
        </w:rPr>
        <w:t>البحث الخامس</w:t>
      </w:r>
      <w:r>
        <w:rPr>
          <w:rtl w:val="true"/>
        </w:rPr>
        <w:t xml:space="preserve">: </w:t>
      </w:r>
      <w:r>
        <w:rPr>
          <w:rtl w:val="true"/>
        </w:rPr>
        <w:t>التذكية الشرعية بمكائن الذبح الحديثة</w:t>
      </w:r>
      <w:bookmarkEnd w:id="15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2190631_2142443653"/>
      <w:bookmarkStart w:id="152" w:name="_Toc53"/>
      <w:bookmarkEnd w:id="151"/>
      <w:r>
        <w:rPr>
          <w:rtl w:val="true"/>
        </w:rPr>
        <w:t>اشارة</w:t>
      </w:r>
      <w:bookmarkEnd w:id="15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التذكية الشرعية بمكائن الذبح الحديثة</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ازداد استهلاك الناس من اللحوم بسبب تقدم مستوى الرفاه الاقتصادي، ولم يعُد الذبح اليدوي كافياً لسد الحاجة، فتوجّه المنتجون نحو استعمال المكائن الحديثة مما ولّد عدة تساؤلات بل إشكالات، وازداد الوضع تعقيداً حينما بدأ المسلمون باستيراد اللحوم المذبوحة في الدول الأخرى، مضافاً إلى أن الكثير من المسلمين يسافرون إلى البلاد الأجنبية للتجارة أو الدراسة أو العلاقات الدبلوماسية حتى وُصف العالم بأنه كالقرية الواحدة، ولم يعُد الإفتاء بالاحتياط عملياً، فأثيرت المسألة في العقود الأخيرة لتقنين عمل هذه المكائن والقائمين عليها وفق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الكلام القول بأن المسألة مختصة بما يُذبح من الحيوانات كالبهائم والطيور دون ما يُصاد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في المشاكل التي يواجهها الذبح بالمكائن الحديثة وكيفية معالجتها في ضوء الشريعة، لا بد من معرفة الشروط التي تصحح التذكية وتجعلها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التذكية الشرعية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تقنين الذبح بالمكائن الحديثة وفق الشريعة ومعالجة المشاكل</w:t>
      </w:r>
      <w:r>
        <w:rPr>
          <w:rFonts w:eastAsia="Amiri" w:cs="Amiri" w:ascii="Amiri" w:hAnsi="Amiri"/>
          <w:color w:val="111111"/>
          <w:sz w:val="28"/>
          <w:szCs w:val="28"/>
          <w:rtl w:val="true"/>
          <w:lang w:bidi="ar-SA"/>
        </w:rPr>
        <w:t xml:space="preserve">. </w:t>
      </w:r>
      <w:bookmarkStart w:id="153" w:name="pg15178_203471"/>
    </w:p>
    <w:p>
      <w:pPr>
        <w:pStyle w:val="Heading3"/>
        <w:numPr>
          <w:ilvl w:val="2"/>
          <w:numId w:val="1"/>
        </w:numPr>
        <w:rPr/>
      </w:pPr>
      <w:bookmarkStart w:id="154" w:name="__RefHeading___Toc2190633_2142443653"/>
      <w:bookmarkStart w:id="155" w:name="_Toc54"/>
      <w:bookmarkEnd w:id="153"/>
      <w:bookmarkEnd w:id="154"/>
      <w:r>
        <w:rPr>
          <w:rtl w:val="true"/>
        </w:rPr>
        <w:t>الجهة الأولى</w:t>
      </w:r>
      <w:r>
        <w:rPr>
          <w:rtl w:val="true"/>
        </w:rPr>
        <w:t xml:space="preserve">: </w:t>
      </w:r>
      <w:r>
        <w:rPr>
          <w:rtl w:val="true"/>
        </w:rPr>
        <w:t>شروط التذكية الشرعية</w:t>
      </w:r>
      <w:bookmarkEnd w:id="155"/>
    </w:p>
    <w:p>
      <w:pPr>
        <w:pStyle w:val="Heading4"/>
        <w:numPr>
          <w:ilvl w:val="3"/>
          <w:numId w:val="1"/>
        </w:numPr>
        <w:rPr/>
      </w:pPr>
      <w:bookmarkStart w:id="156" w:name="__RefHeading___Toc2190635_2142443653"/>
      <w:bookmarkStart w:id="157" w:name="_Toc5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وبعض هذه الشروط يعود إلى الذابح كإسلامه والتسمية، وبعضها إلى الذبيحة كالاستقبال بها، وبعضها إلى كيفية الذبح بفري الأوداج الأربعة ونحوها، وبعضها إلى آلة الذبح كاشتراط كونها من الحديد، ونحن سنذكرها بترتيب واحد من دون تقسيمها بلحاظ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وسنؤجل البحث في المرجع عند الشك في هذه الشروط إلى نهاية البحث فيها؛ للحاجة هناك إلى قراءة عامة للروايات الواردة في الشروط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190637_2142443653"/>
      <w:bookmarkStart w:id="159" w:name="_Toc56"/>
      <w:bookmarkEnd w:id="158"/>
      <w:r>
        <w:rPr>
          <w:rtl w:val="true"/>
        </w:rPr>
        <w:t>الشرط الأول</w:t>
      </w:r>
      <w:r>
        <w:rPr>
          <w:rtl w:val="true"/>
        </w:rPr>
        <w:t xml:space="preserve">: </w:t>
      </w:r>
      <w:r>
        <w:rPr>
          <w:rtl w:val="true"/>
        </w:rPr>
        <w:t>التسمية</w:t>
      </w:r>
      <w:bookmarkEnd w:id="1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إِن كُنتُمْ بِآيَاتِهِ مُؤْمِنِينَ، وَمَا لَكُمْ أَلاَّ تَأْكُلُواْ مِمَّا ذُكِرَ اسْمُ اللهِ عَلَيْهِ وَقَدْ فَصَّلَ لَكُم مَّا حَرَّمَ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لَكُمُ الطَّيِّبَاتُ وَمَا عَلَّمْتُم مِّنَ الْجَوَارِحِ مُكَلِّبِينَ تُعَلِّمُونَهُنَّ مِمَّا عَلَّمَكُمُ اللهُ فَكُلُواْ مِمَّا أَمْسَكْنَ عَلَيْكُمْ وَاذْكُرُواْ اسْمَ اللهِ عَلَيْهِ وَاتَّقُواْ اللهَ إِنَّ 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فيه روايات معتبرة متظافرة تعرضت له مباشرةً أو استطراداً في أبواب عديدة، ونذكر من تلك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 من ذبيحةٍ ما لم يذكر اسم الله عليها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يُسمِّ إذا ذبح فلا تأكله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الورد بن زيد أنه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ذبح ولم يسمِّ،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سليمان بن خالد في باب ذبيحة المرأة والغلام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الغلام والمرأة هل تؤكل؟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مسلمةفذكرت اسم الله على ذبيحتها حلّت ذبيحتها، وكذلك الغلام إذا قوي على الذبيحة فذكر اسم الله؛ وذلك إذا خيف فوت الذبيحة ولم يوجد من يذبح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الآيات الكريمة والروايات الشريفة كفاية ذكر اسم الله تعالى بأية صيغة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ونصّت على ذلك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ذبح فسبّح أو كبّر أو هلّل أو 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أسماء الله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مقتضى الإطلاق، وما يفهمه العرف من الأمر بذكر الاسم –كما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الاحتياج إلى أي صيغة والاكتفاء بلفظ الجلالة مجرداً وإن لم يقترن بصيغة حمد أو ثناء أو تسبيح ونحوها، 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يناقش بأن العرف يقتضي كون المراد ذكر الله بصفة كمال أو ثناء، </w:t>
      </w:r>
    </w:p>
    <w:p>
      <w:pPr>
        <w:pStyle w:val="BookText"/>
        <w:rPr/>
      </w:pPr>
      <w:r>
        <w:rPr>
          <w:rFonts w:ascii="Amiri" w:hAnsi="Amiri" w:eastAsia="Amiri" w:cs="Amiri"/>
          <w:color w:val="111111"/>
          <w:sz w:val="28"/>
          <w:sz w:val="28"/>
          <w:szCs w:val="28"/>
          <w:rtl w:val="true"/>
          <w:lang w:bidi="ar-SA"/>
        </w:rPr>
        <w:t>كإحدى التسبيحات الأربع، لا أقل من الشك، والأصل عدم التذكية، خصوصاً بعد الصحيح المزبور الذي لا يخلو من إشعار بذلك</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صحيحة محمد بن مسلم الاجتزاء بذلك لا التقييد بإضافة شيء من هذه الصفات إلى الاسم، ومقتضى فهم العرف ما ذكرناه، والاستدلال بالأصل لا محل له بعد ثبوت الإطلاق المذكور، وعلى أي حال فالاحتياط حسن بضم صفة 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يسمِّ نسياناً لم يحرم أكل الذبيحة، دلّت عليه عدة روايات معتبرة، ومنها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يذبح ولا يسمّي،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إذا كان مسلماً وكان يحسن أن يذبح ولا ينخع</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ولا يقطع الرقبة بعد ما يذبح</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ولم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فليُسمِّ حين يذكر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يذبح فينسى أن يسمّي أتؤكل ذبيحته؟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يُتّهم وكان يُحسن الذبح قبل ذلك، ولا ينخع ولا يكسر الرقبة حتى تبرد الذبيحة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بن جعفر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يذبح على غير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 وإن ذبح ولم يسمّ فلا بأس أن يسمّي إذا ذكر بسم الله على أوله وآخره ثم يأكل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حرمة الأكل مما لم يسمّ عليه إلا ما خرج بدليل كالناسي، فلا يلحق به تارك التسمية جهلاً؛ لعدم وجود دليل عليه،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ولم يذكر عليه دليلاً، نعم استدل له بعضٌ آخر بكون الجهل كالنسيان في المعنى المسوّغ للأكل، ولذا تساويا في ترك الاستقبال</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باطل إذ لا دليل على تطابق أحكام الشرطين خصوصاً مع كون التسمية مما ورد فيها الآيات الشريفة المتقدمة، وما أفادت بعض الروايات المتقدمة من حصر التذكية بالاسم لبيان أهمية هذا الشرط، وبوجود موارد يسقط فيها وجوب الاستقبال دون التسمية، أما تساوي الجاهل والناسي في عدم حرمة الذبيحة إذا ترك الاستقبال فللدليل الخاص ولا يوجد مثله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وألفتُ النظر هنا إلى أن البعض –كالنراقي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هذا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التسمية أيضاً كالاستقبال في اختصاص وجوبها والحرمة بدونها بصورة التذكر وتعمد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أثبتناه في علم الأصول من استحالة أخذ العلم بالحكم قيداً في موضوعه أي أخذ العلم بوجوب التسمية قيداً في وجوب التسمية فتعبيره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اختصاص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والوجوب مطلق، والصحيح هو ما عنوناه من عدم الحرمة بترك التسمية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فهمناه على نحو اللف والنشر المرتب بحيث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بتعمد الترك، فهذا قد يوهم بشمول الجاهل بعدم الحرمة لصدق عدم تعمد الترك كالذي ذكروه في الاستقبال، وهذا التعميم مشكل كما قدمنا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قبول هذا التعبير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تسامحاً باعتبار ما يؤول إليه الحكم عملياً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نذكر أكثر من وجه لإلحاق الجاهل بالناسي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الذبيحة إنما تحرم إذا ترك التسمية عمداً بحسب الظاهر من الآيات والروايات الشريفة باعتبار أن الآية نهت عن أكل ما لم يذكر اسم الله تعالى عليه وهي ظاهرة في العمد، والآيات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لا مفهوم لها، والجاهل لا يصدق عليه العمد –في المقام على الأقل وإن لم يكن كذلك بالدقة وفي موارد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 ذبيحته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إباحة ما في سوق المسلمين من اللحوم والجلود، مع أن بعض مذاهبهم –كالشافعية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يقولون بوجوب التسمية، فيكون تركهم لها من الجهل القصوري، ولا يكون الجهل موجباً لحرمة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 صدق العمد على الجاهل كما هو المتعارف في موارد الفقه فيكون مشمولاً بالإطلاقات إلا ما خرج بدليل، ويمكن التخلص من هذا الإشكال –أي صدق العمد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لها هو تعمد عدم التسمية، والجاهل لم يتعمد ذلك، وإنما تعمد الذبح بدون التسمية، وهو غير محرِّم، وبينهما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استظهار ذلك التفريق مع تحقق الإطلاق، إلا أن يجعل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عليه فتكون علة التحريم الإهلال لغير الله بالذبيحة، وليس عدم الإهلال بها لله تبارك وتعالى، أو بقرينة ما كان يفعله المشركون في الجاهلية من الإهلال لغير الله تعالى، وقد جاء الإسلام مصححاً لتلك الانحرافات، وسنزيد الأمر بياناً في نهاية البحث في الجهة الأولى بإذن الله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الثاني أن الإباحة لعلها لعدم منجزية العلم الإجمالي لقلة موارد الابتلاء خصوصاً مع إفتائهم باستحباب التسمية وأنها من السنة وكراهة تركها، وإلا فإن حلية اللحوم الموجودة في سوق المسلمين ليست مطلقة، دلّ على ذلك مفهوم معتبرة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من دان بكلمة الإسلام وصام وصلى لكم حلال إذا ذكر اسم الله تعالى عليه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في التسمية المقارنة لعملية الذبح، بحيث يصدق عرفاً أنه قد سمّى على الذبيحة عند تذكيتها، فلا يجزي ذكرها قبل ذلك، كوقت ربط الذبيحة أو إضجاعها على الأرض أو تعليقها ونحوها، وهذه المقارنة هي مقتضى فهم العرف للشرط، وفي صحيح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يسمِّ إذا ذبح فلا تأكله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ومحمدٍ بالجر، لم يجز، لأنه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رفع فيهما لم يضرّ، لصدق التسميةبالأول تامة، وعطف الشهادة للرسول زيادةُ خيرٍ غيرُ منافية، بخلاف ما لو قصد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واسم محمد،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 باسم الله وأتبرك باسم محمد،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أو قصد التشريك لم يحل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المقطع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لأنه شرك في الأول على وجه يندرج في الإهلال به لغير الله، بل لا يصدق الذبح على اسم الله الظاهر في إرادة الاختصاص منه، خصوصاً مع ملاحظة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الاسم، ولا يؤمن عليه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صورة الرفع التي يصدق معها التسمية تامة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نموذج لما يعتقده أتباع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التوحيد الخالص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المانعية من التشريك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تصدق التسمية بذكر اسمه، واسمُ غيره لا يضر بصدق ذلك فلو كان عنه مانع لا بدّ وأن يقام عليه الدليل وإلا فمقتضى الأصل والإطلاق عدم المانعية فالأظهر عدم الاعتبار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التشريك بنفسه مانعٌ، لأن المطلوب الإهلال لله تبارك وتعالى وحده لا مطلق ذكر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بعدم تعيّن التسمية بلفظ الجلالة، لأن المطلوب ذكر الذات المقدسة لا الاسم بدليل إضافة لفظ الاسم إلى لفظ الجلالة في الآيات الشريفة، ولأن الاسم يُنبّئ عن المسمى كما هو واضح فيكون مطلوباً من جهة إنبائه عن المسمى، وعلى هذا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وكذا غيره من أسمائها المختصة به تبارك وتعالى أو المنصرفة إليه على نحو تتعين به سبحانه عند الإطلاق وتصدق معه التسمية، إلا 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البناء على احتمال مثل هذا الاجتزاء –كما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لم يكن ظهور معتبر شرعاً، بل قد يدعى الظهور بعكسه ولا أقل من الشك، وقد عرفت أن الأصل عدم التذكية، خصوصاً بعد احتمال كون الإضافة فيه بيانية المقتضية لعدم الاجتزاء بغير الاسم المزبور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استظهار ساعد عليه الدليل كما تقدم وليس مجرد احتمال، مضافاً إلى التمسك بإطلاق روايات عديدة دلت على أن الذبيحة بالاسم كصحيحة الحسين الأحمسيعن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الاسم ولا يؤمن عليه إلا مسلم</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والله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التذكية بكل اسم، مع </w:t>
      </w:r>
    </w:p>
    <w:p>
      <w:pPr>
        <w:pStyle w:val="BookText"/>
        <w:rPr/>
      </w:pP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من أسماء الله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روايات تدل على أبعد من ذلك كخبر عبد الملك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ذبائح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يذكرون عليها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أرادوا بالمسيح الله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سمى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سمى المسيح فإنه إنما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القائل بعدم الاجتزاء لا يرى غير لفظ الجلالة اسماً للذات المقدسة لأنه المشير إليها حصراً، وأن إضافة الاسم إلى لفظ الجلالة هي بيانية أي أن الاسم هو لفظ الجلالة كما تقدم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الأسماء الحسنى الأخرى معبّرة عن الصفات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كثرت الروايات المعتبرة في أن التذكية بالاسم كصحيحة قتيبة الأعشى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تأكلها فإنما هو الاسم ولا يؤمن عليه إلا مسلم</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وخبر الحسين بن المنذر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الذبيحة بالاسم ولا يؤمن عليها إلا أهل التوحيد</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فيكون الصحيح عدم الاجتزاء بغير لفظ الجلالة لانحصار الاسم به، وعلله بذلك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لجواز أن تكون الإضافة في اسم الله بيانية، بل يمكن الخدش في كون غير لفظ الله اسماً حقيقياً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ويكون</w:t>
      </w:r>
    </w:p>
    <w:p>
      <w:pPr>
        <w:pStyle w:val="BookText"/>
        <w:rPr/>
      </w:pPr>
      <w:r>
        <w:rPr>
          <w:rFonts w:ascii="Amiri" w:hAnsi="Amiri" w:eastAsia="Amiri" w:cs="Amiri"/>
          <w:color w:val="111111"/>
          <w:sz w:val="28"/>
          <w:sz w:val="28"/>
          <w:szCs w:val="28"/>
          <w:rtl w:val="true"/>
          <w:lang w:bidi="ar-SA"/>
        </w:rPr>
        <w:t>الأحوط حينئذٍ الإتيان بما يتضمن لفظ الجلالة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بالإجزاء في الفرع السابق فإنه يمكن أن تجوز التسمية بغير العربية مما دل على الذات المقدسة خاصة أو ينصرف إليها عند الإطلاق إن وجدت مثل هذه الألفاظ في اللغات الأخرى، ولا يكفي أن يكون معناه قابلاً </w:t>
      </w:r>
    </w:p>
    <w:p>
      <w:pPr>
        <w:pStyle w:val="BookText"/>
        <w:rPr/>
      </w:pPr>
      <w:r>
        <w:rPr>
          <w:rFonts w:ascii="Amiri" w:hAnsi="Amiri" w:eastAsia="Amiri" w:cs="Amiri"/>
          <w:color w:val="111111"/>
          <w:sz w:val="28"/>
          <w:sz w:val="28"/>
          <w:szCs w:val="28"/>
          <w:rtl w:val="true"/>
          <w:lang w:bidi="ar-SA"/>
        </w:rPr>
        <w:t xml:space="preserve">للانطباق على الذات المقدسة كما تترجم بعض ألفاظ اللغات الأخرى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نقلناه عنه في الفرع السابق على من احتمل الإجزاء وقد أجبناه، نعم يمكن أن يناقش بما ذكرناه في الفرع السابق فيكونالأحوط الاقتصار على لفظ الجلالة وباللغة العربية، ويتعلمها من لا يحسن العربية، لأن الشك في التذكية يعني جريان أصالة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الأخرس إن كان له إشارة مفهمة حلّت ذبيحته، وإلا فهو كغير القاصد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دليلاً على ذلك، بل قد يقال إن الدليل على عدمه؛ لأن الظاهر من الروايات الدالة على وجوب التسمية وذكر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التلفظ بالاسم، وأضاف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حقيقة التسمية المأمور بها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بل إن صريح بعضها التلفظ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جملة من موارد الفقه كفاية الإشارة للأخرس، إلا أن ذلك لا يقاس عليه لأنه إما بدليل خاص أو لأن المطلوب إبراز الرضا الباطني وبيان الإذن، فلا يقاس عليه المورد، ولا يمكن الخروج منها بكبرى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صاحب الجواهر على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المقام وغيره مما اعتبر فيه اللفظ الذي اكتفي فيه بإشارة الأخرس على حسب ما أوضحناه في العبادات والمعاملات</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ما فيه، وأنه إن كان دليله الاستقراء وتعميم ما في بعض الموارد ونحوها فإنها وجوه غير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توجد رواية مرسلة في الدعائم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رخّص في ذبيحة الأخرس إذا عقل التسمية وأشار بها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نذكر أكثر من وجه لما قاله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للذكر القلبي المصحوب بما يبرزه،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عُمِّم ذكر اسم الله بحيث يشمل التذكر القلبي لكان ما ذكره حسناً، ولكن لازمه الاكتفاء به في الناطق أيضاً ولم يقل به أحد</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على هذا الوجه باللازم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لكن يمكن ردّه بضمّ المبرّز الذي ذكرناه، وهو من كل فرد بما يناسبه فالناطق يتلفظ بالتسمية، والأخرس يعبّر عنها بالإشارة المفهمة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القرآن الكريم من نسبة القول إلى بعض الحيوانات وهي لا تتلفظ بكلماتنا المعروفة،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 يَا أَيُّهَا النَّمْلُ ادْخُلُوا مَسَاكِنَكُمْ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أَحَطتُ بِمَا لَمْ تُحِطْ بِهِ وَجِئْتُكَ مِن سَبَإٍ بِنَبَإٍ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صدق القول على غير اللغة من التعابير والإشارات المفهمة من كل مخلوق بحسبه، فما قاله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التسمية هو التلفظ خاص بمورده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حكم الجاهل من أن المحرِّم للذبيحة هو تعمد ترك التسمية، والأخرس لا يصدق عليه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شرط التسمية منجّز في حق القادر على التلفظ بها، ويسقط مع التعذر، إما لاشتراط القدرة في التكليف، أو باستظهارها من الأدلة ولو بقرينة سقوط شرط التوجيه إلى القبلة عند التعذّر</w:t>
      </w:r>
      <w:r>
        <w:rPr>
          <w:rFonts w:eastAsia="Amiri" w:cs="Amiri" w:ascii="Amiri" w:hAnsi="Amiri"/>
          <w:color w:val="111111"/>
          <w:sz w:val="28"/>
          <w:szCs w:val="28"/>
          <w:rtl w:val="true"/>
          <w:lang w:bidi="ar-SA"/>
        </w:rPr>
        <w:t xml:space="preserve">. </w:t>
      </w:r>
      <w:bookmarkStart w:id="160" w:name="pg15178_203481"/>
    </w:p>
    <w:p>
      <w:pPr>
        <w:pStyle w:val="BookText"/>
        <w:rPr/>
      </w:pPr>
      <w:bookmarkEnd w:id="160"/>
      <w:r>
        <w:rPr>
          <w:rFonts w:ascii="Amiri" w:hAnsi="Amiri" w:eastAsia="Amiri" w:cs="Amiri"/>
          <w:color w:val="111111"/>
          <w:sz w:val="28"/>
          <w:sz w:val="28"/>
          <w:szCs w:val="28"/>
          <w:rtl w:val="true"/>
          <w:lang w:bidi="ar-SA"/>
        </w:rPr>
        <w:t>وهذا الوجه وإن كان ينتج حلّيّة الذبيحة له –أي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المعذور، إلا أنها تحل لغيره أيضاً لعدم القول بالفصل أو للملازمة بين حليتها للشخص وحلّيتها للآخرين؛ فإنه عنوان غير قابل للتفكيك بحسب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 ذبيحة الأخرس إذا لم يسمّ، وحينئذٍ يلحق به لنفس الملاك من تركها مكرهاً أو 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المطالب إنما نذكرها للتشييد العلمي، وإلا فإن الاحتياط لا يترك ومقتضاه معلوم، خصوصاً مع الاختيار ووجود ذابح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الاضطرار كعدم وجود ذابح إلا الأخرس وخشي فوت الحيوان فيمكن التشبث بهذه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صدور التسمية بقصد التذكية ليصدق على الذبيحة أنها مما ذكر اسم الله عليه، فلو ذكرت التسمية لغير هذا القصد كما لو قالها استحساناً لشيء واتفقت مقارنتها للذبح لم يجتزأ بها، نعم لو انضم إلى قصد التذكية قصدٌ آخر فلا بأس لتحقق المطلوب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للتسمية على الذبيحة ولحكاية المؤذن،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للتذكية وبعد العطاس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اشتراط صدور التسمية من الذابح نفسه، فلا تكفي تسمية غيره ولو كانت مقارنة للذبح، ولا يكفي فيه أيضاً وضع المسمي يده على يد الذابح لعدم تحقق الاتحاد بين عنواني المسمي والذابح</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190639_2142443653"/>
      <w:bookmarkStart w:id="162" w:name="_Toc57"/>
      <w:bookmarkEnd w:id="161"/>
      <w:r>
        <w:rPr>
          <w:rtl w:val="true"/>
        </w:rPr>
        <w:t>الشرط الثاني</w:t>
      </w:r>
      <w:r>
        <w:rPr>
          <w:rtl w:val="true"/>
        </w:rPr>
        <w:t xml:space="preserve">: </w:t>
      </w:r>
      <w:r>
        <w:rPr>
          <w:rtl w:val="true"/>
        </w:rPr>
        <w:t>الاستقبال</w:t>
      </w:r>
      <w:bookmarkEnd w:id="162"/>
    </w:p>
    <w:p>
      <w:pPr>
        <w:pStyle w:val="Heading5"/>
        <w:numPr>
          <w:ilvl w:val="4"/>
          <w:numId w:val="1"/>
        </w:numPr>
        <w:rPr/>
      </w:pPr>
      <w:bookmarkStart w:id="163" w:name="__RefHeading___Toc2190641_2142443653"/>
      <w:bookmarkStart w:id="164" w:name="_Toc58"/>
      <w:bookmarkEnd w:id="163"/>
      <w:r>
        <w:rPr>
          <w:rtl w:val="true"/>
        </w:rPr>
        <w:t>اشارة</w:t>
      </w:r>
      <w:bookmarkEnd w:id="16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توجيه الذبيحة إلى القبلة،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 بل المحكي منهما مستفيض كالنصوص</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تلك الروايات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 ولا تنخعها حتى تموت، ولا تأكل من ذبيحة لم تذبح من مذبحها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وصحيحته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فاستقبل بذبيحتك القبلة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واستُدل بعدد من الروايات الآتية الدالة على نفي البأس إذا لم يتعمد عدم الاستقبال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بأس بذلك ما لم يتعمده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ومفهومها البأس إذا لم يستقبل عمداً، والبأس هو حرمة الذبيحة، وتوجد روايات تأمر بالاستقبال في الأضحية والذبح بمنى</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إلا أنها أخصّ من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وأشكل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استدلال المشهور بالروايات المتقدمة على الوجوب الشرطي واعتباره الاستقبال شرطاً للحلية وانتهى إلى نتيجة مفادها أن الدليل منحصر بالإجماع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فإثباته من الأخبار مشكل، لأن المتبادر من الأمر الوجوب الشرعي وهو غير مستلزم للحرمة مع ترك المأمور به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 بالاستقبال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نفي البأس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التكليف النفسي بأن يجب الاستقبال حين الذبح في نفسه من دون أن يلزم من عدمه حرمة الذبيحة وصيرورتها ميتة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صحيح محمد بن مسلم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ولا بأس بذلك ما لم يتعمده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من هذه الناحية، لأن اسم الإشارة إذا كان </w:t>
      </w:r>
    </w:p>
    <w:p>
      <w:pPr>
        <w:pStyle w:val="BookText"/>
        <w:rPr/>
      </w:pPr>
      <w:r>
        <w:rPr>
          <w:rFonts w:ascii="Amiri" w:hAnsi="Amiri" w:eastAsia="Amiri" w:cs="Amiri"/>
          <w:color w:val="111111"/>
          <w:sz w:val="28"/>
          <w:sz w:val="28"/>
          <w:szCs w:val="28"/>
          <w:rtl w:val="true"/>
          <w:lang w:bidi="ar-SA"/>
        </w:rPr>
        <w:t>راجعاً إلى الذبح لغير القبلة لا إلى الذبيحة كان ظاهراً في نفي البأس تكليفاً مع التعمد، ومفهومه ثبوته كذلك مع التعمد</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نمنع من حمل الأمر على النفسي التكليفي لو خلّي وذاته خصوصاً 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يبتدئ بتوجيه الأمر، لكننا نقول أن خصوصيات المورد تجعله ظاهراً في الوجوب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الأمر في مثل المقام يناسبه الإرشادية إلى الحكم الوضعي أي الشرطية بحسب فهم العرف وليس الوجوب التكليفي، خصوصاً أن هذه الأوامر جاءت في سياق الجواب على سؤال عن الذبيحة –وسيأتي جملة منها في الفرع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السؤال ظاهر في حلية الذبيحة وجواز الأكل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تضمن الروايات لفقرات صريحة في الدلالة على الحكم الوضعي كجواز الأكل في صحيحتي محمد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النظر فيما أشكل به بعض الأعلام المعاصرين على أصل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هذا النقاش إنما يتجه إذا فرض عدم تناسب الموضوع المنهي عنه مع التكليف أو الآداب التكليفية، وهو ممنوع في المقام؛ إذ لا إشكال أن للذبح آداباً تكليفية كالنهي عن إيذاء الحيوان والأمر بكون الشفرة حادة والأمر بسقيه قبل الذبح، فليكن منها الاستقبال للقبلة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نتكلم عن ظهور الأمر بمساعدة القرائن المذكورة،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يناسب النظر إلى حكم الذبيحة لا فعل الذبح؛ إذ لو كان النظر إلى فعل الذبح لغير القبلة وحرمته تكليفاً كان ما فيه بأس قد وقع، غاية الأمر قد يكون معذوراً مع عدم العمد، فلا يناسب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بملاحظة أدلة المحرمات النفسية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القيد يناسب النظر إلى ما يترتب على </w:t>
      </w:r>
    </w:p>
    <w:p>
      <w:pPr>
        <w:pStyle w:val="BookText"/>
        <w:rPr/>
      </w:pPr>
      <w:r>
        <w:rPr>
          <w:rFonts w:ascii="Amiri" w:hAnsi="Amiri" w:eastAsia="Amiri" w:cs="Amiri"/>
          <w:color w:val="111111"/>
          <w:sz w:val="28"/>
          <w:sz w:val="28"/>
          <w:szCs w:val="28"/>
          <w:rtl w:val="true"/>
          <w:lang w:bidi="ar-SA"/>
        </w:rPr>
        <w:t>الفعل من الآثار والنتائج الوضعية الأخرى لا حكم نفس الفعل الذي فرض وقوعه كذلك</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للرد على إشكال الترديد بين الوجوب التكليفي والشرطي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سلّمنا إجمال الروايات الواردة في الاستقبال مع ذلك كانت النتيجة حرمة أكل الذبيحة التي لم يستقبل بها القبلة؛ وذلك لتشكّل علم إجمالي إما بحرمة أكلها لكونها غير مذكاة –بناءً على استفادة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حرمة عمل الذبح إلى غير القبلة –بناءً على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علم إجمالي منجّز يوجب الاحتياط باجتناب طرفيه، بل تكفي أصالة عدم التذكية حينئذٍ لإثبات الحرمة؛ بناءً على ما هو الصحيح من جريانها لإثبات الحرمة والمانعية وإن قلنا بعدم جريانها لإثبات النجاسة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الإجمالي لا ينفع في موضوع الأكل من الذبيحة الذي هو محل الكلام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لو سلمنا تنجيزه فإنه يجري في حق الذابح فقط لأنه يعلم إجمالاً بوجوب الاستقبال إما تكليفاً أو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الشرطي ليس حكماً إلزامياً حتى يصلح أن يكون طرفاً في علم إجمالي منجّز، لوضوح إمكان الذبح لغير القبلة من دون حريجة في الدين على أن لا يطعمها للمكلفين فقد توجد أغراض أخرى لهذه الذبيحة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غير منجّز لأن طرفيه ليسا في رتبة واحدة، فإن الوجوب التكليفي مرتبته قبل الذبح ولا أكل حينئذٍ فالوجوب الشرطي خارج عن محل الابتلاء، والوجوب الشرطي مرتبته بعد الذبح حيث لا معنى له إلا حلية الأكل عند تحقق الشروط والحرمة عند عدمها، ومحل هذا الحكم بعد موت الذبيحة وحينئذٍ يكون الوجوب التكليفي قد خرج عن الابتلاء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أنه يبني على كون المرجع أصالة الحلية عند الشك في ثبوت الشرط، والمفروض عدم ثبوت شرط الاستقبال فكيف يكتفي بأصالة عدم التذكية لإثبات الحرمة، بغضّ النظر عن العلم الإجمال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تقريب تنجّز هذا العلم في حق الذابح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الذابح يجب عليه الاستقبال بالذبيحة إما لأنه واجب نفسي تكليفي عليه، وإما لوجوب إطعام المسلمين لحماً مذكّى، ونتيجة هذا العلم وجوب الاستقبال عليه، وليس حرمة الذبيحة فيما لو خالف بناءً على ما هو المفروض من عدم ثبوت شرط الاستقبال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يُتوهم محكوميتها للعمومات المتقدمة، إذ المفروض إجمالها بإجمال المخصص لها، وهو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العمومات كما تنفي الوجوب الشرطي للاستقبال حين الذبح كذلك تنفي – ولو بإطلاق مقامي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التكليفي له، وإلا لكان ينبغي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تعبدي يغفل عنه العرف، فيكون المقام من موارد إجمال المخصص ودورانه بين المتباينين، الذي يسري إجماله إلى العام إذا كان متصلاً به، ويوجب تعارض إطلاقيه إذا كان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يصح الرجوع إلى العام لنفي شرطية الاستقبال في حلية الذبيحة، كما هو مقرر في سائر موارد المخصص للمجمل الدائر بين المتباينين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تلك العمومات ينقض ما شيّده من مقتضى القواعد بها بعد أن سقطت حجيتها عن الاعتبار بالإجمال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بين روايات المقام وتلك العمومات ليست التخصيص لأن الخاص ليس ناظراً إليها فلا يسري إليها الإجمال وإلا لما صحّ جعلها أساساً لمقتضى القواعد مع وجود المخصص، وإنما هي –لو تمت</w:t>
      </w:r>
      <w:r>
        <w:rPr>
          <w:rFonts w:eastAsia="Amiri" w:cs="Amiri" w:ascii="Amiri" w:hAnsi="Amiri"/>
          <w:color w:val="111111"/>
          <w:sz w:val="28"/>
          <w:szCs w:val="28"/>
          <w:rtl w:val="true"/>
          <w:lang w:bidi="ar-SA"/>
        </w:rPr>
        <w:t xml:space="preserve">- </w:t>
      </w:r>
      <w:bookmarkStart w:id="165" w:name="pg15178_203486"/>
    </w:p>
    <w:p>
      <w:pPr>
        <w:pStyle w:val="BookText"/>
        <w:rPr/>
      </w:pPr>
      <w:bookmarkEnd w:id="165"/>
      <w:r>
        <w:rPr>
          <w:rFonts w:ascii="Amiri" w:hAnsi="Amiri" w:eastAsia="Amiri" w:cs="Amiri"/>
          <w:color w:val="111111"/>
          <w:sz w:val="28"/>
          <w:sz w:val="28"/>
          <w:szCs w:val="28"/>
          <w:rtl w:val="true"/>
          <w:lang w:bidi="ar-SA"/>
        </w:rPr>
        <w:t>عمومات فوقانية لا يسري إليها الإجمال وإنما تكون مرجعاً لما هو أخص منها إذا حصل الشك في بعض أدلته لسبب أو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بما ملخّصه أن أدلتهم منحصرة بالإجماع والروايات الخاصة بالمقام، أما الإجماع فإنه غير متحقق صغروياً وإنماالموجود عدم وجود خلاف فيه، واستشهد بكلمات من السيد المرتضى والشيخ الطوسي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عدم تحقق الإجماع، ولو تحقق فإنه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تعبدياً خصوصاً إذا لاحظنا أن عبائر الفقهاء في كتبهم هي نفس تعبيرات الروايات</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الروايات الخاصة في المقام –وهي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وناقشها وانتهى إلى نتيجة أن مفادها الوجوب التكليفي النفسي أو أن الاستقبال من آداب الذبح وسننه، ولطول النقاش معه مما يخرج البحث عن سياقه لو وضعناه هنا ولأجل إتمام صورة البحث والأدلة سنؤجله إلى نهاية الكلام في هذا الشرط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190643_2142443653"/>
      <w:bookmarkStart w:id="167" w:name="_Toc59"/>
      <w:bookmarkEnd w:id="166"/>
      <w:r>
        <w:rPr>
          <w:rtl w:val="true"/>
        </w:rPr>
        <w:t>وهنا فروع</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توجيه ذبيحته إلى القبلة لم تحرم؛ إجماعاً للنصوص المعتبرة الدالة على ذلك كصحيحة محمد بن مسلم المتقدمة 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الذبيحة تُذبح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بأس بذلك ما لم يتعمده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وصحيحة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يذبح على غير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 وإن ذبح ولم يسمِّ فلا بأس إذا ذكر بسم الله على أوله وآخره ثم يأكل</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يوجّه الذبيحة إلى القبلة جهلاً بالحكم أو الموضوع لم تحرم بلا خلاف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بعضهم إلى الأصحاب مشعراً بدعوى الإجماع عليه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ويستدل عليه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ذبيحة فجهل أن يوجهها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منها، ولا تأكل من ذبيحة ما لم يُذكر اسم الله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فاستقبل بذبيحتك القبلة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تعمد الذبح لغير القبلة الموجب للحرمة في المعتبرات التي ذكرناها في الفرع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جواز تناول اللحوم من سوق المسلمين مع أن المشهور عندهم عدم اشتراط الاستقبال عند الذبح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على المطلب بتعميم ملاك سقوط شرط الاستقبال إذا تردّت الذبيحة في حفرة أو تعذّر توجيهها، فيكون الملاك مطلق التعذر وهو متحقق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النهي الوارد في جواب الشق الثاني من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حمله المشهور على عدم التوجيه عن علم وعمد –كما سيأتي في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اختلاف الجواب عن الشق الأول من السؤال عن حالة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يفترض أيضاً عدم وحدة الموضوع في السؤالين بتقريب أن المسألة على نحو القضية الحقيقية، وأن المراد بالذبيحة جنسها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كله قد يكون محل تشكيك، إذ يمكن أن يقال إن مورد السؤال واحد في الشقين إما لأن مورد المسؤول عنه واقعة خارجية أو لأن ضمير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في السؤالين ويعود إلى ذبيحة واحدة، وهو ليس ببعيد، فحينئذٍ يكون معنى السؤال الثاني هو التأكيد على الأول وطلب إعادة الجواب لاستغرابه أو لجلب انتباه ذهن المسؤول أكثر إلى وجه السؤال –وهو الذبح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التعجب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تصور كل هذه المعاني في حق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فيكون الجواب هو التماشي مع نفسية السائل وحثّه على ما هو الأفضل والأنزه له من اجتناب مثل هذه الذبيحة وإن كانت حلالاً، إلا أنها على أي حال مصداق لما لم يذكر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ذكرت مثل هذا التحليل لفتح الذهن على معنى مقابل للمشهور الذي جرّ النقاش إليه لأنه استدل بما تقدّم وإلا فإنهم في غنى عن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العامد للاستدلال به على الحرمة لوجود الروايات المعتبرة المتقدمة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تلك الأدلة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مسلم الآنفة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العامد بتوجيه الذبيحة لغير القبلة لتخصيصها بالأدلة المذكورة وليس باستظهار المعنى منها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وأثير هنا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الجاهل بالحكم خصوصاً إذا كان عن تقصير يعتبر عامداً للفعل فتكون ذبيحته محرمة لشموله بالمعتبرات المتقدمة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لا معنى له لتصريح صحيحة محمد بن مسلم أعلاه بحلية ذبيحة الجاهل، وهي ظاهرة في الجهل بالحكم لا الموضوع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فجهل أن يوجهها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يمكن جواب الإشكال وفق القواعد من خلال الالتفات في المقام إلى عنوانين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الذبح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عدم الذبح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للذبيحة هو الأول في ضوء ما قدمناه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التوجيه لغير القبلة، والجاهل بتوجيه الذبيحة إلى القبلة موضوعاً أو حكماً، لا يصدق عليه الأول لوضوح عدم تعمده ذلك، أما الثاني فهو –وإن صدق على الجاهل بالحكم خصوصاً إذا كان عن </w:t>
      </w:r>
    </w:p>
    <w:p>
      <w:pPr>
        <w:pStyle w:val="BookText"/>
        <w:rPr/>
      </w:pPr>
      <w:r>
        <w:rPr>
          <w:rFonts w:ascii="Amiri" w:hAnsi="Amiri" w:eastAsia="Amiri" w:cs="Amiri"/>
          <w:color w:val="111111"/>
          <w:sz w:val="28"/>
          <w:sz w:val="28"/>
          <w:szCs w:val="28"/>
          <w:rtl w:val="true"/>
          <w:lang w:bidi="ar-SA"/>
        </w:rPr>
        <w:t xml:space="preserve">تقصير وفق ما يتعاطى به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موجباً للحرمة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يُعلم وجه النظر في كلام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يسفاد منها –أي صحيحة محمد بن مسلم أو حسنته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معذورية الجاهل بالحكم هنا أيضاً وإن صدق عليه التعمد، بل لعله المنساق من الحسن المزبور، بناءً على أن المراد منه الجهل بالتوجيه إلى القبلة وإن علمها، وحينئذ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العامد ولو بمعونة فتوى الأصحاب التي لولاها لأمكنإرادة بيان حِلّ ذبيحة الجاهل بالحكم إذا وجّه والحرمة إذا لم يوجّه فيكون دالاً على العدم، إلا أن فتوى الأصحاب به على وجه لا أجد خلافاً بين من تعرّض له ترجّح الأول</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إشكال صدق العمد على الجاهل الموجب لحرمة الذبيحة محكم عنده لولا معونة فتوى الأصحاب،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نحتاج إلى معونة فتوى الأصحاب لما ذكرناه من أن غاية ما يصدق على الجاهل تعمد عدم الذبح إلى القبلة وهو ليس محرِّماً، ولا يصدق عليه العنوان المحرِّم وهو تعمد الذبح لغير القبلة فلا نحتاج إلى المعونة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الأصحاب ليست حجة إذا كانت على خلاف ظهور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لأمكن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الصحيحة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التي تقدمت آنفاً في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العامد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لعل منه أيضاً من لا يعتقد وجوب الاستقبال، كما جزم به في المسالك، فتحل ذبيحته حينئذ لغيره ممن يعتقد الوجوب، لكونه من الجاهل حينئذ، وعلى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وللجاهل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يشك في اندراج مثله في الجهل في النصوص المزبورة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الذبائح المأخوذة من سوق المسلمين عامة ثابتة بأدلتها كصحيحة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اللحوم من الأسواق، ولا يدرى ما صنع القصّابون،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وكثير غيرها في أبواب النجاسات والأطعمة المحرمة والصيد والذباحة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تحتاج الحلية إلى هذه التقريبات، بل يمكن الاستدلال بتلك الروايات على حلية ذبيحة الجاهل بالاستقبال أي عكس ما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لأن المشهور عندهم عدم وجوب الاستقبال بل هي من السنن</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كما قرّبنا آنفاً، فحلية ذبائحهم تعني حلية ذبيحة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قولهم بوجوب الاستقبال لا يلزم منه عدم استقبالهم بالذبائح لأنه عندهم من السنن، وتركه مكروه، وإذا وُجد منهم من لا يستقبل فإنه يشكّل شبهة غير محصورة لا تنجّز الحرمة، وحينئذٍ تكون الحلية لكون الشبهة غير محصورة، وليس لحلية ذبيحة الجاهل فلا يتم الاستدلال بها بهذا الاتجاه بل باتجاه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 الكلام عنهم يبقى مجرد دعوى ولا علم لنا بواقعهم الخارجي خصوصاً زمن صدور النص لنميّز إن كانت الشبهة محصورة أو غير محصورة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يأتي الإشكال الذي ذكرناه في شرط التسمية على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قيّد وجوب الاستقبال بالعلم بالوجوب وهو مستحيل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الدالة على وجوب الاستقبال –كالتي تقدمت في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بالشرط توجيه الذبيحة إلى القبلة، أما الذابح فقد ذكر وجهان</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لوجوب استقباله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فاستقبل بذبيحتك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استقبالهما معاً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يتبادر منه أنهما ذهبا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الدعائم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ذبيحة فلا تعذب البهيمة أحدّ الشفرة واستقبل القبلة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توهّماً وردَّ على الأول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جيد النظر يقتضي خلاف ذلك، خصوصاً مع ملاحظة غيره من النصوص المذكور فيها الاستقبال للذبيحة خاصة وخصوصاً مع ملاحظة إتيان التعدية بالباء لغير المعنى المزبور،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w:t>
      </w:r>
      <w:r>
        <w:rPr>
          <w:rStyle w:val="FootnoteAnchor"/>
          <w:rtl w:val="true"/>
        </w:rPr>
        <w:footnoteReference w:id="476"/>
      </w:r>
      <w:r>
        <w:rPr>
          <w:rFonts w:ascii="Amiri" w:hAnsi="Amiri" w:eastAsia="Amiri" w:cs="Amiri"/>
          <w:color w:val="111111"/>
          <w:sz w:val="28"/>
          <w:sz w:val="28"/>
          <w:szCs w:val="28"/>
          <w:rtl w:val="true"/>
          <w:lang w:bidi="ar-SA"/>
        </w:rPr>
        <w:t xml:space="preserve">، ورد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التبادر، بل الظاهر أنها مثل التعدية بالهمزة، فإن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أذهبه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إرساله لا صراحة فيه بل ولا ظهور، لاحتمال إرادة الاستقبال بالبهيمة، بل لعله الظاهر، خصوصاً مع ملاحظة غيره من النصوص وعدم القائل باعتبار استقباله خاصة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يريد من النصوص ما ذكرناه في الفرعين الأول والثاني فإنها صريحة في كون المقصود بالتوجيه هي الذبيحة، وبناءً على هذا فقد ذهب البعض إلى حمل استقبال الذابح في خبر الدعائم على الندب له، ولعموم ما دل على استحباب استقبال القبلة في الأفعال كلها عدا ما استثني، وبالاستئناس بخبر </w:t>
      </w:r>
    </w:p>
    <w:p>
      <w:pPr>
        <w:pStyle w:val="BookText"/>
        <w:rPr/>
      </w:pPr>
      <w:r>
        <w:rPr>
          <w:rFonts w:ascii="Amiri" w:hAnsi="Amiri" w:eastAsia="Amiri" w:cs="Amiri"/>
          <w:color w:val="111111"/>
          <w:sz w:val="28"/>
          <w:sz w:val="28"/>
          <w:szCs w:val="28"/>
          <w:rtl w:val="true"/>
          <w:lang w:bidi="ar-SA"/>
        </w:rPr>
        <w:t xml:space="preserve">الدعائم في كيفيةالنحر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يقام قائماً حيال القبلة، وتعقل يده الواحدة، ويقوم الذي ينحره حيال القبلة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وفق ما مشوا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في النفس منه شيئاً؛ لأن المقتضي للوجوب موجود وهو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بذبيحتك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عليهما، والمانع مفقود وهي الروايات الصريحة في الذبيحة لعدم التنافي وإمكان الجمع بالوجوب عليهما، 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النفسي التكليفي على الذابح، والباء يمكن أن تكون للمصاحبة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–بضميمة الروايات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استقبالهما معاً، أو أنها للتعدية فنحتمل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لهما أو لخصوص الذبيحة، والأول أظهر إلا أن يدل دليل على الثاني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الأول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إلى الآن عدم وجود مانع من القول بوجوب استقبال الذابح أيضاً، ويمكن أن يقرّب هذا الوجوب بحصول علم إجمالي بوجوب استقبال الذابح أو الذبيحة، وهذا ينجّز وجوب الإتيان بهما معاً، وبدونه يحصل الشك في التذكية فتجري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غير منجّز لانحلاله بتيقن وجوب الاستقبال بالذبيحة على جميع التقادير والشك في وجوبه على الذابح فتجري فيه أصالة البراءة، أي أن الأمر ليس دائراً بين الوجوب على الذابح أو الذبيحة، وإنما بين الوجوب عليهما أو وجوب الاستقبال بالذبيحة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الوجوبين ليسا من سنخ واحد فالوجوب على الذابح تكليفي نفسي، والذي على الذبيحة شرطي وضعي، فلا يتشكّل منهما علم إجمالي منجّز</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على الذابح تكليفي نفسي فلا تجري عند الشك فيه أصالة </w:t>
      </w:r>
    </w:p>
    <w:p>
      <w:pPr>
        <w:pStyle w:val="BookText"/>
        <w:rPr/>
      </w:pPr>
      <w:r>
        <w:rPr>
          <w:rFonts w:ascii="Amiri" w:hAnsi="Amiri" w:eastAsia="Amiri" w:cs="Amiri"/>
          <w:color w:val="111111"/>
          <w:sz w:val="28"/>
          <w:sz w:val="28"/>
          <w:szCs w:val="28"/>
          <w:rtl w:val="true"/>
          <w:lang w:bidi="ar-SA"/>
        </w:rPr>
        <w:t>عدم التذكية، وغاية ما يترتب على تركه عمداً فضلاً عن الشك فيه الإثم وليس حرمة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ذكر عدة وجوه لاختصاص الوجوب بالذبيحة،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أمكن استظهار وجوب الاستقبال بالذبيحة خاصة من الروايات الأُخر –كالتي ذكرناها في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الظهور معيِّناً لهذا الاحتمال دون احتمال استقبالهما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إضافته من القيد اللبّي المتمثل بجريان السيرة على عدم وجوب استقبال الذابح وعدم مراعاته لذلك، فتكون المسألة ابتلائية ومع ذلك لم يرد نصّ ينهى عن ذلك أو يصحّحه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تعذّر استقبال الذابح مع الذبيحة في آن واحد، فيكون مسقطاً للتكليف أو أنه يكون ارتكازاً مقيداً للنصوص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الاستقبال مع الإمكان، ويسقط مع عدمه كما إذا استصعبت على ذابحها أو تردّت في بئر، ففي صحيحة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فيثور تعاصى فابتدره قوم بأسيافهم وسموا فاتوا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ذكاة وَحِيَّه</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ولحمه حلال</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صدق تعمد غير القبلة ولعل منه معاجلة المذبوح على وجه يخشى من موته لو اشتغل بتوجيهه إلى القبلة، والله العالم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المتقدمة أن الواجب استقبال الذبيحة بكل البدن لأن الذبيحة تعني الحيوان كله، وعدم الاكتفاء بالمذبح خاصةً، لكن الشهيد الثاني </w:t>
      </w:r>
      <w:bookmarkStart w:id="168" w:name="pg15178_203494"/>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بأن الواجب هنا الاستقبال بالمذبح خاصة وليس ببعيد</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صدق الاستقبال عرفاً إذا تحقق بهذا المقدار، أو إن إطلاق الذبيحة على الحيوان فيه إشارة أن الملحوظ في الشرط محل الذبح، أي أن الذبيحة لم تؤخذ في العنوان بذاتها وإنما بلحاظ حيثية الذبح فيها خصوصاً مع ملاحظة تعذّر توجيه كل مقاديم الذبيحة إلى القبلة، ويؤيد هذا القول بفهم الباء على أنها للتبعيض، وليس البعض المراد من الذبيحة إلا مذبحها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يتعين الاستقبال بطرح الحيوان على الأرض –سواء على جانبه الأيمن أو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مقاديمه إلى القبلة، بل يتحقق الاستقبال في حال وقوف الحيوان أو تعليقه، ولكل حالة شكلها من الاستقبال، كما أن الإنسان يستقبل القبلة في أوضاع متعددة كالنوم أو الاحتضار أو الصلاة أو الدفن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ادعي انصراف النصوص إلى الحالة الغالبة من طرح الحيوان وإضجاعه بحيث تكون مقاديمه إلى القبلة، أجيب عليه كبروياً بمنع صلاحية الانصراف للتقييد، ومنع الغلبة لكثرة ما ينحر –أي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تنحر قائمة</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190645_2142443653"/>
      <w:bookmarkStart w:id="170" w:name="_Toc60"/>
      <w:bookmarkEnd w:id="169"/>
      <w:r>
        <w:rPr>
          <w:rtl w:val="true"/>
        </w:rPr>
        <w:t>مناقشة البعض للمشهور</w:t>
      </w:r>
      <w:bookmarkEnd w:id="17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المشهور</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في استدلالهم على شرطية الاستقبال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صنعه المشهور في فهم الروايات – حيث فسروا العمد فيها بما يقابل السهو وما يقابل‌الجهل ولو بالحكم ولو عن‌تقصير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خلاف‌الظاهر ومغاير مع ما مشوا عليه في سائر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العمد معناه القصد، والعمد إلى فعل لا يتوقف على العلم بحكمه، فلو قصد الأكل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متعمداً سواء علم بحرمته‌أم لا، ومن قصد الذبح </w:t>
      </w:r>
    </w:p>
    <w:p>
      <w:pPr>
        <w:pStyle w:val="BookText"/>
        <w:rPr/>
      </w:pPr>
      <w:r>
        <w:rPr>
          <w:rFonts w:ascii="Amiri" w:hAnsi="Amiri" w:eastAsia="Amiri" w:cs="Amiri"/>
          <w:color w:val="111111"/>
          <w:sz w:val="28"/>
          <w:sz w:val="28"/>
          <w:szCs w:val="28"/>
          <w:rtl w:val="true"/>
          <w:lang w:bidi="ar-SA"/>
        </w:rPr>
        <w:t>لغير القبلة كان متعمداً سواء علم بشرطية الاستقبال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الجاهل بالموضوع، أي بعنوان الفعل لا يكون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القصد والعمد إلى فعل فرع الالتفات والعلم أو الاحتمال له على‌الأقل، كما أن المأخوذ لو كان عنوان تعمد مخالفة السنة أو المعصية لم يصدق مع الجهل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المخالفة والمعصية يكون مجهولاً عندئذٍ، فيكون من الجهل بالموضوع، إلا أن العمد أضيف في هذه الروايات إلى نفس الذبح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مرسلة الدعائم عنوان مخالفة السنة على 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مقتضى الصناعة تقييد الطائفة الأولى –التي فيها فاستقبل بذبيحتك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بالثانية التي ورد فيها أن البأس ثابت في صورة العمد ويراد به صورة القصد إلى الفعل وهو الذبح لغير القبلة، سواء علم بحكمه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على خلاف ما هو المسلم من حلية ذبائح المسلمين من سائر المذاهب مع صدق العمد إلى الفعل في حقهم، بل وعلى خلاف صحيحة محمد بن مسلم الأخيرة فإنها صريحة بصدرها في جواز الأكل مع الجهل بالحكم، لأن السؤال فيها عن حكم الجاهل بالحكم لا بالموضوع،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فجهل أن يوجهها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وجهل القبلة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تقنين كلام المشهور هنا وفق ما مشوا عليه في سائر الموارد بتقريب أنهم بنوا هنا على صدق العمد على الجاهل، لكننا فرّقنا آنفاً بين عمدين أحدهما يصدق على الجاهل لكنه غير محرِّم للذبيحة، والآخر محرِّم للذبيحة لكنه لا يصدق على الجاهل،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للذبيحة هو الذبح لغير القبلة عن علمٍ –بالحكم وهو الحرمة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بحسب الظاهر من الروايات ولو بجعل بعضها قرينة على بعض، بل مضافاً إليهما الاختيار أيضاً، فمن يذبح لغير القبلة عن علم وعمدٍ مضطراً كما لو استصعبت الذبيحة فإنها تحلّ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 وحده حتى لو صدق فإنه ليس محرِّماً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خروج المشهور عما مشوا عليه فإنه للدليل الخاص وهي صحيحة محمد بن مسلم الظاهرة في أن المقصود هو الجاهل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بحرمة الذبح لغير القبلة جهلاً فإنه لا يخالف ما هو المسلم من حلّّية ذبائح المسلمين، لما قرّبناه من أن هذا المسلَّم لا يعني إلغاء الشروط المعتبرة كالتسمية والاستقبال؛ لأن المشهور وإن لم يكن عندهم وجوب الاستقبال إلا أنهم يحثّون عليه ويكرهون تركه، والمعاند منهم 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صنعه المشهور في تفسيرها من حمل صدرها على صورة عدم العمد وذيلها على صورة العمد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ما تقدم من أن الجهل بالحكم لا يرفع العمد، صريح الرواية أن الفقرتين فيهما تساؤل عن فرضية واحدة لا فرضيتين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حملنا ذيلها على النهي عن الأكل لا الإخبار كان المتعين حمله على الكراهة والتنزه، لأن الأمر بالأكل في صدرها صريح فيالحلية، بينما النهي ظاهر في الحرمة، فيحمل على التنزه لا محالة، فيكون مفاد الصحيحة الكراهة وعدم الحرمة، وعندئذٍ لا بد إما من تقييد روايات الطائفة الأولى والثانية بصورة العلم بالحكم، أو حمل الأمر فيها على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لو لم نقل بتعيّن الثاني للجمع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أقل من تساوي الاحتمالين من حيث المؤونة العرفية بحيث لا مرجّح لأحدهما على الآخر فيكون مجملاً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حرمة ذبيحة الجاهل بالاستقبال مما صرّحت به الصحيحة فلا معنى لمحاولة إلحاق الجهل بالعمد ونحوه، نعم علينا أن نفهم معنى الجهل والعمد في المقام كما فرّقنا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الرواية أن الفقرتين منهما تسأل عن فرضية واحدة لا فرضيتين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لم يذكر دليلاً عليها، والمشهور يذهب إلى عكس ذلك؛ فإن صريح السؤال الأول الجهل بالتوجيه إلى القبلة، أما السؤال </w:t>
      </w:r>
    </w:p>
    <w:p>
      <w:pPr>
        <w:pStyle w:val="BookText"/>
        <w:rPr/>
      </w:pPr>
      <w:r>
        <w:rPr>
          <w:rFonts w:ascii="Amiri" w:hAnsi="Amiri" w:eastAsia="Amiri" w:cs="Amiri"/>
          <w:color w:val="111111"/>
          <w:sz w:val="28"/>
          <w:sz w:val="28"/>
          <w:szCs w:val="28"/>
          <w:rtl w:val="true"/>
          <w:lang w:bidi="ar-SA"/>
        </w:rPr>
        <w:t xml:space="preserve">الثاني فإنه وإن كان مجملاً في نفسه إلا أن اختلاف الجواب قد يكون قرينة على اختلاف السؤال، وحملت على التعمد بقرينة الصحاح المتقدمة الدالة على الحرمة عند التعمد، وقد قرّبنا هذا التوجيه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قد ذكرنا هناك مناقشة للمشهور تقتضي إمكان وحدة موضوع السؤالين، وبإمكانه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التي توصل إليها وهي حمل النهي عن أكل ذبيحة الجاهل – باعتبار وحدة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التنزيه لا تنفعه ولا تنافي ما عليه المشهور كما قرّبنا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صحة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العامد لا تضرّ باستدلال المشهور، لوجود المعتبرات المتقدمة على حرمة ذبيحته فهم في غنى عن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إضافة العمد إلى ذات الذبح لغير القبلة، بل المقصود من يتعمد مجانبة القبلة في الذبح بأن يتقصد أن لا يذبح إليها، بل يذبح إلى غيرها، وهذا لا يكون إلا ممن في قلبه مرض كالكفار والمنافقين، أي من ليس بمسلم لبّاً وواقعاً، كالكفار الذين يتعمدون الإهلال بذبائحهم لغير الله من الأصنام ونحوها، وإلا فهو لا يصدر عن المسلم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فخروج ذبائح‌المسلمين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المذاهب الأخرى – عن عنوان العمد في الروايات ليس بملاك أن جهلهم بشرطية الاستقبال يجعلهم غير عامدين للذبح إلى غير القبلة، ليقال بأن الجهل بالحكم لا يرفع عنوان العمد إلى الموضوع، بل لعدم قصدهم مجانبة القبلة، أي عدم عمدهم لحيثية القيد، فإن هذا لا يكون عادة إلا في من لا يعتقد بأصل القبلة، لا المسلم فإنه إذا ذبح لغير القبلة فلغرض له في ذات المقيد لا حيثية القيد، فلا يصدق عليه العمد بالمعنى المذكور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هذه الروايات ليست بحسب الحقيقة دالة على شرطية الاستقبال، بل على أن لا يكون الذابح متعمداً مجانبة القبلة في ذبحه، والذي قد </w:t>
      </w:r>
    </w:p>
    <w:p>
      <w:pPr>
        <w:pStyle w:val="BookText"/>
        <w:rPr/>
      </w:pPr>
      <w:r>
        <w:rPr>
          <w:rFonts w:ascii="Amiri" w:hAnsi="Amiri" w:eastAsia="Amiri" w:cs="Amiri"/>
          <w:color w:val="111111"/>
          <w:sz w:val="28"/>
          <w:sz w:val="28"/>
          <w:szCs w:val="28"/>
          <w:rtl w:val="true"/>
          <w:lang w:bidi="ar-SA"/>
        </w:rPr>
        <w:t>يكشفعن عدم صحة اعتقاده وعدم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يكون مفاد هذه الروايات شرطاً زائداً على اشتراط إسلام الذابح وحسن اعتقاده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قريب مما وجهنا به كلام المشهور من التفريق بين صورتي العمد، لكن ما ذكرناه أوضح عرفاً وأدق ومختصر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الذابح مسلماً لا يلزم منه توجيه الذبيحة إلى القبلة ما لم يُلزَم بالحكم الشرعي فكيف يجعل الاستقبال من آثار كون الذابح مسلماً؟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على وجوب الاستقبال غير الأدلة على إسلام الذابح فهما شرطان متغايران بحسبها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كون الذابح مسلماً محل كلام سيأتي بإذن الله تعالى وليس مفروغاً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قاله صحيحاً لجعل التسمية أيضاً كالاستقبال من آثار صحة اعتقاد الذابح وعدم إسلامه، بل الأمر فيها أوضح، مع أن التسمية شرط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افترضه أن المسلمين لا يتعمدون مجانبة القبلة فهو من حسن الظن بهم، وإلا فإن ممن تسموا بالمسلمين من انتهكوا المقدسات وارتكبوا المحرمات بما لا مزيد عليه، وما يشترط في إسلام الذابح أداؤه الشهادتين، مضافاً إلى أن مجرد كون الذابح مسلماً لا يلزمه بالاستقبال حتى يلزم بذلك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جملة من المؤيدات والقرائن لتأكيد هذه النتيجة،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يؤيده ما نجده في ذيل صحيح محمد بن مسلم الأخير، حيث عطف على النهي عن أكل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 من ذبيحة ما لم يذكر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بيان هذه الكبرى الكلية عقيب ذلك مع أنه لم يرد سؤال عنه لعله لبيان نكتة ذلك النهي، وأن من يتعمد أن لا يوجه الذبيحة إلى القبلة بالمعنى المتقدم حيث يشك في اعتقاده وإسلامه يشك في تسميته وإهلاله بالذبيحة لله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التقريب يدل على أن الأصل في الشروط هي التسمية وليس إسلام الذابح كما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أنه يمكن أن تكون النكتة أهمية شرط التسمية، ويشهد له الروايات المتقدمة والتي ورد في بعضها حصر التذكية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يمكن أن يستدل أو يستأنس به على الأقل لما ذكرناه عدم ورود هذا الشرط في شي‌ء من عمومات الكتاب والسنة، حتى المتعرضة لتفاصيل الذبح وآدابه،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ينخع ولا يكسر الرقبة حتى تبرد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الاستقبال شرطاً أيضاً فلماذا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وإن كانت عمومات قابلة للتقييد في نفسها، إلا أن خلوّ مجموعها عن ذكر هذا الشرط – خصوصاً ما يتعرض فيها لذكر الشروط والآداب المستحبة أو غير الموجبة لحرمة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دلالة قوية على نفي الشرطية بحيث تجعلها كالمعارض مع الروايات الدالة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في مثل‌المقام قد يكون أكثر مؤونة من حمل الروايات الآمرة بالاستقبال على الاستحباب،وأنه سنة وأدب إسلامي في مقام الذبح والإهلال بالذبيحة لله عز وجل كما صرحت بذلك رواية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فيمن ذبح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أخطأ أو نسي أو جهلفلا شي‌ء عليه وتؤكل ذبيحته، وإن تعمد ذلك فقد أساء ولا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تؤكل ذبيحته تلك إذا تعمد خلاف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عدم الوجوب كما لا يخفى، كما أنها أضافت التعمد إلى مخالفة السنة، وهو الحكم الشرعي، لا مجرد الفعل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رواية واحدة تجمع الشروط جميعاً عدا الاستقبال حتى يمكن أن يرد ما ذكره، بل جاءت الشروط مبثوثة في روايات متعددة كما اتضح من البحث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بهذا التفكير لألغينا كل الشروط عدا التسمية لأنها الشرط الوحيد الذي ورد ذكره في القرآن الكريم وورد في الروايات المعتبرة ما يدل على حصر التذكية بالاسم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المتصور في إطلاق آيات التسمية ونحوها بدوي، وإلا فإن الأدلة المعتبرة الأخرى بيّنت الشروط الأخرى فليست العلاقة هي التقييد حتى يتحدث عن مؤونته، وإلا لتمسكنا بإطلاقات ما دل على شرطية كل واحد منها على حدة واعتبرنا البيانات الأخرى مقيدات، إذ جاءت الشروط في روايات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الدعائم، فإنه مع ضعف سنده لا يأبى الحمل على حرمة الذبيحة بمعونة الأدلة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مضافاً إلى استبعاد مثل هذه الشرطية اللزومية في نفسها بأن يكون الاستقبال شرطاً في التذكية ولكن ترتفع شرطيته بالجهل ولو بالحكم ولو عن تقصير، بحيث تكون شرطيته خاصة بالشيعي العالم بالحكم، فإن هذا يناسب الأحكام التكليفية لا الوضعية كالطهارة والتذكية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المناسبة قد تشكل قرينة لبّية أيضاً لصرف مفاد الروايات إلى التكليف النفسي في مقام الذبح أو إلى ما ذكرناه من الكاشفية عن حسن إسلام الذابح وإهلاله بالذبيحة لله حقيقة وجداً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ذلك فالتسمية شرط، ومع ذلك فإن الذابح إذا نسيها، أو جهل بها –على قول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ذبيحته لا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باختصاص الوجوب بالعالم له للزوم الاستحالة التي ذكرناها في أكثر من موضع، فالوجوب الشرطي مطلق، إلا أن ذبيحة الجاهل بالاستقبال لا تحرم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السابقة على الملازمة بين الاستقبال وإسلام الذابح</w:t>
      </w:r>
      <w:r>
        <w:rPr>
          <w:rFonts w:eastAsia="Amiri" w:cs="Amiri" w:ascii="Amiri" w:hAnsi="Amiri"/>
          <w:color w:val="111111"/>
          <w:sz w:val="28"/>
          <w:szCs w:val="28"/>
          <w:rtl w:val="true"/>
          <w:lang w:bidi="ar-SA"/>
        </w:rPr>
        <w:t xml:space="preserve">. </w:t>
      </w:r>
      <w:bookmarkStart w:id="171" w:name="pg15178_203501"/>
    </w:p>
    <w:p>
      <w:pPr>
        <w:pStyle w:val="BookText"/>
        <w:rPr/>
      </w:pPr>
      <w:bookmarkEnd w:id="171"/>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عدم وجود إجماع في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عبارة الشيخ قدس سره في الخلاف في مسألة الاستقبال قد تدل على عدم إجماع في المسألة، وإلا كان يصر ح به ويستدل به، فقد ذكر في المسألة من كتاب الأضحية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أكل ذبيحة تذبح لغير القبلة مع العمد والإمكان، 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مستحب، وروي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ذبيحة تذبح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جواز التذكية به، وليس على ما قالوه دليل، وأيضاً 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أقرنين فلما وجههما قرأ وجهت وجهي،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قد يدل على ذلك أيضاً أنه لم يذكره في كتاب الصيد والذباحة وشرائطهما، بل ذكره في كتاب الضحايا ومستحباتها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عبائر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قد توحي بعدم وجود إجماع واضح في المسألة، حيث أنه استدل على ذلك بالأصل العملي، فراجع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فقد ذكر فيه الاستقبال في سياق غيره من الشروط المستحبة أو الواجبة نفسياً أي غير الموجبة لحرمة الذبيحة، كعدم قطع رأس الذبيحة وعدم سلخها حتى تبرد،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للدخول في مناقشة كلمات الفقهاء وتحصيل الإجماع بعد الروايات الصحيحة المتقدمة، ولو تم لدينا إجماع لقلنا إنه إجماع مدركي مستند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 هذه المناقشة إلى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شكك في دلالة الروايات وحصر الدليل على شرطية الاستقبال بالإجماع</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190647_2142443653"/>
      <w:bookmarkStart w:id="173" w:name="_Toc61"/>
      <w:bookmarkEnd w:id="172"/>
      <w:r>
        <w:rPr>
          <w:rtl w:val="true"/>
        </w:rPr>
        <w:t>الشرط الثالث</w:t>
      </w:r>
      <w:r>
        <w:rPr>
          <w:rtl w:val="true"/>
        </w:rPr>
        <w:t xml:space="preserve">: </w:t>
      </w:r>
      <w:r>
        <w:rPr>
          <w:rtl w:val="true"/>
        </w:rPr>
        <w:t>إسلام الذابح</w:t>
      </w:r>
      <w:bookmarkEnd w:id="173"/>
    </w:p>
    <w:p>
      <w:pPr>
        <w:pStyle w:val="Heading5"/>
        <w:numPr>
          <w:ilvl w:val="4"/>
          <w:numId w:val="1"/>
        </w:numPr>
        <w:rPr/>
      </w:pPr>
      <w:bookmarkStart w:id="174" w:name="__RefHeading___Toc2190649_2142443653"/>
      <w:bookmarkStart w:id="175" w:name="_Toc62"/>
      <w:bookmarkEnd w:id="174"/>
      <w:r>
        <w:rPr>
          <w:rtl w:val="true"/>
        </w:rPr>
        <w:t>اشارة</w:t>
      </w:r>
      <w:bookmarkEnd w:id="17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روايات تدل على حلية ذبائح المسلمين كعمومات سوق المسلمين المتقدمة، وصحيحة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الغلام والمرأة هل تؤكل؟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مسلمة فذكرت اسم الله على ذبيحتها حلت ذبيحتها وكذلك الغلام إذا قوي على الذبيحة فذكر اسم </w:t>
      </w:r>
    </w:p>
    <w:p>
      <w:pPr>
        <w:pStyle w:val="BookText"/>
        <w:rPr/>
      </w:pPr>
      <w:r>
        <w:rPr>
          <w:rFonts w:ascii="Amiri" w:hAnsi="Amiri" w:eastAsia="Amiri" w:cs="Amiri"/>
          <w:color w:val="111111"/>
          <w:sz w:val="28"/>
          <w:sz w:val="28"/>
          <w:szCs w:val="28"/>
          <w:rtl w:val="true"/>
          <w:lang w:bidi="ar-SA"/>
        </w:rPr>
        <w:t>الله وذلك إذا خيف فوت الذبيحة ولم يوجد من يذبح غيرهما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وموثقة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ذبيحة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مسلمة فذكرت اسم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خ</w:t>
      </w:r>
      <w:r>
        <w:rPr>
          <w:rFonts w:eastAsia="Amiri" w:cs="Amiri" w:ascii="Amiri" w:hAnsi="Amiri"/>
          <w:color w:val="111111"/>
          <w:sz w:val="28"/>
          <w:szCs w:val="28"/>
          <w:rtl w:val="true"/>
          <w:lang w:bidi="ar-SA"/>
        </w:rPr>
        <w:t>)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وخصوصاً إذا كان متديناً، دلت عليه معتبرة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من دان بكلمة الإسلام وصام وصلى لكم حلال إذا ذكر اسم الله تعالى عليها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والقدر المتيقن من الذبائح المحللة ما يتولاها الملتزم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إنيأنهاك عن ذبيحة كل من كان على خلاف الذي أنت عليه وأصحابك إلا في وقت الضرورة إليه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ولمعرفة حال ذبائح غير القدر المتيقن نقسّمهم إلى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الديانات غير السماوية أو اللادينيون كالملاحدة والمشركين والوثنيين وعبدة النيران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المتسمون بالإسلام إلا أنهم مخالفون لأصوله كالمجسمة والغلاة والنواصب والقدرية</w:t>
      </w:r>
      <w:r>
        <w:rPr>
          <w:rFonts w:eastAsia="Amiri" w:cs="Amiri" w:ascii="Amiri" w:hAnsi="Amiri"/>
          <w:color w:val="111111"/>
          <w:sz w:val="28"/>
          <w:szCs w:val="28"/>
          <w:rtl w:val="true"/>
          <w:lang w:bidi="ar-SA"/>
        </w:rPr>
        <w:t xml:space="preserve">. </w:t>
      </w:r>
      <w:bookmarkStart w:id="176" w:name="pg15178_203503"/>
    </w:p>
    <w:p>
      <w:pPr>
        <w:pStyle w:val="BookText"/>
        <w:rPr/>
      </w:pPr>
      <w:bookmarkEnd w:id="1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غير المسلمين وهم اليهود والنصارى وألحق البعض بهم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من غير أهل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ذبائح هذه الأصناف</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190651_2142443653"/>
      <w:bookmarkStart w:id="178" w:name="_Toc63"/>
      <w:bookmarkEnd w:id="177"/>
      <w:r>
        <w:rPr>
          <w:rtl w:val="true"/>
        </w:rPr>
        <w:t>(</w:t>
      </w:r>
      <w:r>
        <w:rPr>
          <w:rtl w:val="true"/>
        </w:rPr>
        <w:t>الصنفان الأول والثاني</w:t>
      </w:r>
      <w:r>
        <w:rPr>
          <w:rtl w:val="true"/>
        </w:rPr>
        <w:t>):</w:t>
      </w:r>
      <w:bookmarkEnd w:id="178"/>
    </w:p>
    <w:p>
      <w:pPr>
        <w:pStyle w:val="BookText"/>
        <w:rPr/>
      </w:pPr>
      <w:r>
        <w:rPr>
          <w:rFonts w:ascii="Amiri" w:hAnsi="Amiri" w:eastAsia="Amiri" w:cs="Amiri"/>
          <w:color w:val="111111"/>
          <w:sz w:val="28"/>
          <w:sz w:val="28"/>
          <w:szCs w:val="28"/>
          <w:rtl w:val="true"/>
          <w:lang w:bidi="ar-SA"/>
        </w:rPr>
        <w:t xml:space="preserve">حكي الإجماع على حرمة ذبائح غير أهل الكتب السماوية،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الأصحاب بل المسلمون على تحريم ذبيحة غير أهل الكتاب من أصناف الكفار، سواءٌ في ذلك الوثني وعابد النار والمرتد وكافر المسلمين كالغلاة وغيرهم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المعيار في الحلية التسمية، وإن خالف في الدين،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ذبيحة اليهودي والنصراني والمجوسي وجميع من خالف الدين، إلا إذا سمعته يذكر اسم الله عليها، وفي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المجوسي ولا النصراني ولا نصارى العرب الأضاحي،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ذبيحته إذا ذكر اسم الله عز وجل</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 ذبيحة من ليس على دينك في الإسلام، ولا تأكل ذبيحة اليهودي والنصراني والمجوسي، إلا إذا سمعتهم يذكرون اسم الله عليها، فإذا ذكروا اسم الله فلا بأس بأكلها،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مِمَّا لَمْ </w:t>
      </w:r>
    </w:p>
    <w:p>
      <w:pPr>
        <w:pStyle w:val="BookText"/>
        <w:rPr/>
      </w:pPr>
      <w:r>
        <w:rPr>
          <w:rFonts w:ascii="Amiri" w:hAnsi="Amiri" w:eastAsia="Amiri" w:cs="Amiri"/>
          <w:color w:val="111111"/>
          <w:sz w:val="28"/>
          <w:sz w:val="28"/>
          <w:szCs w:val="28"/>
          <w:rtl w:val="true"/>
          <w:lang w:bidi="ar-SA"/>
        </w:rPr>
        <w:t>يُذْكَرِ اسْمُ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إِن كُنتُمْ بِآيَاتِهِ مُؤْمِنِينَ</w:t>
      </w:r>
      <w:r>
        <w:rPr>
          <w:rFonts w:eastAsia="Amiri" w:cs="Amiri" w:ascii="Amiri" w:hAnsi="Amiri"/>
          <w:color w:val="111111"/>
          <w:sz w:val="28"/>
          <w:szCs w:val="28"/>
          <w:rtl w:val="true"/>
          <w:lang w:bidi="ar-SA"/>
        </w:rPr>
        <w:t>»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بتقريب عودة الاستثناء على الجميع أو عموم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تراءى ما يقرب من ذلك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وأصناف الكفار من المشركين واليهود والنصارى والصابئين ولا يرون التسمية على الذبائح فرضاً ولا سنة، فذبائحهم محرمة بمفهوم التنزيل حسب ما أثبتناه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الاستثناء لا يشمل بالتأكيد المنكرين لوجود الله تبارك وتعالى كالملحدين حيث لا معنى للتسمية حينئذٍ، ويمكن توجيه كلامهما بما لا يخالف الإجماع، بأن التسمية حتى لو صدرت من غير أهل التوحيد فإنها لا أثر لها لأنهم لا يعتقدون بمعناها، فقد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وذبائح المرتدين وإن اعتقدوا التسمية عليها محرمة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بالتسمية هو تسمية المتدين بفرضها على ما تقرر في شريعة الإسلام، مع المعرفة بالمسمى المقصود بذكره عند الذبيحة استباحتها، دون من عداه ممن أنكر فرضها وتلفّظ بها لغرض له دون التدين، وكذا المرتد عن أصل من الشريعة مع إقراره بالتسمية واستعمالها وإقراره بسائر ما سوى الأصل، وكذا دون ذبيحة المشبّه وإن سمى ودان بفرضها عند الذبيحة متديناً، فالمراد بالتسمية عند الزكاة ما وصفناه عند التدين بشرطها على فرض ملة الإسلام والمعرفة بمن سماه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الاستدلال بالروايات فقد ورد في هذين الصنفين كثير منها، ومما ورد في عبدة النيران خبر الحسين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نتكارى هؤلاء الأكراد في قطاع الغنم وإنما هم عبدة النيران</w:t>
      </w:r>
      <w:r>
        <w:rPr>
          <w:rStyle w:val="FootnoteAnchor"/>
          <w:rtl w:val="true"/>
        </w:rPr>
        <w:footnoteReference w:id="49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وأشباه ذلك </w:t>
      </w:r>
    </w:p>
    <w:p>
      <w:pPr>
        <w:pStyle w:val="BookText"/>
        <w:rPr/>
      </w:pPr>
      <w:r>
        <w:rPr>
          <w:rFonts w:ascii="Amiri" w:hAnsi="Amiri" w:eastAsia="Amiri" w:cs="Amiri"/>
          <w:color w:val="111111"/>
          <w:sz w:val="28"/>
          <w:sz w:val="28"/>
          <w:szCs w:val="28"/>
          <w:rtl w:val="true"/>
          <w:lang w:bidi="ar-SA"/>
        </w:rPr>
        <w:t>فتسقط العارضة فيذبحونها ويبيعونها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تجعله في مالك إنما الذبيحة اسم ولا يؤمن على الاسم إلا مسلم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المجوس موثقة الحسين بن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كلوا من طعام المجوس كله ما خلا ذبايحهم فإنها لا تحل وإن ذُكراسم الله عليها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المشركين ومن بحكمهم معتبرة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ذبيحة نصارى العرب فإنهم ليسوا أهل كتاب</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ذبيحة 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ذبيحة نصارى تغلب فإنهم مشركو العرب</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نصارى العرب أتؤكل ذبائحهم؟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ذبائحهم وعن صيدهم ومناكحتهم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ومثلها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إليها الروايات الآتية في ذبائح أهل الكتاب حيث حملها المشهور على الحرمة وهم أهل ديانة سماوية فتكون حرمة ذبائح غير أهل الكتب السماوية أولى</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ووردت روايات في الفرق المنحرفة من المتسمين بالإسلام كصحيحة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ذبائح الحرورية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يشترى اللحم من السوق وعنده من يذبح ويبيع من إخوانه فيتعمد الشراء من النصاب فقال أي شيء تسألني أن أقول؟ ما يأكل إلا مثل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مثل الدم والميتة ولحم الخنزير؟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وأعظم عند الله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قلبه على المؤمنين مرض</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ورواية إبراهيم بن أبي محمود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يجبر العباد على المعاصي أو يكلفهم ما لا يطيقون فلا تأكلوا ذبيحته ولا تقبلوا شهادته ولا تصلوا وراءه ولا تعطوه من الزكاة شيئاً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بن ظبيان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من زعم أن لله وجهاً كالوجوه فقد أشرك ومن زعم أن له جوارح كجوارح المخلوقين فهو كافر بالله فلا تقبلوا شهادته ولا تأكلوا ذبيحته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نقرّب الاستدلال بالروايات وما يرد عليه من الإشكالات، لأن المهم عندنا الآن أصل المطلب فلا نطيل في التفاصيل، وإلا فإن بعضها قاصر عن الدلالة على المطلوب كصحيحة أبي بصير في شراء اللحم من النُصّاب مع وجود ذبائح أصحابه، فإنها تدل على خبث سريرة الفاعل وقبح فعله وأن فعله كمن </w:t>
      </w:r>
    </w:p>
    <w:p>
      <w:pPr>
        <w:pStyle w:val="BookText"/>
        <w:rPr/>
      </w:pPr>
      <w:r>
        <w:rPr>
          <w:rFonts w:ascii="Amiri" w:hAnsi="Amiri" w:eastAsia="Amiri" w:cs="Amiri"/>
          <w:color w:val="111111"/>
          <w:sz w:val="28"/>
          <w:sz w:val="28"/>
          <w:szCs w:val="28"/>
          <w:rtl w:val="true"/>
          <w:lang w:bidi="ar-SA"/>
        </w:rPr>
        <w:t>يأكل الميتة بالإثم، أي أن الحرمة تكليفية، أما روايتا إبراهيم ويونس فقد يكون ظاهرهما الأمر بمقاطعة هؤلاء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هذه الروايات توجد أخرى يظهر منها حلية ذبائح هؤلاء إذا سمّوا عليها كصحيحة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 الناصب واليهودى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ذبيحته حتى تسمعه يذكر اسم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سمعته يذكر اسم الله، أما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ذبيحة المشرك إذا ذكر اسم الله عليها وأنت تسمع ولا تأكل ذبيحة نصارى العرب</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الورد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وأمْلهِ عليّ حتى أكتبه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حفظكم يا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يرده علي أحد، ما تقول في 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ذبح ولم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 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ذبيحة الناصب إلا أن تسمعه يسمي</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المرجئ والحروري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وقِرَّ واستقر حتى يكون ما يكون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بشر بن أبي غيلان الشيباني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فلوى شدقه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إلى يومٍ ما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يتبادر لمعالجة هذا التعارض هو تقييد الطائفة الأولى بالثانية فتحمل الحرمة على صورة عدم التسمية والحلية على صورة التسمية كما هو صريح جملة من روايات الطائفة الثانية، وربما يستشهد له بالروايات المعتبرة الكثيرة التي عللت التذكية بذكر الاسم فيُتمسك بإطلاقها؛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قتيبة الأعشى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الاسم ولا يؤمن عليه إلا مسلم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الحسين بن المنذر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الذبيحة بالاسم، ولا يؤمن عليها إلا أهل التوحيد</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وصحيحة الحسين الأحمسي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الاسم ولا يؤمن عليه إلا مسلم</w:t>
      </w:r>
      <w:r>
        <w:rPr>
          <w:rFonts w:eastAsia="Amiri" w:cs="Amiri" w:ascii="Amiri" w:hAnsi="Amiri"/>
          <w:color w:val="111111"/>
          <w:sz w:val="28"/>
          <w:szCs w:val="28"/>
          <w:rtl w:val="true"/>
          <w:lang w:bidi="ar-SA"/>
        </w:rPr>
        <w:t>)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وإنما اشترط في الذابح الإسلام أو كونه من أهل التوحيد فللاطمئنان بتحقق التسمية، أما غيرهم فلا بد من العلم بصدورها منهم وهو صريح بعض الروايات كصحيحة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تسمعه يسمي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بعض إطلاقات الطائفة الأولى لا يقبل ذلك لتصريحها بالإطلاق من حيث هذا اللحاظ فتكون آبية عن التقييد به كموثقة الحسين بن علوان في المجوس، وإن كان يمكن المناقشة في متنها، لاحتمال كون الذيل شرحاً من الراوي معبراً عن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إطلاق الحرمة موافق للإجماع الذي –نقلناه – على حرمة ذبائح غير أهل ديانات التوحيد، فتحمل روايات الحلية على التقية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انتفاء الحكم لانتفاء موضوعه، فقد اشترط في الحلية التسمية </w:t>
      </w:r>
    </w:p>
    <w:p>
      <w:pPr>
        <w:pStyle w:val="BookText"/>
        <w:rPr/>
      </w:pPr>
      <w:r>
        <w:rPr>
          <w:rFonts w:ascii="Amiri" w:hAnsi="Amiri" w:eastAsia="Amiri" w:cs="Amiri"/>
          <w:color w:val="111111"/>
          <w:sz w:val="28"/>
          <w:sz w:val="28"/>
          <w:szCs w:val="28"/>
          <w:rtl w:val="true"/>
          <w:lang w:bidi="ar-SA"/>
        </w:rPr>
        <w:t>التوحيدية، وهي منتفية عند المشركين والملحدين وعبدة النيران والأوثان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حينئذٍ من الالتزام بالحلية إذا تعلموا التسمية لله تبارك وتعالى وتكون حينئذٍ لهدايتهم إلى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الكتابي فقد اختلفوا فيه على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ذبائحهم مطلقاً، وهو مذهب المعظم – كما صرح به غير واحد من علماء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يعد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والانتصار أنهماجعلاه من منفردات الإمامية، مدعين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حلّيتها كذلك، حكي عن القديمين الإسكافي والعماني، إلا أن الثاني خص باليهودي والنصراني وقطع بتحريم ذبيحة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بالحلية مع سماع تسميتهم، والحرمة مع عدمه، حكي عن الصدوق</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شهرة عظيمة أنه لا يتولاه –أي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مطلقاً وإن كان كتابياً وجاء بالتسمية، بل استقر الإجماع في جملة من الأعصار المتأخرة عن زمن الصدوقين على ذلك، بل والمتقدمة كما حكاه المرتضى والشيخ بعد اعترافهما بأنه من متفردات الإمامية، بل كاد يكون من ضروريات المذهب في زماننا، مضافا إلى النصوص المستفيضة التي إن لم تكن متواترة بالمعنى المصطلح فمضمونها مقطوع به ولو بمعونة ما عرفت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وسوسة بعض الناس فيه، وكأنَّ الذي جرّأه على ذلك تعبير المصنف وغيره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الكتابي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أشهرهما المنع، فلا </w:t>
      </w:r>
      <w:bookmarkStart w:id="179" w:name="pg15178_203510"/>
    </w:p>
    <w:p>
      <w:pPr>
        <w:pStyle w:val="BookText"/>
        <w:rPr/>
      </w:pPr>
      <w:bookmarkEnd w:id="179"/>
      <w:r>
        <w:rPr>
          <w:rFonts w:ascii="Amiri" w:hAnsi="Amiri" w:eastAsia="Amiri" w:cs="Amiri"/>
          <w:color w:val="111111"/>
          <w:sz w:val="28"/>
          <w:sz w:val="28"/>
          <w:szCs w:val="28"/>
          <w:rtl w:val="true"/>
          <w:lang w:bidi="ar-SA"/>
        </w:rPr>
        <w:t xml:space="preserve">تؤكل 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ذباحة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ولا النصراني ولا المجوسي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أنه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بكون المسألة ظنية وأن النصوص فيها مختلفة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إطناب ثاني الشهيدين في المسالك وبعض أتباعه في تأييد القول بالجواز واختياره، وذكر الجمع بالكراهة ونحوه، وذكره فيها ما لو وقع من غيره لعدّ من الخرافات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من هذا أن الفاضل في الرياض مع اعتداله وشدة إطنابه في الإنكار على ثاني الشهيدين في ميله إلى القول بالجواز مال بعض الميل إلى العمل إلى ما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لروايتي الجواز مطلقاً وعدمه،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تؤكل ذباحة الذمي إذا سمعت تسميته،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القول بها إلا عن الصدوق</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2190653_2142443653"/>
      <w:bookmarkStart w:id="181" w:name="_Toc64"/>
      <w:bookmarkEnd w:id="180"/>
      <w:r>
        <w:rPr>
          <w:rtl w:val="true"/>
        </w:rPr>
        <w:t>الاستدلال على الحرمة</w:t>
      </w:r>
      <w:r>
        <w:rPr>
          <w:rtl w:val="true"/>
        </w:rPr>
        <w:t>:</w:t>
      </w:r>
      <w:bookmarkEnd w:id="181"/>
    </w:p>
    <w:p>
      <w:pPr>
        <w:pStyle w:val="BookText"/>
        <w:rPr/>
      </w:pPr>
      <w:r>
        <w:rPr>
          <w:rFonts w:ascii="Amiri" w:hAnsi="Amiri" w:eastAsia="Amiri" w:cs="Amiri"/>
          <w:color w:val="111111"/>
          <w:sz w:val="28"/>
          <w:sz w:val="28"/>
          <w:szCs w:val="28"/>
          <w:rtl w:val="true"/>
          <w:lang w:bidi="ar-SA"/>
        </w:rPr>
        <w:t>وقد قُرِّب الاستدلال على الحرمة ببعض الآيات الشريفة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ذُكِرَ اسْمُ اللهِ عَلَيْهِ وَقَدْ فَصَّلَ لَكُم مَّا حَرَّمَ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الآية دلالة على وجوب التسمية على الذبيحة، وعلى أن ذبائح الكفار لا يجوز أكلها، لأنهم لا يسمون الله تعالى عليها، ومنسمى منهم لا يعتقد وجوب ذلك حقيقة</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دلالة على تحريم أكل ذبائح الكفار كلهم، أهل الكتاب وغيرهم، من سمى منهم، ومن لم يسم، لأنهم لا يعرفون الله تعالى على ما ذكرناه من قبل، فلا يصح منهم القصد إلى ذكر اسمه</w:t>
      </w:r>
      <w:r>
        <w:rPr>
          <w:rFonts w:eastAsia="Amiri" w:cs="Amiri" w:ascii="Amiri" w:hAnsi="Amiri"/>
          <w:color w:val="111111"/>
          <w:sz w:val="28"/>
          <w:szCs w:val="28"/>
          <w:rtl w:val="true"/>
          <w:lang w:bidi="ar-SA"/>
        </w:rPr>
        <w:t xml:space="preserve">)). </w:t>
      </w:r>
      <w:bookmarkStart w:id="182" w:name="pg15178_203511"/>
    </w:p>
    <w:p>
      <w:pPr>
        <w:pStyle w:val="BookText"/>
        <w:rPr/>
      </w:pPr>
      <w:bookmarkEnd w:id="1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مانعية كون الذابح كتابياً من حلية الذبيحة، وليس من جهة عدم التسمية، فهذا التقريب إقرار بأن سبب الحرمة أمر آخر غير كونه كتابياً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لخّص</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القائلين بالتحريم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لا يعرف الله تعالى فلا يذكره على ذبيحته، ولا يرى التسمية على الذبيحة فرضاً ولا سنة</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190655_2142443653"/>
      <w:bookmarkStart w:id="184" w:name="_Toc65"/>
      <w:bookmarkEnd w:id="183"/>
      <w:r>
        <w:rPr>
          <w:rtl w:val="true"/>
        </w:rPr>
        <w:t>الثاني</w:t>
      </w:r>
      <w:r>
        <w:rPr>
          <w:rtl w:val="true"/>
        </w:rPr>
        <w:t xml:space="preserve">: </w:t>
      </w:r>
      <w:r>
        <w:rPr>
          <w:rtl w:val="true"/>
        </w:rPr>
        <w:t>الروايات</w:t>
      </w:r>
      <w:r>
        <w:rPr>
          <w:rtl w:val="true"/>
        </w:rPr>
        <w:t>.</w:t>
      </w:r>
      <w:bookmarkEnd w:id="184"/>
    </w:p>
    <w:p>
      <w:pPr>
        <w:pStyle w:val="Heading6"/>
        <w:numPr>
          <w:ilvl w:val="5"/>
          <w:numId w:val="1"/>
        </w:numPr>
        <w:rPr/>
      </w:pPr>
      <w:bookmarkStart w:id="185" w:name="__RefHeading___Toc2190657_2142443653"/>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الإخلاد إلى الكفار في الذبح ركونٌ إلى الظالم فيندرج تحت النهي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نوع استئمان والكافر ليس محلاً للأمانة، ولأن لها شرائط فلا يستند في حصولها إلى قوله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جميعه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فلأن النهي فيها توجه إلى أكل ما لم يذكر اسم الله عليه، سواء كان المذكي مسلماً أو كافراً، ومقتضاه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سُمي عليه يباح أكله، سواء كان ذابحه مسلماً أم كافراً، فالمنع من حيث عدم التسمية لا من حيث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لكم أن الكافر لا يسمي على الذبيحة؟ فإن المراد من التسمية هنا ذكر اسم من أسماء الله تعالى كما علم وسيحقق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العلم بتسميته شرطاً لزم مثله في المسلم ولا يقولون 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 لا يعرف الله ولا يذكره على ذبيحته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العجيب، فإن الكافر الكتابي مقرّ بالله تعالى، وما ينسب إليه من التثليث وأن عزيراً ابن الله والمسيح ابن الله ونحو ذلك لا يخرجه عن أصل الإقرار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الإلحاقات وإن أوجبت الكفر لا تقتضي عدم ذكر الله، فإنه يذكر </w:t>
      </w:r>
    </w:p>
    <w:p>
      <w:pPr>
        <w:pStyle w:val="BookText"/>
        <w:rPr/>
      </w:pPr>
      <w:r>
        <w:rPr>
          <w:rFonts w:ascii="Amiri" w:hAnsi="Amiri" w:eastAsia="Amiri" w:cs="Amiri"/>
          <w:color w:val="111111"/>
          <w:sz w:val="28"/>
          <w:sz w:val="28"/>
          <w:szCs w:val="28"/>
          <w:rtl w:val="true"/>
          <w:lang w:bidi="ar-SA"/>
        </w:rPr>
        <w:t>الله في الجملة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وذلك كاف في الذكر على الذبيحة كما هو مقتضى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فرق المسلمين من ينسب إلى الله تعالى أموراً مُنكرة ولا يخرجه ذلك عن أن يذكر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دلالة الآية على النهي عن أكل ما لا يذكر اسم الله عليه مطلقاً بحثاً،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كونه معطوفاً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المصدر المدلول عليه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لفسق، يحتمل كونه حالاً والواو للحال،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مما لم يذكر اسم الله عليه في حالة كونه فسقاً، وقد فسره بقوله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لِغَيرِ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وبقرينة ما قبله، فلا يكون النهي عن أكله مطلقاً بل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يترجّح الحال على العطف من حيث إن الجملة المعطوف عليها إنشائية،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وعطف الخبرية على الإنشائية ممنوع عند علماء البيان ومحققي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دلالة للآية على اعتبار التسمية على الذبيحة مطلقاً، وإنما يستدل عليه من السنة، مع أنه سيأتي في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تسميته فكل، وفي بعضها لم يشترط ذلك، وهذا كله يدل على أن المانع من جهة التسمية لا من جهة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فالقول فيها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منها لا دلالة فيه على التحريم، وغير الصحيح لا عبرة به لو سلمت دلالته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الاستدلال بأن الإخلاد إلى الكفار ركون إلى الظالم وقد نهينا عنه،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وارد على الظالم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في استئمانه، فإن الفاسق من المسلمين ليس محل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النهي عن الركون إليهم لا من هذه الحيثية كما لا يخفى</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مناقشة عدد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حاجة للإطالة لأن هذه الوجوه مما أضيفت إلى استدلال القائلين بالحرمة وليست مما يستندون إليه، </w:t>
      </w:r>
      <w:bookmarkStart w:id="187" w:name="pg15178_203513"/>
    </w:p>
    <w:p>
      <w:pPr>
        <w:pStyle w:val="BookText"/>
        <w:rPr/>
      </w:pPr>
      <w:bookmarkEnd w:id="187"/>
      <w:r>
        <w:rPr>
          <w:rFonts w:ascii="Amiri" w:hAnsi="Amiri" w:eastAsia="Amiri" w:cs="Amiri"/>
          <w:color w:val="111111"/>
          <w:sz w:val="28"/>
          <w:sz w:val="28"/>
          <w:szCs w:val="28"/>
          <w:rtl w:val="true"/>
          <w:lang w:bidi="ar-SA"/>
        </w:rPr>
        <w:t xml:space="preserve">وأشيرُ إلى تعليقة واحدة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الإلحاقات وإن أوجبت الكفر لا تقتضي عدم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 ما ذكره من التشريك في الفرع الخامس من شرط التسمية وأنه مانع، وبعض هذه الإلحاقات شرك مانع من صدق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استدل على القول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الإجماعات المنقولة، والشهرة العظيمة، والروايات المستفيضة، وهي ما بين حقيقة في النهي والمنع عنها، وظاهرة فيه بقرينة فهم الأصحاب وسائر الأخبار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حجية لهذا الإجماع المدعى فضلاً عن الشهرة؛ لعدم تحققه أصلاً بعد مخالفة القدماء له كما تقدم، ولأنه مدركي، وحادث بعد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فإن الخلاف كان واضحاً ومحتدماً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لذلك كثر السؤال عنها وتجاوزت رواياتها الخمسين ومما يدل على وجود هذا الخلاف صحيحة شعيب العقرقوفي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كبار الرواة الذين نقلوا روايات الحرمة نقلوا روايات الحلية كمحمد بن مسلم والحلبي وأبي بصير، وهذا يعني أنها مرادة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متروكة، فهذه القرائن تثبت وجود الخلاف، فضلاً عن نفي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عدة أمور تنفي حجية هذا الدليل، فالمهم هو النظر في الروايات</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190659_2142443653"/>
      <w:bookmarkStart w:id="189" w:name="_Toc67"/>
      <w:bookmarkEnd w:id="188"/>
      <w:r>
        <w:rPr>
          <w:rtl w:val="true"/>
        </w:rPr>
        <w:t>تصنيف روايات المسألة</w:t>
      </w:r>
      <w:r>
        <w:rPr>
          <w:rtl w:val="true"/>
        </w:rPr>
        <w:t>:</w:t>
      </w:r>
      <w:bookmarkEnd w:id="189"/>
    </w:p>
    <w:p>
      <w:pPr>
        <w:pStyle w:val="BookText"/>
        <w:rPr/>
      </w:pPr>
      <w:r>
        <w:rPr>
          <w:rFonts w:ascii="Amiri" w:hAnsi="Amiri" w:eastAsia="Amiri" w:cs="Amiri"/>
          <w:color w:val="111111"/>
          <w:sz w:val="28"/>
          <w:sz w:val="28"/>
          <w:szCs w:val="28"/>
          <w:rtl w:val="true"/>
          <w:lang w:bidi="ar-SA"/>
        </w:rPr>
        <w:t>ونصنف الأخبار بحسب مضامينها وإفادتها المطلوب إلى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ذبائحهم مطلقاً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الحسين الأحمسي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لنا جاراً قصاباً فيجيء بيهودي فيذبح له حتى يشتري منه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ذبيحته ولا تشتر منه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أبو بصير وأناس من أهل الجبل يسألونه عن ذبايح أهل الكتاب فقال لهم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الله عز وجل في كتابه،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فلما خرجنا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عنقي ما فيها، فقد سمعته وسمعت أباه جميعاً يأمران بأكلها، فرجعنا إليه فقال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ذبائح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شهدتنا بالغداة وسمعت؟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وتتحد معها موثقة أبي المغرّا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ذبيحة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الذمي،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سمى وإن لم يسم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ذبايحهم ولا تأكل في آنيتهم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أهل الكتاب</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الحرمة معللاً بعدم التسمية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كصحيحة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 لنا خلطاء من النصارى وإنا نأتيهم فيذبحون لنا الدجاج والفراخ والجداء أفناكلها؟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تأكلوها ولا تقربوها فإنهم يقولون </w:t>
      </w:r>
      <w:bookmarkStart w:id="190" w:name="pg15178_203515"/>
    </w:p>
    <w:p>
      <w:pPr>
        <w:pStyle w:val="BookText"/>
        <w:rPr/>
      </w:pPr>
      <w:bookmarkEnd w:id="190"/>
      <w:r>
        <w:rPr>
          <w:rFonts w:ascii="Amiri" w:hAnsi="Amiri" w:eastAsia="Amiri" w:cs="Amiri"/>
          <w:color w:val="111111"/>
          <w:sz w:val="28"/>
          <w:sz w:val="28"/>
          <w:szCs w:val="28"/>
          <w:rtl w:val="true"/>
          <w:lang w:bidi="ar-SA"/>
        </w:rPr>
        <w:t>على ذبايحهم ما لا أحب لكم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الكوفة دعانا بعضهم فأبينا أن نذهب،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كنتم تأتوننا ثم تركتموه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عالمنا عليه السلام نهانا وزعم أنكم تقولون على ذبائحكم شيئاً لا يحبّ لنا 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العالم؟ هذا والله أعلم الناس وأعلم من خلق الله صدق والله، إنا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المسيح</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ومصححة ابن أبي عمير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أهل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يأكلون ذبايحكم كيف تستحلون أن تأكلوا ذبايحهم؟ إنما هو الاسم ولا يؤتمن عليه إلا مسلم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قتيبة الأعشى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يرسل فيها اليهودي والنصراني فتعرض فيها العارضة فيذبح أنأكل ذبيحته؟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ثمنها مالك ولا تأكلها فإنما هو الاسم ولا يؤمن عليه إلا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وَطَعَامُ الذِينَ أُوتُوا الكِتَابَ حِلٌّ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الحبوب وأشباهها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2190661_2142443653"/>
      <w:bookmarkStart w:id="192" w:name="_Toc68"/>
      <w:bookmarkEnd w:id="191"/>
      <w:r>
        <w:rPr>
          <w:rtl w:val="true"/>
        </w:rPr>
        <w:t>(</w:t>
      </w:r>
      <w:r>
        <w:rPr>
          <w:rtl w:val="true"/>
        </w:rPr>
        <w:t>الثالثة</w:t>
      </w:r>
      <w:r>
        <w:rPr>
          <w:rtl w:val="true"/>
        </w:rPr>
        <w:t xml:space="preserve">) </w:t>
      </w:r>
      <w:r>
        <w:rPr>
          <w:rtl w:val="true"/>
        </w:rPr>
        <w:t>ما دلّ على الحلية مطلقاً</w:t>
      </w:r>
      <w:r>
        <w:rPr>
          <w:rtl w:val="true"/>
        </w:rPr>
        <w:t>:</w:t>
      </w:r>
      <w:bookmarkEnd w:id="192"/>
    </w:p>
    <w:p>
      <w:pPr>
        <w:pStyle w:val="BookText"/>
        <w:rPr/>
      </w:pPr>
      <w:r>
        <w:rPr>
          <w:rFonts w:ascii="Amiri" w:hAnsi="Amiri" w:eastAsia="Amiri" w:cs="Amiri"/>
          <w:color w:val="111111"/>
          <w:sz w:val="28"/>
          <w:sz w:val="28"/>
          <w:szCs w:val="28"/>
          <w:rtl w:val="true"/>
          <w:lang w:bidi="ar-SA"/>
        </w:rPr>
        <w:t>كصحيحة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أهل الكتاب ونسائهم،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بشير بن أبي غيلان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إسماعيل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193" w:name="pg15178_203516"/>
    </w:p>
    <w:p>
      <w:pPr>
        <w:pStyle w:val="Heading5"/>
        <w:numPr>
          <w:ilvl w:val="4"/>
          <w:numId w:val="1"/>
        </w:numPr>
        <w:rPr/>
      </w:pPr>
      <w:bookmarkStart w:id="194" w:name="__RefHeading___Toc2190663_2142443653"/>
      <w:bookmarkStart w:id="195" w:name="_Toc69"/>
      <w:bookmarkEnd w:id="193"/>
      <w:bookmarkEnd w:id="194"/>
      <w:r>
        <w:rPr>
          <w:rtl w:val="true"/>
        </w:rPr>
        <w:t>(</w:t>
      </w:r>
      <w:r>
        <w:rPr>
          <w:rtl w:val="true"/>
        </w:rPr>
        <w:t>الرابعة</w:t>
      </w:r>
      <w:r>
        <w:rPr>
          <w:rtl w:val="true"/>
        </w:rPr>
        <w:t xml:space="preserve">) </w:t>
      </w:r>
      <w:r>
        <w:rPr>
          <w:rtl w:val="true"/>
        </w:rPr>
        <w:t>ما دل على الحلية بشرط تحقق التسمية</w:t>
      </w:r>
      <w:r>
        <w:rPr>
          <w:rtl w:val="true"/>
        </w:rPr>
        <w:t>:</w:t>
      </w:r>
      <w:bookmarkEnd w:id="195"/>
    </w:p>
    <w:p>
      <w:pPr>
        <w:pStyle w:val="BookText"/>
        <w:rPr/>
      </w:pPr>
      <w:r>
        <w:rPr>
          <w:rFonts w:ascii="Amiri" w:hAnsi="Amiri" w:eastAsia="Amiri" w:cs="Amiri"/>
          <w:color w:val="111111"/>
          <w:sz w:val="28"/>
          <w:sz w:val="28"/>
          <w:szCs w:val="28"/>
          <w:rtl w:val="true"/>
          <w:lang w:bidi="ar-SA"/>
        </w:rPr>
        <w:t>كصحيحة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 الناصب واليهودي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ذبيحته حتى تسمعه يذكر اسم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سمعته يذكر اسم الله، أما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ومصححة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ذبايح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ذكروا اسم الله ولكن أعني منهم من يكون على أمر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ذبائح أهل الكتاب، فإذا شهدتموهم وقد سموا اسم الله فكلوا ذبائحهم، وإن لم تشهدوهم فلا تأكلوا، وإن أتاك رجل مسلم فأخبرك أنهم سموا فكل</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ومحمد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سألا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حضرتموهم فلم يسمّوا فلا تأكلوا،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فكل</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العياشي في تفسيره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فلا فليسوا من أهل الكتاب، وأما اليهود والنصارى فلا بأس إذا سمّوا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196" w:name="pg15178_203517"/>
    </w:p>
    <w:p>
      <w:pPr>
        <w:pStyle w:val="BookText"/>
        <w:rPr/>
      </w:pPr>
      <w:bookmarkEnd w:id="196"/>
      <w:r>
        <w:rPr>
          <w:rFonts w:ascii="Amiri" w:hAnsi="Amiri" w:eastAsia="Amiri" w:cs="Amiri"/>
          <w:color w:val="111111"/>
          <w:sz w:val="28"/>
          <w:sz w:val="28"/>
          <w:szCs w:val="28"/>
          <w:rtl w:val="true"/>
          <w:lang w:bidi="ar-SA"/>
        </w:rPr>
        <w:t>وخبر عبد الملك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ذبائح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يذكرون عليها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أرادوا بالمسيح الله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الدعائم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روينا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ذبيحة اليهودي والنصراني والمجوسي وذبائح أهل الخلاف فتلا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سمعتموهم يذكرون اسم الله عليه فكلوه، وما لم يذكر اسم الله عليه فلا تأكلوه منهم، ومن كان متهماً منهم بترك التسمية يرىاستحلال ذلك لم يجز ذلك وأكل ذبيحته إلا أن يُشاهد في حين ذبحها فيذبحها على السنة ويذكر اسم الله عليها، فإن ذبحها بحيث لم يشاهد لم يؤكل</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الروايات التي دلت على حلية ذبائح الصنفين الأول والثاني إذا سمّوا مما تقدم، فتدل على الحلية هنا بالأولوية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190665_2142443653"/>
      <w:bookmarkStart w:id="198" w:name="_Toc70"/>
      <w:bookmarkEnd w:id="197"/>
      <w:r>
        <w:rPr>
          <w:rtl w:val="true"/>
        </w:rPr>
        <w:t>(</w:t>
      </w:r>
      <w:r>
        <w:rPr>
          <w:rtl w:val="true"/>
        </w:rPr>
        <w:t>الخامسة</w:t>
      </w:r>
      <w:r>
        <w:rPr>
          <w:rtl w:val="true"/>
        </w:rPr>
        <w:t xml:space="preserve">) </w:t>
      </w:r>
      <w:r>
        <w:rPr>
          <w:rtl w:val="true"/>
        </w:rPr>
        <w:t>ما كان مجملاً وخالياً من التصريح بالجواب</w:t>
      </w:r>
      <w:r>
        <w:rPr>
          <w:rtl w:val="true"/>
        </w:rPr>
        <w:t>:</w:t>
      </w:r>
      <w:bookmarkEnd w:id="198"/>
    </w:p>
    <w:p>
      <w:pPr>
        <w:pStyle w:val="Heading5"/>
        <w:numPr>
          <w:ilvl w:val="4"/>
          <w:numId w:val="1"/>
        </w:numPr>
        <w:rPr/>
      </w:pPr>
      <w:bookmarkStart w:id="199" w:name="__RefHeading___Toc2190667_2142443653"/>
      <w:bookmarkStart w:id="200" w:name="_Toc71"/>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كصحيحة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اليهود والنصارى هل 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 اسم الله عليه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وخبره الآخر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ذبائح نصارى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بأهل الكتاب، ولا تحل ذبائحهم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ذبيحة نصارى العرب فإنهم ليسوا أهل كتاب</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قتيبة الأعشى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الذبيحة اسمٌ، ولا يؤمن على الاسم إلا مسلم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الحسين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نختلف إلى الجبل والطريق بعيد بيننا وبين الجبل فراسخ فنشتري القطيع والاثنين والثلاثة ويكون في القطيع ألف وخمسمائة شاة وألف وستمائة وألف وسبعمائة شاة فتقع الشاة والاثنتان والثلاثة فنسأل الرعاة الذين يجيئون بها عن أديانهم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قولك في ذبائح اليهود والنصارى؟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الذبيحة بالاسم ولا يؤمن عليها إلا أهل التوحيد</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المنذر روى لنا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الذبيحة اسم ولا يؤمن عليها إلا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أحدثوا فيها شيئاً لا أشتهيه، 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نصرانياً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إذاذبحتم؟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المسيح</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الحسين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اصطحب المعلى بن خنيس وابن أبي يعفور في سفر فأكل أحدهما ذبيحة اليهود والنصارى وأبى الآخر عن أكلها فاجتمعا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الذي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 بطريق صحيح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أبي يعفور ومعلى بن خنيس كانا بالنيل على عهد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في ذبائح اليهود فأكل المعلى ولم يأكل ابن أبي يعفور، فلما صارا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أخبراه فرضي بفعل بن أبي يعفور وخطّأ المعلى في أكله إياه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201" w:name="pg15178_203519"/>
    </w:p>
    <w:p>
      <w:pPr>
        <w:pStyle w:val="Heading5"/>
        <w:numPr>
          <w:ilvl w:val="4"/>
          <w:numId w:val="1"/>
        </w:numPr>
        <w:rPr/>
      </w:pPr>
      <w:bookmarkStart w:id="202" w:name="__RefHeading___Toc2190669_2142443653"/>
      <w:bookmarkStart w:id="203" w:name="_Toc72"/>
      <w:bookmarkEnd w:id="201"/>
      <w:bookmarkEnd w:id="202"/>
      <w:r>
        <w:rPr>
          <w:rtl w:val="true"/>
        </w:rPr>
        <w:t>(</w:t>
      </w:r>
      <w:r>
        <w:rPr>
          <w:rtl w:val="true"/>
        </w:rPr>
        <w:t>السادسة</w:t>
      </w:r>
      <w:r>
        <w:rPr>
          <w:rtl w:val="true"/>
        </w:rPr>
        <w:t xml:space="preserve">) </w:t>
      </w:r>
      <w:r>
        <w:rPr>
          <w:rtl w:val="true"/>
        </w:rPr>
        <w:t>ما دل على اختصاص الحرمة بالنسك</w:t>
      </w:r>
      <w:r>
        <w:rPr>
          <w:rtl w:val="true"/>
        </w:rPr>
        <w:t>:</w:t>
      </w:r>
      <w:bookmarkEnd w:id="203"/>
    </w:p>
    <w:p>
      <w:pPr>
        <w:pStyle w:val="Heading6"/>
        <w:numPr>
          <w:ilvl w:val="5"/>
          <w:numId w:val="1"/>
        </w:numPr>
        <w:rPr/>
      </w:pPr>
      <w:bookmarkStart w:id="204" w:name="__RefHeading___Toc2190671_2142443653"/>
      <w:bookmarkStart w:id="205" w:name="_Toc73"/>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كصحيحة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نصارى العرب هل تؤكل؟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ينهاهم عن أكل ذبائحهم وصيدهم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لك يهودي ولا نصراني أضحيتك</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أبي بصير المرادي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أضحيتك يهودي، ولا نصراني ولا مجوسي، وإن كانت امرأة فلتذبح لنفسها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مناديه بالكوفة أيام الأضحى ألا لا تذبح نسائككم يعني نُسُككم اليهود والنصارى، ولا يذبحها إلا المسلمون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نسككم إلا أهل ملتكم، ولا تصَدَّقوا بشيء من نسككم إلا على المسلمين، وتصدّقوا بما سواه غير الزكاة على أهل الذمة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2190673_2142443653"/>
      <w:bookmarkStart w:id="207" w:name="_Toc74"/>
      <w:bookmarkEnd w:id="206"/>
      <w:r>
        <w:rPr>
          <w:rtl w:val="true"/>
        </w:rPr>
        <w:t>علاج التعارض بين الروايات</w:t>
      </w:r>
      <w:bookmarkEnd w:id="207"/>
    </w:p>
    <w:p>
      <w:pPr>
        <w:pStyle w:val="BookText"/>
        <w:rPr/>
      </w:pPr>
      <w:r>
        <w:rPr>
          <w:rFonts w:ascii="Amiri" w:hAnsi="Amiri" w:eastAsia="Amiri" w:cs="Amiri"/>
          <w:color w:val="111111"/>
          <w:sz w:val="28"/>
          <w:sz w:val="28"/>
          <w:szCs w:val="28"/>
          <w:rtl w:val="true"/>
          <w:lang w:bidi="ar-SA"/>
        </w:rPr>
        <w:t>ما قيل أو يمكن أن يقال في علاج التعارض بين الروايات في المقام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من ترجيح روايات الحرمة والأخذ بها لاعتضادها بالشهرة العظيمة ونحوها، وطرح روايات الحلية لوجه أو لآخر مما سيأتي بإذن اللهتعالى،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رفع اليد عن تلك الأخبار –أي أخبار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 وطرح ذلك القول بلا شبهة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مرتبة الترجيح تكون بعد فشل وجوه الجمع العرفي واستقرار التعارض والمدعى إمكان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المرجحة هي الروائية، وهي لا تختص بروايات الحرمة بل إن روايات الحلية لا تقل عنها في الشهرة ونقاوة السند ووضوح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الشهرة الفتوائية فهي ليست من المرجحات، مضافاً إلى أنها لم تكن عند القدماء، وإنما حصلت لاحقاً بسبب تراكم الفتوى بالحرمة، ومثلها لا تكون حجة لأنها تعبّر عن فهم أصحابنا، ويمكن أن يكون منشأها الاحتياط، وعدم الحاجة للخروج عن القدر المتيقن، أو التقية من الرأي العام في الحوزة والمجتمع ونحوها من الدواعي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عدم إمكان الجمع واستقرار التعارض فإن الترجيح يكون لروايات الحلية لموافقتها للكتاب الكريم، فإن الآيات مطلقة لم تشترط إسلام الذابح بل أهملته وجعلته مبنياً للمجهول في إشارة إلى عدم مدخليته والمهم تحقق التسمية، بقرينة الآيات في ذبح الأضاحي حيث وجّهت الخطاب إلى المسلمين في ذبح الهدي كما سنشير إلى هذه النكتة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حصل الاطمئنان بأن روايات الحلية لم تصدر لبيان الحكم الواقعي لوجه أو لآخر، وأنها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فتسقط عن الاعتبار وتبقى روايات الحرمة بلا معارض، لكن أنى لهم بذلك، وقد رواها كبار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المطلعون على فقههم ومثلهم لا يروونها إذا كانت كذلك، بل وجدنا إصراراً من مثل أبي بصير –في صحيحة شعيب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الحلية وأنه سمع ذلك من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سمع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بالنهي إلا أن أبا بصير فهم للنهي وجوهاً غير حرمة الذبيحة كالتنزه أو عدم تحقق التسمية لمعروفية أهل الجبل بقلة المبالاة بأمور الدين، ونحو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جملة من الروايات التي استدلوا بها على الحرمة تدل على الحلية، كإخبار أبي بصير في صحيحة شعيب العقرقوفي، وصحيحة زكريا بن آدم </w:t>
      </w:r>
      <w:bookmarkStart w:id="208" w:name="pg15178_203521"/>
    </w:p>
    <w:p>
      <w:pPr>
        <w:pStyle w:val="BookText"/>
        <w:rPr/>
      </w:pPr>
      <w:bookmarkEnd w:id="208"/>
      <w:r>
        <w:rPr>
          <w:rFonts w:ascii="Amiri" w:hAnsi="Amiri" w:eastAsia="Amiri" w:cs="Amiri"/>
          <w:color w:val="111111"/>
          <w:sz w:val="28"/>
          <w:sz w:val="28"/>
          <w:szCs w:val="28"/>
          <w:rtl w:val="true"/>
          <w:lang w:bidi="ar-SA"/>
        </w:rPr>
        <w:t>وأمثالها التي أجازت عند الضرورة، ولو كانت ذبائحهم محرمة لأصبحت ميتة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الوجوه التي عرضوها لترجيح روايات الحرمة ما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تقابل تلك لأنها أكثر، ولا يجوز العدول عن الأكثر إلى الأقل لما قد بين في غير موضع، ولأن ممن روى هذه الأخبار قد روى أحاديث الحظر التي قدمناها،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وأبو بصير ومحمد بن مسلم، ثم لو سلمت من هذا كله لاحتملت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فيها إنما تضمنت في حال الضرورة دون حال الاختيار وعند الضرورة تحل الميتة، فكيف ذبيحة من خالف الإسلام، والذي يدل عليه ما رواه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هذهالأخبار وردت للتقية لأن من خالفنا يجيز أكل ذبيحة من خالف الإسلام من أهل الذمة والذي يدل عليه ما رواه بشر بن أبي غيلان الشيباني</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2190675_2142443653"/>
      <w:bookmarkStart w:id="210" w:name="_Toc75"/>
      <w:bookmarkEnd w:id="209"/>
      <w:r>
        <w:rPr>
          <w:rtl w:val="true"/>
        </w:rPr>
        <w:t>أقول</w:t>
      </w:r>
      <w:r>
        <w:rPr>
          <w:rtl w:val="true"/>
        </w:rPr>
        <w:t xml:space="preserve">: </w:t>
      </w:r>
      <w:r>
        <w:rPr>
          <w:rtl w:val="true"/>
        </w:rPr>
        <w:t xml:space="preserve">تضمن كلامه </w:t>
      </w:r>
      <w:r>
        <w:rPr>
          <w:rtl w:val="true"/>
        </w:rPr>
        <w:t>(</w:t>
      </w:r>
      <w:r>
        <w:rPr>
          <w:rtl w:val="true"/>
        </w:rPr>
        <w:t>قدس سره</w:t>
      </w:r>
      <w:r>
        <w:rPr>
          <w:rtl w:val="true"/>
        </w:rPr>
        <w:t xml:space="preserve">) </w:t>
      </w:r>
      <w:r>
        <w:rPr>
          <w:rtl w:val="true"/>
        </w:rPr>
        <w:t>عدة وجوه</w:t>
      </w:r>
      <w:r>
        <w:rPr>
          <w:rtl w:val="true"/>
        </w:rPr>
        <w:t>:-</w:t>
      </w:r>
      <w:bookmarkEnd w:id="2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الروايات الدالة على الحلّية لكونها أقل عدداً ونحوه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عليها قصور سند أكثرها وضعف جميعها عن المقاومة لما قدمناه من وجوه شتى، أعظمها اعتضادها بالشهرة العظيمة التي كادت تكون بالإجماع ملحقة، دون هذه لندرة القائل بها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وهو مردود كبروياً بعدم اعتماد هذا المرجح، وصغروياً لوضوح كثرتها وأقوائية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الاعتضاد بالشهرة العظيمة فلا حجية فيه بل لو ادعي الإجماع فإنه كذلك لما تقدم من النقاشات</w:t>
      </w:r>
      <w:r>
        <w:rPr>
          <w:rFonts w:eastAsia="Amiri" w:cs="Amiri" w:ascii="Amiri" w:hAnsi="Amiri"/>
          <w:color w:val="111111"/>
          <w:sz w:val="28"/>
          <w:szCs w:val="28"/>
          <w:rtl w:val="true"/>
          <w:lang w:bidi="ar-SA"/>
        </w:rPr>
        <w:t xml:space="preserve">. </w:t>
      </w:r>
      <w:bookmarkStart w:id="211" w:name="pg15178_203522"/>
    </w:p>
    <w:p>
      <w:pPr>
        <w:pStyle w:val="BookText"/>
        <w:rPr/>
      </w:pPr>
      <w:bookmarkEnd w:id="2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وقد اعتمد هذا الوجه كثيرون، وعلّق به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جملة من روايات الحلية كصحيحة شعيب العقرقوفي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أبي بصير محمولة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خبر بشير بن أبي غيلان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ظاهر في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 هذه النصوص بين الإمامية كالنصوص الدالة على طهارة سؤرهم، ونحوها مما هو معلوم خروجها مخرج التقية كما أومأ إليه خبر بشير بن أبي غيلان، بل لا يخفى على من رزقه الله فهم اللحن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الاختلاف منهم في الجواب ليس إلا لها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يجعل مصير الإسكافي إليها –أي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قرينة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2190677_2142443653"/>
      <w:bookmarkStart w:id="213" w:name="_Toc76"/>
      <w:bookmarkEnd w:id="212"/>
      <w:r>
        <w:rPr>
          <w:rtl w:val="true"/>
        </w:rPr>
        <w:t>أقول</w:t>
      </w:r>
      <w:r>
        <w:rPr>
          <w:rtl w:val="true"/>
        </w:rPr>
        <w:t xml:space="preserve">: </w:t>
      </w:r>
      <w:r>
        <w:rPr>
          <w:rtl w:val="true"/>
        </w:rPr>
        <w:t>يرد على هذا الوجه</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عندهم</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وإن كان حلية ذبيحة الكتابي إلا أنهم لم يشترطوا العلم بتحقق التسمية بل يكتفون بعدم العلم بوقوع الإهلال لغير الله تعالى فاشتراط التسمية الوارد في الروايات ليس أمراً معروفاً عندهم، فضلاً عن بلوغه درجة التقية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مضامين أغلبها تأبى الحمل على التقية لوضوحها وتنوعها وتفصيلها، وإن أمكن تصورها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رفضنا أشد الرفض في بعض أبحاثنا السابقة مثل هذا الحمل وعدم إمكان صدوره من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 إذ كيف يسوّغ لشيعته أكل اللحوم غير المذكاة لتقية موهومة؟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جعلوها ظاهرة في التقية وجعلوها قرينة على حمل غيرها عليها حصرها النص المتقدم عن التهذيب برواية بشر بن أبي </w:t>
      </w:r>
    </w:p>
    <w:p>
      <w:pPr>
        <w:pStyle w:val="BookText"/>
        <w:rPr/>
      </w:pPr>
      <w:r>
        <w:rPr>
          <w:rFonts w:ascii="Amiri" w:hAnsi="Amiri" w:eastAsia="Amiri" w:cs="Amiri"/>
          <w:color w:val="111111"/>
          <w:sz w:val="28"/>
          <w:sz w:val="28"/>
          <w:szCs w:val="28"/>
          <w:rtl w:val="true"/>
          <w:lang w:bidi="ar-SA"/>
        </w:rPr>
        <w:t xml:space="preserve">غيلان، وهي رواية غير تامة السند، وغير ظاهرة في التقية إذ لعل ما قام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حركة كان تعبيراً عن امتعاضه لوصول حال المسلمين من الهوان والضعة مع قوة سلطتهم الظاهرية أن يتولى الذباحة في أسواقهم اليهود والنصارى مع ما هم عليه من الحنق على المسلمين والكيد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منسجم معه كزوال هذه الحالة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يصلح مثل هذا الخبر لليّ جميع الروايات المعتبرة الدالة على الحلية وحملها على التقية؟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حال الضرورة،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الضرورة التي وردت في الروايات ليست بمعنى الاضطرار المسّوغ لأكل الميتة وإلا لما احتاج إلى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بتسميته عليها، ولا بسماعه مسمياً ولا بشهادة مسلم على تسميته، فيكون ذلك كله في الأخبار لغواً</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وإنما بمعنى عدم وجود الذابح المسلم، فضلاً عن الخوف من فوات الحيوان وتلفه لو لم يذبح إلى حين وجود المسلم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الذابح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الذبيحة، فهو أدل على الحلّيّة، وإلا فإنه لا يفرق على المعنى الذي ذكره بين موت الحيوان أو ذبحه على غير الطريقة الشرعية مضافاً إلى أن إطلاقات بعض روايات الحل تأبى التقييد بحال الضرورة وسيأتي مزيد من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الحلية لا يمكن طرحها، ولو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 النورة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مسوقة لبيان الحكم الواقعي لما رواها كبار الأصحاب المطلعون على فقه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الذين رووا أخبار الحلية رووا أخبار الحظر دليل عليه وليس له بعكس الجملة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رووا أخبار الحرمة رووا أخبار الحلية فلو لم تكن مسوقة لبيان الحكم الواقعي لما رووها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مقابل هذا الذي ذهب إليه المشهور يمكن عرض أكثر من وجه للجمع بين الروايات نذكرها بنفس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النظر في مضامين الروايات بحسب التصنيف الذي قدمناه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الطائفة الأولى بالثانية، والثالثة بالرابعة فينتج التفصيل الذي ذكرهالشيخ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فتحرم ذبائح أهل الكتاب مع عدم الوثوق بصدور التسمية وتحل مع العلم بتحقق التسمية بسماعها أو إخبار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مضافاً إلى كونه مقتضى الجمع بين الروايات، فقد صرحت به جملة من الروايات المعتبرة في الطائفة الرابعة، وأوضحها صحيحة حريز، فتكون هذه الصحيحة ونظائرها رافعة للتعارض بين الروايات ومبيّنة لما أُجمل فيها من الحرمة والحلية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ذبيحة المسلم والكتابي إذ لا يشترط في الأول العلم بتحقق التسمية بل يكفي عدم العلم بعدم تحققها، أما الثاني فيشترط فيه حصول العلم بأي منشأ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التفريق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سؤال ما الفرق، فقد صرّح في صحيحة جميل بالحِل ما لم يعلم عدم تسميتهم كالمسلم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صرّحت به جملة من الروايات المعتبرة المتقدمة في الطائفة الرابعة،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جميل –في الطائفة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حضرتموهم فلم يسمّوا فلا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حالة خارجية واقعة كان الغالب فيهم التسمية ولو لمجاراة المسلمين المحيطين بهم، أو أن صدور الحكم كان قبل أن يحدثوا في التسمية شيئاً الذي صرّحت به صحيحة حنان بن سدير في الطائفة الثانية، أو أن تحمل هذه فقط على التقية لما ذكرناه من المشهور عندهم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بين روايات المنع والترخيص بحمل الأولى على الكراهة كما هو ديدنهم في نظائر المورد وإن السنة أكثرها قابلة لذلك لأنها وردت بصيغة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لا تأكلوها، لا تقربوها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على التنزيه قريب خصوصاً وأنهم مجتمع مسلم تتوفر فيه ذبائح المسلمين مضافاً إلى موافقته للاحتياط الحسن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 النهي في جميع تلك الأخبار المانعة على الكراهة أمكن كما في هذا، إما لكونه طريقاً للجمع، وإما لما يظهر على تلك الأخبار من القرائن الدالة عليه، بل تصريح بعضها به، كرواية الحسين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اصطحب المعلى بن خنيس وابن أبي يعفور في سفر فأكل أحدهما ذبيحة اليهودي والنصراني وأبى أكلها الآخر، فاجتمعا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الذي 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ظاهر في الكراهة، وإلا 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أكل أنه محرم ونهاه عن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أخبار الحل أصحّ سنداً وأوضح دلالةً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رواية الحسين بن عبد الله غير تام وقد رويت الواقعة بسند معتبر وورد فيها تخطئة الآكل وهو المعلى وهي صحيحة ابن أبي عمير التي ذكرناها في ذيل خبرالحسين، وقد يرد عليها أنها لم تنقل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تفسير ابن أبي عمير أو من روى عنه فلا يمكن الاحتجاج بها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والمختار هو مجموع الوجهين الثاني والثالث، فتحل ذبيحة اليهودي والنصراني إذا سمّى بالله تبارك وتعالى، والحلية مشروطة بحصول الوثوق والاطمئنان بتحقق التسمية، ويراد بالتسمية الإهلال لله تبارك وتعالى بالذبيحة من دون تشريك، وهذا ما بيّنته معتبرة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ذكروا اسم الله، ولكن أعني منهم من يكون على أمر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وشمول أهل الكتاب بعموم ذيل مصححة الحسين بن المنذر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الذبيحة بالاسم، ولا يؤمن عليه إلا أهل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الوجه تحمل إطلاقات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بكونهم على أمر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اعتقادهم بالتوحيد من دون شوبه بعقائد الشرك، ومنه يعلم وجه النظر في ما قاله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معاوية بن وهب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صريحة على اختصاص ذلك بأهل الكتاب الذين كانوا من قبل بعثة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بعدها قبل قيام الحجة عليهم لأن تهودهم وتنصرهم اليوم مانع من كونهم على أمرهما لأنهم مأمورون من قبلهما باتباع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لهم شبهة مانعة عن الاهتداء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بذلك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الذبائح، قال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شرط فيه أيضاً اتباع موسى وعيسى وذلك لا يكون إلا بمن 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واتبع موسى وعيسى في القبول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أمر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بعيد والأقرب ما ذكرناه، وعلى تفسيرهم لا يبقى معنى لروايات الحلية في زمن الإمامين الصادقين وأولادهم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لتأخرهم أكثر من مائة عام عن البعثة الشريفة، بل فيه تغرير بأتباعهم إذ أطلقوا عنوان أهل الكتاب في الروايات فيفهمون منه أهل الكتاب الموجودين، والتعويل على رواية واحدة في بيان حالهم منافٍ لما عليه أهل المحاورة، مضافاً إلى ضعف سند الرواية على مبانيهم، وإنما اعتبرناها لمبنى سابق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هذا التفسير بوحي مناظراته الكلامية مع الديانات الأخرى وتبعه الآخرون</w:t>
      </w:r>
      <w:r>
        <w:rPr>
          <w:rFonts w:eastAsia="Amiri" w:cs="Amiri" w:ascii="Amiri" w:hAnsi="Amiri"/>
          <w:color w:val="111111"/>
          <w:sz w:val="28"/>
          <w:szCs w:val="28"/>
          <w:rtl w:val="true"/>
          <w:lang w:bidi="ar-SA"/>
        </w:rPr>
        <w:t xml:space="preserve">. </w:t>
      </w:r>
      <w:bookmarkStart w:id="214" w:name="pg15178_203527"/>
    </w:p>
    <w:p>
      <w:pPr>
        <w:pStyle w:val="Heading6"/>
        <w:numPr>
          <w:ilvl w:val="5"/>
          <w:numId w:val="1"/>
        </w:numPr>
        <w:rPr/>
      </w:pPr>
      <w:bookmarkStart w:id="215" w:name="__RefHeading___Toc2190679_2142443653"/>
      <w:bookmarkStart w:id="216" w:name="_Toc77"/>
      <w:bookmarkEnd w:id="214"/>
      <w:bookmarkEnd w:id="215"/>
      <w:r>
        <w:rPr>
          <w:rtl w:val="true"/>
        </w:rPr>
        <w:t>توجيه روايات النهي في ضوء الجمع المذكور</w:t>
      </w:r>
      <w:r>
        <w:rPr>
          <w:rtl w:val="true"/>
        </w:rPr>
        <w:t>:</w:t>
      </w:r>
      <w:bookmarkEnd w:id="216"/>
    </w:p>
    <w:p>
      <w:pPr>
        <w:pStyle w:val="BookText"/>
        <w:rPr/>
      </w:pPr>
      <w:r>
        <w:rPr>
          <w:rFonts w:ascii="Amiri" w:hAnsi="Amiri" w:eastAsia="Amiri" w:cs="Amiri"/>
          <w:color w:val="111111"/>
          <w:sz w:val="28"/>
          <w:sz w:val="28"/>
          <w:szCs w:val="28"/>
          <w:rtl w:val="true"/>
          <w:lang w:bidi="ar-SA"/>
        </w:rPr>
        <w:t>أما روايات النهي فيمكن حملها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التسمية منهم، أو تحققها على نحو أحدثوه غير خالٍ من الشرك كما ورد في صحيحة حنان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أحدثوا فيها شيئاً لا أشتهيه، 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نصرانياً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إذا ذبحتم؟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المسيح</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وإلا فإنهم بحسب الأصل يهلّون بذبائحهم لله تبارك وتعالى، فقد نقل أن لليهود أوراداً خاصة يقولونها عند الذبح موجودة في كتابهم المقدس، وتؤيده رواية بصائر الدرجات بسنده عن عامر بن علي الجامعي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نأكل ذبائح أهل الكتاب ولا ندري يسمون عليها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سمعتهم قد سموا فكلوا، أتدري ما يقولون على ذبائحهم؟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فقرأ كأنه يشبه يهودي قد هذّها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أُمروا، فقلتُ جعلت فداك إن رأيت أن نكتبها،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سمّوا عند الذباحة بما أمروا به في شريعتهم لم يكن إشكال في ذبائحهم كما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مصححة معاوية بن وهب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باليهودي والمسيحي من كان على دين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ظاهرة في الإطلاق كصحيحة الحسين الأحمسي المتقدمة في الطائفة الأولى فإن المراد منها مقاطعة هذا القصاب وترك الذبائح التي ذبحها اليهودي لليهود والشراء مما يذبحه المسلم للمسلمين وهو ما يفعله القصاب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شكل من أشكال المقاطعة لهم وعزلهم كردٍ على كيدهم للإسلام أو تعاليهم على المسلمين واستهزائهم بهم أو مقابلتهم بالمثل كما جرت عليه الأعراف الدبلوماسية، وتشهد لذلك صحيحة الحسين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دلّتا على عدم أكلهم من ذبائح المسلمين، فالأمر بالاجتناب لمقابلتهم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التقريب الذي ذكرناه لخبر بشر بن أبي غيلان وظهوره في امتعاض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الدين خصوصاً في الأطعمة التي لها آثار وضعية مهمة،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يشهد لهذا الوجه رواية محمد بن يحيى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رجلان أظنهما من أهل الجبل فسألني أحدهما عن الذبيحة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على ظهري لا تأكل،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أنا عن ذبيحة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الخثعمي ظاهر بعدم التصريح بالحلية من أجل تمشية أمور السائل وإثقال ظهره هو بالفتوى وهو يعلم بأن السائلين من أهل الجبل المعروفين يومئذٍ بقلة مبالاتهم في أمر الدين فإخفاؤه الحلية كان احتياطاً في الدين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التنزيه لوجود ذبائح المسلمين في السوق فلا مبرر لتناول ذبائح اليهودي والنصراني إلا لمرض في النفس والعياذ بالله، وقد يكون هذا التنزيه إلزامياً باعتبار توفر ذبائح المسلمين وصعوبة تحقق معنى التوحيد منهم، لذا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أن لا تؤكل ذبائحهم كيف </w:t>
      </w:r>
    </w:p>
    <w:p>
      <w:pPr>
        <w:pStyle w:val="BookText"/>
        <w:rPr/>
      </w:pPr>
      <w:r>
        <w:rPr>
          <w:rFonts w:ascii="Amiri" w:hAnsi="Amiri" w:eastAsia="Amiri" w:cs="Amiri"/>
          <w:color w:val="111111"/>
          <w:sz w:val="28"/>
          <w:sz w:val="28"/>
          <w:szCs w:val="28"/>
          <w:rtl w:val="true"/>
          <w:lang w:bidi="ar-SA"/>
        </w:rPr>
        <w:t>كانت ما وجدت ذبائح المسلمين، ولا يستعان بهم إلا فيما لم يجد مسلماً يستعان به عليه، فإذا لم توجد ذبائح المسلمين، فحينئذٍ جائز أن تؤكل ذبائح أهل الكتاب إذا ذكروا اسم الله عز وجل عليها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حلّت ذبائحهم عند الاضطرار أي عند عدم وجود ذابح مسلم كما يظهر من صحيحة زكريا بن آدم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الذابح،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الذبيحة أو اللحم حتى تحمل على الاضطرار المسوّغ لأكل الميتة كما تقدم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هذا المعنى للاضطرار بوضوح أيضاً في الموارد الأخرى من أحكام الذباحة، كصحيحة محمد بن مسلم في الذبح بغير الحديد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الذبيحة بغير حديدة،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 إليها فإن لم تجد حديدة فاذبحها بحجر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وصحيحة الحلبي عن أبي عبد الله في الذبح من غير المذبح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اضطر إليها واستصعبت عليه ما يريد أن يذبح فلا بأس بذلك</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وخبر المرزبان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بذبيحة الخصي والصبي والمرأة إذا اضطروا إليه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الذابح كتابياً لا يمنع من حلية ذبيحته، وإنما طرأ المنع لاحقاً لأمرٍ أو لآخر –كما في صحيحة حنان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الأصحاب المقربون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أن الأصل في ذبائح أهل الكتاب هي الحلية إذا سمّوا وإنما تحرم لعارض، وهو مراد من روى الحلية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إطلاق الحرمة حتى لو سمّوا فتكون مانعة عن هذه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الرواية للمنع، من جهة أن سندها غير تام لوجود المفضل بن صالح المتسالم على ضعفه، ولإمكان حملها على أحد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جميل ومحمد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تكتفي بعدم شهودهم عند الذبح أي عدم العلم بعدم تسميتهم وهذا ينافي الشرط المذكور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قضية خارجية كان فيها أولئك يسمّون ليشتري منهم المسلمون، أو تحمل على التقية لأن المعروف عندهم يومئذٍ كفاية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الاجتناب عن ذبائح غير المسلمين موافق للاحتياط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حسن الاحتياط إلا أننا نتحدث عن مقتضى الأدلة الاجتهادية ومؤدى النظر فيها، أما الاحتياط فهو حسن عند العمل إلا أنه يغلق باب الاجتهاد عند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بحرمة ذبائح أهل الكتاب قد تترتب عليه آثار مخالفة للاحتياط، كما لو استأجر شخص شخصاً آخر لذبح بهيمة فدفعها إلى كتابي، فعلى القول بالحرمة لا يستحق الأجرة ويغرم قيمة الحيوان لأنه أصبح ميتة وفوّت منافعه وهذه الغرامة مخالفة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بعض الروايات الظاهرة في اشتراط إسلام الذابح كالتي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ذبيحة المرأة والغلام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الاستظهار مبني على تحقق المفهوم للجملة وهو غير ظاهر فيه، إذ الجواب بصدد ما يتحقق به الموضوع فذكرت أوضح الأفراد، وليس فيها دلالة على الانحصار حتى يكون لها مفهوم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الهدي والأضاحي أي النسائك عموماً أن يتولى المسلمون ذباحتها لورود الروايات المعتبرة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وللتعليل بأنها نسك فلا تكون مشمولة بحكم جواز تولي الكتابي الذباحة عموماً، نعم الروايات </w:t>
      </w:r>
    </w:p>
    <w:p>
      <w:pPr>
        <w:pStyle w:val="BookText"/>
        <w:rPr/>
      </w:pPr>
      <w:r>
        <w:rPr>
          <w:rFonts w:ascii="Amiri" w:hAnsi="Amiri" w:eastAsia="Amiri" w:cs="Amiri"/>
          <w:color w:val="111111"/>
          <w:sz w:val="28"/>
          <w:sz w:val="28"/>
          <w:szCs w:val="28"/>
          <w:rtl w:val="true"/>
          <w:lang w:bidi="ar-SA"/>
        </w:rPr>
        <w:t>المذكورة غير ظاهرة في الاشتراط الوضعي الذي تكون نتيجته حرمة الذبيحة، لعدم وجود قرائن على ذلك كالمنع من الأكل ونحوه، فيحمل الوجوب على التكليفي، وتفصيل الكلام في محله من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هذا التفريق بين الأضاحي وعامة الذبائح من القرآن الكريم، فإنه وجه خطاب التسمية والذبح إلى 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جَعَلْنَا مَنسَكاً لِيَذْكُرُوا اسْمَ اللهِ عَلَى مَا رَزَقَهُم مِّن بَهِيمَةِ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ترك الذابح مجهولاً مطلقاً في عامة الذبائح واكتفى بشرط التسمية،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أَلاَّ تَأْكُلُواْ مِمَّا ذُكِرَ اسْمُ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أن هذا التفريق كان حاضراً في ذهن أرباب الحديث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روايات إسلام ذابح الأضحية –كصحيحة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 أبواب الهدي، وذكر روايات حلية ذبيحة الكتابي في كتاب الذبائح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المجوسي ولا نصارى العرب الأضاحي،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ذبيحته إذا ذكر الله عز وجل</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ولو لم يكن بينهما فرق لدمجهما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رواياتهما في باب واحد وتبعه من تأخر عنه كصاحب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هذا التفريق</w:t>
      </w:r>
      <w:r>
        <w:rPr>
          <w:rFonts w:eastAsia="Amiri" w:cs="Amiri" w:ascii="Amiri" w:hAnsi="Amiri"/>
          <w:color w:val="111111"/>
          <w:sz w:val="28"/>
          <w:szCs w:val="28"/>
          <w:rtl w:val="true"/>
          <w:lang w:bidi="ar-SA"/>
        </w:rPr>
        <w:t xml:space="preserve">. </w:t>
      </w:r>
      <w:bookmarkStart w:id="217" w:name="pg15178_203532"/>
    </w:p>
    <w:p>
      <w:pPr>
        <w:pStyle w:val="Heading6"/>
        <w:numPr>
          <w:ilvl w:val="5"/>
          <w:numId w:val="1"/>
        </w:numPr>
        <w:rPr/>
      </w:pPr>
      <w:bookmarkStart w:id="218" w:name="__RefHeading___Toc2190681_2142443653"/>
      <w:bookmarkStart w:id="219" w:name="_Toc78"/>
      <w:bookmarkEnd w:id="217"/>
      <w:bookmarkEnd w:id="218"/>
      <w:r>
        <w:rPr>
          <w:rtl w:val="true"/>
        </w:rPr>
        <w:t>الترجيح بموافقة الكتاب</w:t>
      </w:r>
      <w:bookmarkEnd w:id="219"/>
    </w:p>
    <w:p>
      <w:pPr>
        <w:pStyle w:val="BookText"/>
        <w:rPr/>
      </w:pPr>
      <w:r>
        <w:rPr>
          <w:rFonts w:ascii="Amiri" w:hAnsi="Amiri" w:eastAsia="Amiri" w:cs="Amiri"/>
          <w:color w:val="111111"/>
          <w:sz w:val="28"/>
          <w:sz w:val="28"/>
          <w:szCs w:val="28"/>
          <w:rtl w:val="true"/>
          <w:lang w:bidi="ar-SA"/>
        </w:rPr>
        <w:t>لو افترضنا استقرار التعارض فإن الترجيح يكون للحكم بالحلية لموافقته للكتاب الكريم لإطلاق الذابح في الآيات الكريمة، وهو إطلاق لحاظي كما قربنا فيمكن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وللتشييد العلمي الذي بنينا عليه جملة من مطالب هذا البحث، ولتوجيه كلام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الذي سيأتي بإذن الله تعالى،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نقرب الاستدلال على الحلية من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الطعام المذكور في الآية،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ذبائح أهل الكتاب، عن أكثر المفسرين وأكثر الفقهاء، وبه قال جماعة من أصحابنا، ثم 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ذباحة كل كتابي ممن أنزل عليه التوراة والإنجيل ومن دخل ملتهم ودان بدينهم، عن ابن عباس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به من أنزلت التوراة والإنجيل عليهم أو كان من أبنائهم، فأما من كان دخيلاً فيهم من سائر الأمم ودان بدينهم فلا تحل ذبائحهم، وقيل المراد بطعام الذين أوتوا الكتاب ذبائحهم وغيرها من الأطعمة، وقيل إنه مختص بالحبوب وما لا يحتاج فيه إلى التذكية، 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ذبائحهم فلا تحل</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على إرادة الذبائح خاصةً أو عموم الطعام الشامل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إشعار إلى حالة جديدة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السياق من سورة المائدة، وليست هذه الحالة الجديدة إلا نسخ حكم سابق، وليس هو إلا حرمة ذبائحهم، إذ أن الحبوب وأشباهها لم تكن محرمة، وربما كان منشأ هذه الحالة الجديدة ظهور الإسلام وبسط سلطنته على أهل الديانات الأخرى في السنتين الأخيرتين من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أن سورة </w:t>
      </w:r>
    </w:p>
    <w:p>
      <w:pPr>
        <w:pStyle w:val="BookText"/>
        <w:rPr/>
      </w:pPr>
      <w:r>
        <w:rPr>
          <w:rFonts w:ascii="Amiri" w:hAnsi="Amiri" w:eastAsia="Amiri" w:cs="Amiri"/>
          <w:color w:val="111111"/>
          <w:sz w:val="28"/>
          <w:sz w:val="28"/>
          <w:szCs w:val="28"/>
          <w:rtl w:val="true"/>
          <w:lang w:bidi="ar-SA"/>
        </w:rPr>
        <w:t>المائدة التي تضمنتها هي من أواخر السور نزولاً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انتفى حكم المقاطعة والمقابلة بالمثل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دلت على أن المقصود بالآية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هذا المعنى</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إما من تطبيق العام على بعض مصاديقه فلا يكون لها مفهوم ينفي ما عداها كموثقة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طعام أهل الذمة ما يحلّ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تعميم الخصم للحلية إلى غير الحبوب إلا اللحوم، وإما أن فيها ما يمكن دخول اللحوم فيه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العدس والحمص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 يعم اللحوم، وإما أن إخراج اللحم لعارض كالذي ورد في الأخبار الدالة على حرمة ذبائحهم بسبب عدم التسمية ونحوها، كرواية علي بن إبراهيم 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بطعامهم هاهنا الحبوب والفاكهة غير الذبائح التي يذبحون فإنهم لا يذكرون اسم الله عليها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وحتى صحيحة قتيبة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معنى رواية علي بن إبراهيم بقرينة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ذبائحهم بعدم ائتمانهم على التسمية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يظهر أن هذه النتيجة –وهي حلية ذبائح الكتابي إذا سمى بالمعنى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عند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الاحتياط وحسن الأدب مع المشهور،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استدل على 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فلا خروج عما عليه معظم الأصحاب، بل كاد أن يعدَّ هو المذهب، مضافاً إلى ما ينبغي رعايته من الاحتياط</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تكن أدلة الحرمة بالشهرة المزبورة معتضدة لكان المصير إلى هذه الرواية –وهي صحيحة حريز المفصّلة في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القوة؛ لوضوح الجمع بها بين الروايتين الأوليين الدالّتين على التحريم والحلية، بحمل الأولى على عدم سماع التسمية، والثانية على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هذه قرينة على أن المراد بالتعليل المتقدم إليه الإشارة في أخبار الحرمة بأنها اسم ولا يؤمن عليه إلا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المعنىالمستفاد منه في بادئ النظر، وهو كون عدم الأمن من حيث خوف الترك لا خوف عدم القصد إلى ما دلّ</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منهاج الصالحين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ذبيحة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سمى الكافر فحرمة الذبيحة مبنية على الاحتياط</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واضحاً في إعلان النتيجة،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أن يكون الذابح مسلماً، على المشهور، فلا تحل ذبيحة الكافر، وإن كان كتابياً، إلا أن الظاهر حلية ذبحه إذا ذكر الله كما يذكره المسلم، نعم لو شك في ذلك حرم ولم يعتد بإخبار الكافر بصحته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إلى القول بالحل الذي قوّى دليله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–أي 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حل ذبيحتهم، لأن الكلام في حلها من حيث إن الذابح كتابي لا من حيث إنه سمى أو لم يسمّ، فإن المسلم لو لم يسمّ لم تؤكل ذبيحته كما عرفت</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الفرق بين ذبيحة المسلم والكتابي من هذه الناحية مما ذكرناه آنفاً،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وأجبناه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الروايات المتقدمة التي استدل بها على الحلية فقد احتج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للقائلين بالحل غير الروايات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إما أن يراد به ما يطعم مطلقاً فيتناول محل النزاع، لأن اللحم من جملة ما يطعم، وإما أن يراد به الذبائح –كما قاله بعض المفسرين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حمله على الحبوب ففيه أن تحليلها غير مختص بأهل الكتاب، إذ جميع أصناف الكفار يحل أكل حبوبهم، فيكون تخصيص أهل الكتاب خالياً من الفائدة، وإنما محل الشبهة منه موضع النزاع</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الآية بالحبوب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لمخالفته اللغة والعرف، ودعوى أن ذلك هو المتعارف ممنوعة</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بشدّة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بعض الأصحاب في الجواب عنه بأن حمله على الحبوب –كما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مع أن حلّها غير مختص بهم، بل شامل لجميع أصناف الكفار، فغريب وأي غريب بعد الاعتراف بالورود في الأخبار التي منها الصحيح الصريح، وإن هو إلا اجتهاد صرف في مقابلته غير مسموع لا يمكن المصير إليه، بل ولا الإصغاء إليه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صحيحة قتيبة الأعشى المتقدمة في الطائفة الثانية ونظائرها</w:t>
      </w:r>
      <w:r>
        <w:rPr>
          <w:rStyle w:val="FootnoteAnchor"/>
          <w:rtl w:val="true"/>
        </w:rPr>
        <w:footnoteReference w:id="586"/>
      </w:r>
      <w:r>
        <w:rPr>
          <w:rFonts w:ascii="Amiri" w:hAnsi="Amiri" w:eastAsia="Amiri" w:cs="Amiri"/>
          <w:color w:val="111111"/>
          <w:sz w:val="28"/>
          <w:sz w:val="28"/>
          <w:szCs w:val="28"/>
          <w:rtl w:val="true"/>
          <w:lang w:bidi="ar-SA"/>
        </w:rPr>
        <w:t xml:space="preserve">، والتقريب الذي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لكن الاستدلال بالآية على الحلية له تقريب تقدم دفاعاً عن مراد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مثل هذه الكلمات –التي لا يقصد بها الجدال والمراء ومناقشة أصل المطلب وإنما الرد على دعوى الخصم كقول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بأن المتعارف من الطعام هي الحبوب</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التي أوجبت استغراب عدد من الفقهاء ممن 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ومضايقة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وانتقاده المتقدم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للتأمل فيها –أي حرمة ذبائح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 نسأل الله تعالى شأنه أن لا يجعل ما وقع لنا من الكلام فيها من اللغو الذي لا نؤجر عليه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احتج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المستفيض أو المتواتر بأكل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الذراع المسموم الذي أهدته اليهودية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وأكل منه هو وبعض أصحابه، فمات رفيقه وبقي يعاوده ألمه في كل أوان إلى أن مات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وأضاف بعضهم الاستدلال بها على عدم اشتراط شهادة التسمية منهم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 الشاة ولم يشهد ذبحها وتسميتهم عند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المناقشة في سند الرواية، فإن الاستدلال بها على الحلية غير تام؛ لأن تقديم اللحوم في الطعام لا يلزم منه كونهم هم من ذبحوها، خصوصاً وإنالحادثة وقعت في الأيام الأخيرة من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تفتت المجتمع اليهودي وتشتت في البلدان، وذاب من بقي في المجتمع المسلم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الاستدلال على عدم اشتراط شهادة تسميتهم فغير سليم أيضاً لما أفادته الروايات من كونهم كانوا يسمون الله تبارك وتعالى ثم أحدثوا شيئاً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البزنطي عن يونس بن بهمن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قرابة لي نصراني دجاجاً وفراخاً قد شواها وعملت لي فالوذجة فآكله؟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المناقشة في السند، فإنه يأتي فيها ما ذكرناه آنفاً من أن تقديم اللحوم في الطعام لا يعني أنهم تولّوا ذباحة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استدل بها على الحرمة بأمور استغرب</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ما جاء في صحيحة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ثمنها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فيها على التحريم، بل تدل على الحل،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ثمنها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بيعها وإلا لما صدق الثمن في مقابلها، ولو كانت ميتة لما جاز بيعها ولا قبض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إدخال ثمنها في ماله يكفي فيه كونها مكروهة، والنهي عن أكلها يكون حاله كذلك حذراً من التناقض</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لفظ الثمن لا يدل على صحة المعاملة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المغنية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الاستعمال أعم من الحقيقة والمجاز، ولصدق إطلاق العنوان بعناية الصورة الظاهرية للمعاوضة، والتعبير بأمثاله معروف، فالاستدلال باستعمال لفظ الثمن على صحة البيع في غير محله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صحيحة الحلبي ومحمد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ذبائح نصارى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فيها على تحريم ذبائح أهل الكتاب مطلقاً، بل ربما دلّت على الحل، فإن نهيه عن ذبائح نصارى العرب لا مطلق النصارى، ولو كان التحريم عاماً لما كان للتخصيص فائدة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كون الجملة لها مفهوم، وهي أبعد الجمل عنه لأنها من مفهوم اللقب، وليست أزيد من تطبيق العام على 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صحيحته الأخرى في عدم ذبح اليهودي والنصراني الأضحية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النهي ورد عن ذبح الأضحية، ومفهومه أن غيرها ليس كذلك،والمفهوم وإن لم يكن حجة إلا أن التخصيص بالأضحية لا نكتة فيه لو كانت ذبائحهم محرمة مطلقاً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مثل ما تقدم مع كون النكتة أن الأضحية نُسُك فيتأكد فيها النهي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المسلمين عامة غير الملتزمين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عدم اشتراط الإيمان بالمعنى الأخص، والاكتفاء بإسلام الذابح، إلا أن يكون ناصبياً مظهراً للعداوة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منكراً لضرورة من الضروريات الثابتة في الدين، وهؤلاء داخلون في الصنف الثاني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الدالة على حلية ذبائح المسلمين عموماً كثيرة تقدمت جملة منها كمعتبرة محمد بن قيس وروايات جواز الأخذ من سوق المسلمين، والمعتبرات في أن الذبيحة بالاسم ولا يؤمن عليه إلا المسلم، وما دلّ على حلية ذبيحة المرأة إذا كانت مسلمة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الخلاف عن القاضي ابن البراج وابن حمزة</w:t>
      </w:r>
      <w:r>
        <w:rPr>
          <w:rStyle w:val="FootnoteAnchor"/>
          <w:rtl w:val="true"/>
        </w:rPr>
        <w:footnoteReference w:id="59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لهم بروايات وتقريبات ترتبط بباب العقائد ولا يمكن بناء الحكم الشرعي عليها فضلاً عن معارضتها للأدلة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واستدلوا بصحيحة زكريا بن آدم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واعتبروها مقيدة لتلك المطلقات الدالة على كفاية إسلام الذابح، ورد المشهور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النهي وإن أفاد الحرمة إلا أنه محمول عند الأكثر، بل عامة من تأخّر على الكراهة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الأكثر على الكراهة غير كافٍ في حجية الجمع المذكور بعد بنائهم فعلاً على التقييد في مثل المورد؛ لأن مقتضى القاعدة في الجمع بين عموم مثل معتبرة محمد بن قيس وحلية ذبائح المسلمين ونحوها، وبين النهي عن ذبائح غير الإخوان، هو تقييد الأول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دفع تقييد تلك الروايات بالصحيحة، والجمع بينهما بحملها على الكراهة بوجوه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قربناه سابقاً من دلالة صحيحة زكريا على حلية ذبائح غير الإخوان بقرينة الذيل، ولو كانت ذبائح الآخرين محرمة لما جازت حتى عند عدم وجود الذابح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الصحيحة في عدد من الموسوعات الفقهية الاستدلالية المهمة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الدين الذي</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وهي وإن لم تكن موجودة في نسختي التهذيب والاستبصار المطبوعة إلا أنها توهن الاستدلال بالصحيحة على هذا الحكم؛ لأنها ستكون ظاهرة في دين الإسلام عموماً وتكون كمعتبرة محمد بن قيس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إشعار السياق بها –أي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تخصيص الراوي بالخطاب بالنهي</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النصوص الدالة على حلية ذبائح المسلمين آبية عن التقييد كمعتبرة محمد بن قيس، مضافاً إلى لزوم تخصيص الأكثر، ونقض الغرض في الروايات المعللة لصحة التذكية بالاسم، مضافاً إلى التوبيخ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لَمْ يُذْكَر اسْمُ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استبعاد هذا التقييد لأنه يؤدي إلى انعزال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بقية المسلمين وهو لا يناسب التوجيهات العامة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البينونة والانفصال بين المجتمع المسلم وغيره مطلوب لكنه داخل المجتمع المسلم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الصحيحة من جهة سندها،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عندنا أن أحمد بن حمزة القمي الراوي عن زكريا بن آدم كونه ابن اليسع الثقة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صححنا السند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صحيحة زكريا على التنزيه وكراهة تذكية غير أهل الولاية هو الأولى، ومثل زكريا المأمون على الدنيا والدين يليق به هذا التنزيه، ولعله توجيه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لتشجيع الشراء من إخوانهم في المعرفة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لدعمهم اقتصادياً</w:t>
      </w:r>
      <w:r>
        <w:rPr>
          <w:rFonts w:eastAsia="Amiri" w:cs="Amiri" w:ascii="Amiri" w:hAnsi="Amiri"/>
          <w:color w:val="111111"/>
          <w:sz w:val="28"/>
          <w:szCs w:val="28"/>
          <w:rtl w:val="true"/>
          <w:lang w:bidi="ar-SA"/>
        </w:rPr>
        <w:t xml:space="preserve">. </w:t>
      </w:r>
      <w:bookmarkStart w:id="220" w:name="pg15178_203541"/>
    </w:p>
    <w:p>
      <w:pPr>
        <w:pStyle w:val="Heading4"/>
        <w:numPr>
          <w:ilvl w:val="3"/>
          <w:numId w:val="1"/>
        </w:numPr>
        <w:rPr/>
      </w:pPr>
      <w:bookmarkStart w:id="221" w:name="__RefHeading___Toc2190683_2142443653"/>
      <w:bookmarkStart w:id="222" w:name="_Toc79"/>
      <w:bookmarkEnd w:id="220"/>
      <w:bookmarkEnd w:id="221"/>
      <w:r>
        <w:rPr>
          <w:rtl w:val="true"/>
        </w:rPr>
        <w:t>الشرط الرابع</w:t>
      </w:r>
      <w:r>
        <w:rPr>
          <w:rtl w:val="true"/>
        </w:rPr>
        <w:t xml:space="preserve">: </w:t>
      </w:r>
      <w:r>
        <w:rPr>
          <w:rtl w:val="true"/>
        </w:rPr>
        <w:t>كون آلة الذبح من الحديد</w:t>
      </w:r>
      <w:bookmarkEnd w:id="222"/>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الذباحة إلا بالحديد فإن لم توجد حديدة وخيف فوت الذبيحة أو اضطر إلى ذباحتها جاز له أن يذبح بما يفري الأوداج من ليطة أو قصبة أو زجاجة أو حجارة حادة الأطراف</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الآلة فلا تصح التذكية إلا بالحديد، ولو لم يوجد وخيف فوت الذبيحة، جاز بما يفري أعضاء الذبح، ولو كان لَيْطة –بفتح اللام وهي القشر الظاهر من القصبة –أو خشبة أو مروة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الحجر الحاد الذي يقدح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تقع الذكاة بالظفر أو السن مع الضرورة؟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المقصود يحصل،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لمكان النهي ولو كان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عدم جواز التذكية إلا بالحديد بوجوه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الآلة فلا تصح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ذبحاً أو نحراً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عليه وإن كان من المعادن المنطبعة كالنحاس والصفر والرصاص والذهب وغيرها بلا خلاف فيه بيننا كما في الرياض، بل في المسالك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بدعوى الإجماع عليه كما عن غيره، بل في كشف اللثام اتفاقاً كما يظهر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مدركي مستند إلى الروايات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الذبح بالحديد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 في التذكية على وجه يُشَك في تناول الإطلاق لغيره مع القدرة عليه فيبقى على أصالة العدم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الغلبة المتعارفة لا تصلح للتقييد ولا وجه للرجوع إلى الأصل مع وجود الروايات الدالة على المطلوب، فالدليل منحصر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عدة روايات معتبرة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الذبيحة بالليطة وبالمروة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إلا بحديدة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العود والحجر والقصبة،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بالحديدة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ومعتبرة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لم يذبح بحديدة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 إلا بحديدة نهى عن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هذه الروايات ظاهراً ما دلّ على جواز الذبح بغير الحديدة كموثقة الحسين بن علوان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بذبيحة المروة والعود وأشباههما ما خلا السن والعظم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ويعالج هذا التعارض البدوي بحمل هذا الجواز على حال الاضطرار وعدم وجدان الحديد بدلالة ما صرّحت به روايات أخر كصحيحة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المروة والقصبة والعود يذبح بهن الإنسان إذا لم يجد سكيناً،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عبد الله 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تأكل ما ذبح بحجر إذا لم تجد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لم يكن بحضرته سكين أيذبح بقصبة؟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بالحجر وبالعظم وبالقصبة والعود إذا لم تصب الحديدة إذا قطع الحلقوم وخرج الدم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الذبيحة بغير حديدة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 إليها، فإن لم تجد حديدة فاذبحها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تفاصيل البحث نشير هنا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أن المراد بالحديد ليس الفلز</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المعروف بأي نحو كان وإنما المعدن الصلب الذي حُدَّت حافته حتى دقّت بهدف إعداده للذبح والقطع أي المعنى الاشتقاقي على نحو صيغة المبالغة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الصفة المشبهة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يقال</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حَدَدْتُ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رققت حدّه، وأحددته جعلت له حدّاً، ثم يقال لكل ما دقّ في نفسه من حيث الخلقة، أو من حيثالمعنى كالبصر والبصيرة حديد،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ذلك عدة قرائن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المعروف في النصوص التأريخية والشرعية في باب الذباحة وما يناسبها كالحلق مثلاً، فيطلق لفظ الحديدة على موسى الحلاقة، كما في قضية خبيب بن عدي أحد الشهداء القراء في واقعة الرجيع على عهد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حين حضره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ابعثي إليّ بحديدة أتطهر بها للقتل</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فناولته الموسى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في ذيل صحيحتي عبد الرحمن بن الحجاج وزيد الشحام في الصفحة السابقة، وورد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أنهرَ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رافع بن خديج</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 لسان الروايات عنوان الحديدة، والحديدة هي القطعة من الفلز الصعب الذي غالباً يكون من جنس الحديد، والذي يحدّد ويعدّ للقطع والذبح</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في بعض الروايات بالسكين كالصحيحتين المذكورتين وفي بعضها بالشفرة كصحيحة محمد بن مسلم في ذبيحة الصبي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وأطاق الشفرة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الحديد لم يؤخذ بذاته وإنما بوصفه حاداً قاطعاً، قال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بالاختصاص بالحديد غير صحيح، بل المراد مطلق المعدن الصلب، وورد الحديد بالرواية لأجل كونه مثالاً غالباً، بل هو غالب جداً بلا إشكال على مدى الأجيال، لوضوح ندرة استعمال الذهب أو الفضة أو النحاس في السكاكين ونحوها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المقابلة في الروايات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الحديدة وبين العود والحجر والقصبة والليطة، مع أنه لو كان النظر إلى خصوصية الجنس كان اللازم أن يجعل المقابلة بين الحديد وبين النحاس والصفر والذهب ونحوها من الأجناس الأخرى، في حين أنه لم يرد ذلك في شيء من الروايات ولا </w:t>
      </w:r>
    </w:p>
    <w:p>
      <w:pPr>
        <w:pStyle w:val="BookText"/>
        <w:rPr/>
      </w:pPr>
      <w:r>
        <w:rPr>
          <w:rFonts w:ascii="Amiri" w:hAnsi="Amiri" w:eastAsia="Amiri" w:cs="Amiri"/>
          <w:color w:val="111111"/>
          <w:sz w:val="28"/>
          <w:sz w:val="28"/>
          <w:szCs w:val="28"/>
          <w:rtl w:val="true"/>
          <w:lang w:bidi="ar-SA"/>
        </w:rPr>
        <w:t>أسئلة الرواة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وبتقريب آخر أنه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 –في الأسئلة والأجوبة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الحديدة، وبين العصا والحجر مما ليس بحسب طبعه محدداً ولا معدّاً للقطع والفري، وإن كان يمكن القطع بها أيضاً مع العناية والمشقة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بعض الأعلام المعاصرين من القرائن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مراجعة روايات الجمهور المنقولة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وفتاواهم، فإنه لم يرد فيها التعبير بالحديد، بل الذبح بالمدية والسكين في قبال الذبح بالعصا والقصب والليطة مما يكون ظهوره فيما ذكرناه أوضح، كما أن عنوان الحديد الوارد في كلمات فقهائهم أرادوا به ما يكون محدداً يقطع ويخرق لا الفلز المخصوص، حيث ذكروا أنه يشترط في آلة الذبح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محددة تقطع أو تخرق بحدها لا بثقلها، وأن لا تكون سناً أو ظفراً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رواياتنا الصادرة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كلمات فقهائنا القدامى لا بد وأن نفهمها في ضوء الجو الفقهي السائد عند الجمهور والوارد في رواياتهم لا مفصولة عن ذلك، وهذه نكتة مهمة لا بد من مراعاتها في فهم الأخبار وكلمات الفقهاء</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هذه النكتة مفيد قطعاً، إلا أنها في المقام قد تكون أظهر في عكس ما أراد، فإن فقهاء العامة اتفقوا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أنهر الدم وفرى الأوداج من حديد أو صخر، أو عود، أو قضيب، أو زجاج تحل التذكية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الذبح بكل ما أفرى الأوداج وأنهر الدم ولو بنار أسالت الدم، أو بليطة أو مروة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وحينئذٍ تكون مقتضى المقابلة مع كلماتهم ودور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الانحراف في الأحكام هو حصر الآلة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اشتراط كون الآلة من الحديد من أجل سرعة قطعه الأوداج أي لوحظ فيه المعنى الاشتقاقي وهو القطع والذبح وليس اسم الذات، فلو كان الحديد صدِءاً أو ليس ذا حافة حادة قاطعة كما لو كان اسطوانياً كان كغير الحديد، وفي ضوء هذا فبين هذا العنوان وما فهمه المشهور من كون المراد فلز الحديد عموم من وجه، فبعض الحديد –الفلز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حديد –بالمعنى اللغوي أي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التذكية به حال الاختيار كالحديدة الاسطوانية، وبعض ما هو حديد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منالحديد –الفلز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كالسكين المصنوع مما يعرف بالاستيل وقد يجتمعان وهو الغالب في السيف والسكين والشفرة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عدداً من الروايات المعتبرة حصرت التذكية بالحديد فالتوسع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شرحنا المراد من كون الآلة من الحديد، وهذا المعنى هو الذي وسّع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الحديد عرفاً يطلق على ما هو أوسع من الحديد الفلز بالمعنى الكيميائي، فلا يشكك العرف في صدق الحديد على الاستيل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 هذه الروايات إضافي أي أن حصر التذكية بالحديد مقابل الليطة والمروة والعظم ونحوها، وليس الحصر مطلقاً أي حتى مقابل الفلزات المماثلة للحديد في قابلية القطع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وأستطيع القول أن هذا المعنى –أي التذكية بما هو حاد وقاطع وأوضح مصاديقه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أذهان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به أكثرهم وإنما ذكروا فلز الحديد لأنه المادة التي تصنع منه الآلات القاطعة الحادة عادةً، وقد صرّح بعضٌ آخر منهم،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محدد يتأتى الذبح به يُنظر فيه، فإن كان من حديد أو صفر أو </w:t>
      </w:r>
    </w:p>
    <w:p>
      <w:pPr>
        <w:pStyle w:val="BookText"/>
        <w:rPr/>
      </w:pPr>
      <w:r>
        <w:rPr>
          <w:rFonts w:ascii="Amiri" w:hAnsi="Amiri" w:eastAsia="Amiri" w:cs="Amiri"/>
          <w:color w:val="111111"/>
          <w:sz w:val="28"/>
          <w:sz w:val="28"/>
          <w:szCs w:val="28"/>
          <w:rtl w:val="true"/>
          <w:lang w:bidi="ar-SA"/>
        </w:rPr>
        <w:t>خشب أو ليطة –وهو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مروة وهي الحجارة الحادة حلّت الذكاة بكل هذا، إلا ما كان من سنّ أو ظفر، فإنه لا يحل الذكاة بواحد منها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والذباحة لا يجوز إلا بالحديد، فمن خاف من موت الذبيحة ولم يقدر على الحديد جاز أن يذبح بشيء له حدة مثل الزجاجة والحجر الحاد أو القصب، والحديد أفضل وأولى من جميع ذلك</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الجامع للشرائع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الذكاة بكل محدد من حديد أو صفر أو خشب أو مرو أو زجاج مع تعذّر الحديد، ويكره بالسن والظفر</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تتم القرائن المتقدمة على تعيين المراد، فالأحوط الجمع بين المعنيين، بأن تكون آلة الذبح من فلز الحديد وأن تكون حادة قاطعة لإمكان ذلك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وجه النظر في ما أورده بعض الأعلام المعاصرين من الإشكال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أخذ كلتا الخصوصيتين شرطاً في آلة الذبح، أي كونها من جنس الحديد وأن تكون محددة معدّة للقطع والذبح كالسكين ونحوه، فيراد بالحديدة ما يكون سكيناً من جنس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المعنيين تباين في المفهوم، فلا يصحّ أخذهما معاً في مادة الحديد؛ إذ الحديد بمعنى الفلز المعروف غير الحديد بمعنى الحاد القاطع، كما أن بينهماعموم من وجه في الصدق، فالحديدة إما أن يراد بها القطعة الحادة المعدة للقطع والذبح كالسكين والمدية وإن كان من غير جنس الحديد، وإما أن يراد بها القطعة من الفلز المخصوص وإن لم تكن حادة وقاطعة للّحم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الجمع بينهما فهو أشبه باستعمال المادة المشتق منها الكلمة في كلا المعنيين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 المعنيين أو قل الشرطين أي التقييد بهما في آلة الذباحة ومع إمكانه فإنه يجب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باعتبار إجمال لفظ الواجب بين معنييه فيؤخذ بما يحققهما معاً ما دام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إلى الروايات على نحو تعدد الدال والمدلول، ففي بعضها الحديد</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فيحمل على الفلز، وفي بعضها السكين والشفرة فيحمل على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من وحدة الدال وتعدد المدلول حتى يقع المانع الذي ذكره، أي ليس عندنا دليل واحد يراد حمله على أكثر من معنى حتى نتصور المانع المذكور، لكن هذا كله كلام تنزّلي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الاستئناس للحكم بكون آلة الذبح قاطعة وقاتلة وإن لم تكن من الفلز المعروف بالحديد بما ورد في باب الصيد حيث صرّحت بهذا المعنى عدة روايات منها صحيحة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بالمعراض فخرق فكل، وإن لم يخرق واعترض فلا تأكل</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حالة جواز الذبح بغير الحديد يكفي فيها عدم وجدان الحديد، وهو أوسع من قضية الاضطرار المسوغ لأكل الميتة، بل ومن خوف فوت الذبيحة وموتها بلا تذكية الذي عُلم من الشارع المقدس عدم رضاه بتلف المال المحترم، لأن الروايات خلت من هذا التقييد، حتى صحيحة محمد بن مسلم، فليس في لسانها ما يشير إلى تقييد تلك الروايات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فهم عبارة الشيخ والمحقق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يوجد –أي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وخيف فوت الذبيحة جاز بما يفري </w:t>
      </w:r>
    </w:p>
    <w:p>
      <w:pPr>
        <w:pStyle w:val="BookText"/>
        <w:rPr/>
      </w:pPr>
      <w:r>
        <w:rPr>
          <w:rFonts w:ascii="Amiri" w:hAnsi="Amiri" w:eastAsia="Amiri" w:cs="Amiri"/>
          <w:color w:val="111111"/>
          <w:sz w:val="28"/>
          <w:sz w:val="28"/>
          <w:szCs w:val="28"/>
          <w:rtl w:val="true"/>
          <w:lang w:bidi="ar-SA"/>
        </w:rPr>
        <w:t xml:space="preserve">أعضاء الذبح ولو كان ليطة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كلا من عدم الوجدان وخوف فوت الذبيحة سبب كافٍ لجواز الذبح بغير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قواه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القول بجواز ذلك مع وجود الحديدة إذا أعجلته الذبيحة عن الإتيان بها وإخراجها من غمدها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التقدم خطوة أوسع مما سبق فيقال بكفاية استعمال كل ما يتحقق به الذبح أي فري الأوداج وإنهار الدم لتحقق التذكية بالمعنى الذي يأتي بإذن الله تعالى، والدليل على ذلك القاعدة في ذيل صحيحة زيد الشحام وعبد الرحمن بن الحجاج، 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تعداد ما تصح التذكية به وأعطى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رواية عامية في هذا المعنى في سنن البيهقي عن عدي بن حاتم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نصيد الصيد فلا نجد سكيناً خلا الطرار وشقة العصا،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 الدم بما شئت واذكر اسم الله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ذلك أنه لو أنتجت التكنولوجيا المتقدمة طرقاً للتذكية تقطع الأوداج الأربعة وتنهر الدم من غير سكين أو شفرة قاطعة فإنه تصح كما لو تحقق ذلك بتوجيه أشعة من نوع خاص، والمسألة تبقى مجرد فرض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مما يذبح به السن والعظم ونفى الشيخ الطوسي عنه الخلاف،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التذكية بالسن ولا بالظفر، سواء كان متصلاً أو منفصلاً بلا خلاف، وإن خالف وذبح به لم يحلّ أكله، وبه قال الشافعي، وقال أبو حنيفة إن كان الظفر والسن متصلين كما قلناه، وإن كانا منفصلين 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وطريقة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رافع بن خديج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نلقى العدو</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غداءً وليس معنا مدىً،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أنهر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وذكر اسم الله عليه فكلوا ما لم يكن سناً أو ظفراً، وسأحدثكم عن ذلك، أما السن فعظم الإنسان، وأما الظفر فمدى الحبشة</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واستدل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الرواية على النهي عنهما سواء كان متصلاً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بموثقة الحسين بن علوان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أدلتهم غير تامة كما هو واضح، وقد صرّحت صحيحة زيد الشحام بجواز الذبح بالعظم، والسن منه، وإذا قيل بتقييدها بموثقة ابن علوان فإنه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الموثقة عن ذكر الظفر والتفصيل خلاف إجماعهم الذي نقلناه، أما الرواية العامية فالتعليل في ذيلها 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الموثقة لتقييد الصحيحة لورودها في غير الكتب الأربعة مما يقلل الوثوق بها لعدم تلقّيها بطرق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دليل على استثناء السن والظفر مما يذكى به عند عدم وجود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بالجواز عدد من المتقدمين على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عبارة الشرائع المتقدمة ونسبه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المتأخرين وعلّله بأن المقصود وهو قطع الأوداج يحصل بذلك، خصوصاً إذا خيف موت الذبيحة مما عُلم عدم رضا الشارع المقدس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التذكية إلا بالحديد مع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حلية الذبيحة حينئذٍ، أي أنهم جعلوا هذا الشرط وضعياً بحيث تحرم الذبيحة لو </w:t>
      </w:r>
    </w:p>
    <w:p>
      <w:pPr>
        <w:pStyle w:val="BookText"/>
        <w:rPr/>
      </w:pPr>
      <w:r>
        <w:rPr>
          <w:rFonts w:ascii="Amiri" w:hAnsi="Amiri" w:eastAsia="Amiri" w:cs="Amiri"/>
          <w:color w:val="111111"/>
          <w:sz w:val="28"/>
          <w:sz w:val="28"/>
          <w:szCs w:val="28"/>
          <w:rtl w:val="true"/>
          <w:lang w:bidi="ar-SA"/>
        </w:rPr>
        <w:t xml:space="preserve">لم يتحقق، وبه صرّح جملة منهم،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الذبح بغير الحديد في حال الاختيار وإن كان من المعادن المنطبعة كالنحاس والصفر والرصاص والذهب والفضة فإن ذبح بغيره مع القدرة عليه لا يحل المذبوح أما مع عدم القدرة على الحديد فيجوز الذبح بكل ما يفري الأوداج وإن كان ليطة أو خشبة أو حجراً حاداً أو زجاجة، وفي اعتبار خوف فوت الذبيحة في الضرورة إشكال، وإن كان أحوط كالإشكال في جوازه حينئذٍ بالسن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الذبح اختياراً بالمنجل ونحوه مما يقطع الأوداج ولو بصعوبة وإن كان الأحوط الاقتصار على حال الضرورة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يعلق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الاستدلال به عدة روايات كمعتبرة أبي بكر الحضرمي ومفهوم صحيحة عبد الله بن سنان وموثقة الحسين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قابلة للنقاش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الحضرمي فلا نناقش في سندها لأننا نبني على اعتبار رواياته، لكنها غير ظاهرة في المطلوب أي حرمة المذبوح بغير الحديد، إذ لعل المراد منها النهي عن غير المذبوح كالمقتولة برميها بحجر أو الطير بقطع عنقه ونحوها، أي أن النهي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بالحديدة فالجار والمجرور زائد هنا وذكر باعتبار المنصرف إلى الذهن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نظير رواية يونس بن يعقوب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 إذا نُحِر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إلا ما ذبح</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ولم يذكر الحديد لأن النحر به أيضاً</w:t>
      </w:r>
      <w:r>
        <w:rPr>
          <w:rFonts w:eastAsia="Amiri" w:cs="Amiri" w:ascii="Amiri" w:hAnsi="Amiri"/>
          <w:color w:val="111111"/>
          <w:sz w:val="28"/>
          <w:szCs w:val="28"/>
          <w:rtl w:val="true"/>
          <w:lang w:bidi="ar-SA"/>
        </w:rPr>
        <w:t xml:space="preserve">. </w:t>
      </w:r>
      <w:bookmarkStart w:id="223" w:name="pg15178_203552"/>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فلا مفهوم لها ولو فُرض فربما كان البأس من جهة عدم تحقق التذكية كالذي قلناه في معتبرة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فهي خاصة بالسن والعظم أولاً، وإن البأس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منشأه عدم تحقق التذكية الشرعية أي فري الأوداج وإنهار الدم غالباً بالسن والظفر، إذ قد تموت الذبيحة بهذه الطريقة خنقاً ونحوه قبل قطع الوريدين، فهذه الطريقة ليست ذبحاً أو تذكية عرفاً، بل هي تقطيع وتمزيق لأوصال الحيوان وهو حي خصوصاً إذا كان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لهذا قيل بالتفصيل بين المتصل والمنفصل، باعتبار أن الثاني يكون كبقية الآلات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فالأدلة على حرمة الذبيحة فيما لو ذبح بغير الحديد اختياراً غير تامة، والظاهر من هذا الشرط أنه تكليفي يراد منه تحقيق أحكام التذكية وآدابها التي تقتضي إراحة الذبيحة وعدم تعذيبها والإحسان في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منها تحقيق معنى التذكية والذبح بقطع الأوداج وإنهار الدم دون الطرق الأخرى للقتل</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190685_2142443653"/>
      <w:bookmarkStart w:id="225" w:name="_Toc80"/>
      <w:bookmarkEnd w:id="224"/>
      <w:r>
        <w:rPr>
          <w:rtl w:val="true"/>
        </w:rPr>
        <w:t>الشرط الخامس</w:t>
      </w:r>
      <w:r>
        <w:rPr>
          <w:rtl w:val="true"/>
        </w:rPr>
        <w:t xml:space="preserve">: </w:t>
      </w:r>
      <w:r>
        <w:rPr>
          <w:rtl w:val="true"/>
        </w:rPr>
        <w:t>كيفية الذبح</w:t>
      </w:r>
      <w:bookmarkEnd w:id="225"/>
    </w:p>
    <w:p>
      <w:pPr>
        <w:pStyle w:val="Heading5"/>
        <w:numPr>
          <w:ilvl w:val="4"/>
          <w:numId w:val="1"/>
        </w:numPr>
        <w:rPr/>
      </w:pPr>
      <w:bookmarkStart w:id="226" w:name="__RefHeading___Toc2190687_2142443653"/>
      <w:bookmarkStart w:id="227" w:name="_Toc81"/>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يشترط في حلية الذبيحة أن تُذكّى من الموضع المخصَّص؛ لعدم صدق الذبح والتذكية عرفاً على غيره، وللنصوص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 ذبيحة لم تذبح من مذبحها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حال الاختيار أما في حال الاضطرار كما لو استصعب الحيوان فيمكن قتله بأي نحو تيسّر، ففي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بسيفه جزوراً أو شاة في غير مذبحها وقد سمى حين 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ذبيحة لا تذبح من مذبحها، يعني</w:t>
      </w:r>
      <w:r>
        <w:rPr>
          <w:rStyle w:val="FootnoteAnchor"/>
          <w:rtl w:val="true"/>
        </w:rPr>
        <w:footnoteReference w:id="630"/>
      </w:r>
      <w:r>
        <w:rPr>
          <w:rFonts w:ascii="Amiri" w:hAnsi="Amiri" w:eastAsia="Amiri" w:cs="Amiri"/>
          <w:color w:val="111111"/>
          <w:sz w:val="28"/>
          <w:sz w:val="28"/>
          <w:szCs w:val="28"/>
          <w:rtl w:val="true"/>
          <w:lang w:bidi="ar-SA"/>
        </w:rPr>
        <w:t xml:space="preserve">إذا تعمد ذلك ولم تكن </w:t>
      </w:r>
    </w:p>
    <w:p>
      <w:pPr>
        <w:pStyle w:val="BookText"/>
        <w:rPr/>
      </w:pPr>
      <w:r>
        <w:rPr>
          <w:rFonts w:ascii="Amiri" w:hAnsi="Amiri" w:eastAsia="Amiri" w:cs="Amiri"/>
          <w:color w:val="111111"/>
          <w:sz w:val="28"/>
          <w:sz w:val="28"/>
          <w:szCs w:val="28"/>
          <w:rtl w:val="true"/>
          <w:lang w:bidi="ar-SA"/>
        </w:rPr>
        <w:t>حاله حال اضطرار، فأما إذا اضطر إليه واستصعب عليه ما يريد أن يذبح فلا بأس بذلك</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ومعتبرة قرب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أنسية تردّت في بئر فلم يقدر على منحرها فلينحرها من حيث يقدر عليه ويسمّي الله عليها وتؤكل</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وللإبل النحر، وللبقر والغنم ونحوهما الذبح، وفي 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في اللبة والذبح في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 )</w:t>
      </w:r>
      <w:r>
        <w:rPr>
          <w:rStyle w:val="FootnoteAnchor"/>
          <w:rtl w:val="true"/>
        </w:rPr>
        <w:footnoteReference w:id="633"/>
      </w:r>
      <w:r>
        <w:rPr>
          <w:rFonts w:ascii="Amiri" w:hAnsi="Amiri" w:eastAsia="Amiri" w:cs="Amiri"/>
          <w:color w:val="111111"/>
          <w:sz w:val="28"/>
          <w:sz w:val="28"/>
          <w:szCs w:val="28"/>
          <w:rtl w:val="true"/>
          <w:lang w:bidi="ar-SA"/>
        </w:rPr>
        <w:t>، وصحيحة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ذبح البقر من المنحر،فقال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الذبح، وما نُحر فليس بذكيّ</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وفي مرسلة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منحور مذبوح حرام، وكل مذبوح منحور حرام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تعددت الأقوال في كيفية الذبح التي تتحقق بها التذكية فاشترط المشهور قطع الأوداج الأربعة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المريء والقصبة الهوائية في وسط الرقبة والشريان والوريد في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الاختيار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قطع بعضها أو بعض أحدها مع الإمكان لا مع عدمه، في مثل المتردية في مكان لا يتمكن من ذبحها مثلاً تمام التمكن هذا في قول المشهور بل في نهاية المرام ومحكي المهذب الإجماع عليه، بل والغنية إلا أنه لم يذكر المريء</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فدليلهم الشهرة وصحيحة ابن الحجاج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 أن الشهرة ليست بحجة مع أنها مدركية منشأها الرواية أو سيرة القصابين التي لا مفهوم لها فينفي صحة قطع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والصحيحة لا تدل على مرادهم إذ أنها لم تحدد المراد من الأوداج ولا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سنقول أنها أجنبية عن المقام لأنها بصدد بيان ما يصح الفري به، مضافاً إلى أن صدق الأوداج على الحلقوم والمريء محل إشكال كما صرّح به بعضهم</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وإنما يصدق حقيقة على الودجين –الشريان والوريد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الجمع حينئذٍ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منطقياً وليس حقيقياً، وأجيب بأن الأوداج إذا أطلقت فيراد بها الأربعة، وردّ بأن ذلك في كلمات الفقهاء المبني على السيرة الخارجية ولا يدل على تعيّنه به فيمكن تفسيره بالاثنين والثلاثة، وليس التجوز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الحلقوم والمريء أولى –كما رجّح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الغالب استعمالها فيما يشمل الحلقوم</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حمل الجمع على المعنى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فالثلاثة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بشمول الحلقوم أو 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حينئذٍ فلماذا اشتراط الأربعة؟ وقُرِّب شمول الأربعة بأكثر من 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بين الحلقوم والمريء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بوجود القائلين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علم إجمالي بأن المراد بها إما هذا أو ذاك ومقتضاه رعاية وجوب قطعهما</w:t>
      </w:r>
      <w:r>
        <w:rPr>
          <w:rStyle w:val="FootnoteAnchor"/>
          <w:rtl w:val="true"/>
        </w:rPr>
        <w:footnoteReference w:id="639"/>
      </w:r>
      <w:r>
        <w:rPr>
          <w:rFonts w:ascii="Amiri" w:hAnsi="Amiri" w:eastAsia="Amiri" w:cs="Amiri"/>
          <w:color w:val="111111"/>
          <w:sz w:val="28"/>
          <w:sz w:val="28"/>
          <w:szCs w:val="28"/>
          <w:rtl w:val="true"/>
          <w:lang w:bidi="ar-SA"/>
        </w:rPr>
        <w:t>، لكنه مردود بأن المورد ليس صغرى له إذ المطلوب أحدهما المخيَّر وليس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وجود للعلم الإجمالي، ولو سلّمناه فإنه ينحل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بالقطع بدخول الحلقوم لصحيحة الشحام وفهم العرف لمعنى الذبح والتذكية، وشك بدوي في دخول المريء فيُنفى بالأصل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أن المراد منها ذلك بوجه أو بآخر كالاتصال بينها والملازمة أو رد بعض التعبيرات إلى بعض 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ونوقش المشهور أيضاً في الاستدلال بالصحيحة من جهة بنائه على أن معنى الفري هو القطع –بحسب ما حكوا عن بعض المصادر اللغوية كالقاموس والصحاح ويساعد عليه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المصادر اللغوية الأصلية تفيد بأن معناه الشق</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قول ثانٍ بكفاية قطع الحلقوم –أي القصبة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عن الإسكافي وعن الخلاف أيضاً ومال إليه المحقق والشهيد الثاني، وهو ظاهر جمع من المتأخرين، وعن الأردبيلي وصاحب الكفاية والمفاتيح وشرحه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 إليه لأنه نسب القول الأول إلى المشهور مشعراً بعدم وجود دليل عليه غير الشهرة، بينما استدل للقول الثاني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 هذا القول من كلام جملة من المعاصرين كالسيدين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الاجتزاء بفريها من دون قطع إشكال، وكذا الإشكال في الاجتزاء بقطع الحلقوم وحده وإن كان الأظهر عدمه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الأحوط والأظهرية ممنوعة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الإشكال فعلّق بما قال، والظاهر عودته إلى الاجتزاء فيكون مختارهما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الاجتزاء بقطع الحلقوم وحده بقرينة أصل المسألة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قطع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ولم ينسباه إلى المشهور أو القيل وإنما جزما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صرّح بهذا القول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الأولية وجوب القطع التام لكل الأوداج الأربعة، إلا أن بعض الأخبار المعتبرة جاءت بخلاف ذلك فيمكن التعبد بها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انقطع الحلقوم وجرى الدم كفى كما في الخبر الصحيح</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أي صحيحة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إليه جملة من الروايات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ذبح وسمى فسبقته السكين بحدتها فبان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سال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 من الأخبار وهي شاملة بإطلاقها بلا شك لصورة عدم انقطاع الأوداج الأربعة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المذكورة ما عدا صحيحة الشحام مما لا يمكن الاستدلال بها هنا لأنها ليست في مقام البيان من هذه الجهة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فدليل القول الثاني ما تقدم في صحيحة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الحلقوم وخرج الدم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الذبح العرفي بقطع الحلقوم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ولعله لذا مع صدق اسم الذبح به </w:t>
      </w:r>
    </w:p>
    <w:p>
      <w:pPr>
        <w:pStyle w:val="BookText"/>
        <w:rPr/>
      </w:pPr>
      <w:r>
        <w:rPr>
          <w:rFonts w:ascii="Amiri" w:hAnsi="Amiri" w:eastAsia="Amiri" w:cs="Amiri"/>
          <w:color w:val="111111"/>
          <w:sz w:val="28"/>
          <w:sz w:val="28"/>
          <w:szCs w:val="28"/>
          <w:rtl w:val="true"/>
          <w:lang w:bidi="ar-SA"/>
        </w:rPr>
        <w:t>اقتصر عليه الإسكافي، بل في الدروس أنه يظهر من الخلاف ومال إليه الفاضل بعض الميل، وربما مال إليه في المسالك</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نوقش الاستدلال بالصحيحة بأن البأس أعم من الحرمة وأن المفهوم ليس بحجة، وفيهما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سنذكر إمكان المناقشة في الاستدلال بهذه الصحيحة من جهة عدم كونها بصدد البيان من جهة ما يقطع بل من جهة ما يصح القطع به، وذكر الحلقوم ليس لتحقق التذكية بقطعه وإنما لغلظه وصلابته 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الآلة إذا كانت قادرة على قطع الحلقوم –وهو أصلب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التذكية بها، ولا يكفي في الآلة قدرتها على قطع الودجين ونحوهما لأنها رقيقة تُقطع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لطيف خفي على الجميع، وستأتي تتمة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قول ثالث بكفاية قطع الحلقوم والودجين ونقل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صحيحتي ابن الحجاج والشحام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أصح ما وصل إلينا في هذا الباب، ولا دلالة فيه على قطع ما زاد على الحلقوم والأوداج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مراده في المسالك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أن قطع المريء لا دليل عليه، إذ لو أراد بالأوداج ما يشمله لم يفتقر إلى إثبات أمر آخر، لأن ذلك غاية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ميل إلى قول آخر، وهو اعتبار قطع الحلقوم والودجين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الاستدلال على هذه الأقوال إلى صحيحتي الشحام وابن الحجاج كما هو ظاهر كلامهم، وما قيل أو يمكن أن يقال في حل التعارض بين منطوق صحيحة زيد الشحام ومفهوم صحيحة ابن الحجاج، عدة 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بهما معاً أي تقييد إطلاق مفهوم كل منهما بمنطوق الآخر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الواو، فيكون كل منهما محققاً للتذكية، ونتيجته التخيير بين قطع الحلقوم أو فري الأوداج الأخرى بمعنى شقّها بدعوى أنه مقتضى الجمع بين الروايتين، وحكي عن العماني</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أن المراد بالأوداج في صحيحة ابن الحجاج غير الحلقوم حتى تكون القضيتان شرطيتين منفصلتين ليصح الجمع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ولئلا تكون النتيجة منافية –في أحد فرديها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للمقدمة وهي مفهوم الصحيحة، أما على ما فهمه المشهور من كون المراد بالأوداج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فإن النسبة بينهما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مقتضى الجمع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التخيير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التعارض ولكن الظاهر أنه مخالف للإجماع ولمفهوم الصحيحة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الأول بعدم الحجية أي أن التعارض في المقام لا يقتضي مثل هذا الجمع وأنه غير ظاهر من الدليلين المتعارضين، وعلى الثاني بما قرّبناه من البناء على عدم شمول الأوداج للحلقوم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العماني استبعاد عدم شمول الأوداج للحلقوم وشموله للمريء حتى يصح مثل هذا الجمع، اللهم إلا أن يقال بأن المراد بالأوداج الودجين باعتباره جمعاً لغوياً وحينئذٍ يُسأل عن وجه دخول المريء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صحيحة زيد الشحام؛ لأن دلالتها بالمنطوق ودلالة صحيحة ابن الحجاج بالمفهوم والأول أرجح</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فري الأوداج مستفاد من منطوق صحيحة ابن الحجاج، أما مفهومها فيلزم منه معارضة صحيحة الشحام فلا موضوع لهذا </w:t>
      </w:r>
    </w:p>
    <w:p>
      <w:pPr>
        <w:pStyle w:val="BookText"/>
        <w:rPr/>
      </w:pPr>
      <w:r>
        <w:rPr>
          <w:rFonts w:ascii="Amiri" w:hAnsi="Amiri" w:eastAsia="Amiri" w:cs="Amiri"/>
          <w:color w:val="111111"/>
          <w:sz w:val="28"/>
          <w:sz w:val="28"/>
          <w:szCs w:val="28"/>
          <w:rtl w:val="true"/>
          <w:lang w:bidi="ar-SA"/>
        </w:rPr>
        <w:t>الترجيح، مضافاً إلى منع هذا الرجحان في ذاته وإنما يكون الترجيح للأقوى ظهوراً، فيعود الوجه إلى تقييد مفهوم الأولى –أي صحيحة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بالثانية وهو مستهجن للزوم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مفهوم صحيحة ابن الحجاج وجود البأس إذا لم تُفرَ الأوداج الأربعة كلها بينما تفيد صحيحة الشحام كفاية قطع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الرياض وجهاً آخر للرد،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تسليمه –أي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معارض برجحان إرادة الأوداج من الحلقوم في تلك الصحيحة، من حيث غلبة استعماله فيها، وشيوع التذكية بفريها دون الحلقوم الحقيقي خاصة، مع أن قطعه يستلزم قطعها غالباً؛ لغاية اتصالها بعضاً ببعض، وعليه نبّه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تعارض الرجحان والمرجوحية فيهما فلا بد من الترجيح، وهو في جانب الرواية الثانية –أي صحيحة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والاعتضاد بالشهرة العظيمة والإجماعات المحكية، مع ندرة القائل بالرواية المعارضة إذ ليس إلا الإسكافي كما حكاه جماعة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هذا المعنى –أي إرادة الأوداج من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يحتاج إلى تقريب لأنه خلاف ظاهر اللفظ بل صريحه، مع المناقشة الآتية في الملازمة المذكورة، نعم يمكن تقريب الوجه على نحو مستقل كما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المعارضة أصلاً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لانتفاء المفهوم في صحيحة ابن الحجاج؛ لأن المولى ليس في مقام البيان من هذه الجهة كما سيأتي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النسبة بينهما هي العموم المطلق بعد إرادة الأربعة من لفظ الأوداج في الصحيحة فيؤخذ بالأقل ويحمل الزائد على الاستحباب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لمنع كون البأس ظاهراً في الحرمة بل الأعم منها ومن الكراهة بمساعدة التقريب الآنف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لأن الفري فيها لا يعني القطع بل الشق،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أنه مع فري الأوداج الأربعة تحل الذبيحة، ولكن ذلك لا ينافي الاكتفاء بما دونها، فإذا ثبت في الرواية الصحيحة الاكتفاء بقطع الحلقوم لم يكن منافياً له إلا من حيث المفهوم، وليس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فري الأوداج لا يقتضي قطعها رأساً الذي هو المعتبر على القول المشهور، لأن الفري التشقيق وإن لم ينقطع، قال الهروي في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أفرى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شقّقها 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ظهر أن اعتبار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لا دليل عليه إلا الشهرة، فلو عمل بالروايتين</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واعتبر الحسن لاكتفي بقطع الحلقوم وحده أو فري الأوداج بحيث يخرج منها الدم وإن لم يستوعبها، إلا أنه لا قائل بهذا الثاني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مذهب بعض العامة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تقرر في الأصول من حجية المفهوم المزبور، وصلاحية معارضته للمنطوق، خصوصاً في المقام باعتبار اعتضاده بالشهرة العظيمة والإجماعين المحكيين، بل يمكن دعوى تحصيله، خصوصاً بملاحظة السيرة القطعية وأصالة عدم التذكية التي هي من قبيل الحكم الشرعي المحتاج إلى التوقيف، بل هي منه، فلا يكفي فيها مطلق اسم الذبح بعد تسليم صدقه في الفرض</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الردود قابلة للدفع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فلم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كبروياً، وإنما نفى المفهوم في خصوص الصحيحة وهو وجيه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مقام البيان من هذه الجهة، وإنما من جهة ما تصح التذكية به عند الضرورة وهو ما يفري الأوداج أي إذا كان من شأنه أن يفري الأوداج فلا بأس به، فالنظر فيها إلى بيان </w:t>
      </w:r>
    </w:p>
    <w:p>
      <w:pPr>
        <w:pStyle w:val="BookText"/>
        <w:rPr/>
      </w:pPr>
      <w:r>
        <w:rPr>
          <w:rFonts w:ascii="Amiri" w:hAnsi="Amiri" w:eastAsia="Amiri" w:cs="Amiri"/>
          <w:color w:val="111111"/>
          <w:sz w:val="28"/>
          <w:sz w:val="28"/>
          <w:szCs w:val="28"/>
          <w:rtl w:val="true"/>
          <w:lang w:bidi="ar-SA"/>
        </w:rPr>
        <w:t xml:space="preserve">قابلية الفري وليس إلى الأوداج التي يجب قطعها فتكون مجملة من جهة ما نحن فيه، فلا يكون للجملة مفهوم وهو معنى ظاهر من العبارة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المعنى الحقيقي وهو معنى مجازي</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ولا حجية للشهرة الفتوائية ولا تصلح للترجيح، أما الشهرة المرجحة وهي الروائية فمتحققة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فهي قائمة على صحة هذه الكيفية –أي فري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قدر متيقن إلا أن الكلام في نفي الكيفية الأخرى أي قطع الحلقوم فحسب وليس للسيرة 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كيفية التذكية توقيفية فمما لا إشكال فيه وهي هنا متحققة عند القائل بكفاية قطع الحلقوم وشق الودجين لوجود صحيحة زيد الشحام وهي الدليل على مشروعية هذه الكيفية وليس صدق التذكية عرفاً حتى يناقش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التعارض والرجوع إلى الأصل وقد عرّفه المحقق النراقي في أكثر من مورد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حلية ما ذُكر اسم الله عليه، ولكن ثبت معه اشتراط شيء آخر لتتحقق التذكية الشرعية، ولما نقول باشتراط قطع الحلقوم فحيث لا نعلم الزائد عليهننفيه بالأصل</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المشهور من الحسنة مشكل فيتعين الرجوع إلى الأصل، فيقوى الاكتفاء بالحلقوم في الذبح، ولو تعدّى عنه إلى الودجين فلا دليل تاماً على إدخال المريء أصلاً</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 بعدم ترك الاحتياط بقطع الأربعة</w:t>
      </w:r>
      <w:r>
        <w:rPr>
          <w:rFonts w:eastAsia="Amiri" w:cs="Amiri" w:ascii="Amiri" w:hAnsi="Amiri"/>
          <w:color w:val="111111"/>
          <w:sz w:val="28"/>
          <w:szCs w:val="28"/>
          <w:rtl w:val="true"/>
          <w:lang w:bidi="ar-SA"/>
        </w:rPr>
        <w:t xml:space="preserve">. </w:t>
      </w:r>
      <w:bookmarkStart w:id="228" w:name="pg15178_203562"/>
    </w:p>
    <w:p>
      <w:pPr>
        <w:pStyle w:val="BookText"/>
        <w:rPr/>
      </w:pPr>
      <w:bookmarkEnd w:id="22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يحلّ المشكلة وإنما حوّل الخلاف إلى مبنائي، إذ تمسك المشهور بأصالة الحرمة وأصالة عدم التذكية عند الشك فيها فيما لو قطع الحلقوم خاصة والمفروض سقوط صحيحة الشحام الدالة على الاكتفاء بقطعه فالمتيقن هو قطع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المقداد ورجّحه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الاقتصار في الصحيحة على ذكر الحلقوم باعتبار ما ذكره المقداد من أن الأوداج الأربعة متصلة بعضها مع بعض فإذا قطع الحلقوم أو الودجان فلا بد أن ينقطع الباقي معه، ولعله كذلك في الذبح المتعارف المسؤول عنه في النصوص، لا ما إذا قصد الاقتصار على أحدها، وكأنه لذلك ترك ذكر المريء فيهما المفسر في كلام غير واحد بما تحت الحلقوم، وحينئذ فالانتهاء بالذبح المتعارف إلى منتهى الحلقوم يستلزم قطع الجميع، لأنها مع اتصالها به على وجه الإحاطة ونحوها لا يزيد عرضها على عرضه، وحينئذ فيمكن إرادة ما يشمل الحلقوم من الأوداج في الحسن الذي هو كالصحيح، بل لعل المحافظة على حقيقة الجمعية التي أقلها ثلاثة يقتضي ذلك، ولا أقل من التعارض، ولا ريب في أن الترجيح لذلك لما عرفت من الشهرة والإجماع وغيرهما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الأوداج الأربعة معلوم العدم، نعم الحلقوم –أي القصبة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والمريء في وسط العنق، أما الشريان والوريد ففي الجانبين</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2190689_2142443653"/>
      <w:bookmarkStart w:id="230" w:name="_Toc82"/>
      <w:bookmarkEnd w:id="229"/>
      <w:r>
        <w:rPr>
          <w:rtl w:val="true"/>
        </w:rPr>
        <w:t>الوجه المختار</w:t>
      </w:r>
      <w:r>
        <w:rPr>
          <w:rtl w:val="true"/>
        </w:rPr>
        <w:t>:</w:t>
      </w:r>
      <w:bookmarkEnd w:id="230"/>
    </w:p>
    <w:p>
      <w:pPr>
        <w:pStyle w:val="BookText"/>
        <w:rPr/>
      </w:pPr>
      <w:r>
        <w:rPr>
          <w:rFonts w:ascii="Amiri" w:hAnsi="Amiri" w:eastAsia="Amiri" w:cs="Amiri"/>
          <w:color w:val="111111"/>
          <w:sz w:val="28"/>
          <w:sz w:val="28"/>
          <w:szCs w:val="28"/>
          <w:rtl w:val="true"/>
          <w:lang w:bidi="ar-SA"/>
        </w:rPr>
        <w:t>والذي نختاره أن صحيحة ابن الحجاج مجملة من ناحية الأوداج التي يجب قطعها لأنها ليست بصدد البيان من هذه الجهة، وإنما من جهة الآلة التي تصح التذكية بها، فالمستفاد منها هو لزوم تحقق الفري، فلا ينعقد للفظ الأوداج عموم، مضافاً إلى عدم تعيّن الفري في القطع فيكفي فيه الشق لإنهار الدم؛ لأن الزائد يُنفى بالأصل إلا أن يقرَّب بوجه أو بآخر مما سيأتي في التنبيه الأول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صحيحة الشحام فإنها وإن ذكرت قطع الحلقوم خاصة إلا أنه لا يمكن الاقتصار عليه بقرينة إضافة إنهار الدم التي لا تتحقق إلا بقطع بعض </w:t>
      </w:r>
    </w:p>
    <w:p>
      <w:pPr>
        <w:pStyle w:val="BookText"/>
        <w:rPr/>
      </w:pPr>
      <w:r>
        <w:rPr>
          <w:rFonts w:ascii="Amiri" w:hAnsi="Amiri" w:eastAsia="Amiri" w:cs="Amiri"/>
          <w:color w:val="111111"/>
          <w:sz w:val="28"/>
          <w:sz w:val="28"/>
          <w:szCs w:val="28"/>
          <w:rtl w:val="true"/>
          <w:lang w:bidi="ar-SA"/>
        </w:rPr>
        <w:t>الأوداج الأخرى، وبقرينة الملازمة العادية بين قطع الحلقوم وغيره، والنصوص جاءت لتعالج حالةواقعية خارجية يسأل عنها الرواة تتضمن هذه الملازمة في الفعل، وهذا معنى غير الاتصال بين الأوداج المذكور في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من صحيحة الشحام الاكتفاء بقطع الحلقوم خاصة، بل إن ظهور الحلقوم في ما هو أوسع منه واضح من صحيحة معاوية 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والذبح في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الظاهرة في إرادة منطقة الحلقوم بقرينة المقابلة، وليس العضو المعروف خاصة فالذبح لا يتعين به وإن كان هو القدر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والعملية في الخارج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تعمّد الذابح قطع الحلقوم خاصة لم تتحقق التذكية بل ربما لا يتحقق موت الحيوان إلا بنحو بطيء غير موافق للتذكية الشرعية ولا يكون مشمولاً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قد أجدت الذبح</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وقد يدخل حينئذٍ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وهو القتل بقطع الهواء عنه، ولذا ورد المنع من قطع الحلقوم خاصة في رواية</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تقلب السكين لتدخلها تحت الحلقوم وتقطعه إلى فوق</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نتقدم خطوة أعمق ونشكّك في صحة الاستدلال بصحيحة الشحام على ما نحن فيه لما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أجنبية، وبذلك تسقط كلتا الصحيحتين عن الاستدلال، فيكون ما ذكره المشهور من ابتناء الخلاف في المسألة على مفاد الصحيحتين ليس تاماً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وعلينا أن نرجع في شرح معنى التذكية والذبح إلى العرف الذي يكتفي بقطع الحلقوم وشق الودجين لإنهار الدم، ولا يكفي خروج الدم مطلقاً كما هو ظاهر اللفظ في صحيحة الشحام لأن الخروج يتحقق حتى بشق الجلد مع أنه لا أحد يكتفي به، فالمراد بخروج الدم أي خروج الدم الموجود في البدن فيكون مفاد صحيحة الشحام مطابقاً للمعنى العرفي بعد تفسير خروج الدم بجريانه وإنهاره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باكتفاء العرف بجريان الدم وإخراجه من البدن فقط لتحقق التذكية وهو المناسب لمعنى التذكية لغةً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التذكية إخراج الحرارة الغريزية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والحرارة إنما تجري مع الدم، وكفاية إخراج الدم يظهر من عدة روايات معتبرة كصحيحة محمد بن مسلم وخبر سماعة الآتيين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تعمقنا أكثر فنقولأن من خصائص التذكية وآثارها الطهارة والصلاح وإنما يتحققان بإخراج الدم الذي هو سبب الفساد في البدن وقد أثبتت التجارب العلمية الحديثة أن الطريقة الإسلامية للذباحة هي الصحيحة لأنها تخرج أغلب الدم من بدن الحيوان مما يحافظ على اللحم من الفساد والإضرار بالإنسان ومما يشهد لهذا تعبير الروايات والفقهاء عن الدم بالنفس فيقال عن الحيوان أنه ذو نفس سائلة فتخرج نفسه بخروج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العرف يرى قطع الحلقوم داخلاً في عملية التذكية ليعجّل الموت، أما الاكتفاء بقطع الودجين فإنه يؤدي إلى النزف الذي قد يطول، وبذلك يقوى الأخذ بصحيحة الشحام من جهة مطابقتها للمعنى العرفي للتذكية، مع إمكان القول أن الذيل تضمن قاعدة عامة للتذكية لا يخصّصها المورد، ولا يضرّ بها ما ذُكر من الخصوصية لقطع الحلقوم لقوة ظهورها فيما ذكرناه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والرجوع إلى العرف في فهم هذا المعنى أليق من التعويل على النصوص لما هو المعروف من سيرة الشارع المقدس أنه لا يتدخل ولا يؤسس لبيان معنى </w:t>
      </w:r>
    </w:p>
    <w:p>
      <w:pPr>
        <w:pStyle w:val="BookText"/>
        <w:rPr/>
      </w:pPr>
      <w:r>
        <w:rPr>
          <w:rFonts w:ascii="Amiri" w:hAnsi="Amiri" w:eastAsia="Amiri" w:cs="Amiri"/>
          <w:color w:val="111111"/>
          <w:sz w:val="28"/>
          <w:sz w:val="28"/>
          <w:szCs w:val="28"/>
          <w:rtl w:val="true"/>
          <w:lang w:bidi="ar-SA"/>
        </w:rPr>
        <w:t>الأفعال الحياتية التي اعتاد عليها الناس وتركها لفهمهم وإنما وضع أحكامها وآدابها، فلم يشرح لنا معنى الأكل أو التخلي أو الجماع ومنها ذبح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فالنتيجة بناءً على هذا الوجه تتلخص في أنه لا يجب قطع جميع الأوداج الأربعة بل يكفي قطع الودجين المؤدي إلى إنهار الدم، والحلقوم أخذاً بصحيحة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الأقوى ما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الإجماع المحكي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لولا الإجماع المحكي لا يخلو عن قوة؛ لعدم ذكر المريء في الروايتين، والأوداج في الثانية غير ظاهرة الشمول له؛ إذ المراد بها إما المعنى الحقيقي، والجمع جمع مجازي منطقي، فهي لا تشمل الحلقوم فضلاً عن المريء، أو المعنى المجازي مراعاةً لحقيقة الجمع، وهي تحصل بضمّ الحلقوم إلى الودجين ولا يحتاج في صدقها إلى ضمّ المريء</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الأحوط أكيداً تحقيق الكيفية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رواية حمران المتقدمة كحكم مستقل وحمله البعض لأجل ذلك على الكراهة مع أنها لو وضعت في سياقها الصحيح لعُرف المراد منها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يقلب السكين فيذبح إلى فوق، بل ينبغي أن يبتدئ من فوق إلى أن يقطع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أوردها إيراداً، فإن صحت حملت على الكراهية دون الحظر، لأنه لا دليل على حظر ذلك من كتاب ولا سنة مقطوع بها ولا إجماع منعقد، والأصل الإباحة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عوّل في ذلك على رواية حمران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تقلب السكين لتدخلها تحت الحلقوم وتقطعه إلى فوق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ابن إدريس قوي؛ لأن في الطريق أبا هاشم الجعفري، ولا أعرف حاله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ويحسن هنا التنبيه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فيما نقلناه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بشق الأوداج دون قطعها مفسراً بذلك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بكلام الهروي، بينما أوجب المشهور القطع،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المصرَّح به في كلامهم وجوب قطع ما يجب قطعه من الحلقوم أو الأوداج الأربعة كلاً، أي قطع تمام كل واحد منها، فلو ترك جلدة يسيرة من واحد منها ولم يقطعها حتى خرجت روحه أو زالت حياته المستقرة عند من يعتبرها حرمت الذبيحة، وظاهر المحقق الأردبيلي عدم اعتبار ذلك، وكفاية قطع البعض الموجب لخروج الروح، وعدم اشتراط إتمامه بعده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بأنه لا حاجة إلى الاستدلال بكلمات اللغويين؛ لأن التعبير ورد في عدة روايات –كصحيحة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كما تقدم وفي بعضها كصحيحة ابن الحجاج بالفري ولا يُتصوَّر أن يراد من الفري في بعضها –كالحلقوم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وفي بعضها الشق للقطع بوحدة المراد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رده بورود اللفظين في روايتين مختلفتين، وإمكان القول بالفرق بينهما إذ المطلوب في الحلقوم القطع، وفي الودجين الشق لإنهار الدم فالتعبيران غير متحدين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لم تجئ لتؤسس حالة جديدة من الذباحة وإنما لتصحح حالة قائمة، والسيرة الجارية في الذباحة كانت على قطع الأوداج وليس شقها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جعل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هذا المعنى حتى ممن اكتفى بقطع الحلقوم خاصة –كالعماني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أقوى قرينة على إرادة القطع من </w:t>
      </w:r>
    </w:p>
    <w:p>
      <w:pPr>
        <w:pStyle w:val="BookText"/>
        <w:rPr/>
      </w:pPr>
      <w:r>
        <w:rPr>
          <w:rFonts w:ascii="Amiri" w:hAnsi="Amiri" w:eastAsia="Amiri" w:cs="Amiri"/>
          <w:color w:val="111111"/>
          <w:sz w:val="28"/>
          <w:sz w:val="28"/>
          <w:szCs w:val="28"/>
          <w:rtl w:val="true"/>
          <w:lang w:bidi="ar-SA"/>
        </w:rPr>
        <w:t>الفري فيها، مضافاً إلى الإجماعات المحكية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لا إشكال ولا خلاف في إرادة القطع منه بالنظر إلى الحلقوم بل هو مجمع عليه، فينبغي أن يكون بالنظر إلى الباقي كذلك، وإلا لزم استعمال اللفظ الواحد في معنيين حقيقيين أو مجازيين الذي هو غير مرضي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بجعل الإجماع مؤيداً لا حجة لرجوعه إلى ما ذكرناه، وأما استعمال اللفظ في أكثر من معنى فليس المورد منه، لأنه من تعدد اللفظ وتعدد المعنى، فقد ورد القطع للحلقوم في رواية والفري للأوداج في غيرها، فلا بد أن يقرب الإشكال بوحدة المراد كما قدمنا، مع الملازمة الخارجية بين قطع الحلقوم وقطع غيره فما داموا قد اشترطوا قطع الحلقوم فقطع بقية الأوداج تحصيل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بناءً على ما قالوه في المسألة، أما على ما قرّبناه من كفاية قطع الحلقوم وإخراج الدم من البدن فإن شق الودجين كافٍ فعلاً، وهو معنى الذبح لغةً إذ معناه الشق</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متابعة الذبح حتى يستوفي الأعضاء الأربعة قبل خروج الحياة مطلقاً، أو الحياة المستقرة على القول باعتبارها، فلو قطع بعض الأعضاء وأرسله، فانتهى إلى الموت أو إلى حركة المذبوح، ثم استأنف قطع الباقي،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بالحلية مع بقاء مطلق الحياة ولو قلنا باعتبار الاستقرار، لاستناد الإباحة إلى القطعين، ولأنه لو أثّر في التحريم لم تحل ذبيحة أصلاً ولو مع التوالي، لانتفاء الحياة المستقرة بعد قطع البعض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كلامه هو أحد معنيين للتتابع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الآخر كون العمل عملاً واحداً عرفاً من دون تخلل شيء آخر في البين مطلقاً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إلى التعريف لأننا لسنا بصدد شرح لفظ شرعي حتى نلجأ إلى العرف وإنما هو تعبير عن الحكم الشرعي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متفرع عن مقالة المشهور بوجوب قطع الأوداج الأربعة جميعاً، أما من اكتفى بوجوب قطع الحلقوم ونحوه فيكون فرض المسألة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لأن اشتراط استقرار الحياة لو قيل به فإنه بلحاظ سبب خارجي وليس بلحاظ عملية الذبح نفسها فما دامت الحياة موجودة بأي شكل فالموت ينتسب إلى مجموع عمليات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باشتراط استقرار الحياة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قطع بعض الأعضاء، وأرسله فانتهى إلى حركة المذبوح، ثم استأنف قطع الباقي حرم، لأنه لم تبق فيه حياة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لأن إزهاق روحه بالذبح لا غير 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فالشرط هو تتابع عملية الذبح عرفاً بحيث ينسب موت الحيوان إلى تمام ما تتحقق به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الذبح من القفا،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أن يكون الذبح من القدام، للأصل، والإطلاق، فلو ذبح ما يذبح من القفاء، فإذا أسرع إلى قطع ما يعتبر قطعه من الأوداج قبل خروج الروح حلت الذبيحة، وكذا قبل أن تنتفي حياتها المستقرة على اعتبارها، للأصل الخالي عما يصلح للمعارضة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المروي في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الذبيحة تذبح إن ذبحت من القفاء،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يتعمد ذلك فلا بأس، وإن تعمده وهو يعرف سنة النبي صلى الله عليه وآله لم تؤكل ذبيحته ويحسن أدبه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فقاصر عن إثبات الحرمة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أنه هل كان قبل انتفاء الحياة أو تزلزلها يحكم بعدمهما، للأصل، والاستصحاب</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نهاية الشرط الثامن حكم الفعل في نفسه وهو نخع الذبيحة، أما من ناحية حكم الذبيحة فإن الذبح من القفا يواجه المحذور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موت الذبيحة بقطع الحبل الشوكي قبل فري الأوداج، فلا تصح نسبة موتها إلى الذبح خصوصاً على القول باشتراط استقرار حياة الذبيحة، كما أنه لا ينسجم مع النهي عن نخع الذبيحة، وأنه يستلزم أمراً آخر منهياً عنه وهو إبانة الرأس قبل الموت الذي قيل بحرمته، وقال البعض بحرمة الذبيحة به، فكل من حرّم الذبيحة بإبانة الرأس لا بد أن يقول بحرمتها بالذبح من القفا لأنه يستلزمها، وستأتي مناقشة في الشرط الثامن بإذن الله تعالى، وعلى أي حال فإذا تحقق قطع الأوداج وهي حية بنحو ينسب فيه الموت إلى قطع الأوداج لا النخاع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الذبيحة إذا ذبحت من القفا، مقيدة بما إذا أدى ذلك إلى موتها، قبل قطع ما يجب قطعه حال حياة الحيوان التي تكشف عنه العلامات وهو ما صرّح به كثيرون 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ذبح من القفا اعتبر في حله استقرار الحياة، فلو علم موته قطعاً في الحال حرم 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الصيمري في غاية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ذُبح من قفاه اعتبر في حله استقرار الحياة، فلو علم موته قطعاً في الحال حرم عند أكثر المتأخرين، وإن علم بقاؤه فهو حلال</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واشترط البعض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 من القدّام، فلو ذبح من القفا وأسرع إلى أن قطع ما يعتبر قطعه من الأوداج قبل خروج الروح حرمت</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في اللبة والذبح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صحيحة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الحلقوم وخرج الدم فلا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بتقريب ظهوره في وقوع الذبح أولاً على الحلقوم وتقتضيه السيرة المستمرة، واستدل على الحرمة بصحيحة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ذبيحة لم تذبح من مذبحها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كله قابل للنظر لأن الروايات لا تدل على أزيد من اشتراط قطع الحلقوم والأوداج وكون ذلك محل الذبح، أما كون القطع من القدام فلا تدل عليه والظهور الذي قرّبه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بعد صفحات مسألة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قطع رقبة الذبيحة من القفا وبقيت أعضاء الذباحة، فإن بقيت لها الحياة المستكشفة بالحركة ولو كانت يسيرةذُبحت وحلّت، وإلا لم تحل وصارت ميتة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ويظهر أنها خلاف تلك المسألة ولكن يمكن توجيهها بالحمل على الذبح من القدّام بعد أن أدرك حياة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 كثر السؤال عنه في زماننا هذا، وهو دعوى تعلق الأعضاء الأربعة بالخرزة التي تكون في عنق الحيوان المسماة بالجوزة على وجه إذا لم يبقها الذابح في الرأس لم يقطعها –أي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أو لم يعلم بذلك وإن قطع نصف الجوزة، ولكن لم أجد لذلك أثراً في كلام الأصحاب ولا في النصوص، والمدار على صدق قطعها تماماً أجمع، وربما كان الممارسون لذلك العارفون أولى من غيرهم في معرفة ذلك، وهم الذين أشير إليهم في بعض النصوص بمن يحسن الذبح ويجيده والله العالم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خبر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 في المذبح يعني دون الغلصمة، ولا تنخع الذبيحة ولا تكسر الرقبة حتى تموت</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231" w:name="pg15178_203571"/>
    </w:p>
    <w:p>
      <w:pPr>
        <w:pStyle w:val="BookText"/>
        <w:rPr/>
      </w:pPr>
      <w:bookmarkEnd w:id="231"/>
      <w:r>
        <w:rPr>
          <w:rFonts w:ascii="Amiri" w:hAnsi="Amiri" w:eastAsia="Amiri" w:cs="Amiri"/>
          <w:color w:val="111111"/>
          <w:sz w:val="28"/>
          <w:sz w:val="28"/>
          <w:szCs w:val="28"/>
          <w:rtl w:val="true"/>
          <w:lang w:bidi="ar-SA"/>
        </w:rPr>
        <w:t xml:space="preserve">وورد في لسان العرب في معنى الغلصمة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 الحلقوم وهو الموضع الناتئ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في المسألة، إلا إنه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وجود أثر في كلام الأصحاب والنصوص فليس مضرّاً للاكتفاء بما اشترطوه من قطع الأوداج الذي لا يحرز –عند القائل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بالذبح تحت الجوزة، فلا تحتاج إلى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جزم البعض بالحرمة إذا لم تكن الجوزة مع الرأس، 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أخطأ الذابح وذبح من فوق العقدة ولم يقطع الأعضاء الأربعة فإن لم تبق لها الحياة حرمت</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فالمعيار هو فري الأوداج فإذا تمّ ما قيل من أن إبقائها في البدن يعني عدم إحراز قطع ما يجب قطعه من الأوداج كان الواجب جعلها في الرأس وتحرم الذبيحة بغير ذلك</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190691_2142443653"/>
      <w:bookmarkStart w:id="233" w:name="_Toc83"/>
      <w:bookmarkEnd w:id="232"/>
      <w:r>
        <w:rPr>
          <w:rtl w:val="true"/>
        </w:rPr>
        <w:t>الشرط السادس</w:t>
      </w:r>
      <w:r>
        <w:rPr>
          <w:rtl w:val="true"/>
        </w:rPr>
        <w:t xml:space="preserve">: </w:t>
      </w:r>
      <w:r>
        <w:rPr>
          <w:rtl w:val="true"/>
        </w:rPr>
        <w:t>الحركة الدالة على الحياة بعد الذبح</w:t>
      </w:r>
      <w:bookmarkEnd w:id="233"/>
    </w:p>
    <w:p>
      <w:pPr>
        <w:pStyle w:val="Heading5"/>
        <w:numPr>
          <w:ilvl w:val="4"/>
          <w:numId w:val="1"/>
        </w:numPr>
        <w:rPr/>
      </w:pPr>
      <w:bookmarkStart w:id="234" w:name="__RefHeading___Toc2190693_2142443653"/>
      <w:bookmarkStart w:id="235" w:name="_Toc84"/>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من الواضح أن التذكية لا تقع إلا على حيوان حي، فالميت لا يذكى، ولا بد من إحراز حياته، وقد دلّت الروايات الشريفة على اعتبار حصول علامة في الحيوان تدل على حياته حين الذبح، وهذا مختص بما شك في حياته،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والشرح لكاشف اللثام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علم بقاء الحياة بعد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إنما زالت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حلال، وإن علم الموت قبله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اعتبر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اشتبه الحال، كالمشرف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بخروج الدم المعتدل، أو حركة تدل على استقرار الحياة، فإن حصل أحدهما حلّ، وإلا كان حراماً</w:t>
      </w:r>
      <w:r>
        <w:rPr>
          <w:rFonts w:eastAsia="Amiri" w:cs="Amiri" w:ascii="Amiri" w:hAnsi="Amiri"/>
          <w:color w:val="111111"/>
          <w:sz w:val="28"/>
          <w:szCs w:val="28"/>
          <w:rtl w:val="true"/>
          <w:lang w:bidi="ar-SA"/>
        </w:rPr>
        <w:t>)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العلامتان المذكورتان وردتا في الروايات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حركة في بدن الذبيحة تدل على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 شيء من الحيوان غير الخنزير والنطيحة والمتردية وما أكل السبع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 شيئاً منها وعينٌ تطرف أو قائمة تركض أو ذنب يُمصَع فقد أدركت ذكاته فكله</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الذنب أو الطرف أو الأذن فهو ذكي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تذبح فلا تتحرك ويُهراق منها دم كثير عبيط،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حياة شاة فرأيتها تطرف عينها أو تحرك أُذنيها أو تمصع بذنبها فاذبحها، فإنها لك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فكلْ منه فقد أدركت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العياشي في تفسيره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تختنق في رباطها، والموقوذة التي لا تجد ألم الذبح ولا تضطرب ولا يخرج لها دم، والمتردية التي تردى من فوق بيت أو نحوه، والنطيحة التي تنطحها صاحبتها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 وكونه معتدلاً، واستدل على هذه العلامة بعدة روايات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زيد الشحام المتقدمة وفي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الحلقوم وخرج الدم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نوقش في الاستدلال من جهة أنها بصدد تعريف ما تصح التذكية به وهو ما يقطع الحلقوم ويخرج الدم وليست بصدد بيان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ينافي الاستدلال لأن ذكر خروج الدم ظاهر في شرطيته، ويناقش من جهة إطلاق الدم فيحتاج إلى تقييده بالمعتدل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ذبح وسمّى فسبقته حديدته فأبان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سال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نوقش الخبران من جهة أنهما مسوقان لبيان عدم ضرر الإبانة لا بصدد تعريف حياة الحيوان عند الذبح وفيه ما قلناه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هذه الروايات في إشكال وهو الخلط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التذكية وشرطها خروج الدم، والعلامة على حياة الذبيحة، ولا ملازمة بينهما إذ يمكن خروج الدم من الحيوان الذي مات توّاً إذا قطعت أوداجه، كما يمكن أن يكون الحيوان حياً ولا يخرج منه الدم فيما إذا اختنق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المتقدم عن العياشي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الحسين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الرجل الذي ذبح البقرة حين ذبح خرج الدم معتدلاً فكلوا وأطعموا، وإن كان خرج خروجاً متثاقلاً فلا تقربوه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والمتثاقل بمعنى خروجه بطيئاً متقاطراً قطرة قطرة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الرواية غير تام، واحتمل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ما إذا حصلت الحركة –أي تحققت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التذكية، سيما مع كونه من الأفراد الغالبة للذبيحة المشتبه حالها الخارج دمها معتدلاً، وليس كذلك الذبيحة المشتبهة بعدها حركة ما جزئية، فإنه غير معلوم خروج الدماء معتدلة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والنتيجة أن الدليل على العلامة الأولى تام، إلا أنه ليس كذلك بالنسبة للعلامة الثانية للمناقشات المذكورة، إلا أن يحصل اطمئنان بصدور هذا المعنى إجمالاً من مجموع الروايات أو يؤكده أهل الخبرة والاختصاص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لعدم اعتبار الدم المعتدل، خصوصاً بناءً على الاكتفاء بمقارنة الإزهاق للذبح من غير اعتبار لتأخر الحياة، فإنه يمكن حينئذٍ تعرّفه بالدم خاصة الذي لا يخرج عادة من الميت قبل الذبح</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اعتبار هذه العلامات يكون بعد الذبح، كما أن الحركة تحصل حتى لو حصلت المقارنة المذكورة فيحصل التعرّف بها، كما أن فرضه مبني على العلم بالحياة لتُعلم المقارنة وهو خلاف مفروض المسألة وهو اشتباه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تبقى العلامة الثانية تواجه إشكالاً من جهة عدم تمامية الدليل عليها، بل وجود الدليل على عدم الاكتفاء بها من دون</w:t>
      </w:r>
    </w:p>
    <w:p>
      <w:pPr>
        <w:pStyle w:val="BookText"/>
        <w:rPr/>
      </w:pPr>
      <w:r>
        <w:rPr>
          <w:rFonts w:ascii="Amiri" w:hAnsi="Amiri" w:eastAsia="Amiri" w:cs="Amiri"/>
          <w:color w:val="111111"/>
          <w:sz w:val="28"/>
          <w:sz w:val="28"/>
          <w:szCs w:val="28"/>
          <w:rtl w:val="true"/>
          <w:lang w:bidi="ar-SA"/>
        </w:rPr>
        <w:t>الأولى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ظهور مفهوم روايات العلامة الأولى في نفي العلامة الثانية وأن الاعتبار بالحركة فقط، خصوصاً في مثل صحيحة أبي بصير التي أصرَّ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علامة الحركة مع أن السائل ذكر خروج الدم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التي تضمنت صريحاً النهي عن الأكل رغم خروج الدم الكثير فمعارضتها صريحة لهذه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أكثر من وجه لدفع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من حملها على إرادة الدم المتثاقل دون المعتدل لخبر الحسين بن مسلم، وفيه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ليس معتبراً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بعيد إذ أن وصف الدم بالكثير والعبيط ينافي حمله على المتثاقل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معارضة صحيح أبي بصير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 المزبور معرض عنه، ضرورة ظهوره في أن المعتبر الحركة لا الدم ولا هما معاً، وقد عرفت أن من عدا الصدوق والفاضل في المختلف على اعتبار الدم في الجملة، وبذلك يرجح خبر البقرة عليه، بل ربما كان فيه إشعار بمخالفة العامة، وأن ذلك علامة خفية غير الحركة التي هي علامة مشهورة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يعرض الأصحاب عن صحيحة أبي بصير وإنما عملوا بالروايات الدالة على كون خروج الدم المعتدل علامة، فإذا كان هذا إعراضاً فهو إعراض مدركي لا يضر بالعمل بالصحيحة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العلامة –أي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مختصات الإمامية ولا هي علامة خفية فقد ذكرها فقهاء العامة في تذكية الحيوان المشرف على الهلاك –لإصابته في مقاتله بعدوان حيوان مفترس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في الذبيحة المشرفة على الهلاك والمقطوع بموتها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وتعمل فيها الذكاة عند الشافعية والحنابلة متى كان فيها حياة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وتؤثر فيها الذكاة عند الحنفية إن علمت حياتها، أو لم تدر حياتها فتحركت أو خرج الدم</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الحنفية في المريضة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تعلم الحياة فتحركت، أو خرج الدم، حلت، وإن لم تتحرك أو لم يخرج الدم لم 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المالكية علامات خمس على الحياة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 الدم لا خروج القليل منه، والركض باليد أو الرجل، وطرف العين، وتحريك الذنب، وخروج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تحركت ولم يسل دمها أُكلت، وإن سال دمها ولم تتحرك لم تؤكل، لأنالحركة أقوى في الدلالة على الحياة </w:t>
      </w:r>
    </w:p>
    <w:p>
      <w:pPr>
        <w:pStyle w:val="BookText"/>
        <w:rPr/>
      </w:pPr>
      <w:r>
        <w:rPr>
          <w:rFonts w:ascii="Amiri" w:hAnsi="Amiri" w:eastAsia="Amiri" w:cs="Amiri"/>
          <w:color w:val="111111"/>
          <w:sz w:val="28"/>
          <w:sz w:val="28"/>
          <w:szCs w:val="28"/>
          <w:rtl w:val="true"/>
          <w:lang w:bidi="ar-SA"/>
        </w:rPr>
        <w:t>من سيلان الدم، وأما الاختلاج الخفيف فليس دليلاً على الحياة، لأن اللحم يختلج بعد السلخ</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نذكر وجهاً لدفع معارضة صحيحة أبي بصير، بأن مفادها عدم اعتبار خروج الدم علامة مستقلة على الحياة وإنما يشترط انضمامه إلى الحركة، فالنهي عن أكل الذبيحة لأجل عدم تحقق مجموع العلامتين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يقتصر على حركة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تقدم أن المعتبر هو حصول الحركة الدالة على حياة الحيوان، أما خروج الدم المعتدل فيمكن أن يكون علامة إذا أيّد أهل الاختصاص ذلك، 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اعتبار هذه العلامة خاصة دون خروج الدم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 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تحققهما معاً، وحكاه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عن بعض الأصحاب، وعرّفهم في الرياض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المفيد والإسكافي والقاضي والديلمي والحلبي وسلار وابن زهرة، بل عن الأخير دعوى الإجماع عليه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الجامعة بين النصوص المختلفة مضافاً إلى أصالة الحرمة ولزوم الاقتصار فيما خالفها على المتيقن المجمع عليه بين الطائفة وليس إلا ما اجتمع فيه الأمران بعد التذكية</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ذلك مقتضى تعارض أخبار الطرفين والعمل بقواعد التعارض، حيث أن منطوق كل منهما يعارض مفهوم الآخر بالعموم من وجه، والمرجح في البين مفقود، فيرجع </w:t>
      </w:r>
    </w:p>
    <w:p>
      <w:pPr>
        <w:pStyle w:val="BookText"/>
        <w:rPr/>
      </w:pPr>
      <w:r>
        <w:rPr>
          <w:rFonts w:ascii="Amiri" w:hAnsi="Amiri" w:eastAsia="Amiri" w:cs="Amiri"/>
          <w:color w:val="111111"/>
          <w:sz w:val="28"/>
          <w:sz w:val="28"/>
          <w:szCs w:val="28"/>
          <w:rtl w:val="true"/>
          <w:lang w:bidi="ar-SA"/>
        </w:rPr>
        <w:t xml:space="preserve">في موضع التعارض –وهما ما تحرك ولم يخرج الدم، أو خرج الدم ولم 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الحرمة</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موافق للاحتياط بحسب ما نحن فيه لا مطلقاً كما نبّهنا في موضع سابق، لكن المهم أن حجته غير تامة، إذ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النصوص ما يدل على اعتبارهما معاً، ولو أغمضنا النظر عن المناقشات في دليل العلامة الثانية فقد ورد كل منهما مستقلاً عن الآخر، ومقتضى القاعدة في مثله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يقيَّد إطلاق مفهوم كل منهما بمنطوق الآخر، فالتعارض الذياحتجوا به بدويٌّ لأنه من تعارض المطلق والمقيّد ويعالج بما ذكرناه ولا تصل النوبة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المدعى قابل للمناقشة صغروياً –كما هو واضح من تعدد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وكبروياً لأنه مدركي، أما الأصل ونحوه فلا وجه للأخذ به بعد تمامية الدليل على اعتبار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بأن العلامة لو كانت مجموعهما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تأخير البيان عن وقت الحاجة، بل ربما كان في النصوص ما يشير إلى عدمه بالخصوص، كمرسل العياشي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الموقوذة التي اعتبر فيها عدم الحركة وعدم خروج الدم، إذ لو كان مجموعهما العلامة لم يكن عدمهما معا العلامة، بل كفى عدم واحد منهما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تأخير البيان عن وقت الحاجة فإنه ينقض عليه بما ورد في الروايات الشريفة من عدم ورود القيود والشروط المتعلقة بحكمٍ ما –كالتذكية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واحد، فهل هذا كله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استظهره من خبر العياشي فإنه ممكن الحمل على ما لو كانت كل منهما علامة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تضطرب ولا يخرج لها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وذكرهما معاً لعدم الخصوصية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هذا القول بصحيحة أبي بصير المتقدمة بتقريب أن النهي عن الأكل يحتمل فيه منشآن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خروج الدم علامة، أو أن المعتبر حصولهما معاً، ولما كانوا يقولون بهذه العلامة فالمتعين الثاني وقد دفعناه في الصفحة قبل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أحدهما وحكي عن الشيخ في النهاية وأكثر المتأخرين وقوّاه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بالأصول والقواعد المتبعة باعتبار أنه إذا وردت قضيتان شرطيتان منفصلتان بينهما عموم من وجه فإنه يقيد مفهوم كل منهما بمنطوق الأخرى التقييد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المتبعة في مثل المقام أي حينما ترد علامتان منفصلتان لموضوع معين في النصوص –وهو هنا ما يدل على كون الحيوان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علامتي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قُيِّد الدم بكونه معتدلاً لا متثاقلاً،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خروج الدم متثاقلاً إذا انفرد عن الحركة الدالة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ما يدل على كونه علامة، بل الصحيح المزبور دال على عدمه، كالمفهوم في خبر البقرة</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يتبنى ما نقلناه عن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معارضة صحيحة أبي بصير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تقدمت جملة من المناقشات على علامية خروج الدم مطلقاً، فالاكتفاء بها مشكل، نعم لا بأس بضمها إلى الأولى أي حركة </w:t>
      </w:r>
    </w:p>
    <w:p>
      <w:pPr>
        <w:pStyle w:val="BookText"/>
        <w:rPr/>
      </w:pPr>
      <w:r>
        <w:rPr>
          <w:rFonts w:ascii="Amiri" w:hAnsi="Amiri" w:eastAsia="Amiri" w:cs="Amiri"/>
          <w:color w:val="111111"/>
          <w:sz w:val="28"/>
          <w:sz w:val="28"/>
          <w:szCs w:val="28"/>
          <w:rtl w:val="true"/>
          <w:lang w:bidi="ar-SA"/>
        </w:rPr>
        <w:t xml:space="preserve">البدن، أو يشهد بها العارفون بالذباحة المجيدون لها بحسب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خروج الدم المعتدل خاصة، ونسب إلى الشهيد في الدروس وهو وهم قطعاً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هذا القول إلى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اشتبه اعتبر بالحركة وخروج الدم، وظاهر الأخبار والقدماء أن خروج الدم والحركة أو أحدهما كافٍ ولو لم يكن فيه حياة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الاكتفاء بأحدهما</w:t>
      </w:r>
      <w:r>
        <w:rPr>
          <w:rFonts w:eastAsia="Amiri" w:cs="Amiri" w:ascii="Amiri" w:hAnsi="Amiri"/>
          <w:color w:val="111111"/>
          <w:sz w:val="28"/>
          <w:szCs w:val="28"/>
          <w:rtl w:val="true"/>
          <w:lang w:bidi="ar-SA"/>
        </w:rPr>
        <w:t xml:space="preserve">. </w:t>
      </w:r>
      <w:bookmarkStart w:id="236" w:name="pg15178_203580"/>
    </w:p>
    <w:p>
      <w:pPr>
        <w:pStyle w:val="Heading5"/>
        <w:numPr>
          <w:ilvl w:val="4"/>
          <w:numId w:val="1"/>
        </w:numPr>
        <w:rPr/>
      </w:pPr>
      <w:bookmarkStart w:id="237" w:name="__RefHeading___Toc2190695_2142443653"/>
      <w:bookmarkStart w:id="238" w:name="_Toc85"/>
      <w:bookmarkEnd w:id="236"/>
      <w:bookmarkEnd w:id="237"/>
      <w:r>
        <w:rPr>
          <w:rtl w:val="true"/>
        </w:rPr>
        <w:t>فروع</w:t>
      </w:r>
      <w:r>
        <w:rPr>
          <w:rtl w:val="true"/>
        </w:rPr>
        <w:t>:</w:t>
      </w:r>
      <w:bookmarkEnd w:id="238"/>
    </w:p>
    <w:p>
      <w:pPr>
        <w:pStyle w:val="Heading6"/>
        <w:numPr>
          <w:ilvl w:val="5"/>
          <w:numId w:val="1"/>
        </w:numPr>
        <w:rPr/>
      </w:pPr>
      <w:bookmarkStart w:id="239" w:name="__RefHeading___Toc2190697_2142443653"/>
      <w:bookmarkStart w:id="240" w:name="_Toc86"/>
      <w:bookmarkEnd w:id="239"/>
      <w:r>
        <w:rPr>
          <w:rtl w:val="true"/>
        </w:rPr>
        <w:t>(</w:t>
      </w:r>
      <w:r>
        <w:rPr>
          <w:rtl w:val="true"/>
        </w:rPr>
        <w:t>الأول</w:t>
      </w:r>
      <w:r>
        <w:rPr>
          <w:rtl w:val="true"/>
        </w:rPr>
        <w:t xml:space="preserve">) </w:t>
      </w:r>
      <w:r>
        <w:rPr>
          <w:rtl w:val="true"/>
        </w:rPr>
        <w:t>هل الحركة المشروطة تكون بعد الذبح أم قبله؟</w:t>
      </w:r>
      <w:bookmarkEnd w:id="240"/>
    </w:p>
    <w:p>
      <w:pPr>
        <w:pStyle w:val="BookText"/>
        <w:rPr/>
      </w:pPr>
      <w:r>
        <w:rPr>
          <w:rFonts w:ascii="Amiri" w:hAnsi="Amiri" w:eastAsia="Amiri" w:cs="Amiri"/>
          <w:color w:val="111111"/>
          <w:sz w:val="28"/>
          <w:sz w:val="28"/>
          <w:szCs w:val="28"/>
          <w:rtl w:val="true"/>
          <w:lang w:bidi="ar-SA"/>
        </w:rPr>
        <w:t xml:space="preserve">ظاهر صحيحة أبي بصير بل صريحها أنها بعد الذبح لتفريع عدم الحركة في السؤال عن الذبح المفيد للترتيب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وقوع الجواب عنه بالنهي عن الأكل مطلقاً ولو حصلت له حركة سابقة على التذكية من حيث فقد تلك الحركة المتأخرة، لظاهر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ركضت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استفادته من صحيحة الحلبي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ذكي</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ولو أراد الحركة القبلية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الذكاة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وكذا خبر رفاعة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الشاة إذا طرفت عينها أو حرّكت ذنبها فهي 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فقد حملوا النصوص الأخرى عليه وإن اعترفوا ببعده ولو في خبر أبان على الأقل،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لكنها مشتركة في قصور السند، محتملة للتأويل بما يرجع إلى الأول بنوع من التوجيه وإن بعد في الثالث دون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لتضمنهما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الحكم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مختص بالحركة بعد الذبح كما نصت عليه الصحيحة السابقة مع تضمنها النقل المزبور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كونه المراد منه حيث يذكر</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أشكلوا به في خبري عبد الرحمن بن أبي عبد الله وخبر عبد الله بن سليمان ورد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تضمنته صحيحة أبي بصير وكان صريحاً في الحركة بعد الذبح، والكلام المنقول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فيكون ما في الصحيحة شارحاً للمراد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أبان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الاجتزاء بما كان من الحركة قبل الذبح، وهو ظاهر</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وقربه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إلا الإذن بذبحها في تلك الحال، وهي لا تنافي اعتبار الحركة بعد الذبح في حل 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استناد الموت إلى التذكية، فلو اشترك سببان أو أكثر في الموت ولم يُعلم استناده إلى التذكية بأن تحصل علامة على الحياة حين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 الذبيحة، فضلاً عمّا لو عُلمَ استناده إلى غير الذبح وهو واضح وبالعكس فلو ذكّي الحيوان بشكل صحيح ثم تعرّض لسبب مميت فمات لم يحرم، وتدل عليه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ذبحت ذبيحة فأجدت الذبح فوقعت في النار أو في الماء أو من فوق بيتك إذا كنت قد أجدت الذبح فكل</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فأجدت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التذكية وقعت صحيحة وتحقق السبب التام لموت الحيوان، ولا أثر حينئذٍ لما يحصل له لاحقاً من أسباب موجبة للموت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اشتبه السبب فلا يحلّ ففي رواية حمران بن أعين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تردى في جبّ أو وهدة من الأرض فلا تأكله ولا تطعمه، فإنك لا تدري التردي قتله أو الذبح</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فالمهم هنا إحراز حياة الحيوان حين الذبح بالعلامات المتقدمة ونحوها، ويكفي فيها مطلق الحياة، أو أن يكون الحيوان مستقر الحياة عند من اشترطها، على خلاف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الذابح في الذبح، فانتزع آخر حشوته معاً، كان ميتة، وكذا كل فعل لا تستقر معه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استناد الموت إلى الذبح ليس أولى من استناده إلى السبب الآخر الذي لا يستقر معه الحياة، لأن الفرض حصولهما معاً، وأحد السببين محلل والآخر محرّم، فيستصحب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اعتبرنا استقرار الحياة، وإلا كفى في حلّه الحركة بعد الذبح أو ما يقوم مقامها، وإن تعدّد سبب الإزهاق</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استصحاب حياة الحيوان عند الشك فيها ولا يجوز بناء التذكية على هذا الاستصحاب، لصريح خبر أبان بأنه حين الاشتباه لا بد من تحقق علامة على الحياة ولا يكفي البناء على الاستصحاب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بجريانه فإنه لا ينفع لتصحيح التذكية إلا بناءً على الأصل المثبت ولا نقول به، فلا بد من إحراز الموضوع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إلا أنه معارض بأصل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اشتبه الحال، بأن كان هناك مانع من العلم بالحركة كظلمة ونحوها، ففي الحكم بحلّه استصحاباً لبقاءالحياة، أو بحرمته استصحاباً للتحريم، فإنه كان ثابتاً حال الحياة، وجهان منشؤهما تعارض الأصلين، ورجح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التحريم لأنه الغالب حين يتعارضان، وهو أجود، لدلالة النصوص الصحيحة على أن إدراك الذكاة تحصل بحركة المذبوح بعده، والشك في الشرط يوجب الشك في المشروط</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توصل العلم إلى علامات تكشف عن حياة الحيوان قبل ذبحه أمكن التمسك بها لجواز التذكية كفحص الطبيب البيطري لنبضات القلب، والاكتفاء بها عن العلامتين المذكورتين؛ لأن الشبهة موضوعية، والشارع المقدس تدخل لإرشاد المكلف إلى طريقة التحقق من الموضوع ورفع عجزه وحيرته، وليست المسألة حكماً شرعياً ليجب التعبد 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الروايات دلّت على أن محل الرجوع إلى العلامات هو الحيوان المشتبه بحياته وقد صرّح به خبر أبان المتقدم وروايات أُخر في غير مورد، كصحيحة محمد بن قيس فيما أخذت بالحبالة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ما أدركتم حياته وذكرتم اسم الله عليه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فكل ما يُعلم منه إدراك الحياة يكون كافياً للحل</w:t>
      </w:r>
      <w:r>
        <w:rPr>
          <w:rFonts w:eastAsia="Amiri" w:cs="Amiri" w:ascii="Amiri" w:hAnsi="Amiri"/>
          <w:color w:val="111111"/>
          <w:sz w:val="28"/>
          <w:szCs w:val="28"/>
          <w:rtl w:val="true"/>
          <w:lang w:bidi="ar-SA"/>
        </w:rPr>
        <w:t xml:space="preserve">. </w:t>
      </w:r>
      <w:bookmarkStart w:id="241" w:name="pg15178_203584"/>
    </w:p>
    <w:p>
      <w:pPr>
        <w:pStyle w:val="Heading4"/>
        <w:numPr>
          <w:ilvl w:val="3"/>
          <w:numId w:val="1"/>
        </w:numPr>
        <w:rPr/>
      </w:pPr>
      <w:bookmarkStart w:id="242" w:name="__RefHeading___Toc2190699_2142443653"/>
      <w:bookmarkStart w:id="243" w:name="_Toc87"/>
      <w:bookmarkEnd w:id="241"/>
      <w:bookmarkEnd w:id="242"/>
      <w:r>
        <w:rPr>
          <w:rtl w:val="true"/>
        </w:rPr>
        <w:t>الشرط السابع</w:t>
      </w:r>
      <w:r>
        <w:rPr>
          <w:rtl w:val="true"/>
        </w:rPr>
        <w:t xml:space="preserve">: </w:t>
      </w:r>
      <w:r>
        <w:rPr>
          <w:rtl w:val="true"/>
        </w:rPr>
        <w:t>استقرار حياة الذبيحة</w:t>
      </w:r>
      <w:bookmarkEnd w:id="243"/>
    </w:p>
    <w:p>
      <w:pPr>
        <w:pStyle w:val="BookText"/>
        <w:rPr/>
      </w:pPr>
      <w:r>
        <w:rPr>
          <w:rFonts w:ascii="Amiri" w:hAnsi="Amiri" w:eastAsia="Amiri" w:cs="Amiri"/>
          <w:color w:val="111111"/>
          <w:sz w:val="28"/>
          <w:sz w:val="28"/>
          <w:szCs w:val="28"/>
          <w:rtl w:val="true"/>
          <w:lang w:bidi="ar-SA"/>
        </w:rPr>
        <w:t xml:space="preserve">هذا الشرط متفرع عن سابقه، فإن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انتهوا من اشتراط كون الحيوان حياً عند الذبح ذكر معظمهم أن هذه الحياة لا بد أن تكون مستقرة، ولفهم موضوع هذا الشرط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تكون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المستمرة ونقصد بها الحياة الاعتيادية للحيوانات، وهذه لا إشكال في جواز التذكية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المستقرة وهي للحيوانات التي تعرضت لأمر ما كافتراس حيوان أو دهس سيارة أو سقوط من شاهق أو صعقة كهربائية لكن حياتها قابلة للاستمرار، وهذه أيضاً لا إشكال في جواز التذكية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غير المستقرة كحياة المذبوح والمشرف على الهلاك، وهنا اختلفوا في قابلية الحيوان في هذه الحال للتذكية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هذا العنوان –أي استقرار حياة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الشريفة، ولهذا لم يذكر القدماء في كتبهم التي دونوا فيها الفقه على طبق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العنوان ولم يتعرضوا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كالإسكافي والصدوق والشيخ في النهاية وبني حمزة والبراج وزهرة وأبي الصلاح، وجملة من المتأخرين كالمحقق في النافع والعلامة في التبصرة والشهيد في الدروس وثاني الشهيدين في المسالك</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والذي ذكروه هو ما ورد في النصوص من الاكتفاء في حل الذبيحة بالحركة وحدها أو مع خروج الدم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استقرار حياة المذبوح قبل ذبحه في حله شيء ذكره الشيخ وتبعه عليه جماعة</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عدد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والسيوري في كنز العرفان والمقدس الأردبيلي، بل عن الصيمري نسبته إلى أكثر المتأخرين، بل في الروضة نسبته إليهم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 المسألة من الفروع المستنبطة التي تسربت إلى كتبنا مجاراة لفقه العامة كما سنرى إن شاء الله تعالى في ما نقله في الخلاف عنهم؛ ولذا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في الخلاف عنهم في الدروس بعد أن نقل قول نجيب الدين يحيىبن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استقرار الحياة ليس من المذهب، ولم يُنقل للمشترطين له حجة قابلة للتعويل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ما قال</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بهذا الشرط بحسب ما سننقل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يصرّح بلفظ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مورداًً لهذا الشرط مع تعريفه،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والشرح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قطعت رقبة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القفا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أعضاء الذباحة فإن كانت حياتها مستقرة ذبحت وحلت بالذبح وإلا كانت ميتة، ومعنى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التحرير والقواعد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يمكن أن يعيش مثلها اليوم والأيام، وكذا لو عقرها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الحياة غير مستقرة – وهي التي يقضى بموتها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بالذباحة، لأن حركتها كحركة المذبوح</w:t>
      </w:r>
      <w:r>
        <w:rPr>
          <w:rFonts w:eastAsia="Amiri" w:cs="Amiri" w:ascii="Amiri" w:hAnsi="Amiri"/>
          <w:color w:val="111111"/>
          <w:sz w:val="28"/>
          <w:szCs w:val="28"/>
          <w:rtl w:val="true"/>
          <w:lang w:bidi="ar-SA"/>
        </w:rPr>
        <w:t>)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تعريفهم للحياة المستقرة، فقد فسرها المحقق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نقلناه آنفاً وعرّفها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لها حركة قوية،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رقبة الذبيحة من قفاها، فلحقت قبل قطع الحلقوم والمريء، وفيها حياة مستقرة، وعلامتها أن تتحرك حركة قوية، حل أكلها إذا ذبحت، فإن لم تكن فيها حركة قوية لم يحل أكلها؛ لأنها ميتة وبه قال الشافعي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أكلها على حال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ابن إدريس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وعلامتها أن تتحرك حركة قوية، ومثلها يعيش اليوم واليومين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فسره بعض الناس بالذي لم يأخذ في النزع، مدعياً أنه هو الذي يمكن أن يعيش المدة المزبورة بخلاف من أخذ فيه، وإليه يرجع ما ذكره بعض آخر من أن غير المستقر هو الذي حركته حركة المذبوح، كمأخوذ الحشوة ونحوه مما يكون قاتلاً كالذبح، والمستقر بخلافه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استدل للاشتراط بوجوه</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تستقر حياته قد صار بمنزلة الميت فلا تصح تذكيته، قال الطبرسي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والتذكية فري الأوداج والحلقوم لما فيه حياة، ولا يكون بحكم الميت</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موته إلى الذبح ليس بأولى من إسناده إلى السبب الموجب لعدم استقرارها، بل السابق أولى، فصار كأن هلاكه بذلك السبب فيكون ميتة؛ لعدم ترتب أثر على التذكية لأن الحيوان ميت لا محالة بالسبب الأول، ولا تصح نسبة الموت إلى التذكية عرفاً الذي هو شرط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الإطلاقات كتاباً وسنة بحِلّ المذكى –بحكم التبادر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حياة مستقرة أي أن إطلاقات حلية الحيوان بالتذكية منصرفة إلى الحيوان ذي الحياة المستمرة والمستقرة ومنصرفة عن ذي الحياة غير المستقرة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الاشتراط بأصالة الحرمة فيما لو شككنا بتحقق التذكية مع فقدان شرط الحياة المستقرة فتجري أصالة عدم التذكية وحرمة الذبيحة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صيرورته بمنزلة الميتة في عدم قبول التذكية، وليس هو غير المصادرة والاجتهاد في مقابلة ظواهر الكتاب والسنة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أن مقتضى النصوص سببية ذبح الحي لحليته وإن مات بعده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غايته اشتراط عدم العلم باستناده إلى غير الذبح، وهو في المقام حاصل، مع أنه قد يعلم استناده إلى خصوص الذبح، كما إذا كانت الحياة الغير المستقرة مما يعلم معها بقاؤه وتعيّشه، أو يظن ذلك ساعة أو ساعتين، فيذبح بحيث يعلم أنه عجل في إزهاق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تبادر ما تستقر حياته وغلبته بحيث تنصرف الإطلاقات إليها، مع أن من نصوص الحلية بالذبح ما هو ظاهر أو صريح في غير مستقر الحياة أو الغالب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أصالة الحرمة، بل الأصل مع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مناقشة الاستدلال والردود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وإن لم يرد في الروايات بعنوانه ولا بمعناه الذي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كتعريف مستقر الحياة بالبقاء يوماً أو أياماً، وهذا كافٍ في نفيه، إلا أننا يمكن أن نصوغ معنى التعريف بشكل يمكن الاستدلال عليه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حصول سبب تام للموت لهذا الحيوان قبل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أن نذكر أكثر من وجه للاستدلال على اشتراطه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هذا السبب يعني نسبة الموت إليه لا إلى التذكية، وأن حياته بمنزلة المنتهية فالتذكية لا موضوع لها، وأمثلته عديدة، كالحيوان الذي دهسته سيارة على نحو قاتل أو أطلق عليه النار كذلك أو تردى من شاهق أو قطّعه حيوان مفترس أو احترق بنار أو صدمته صعقة كهربائية أو انتزع قلبه أو دماغه مع بقاء حياته بالشكل الذي يوصف بأنه يلفظ أنفاسه الأخيرة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هو مقتضى القواعد المعمول بها من نسبة الفعل إلى </w:t>
      </w:r>
    </w:p>
    <w:p>
      <w:pPr>
        <w:pStyle w:val="BookText"/>
        <w:rPr/>
      </w:pPr>
      <w:r>
        <w:rPr>
          <w:rFonts w:ascii="IRNazanin" w:hAnsi="IRNazanin" w:eastAsia="IRNazanin"/>
          <w:color w:val="111111"/>
          <w:sz w:val="28"/>
          <w:sz w:val="28"/>
          <w:szCs w:val="28"/>
          <w:rtl w:val="true"/>
          <w:lang w:bidi="fa-IR"/>
        </w:rPr>
        <w:t>السبب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إمكان اقتناصه من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فيها والد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تردى في جب أو وهدة من الأرض فلا تأكله ولا تطعمه فإنك لا تدري التردي قتله أو الذبح</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الشك في السبب التام للموت يوجب حرمة الذبيحة، فالحكم في حالة العلم بكون السبب التام غير الذبح يكون أولى، ولا تحل الذبيحة إلا عند العلم بكون الموت بسبب التذكية كما ورد 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ذبحت ذبيحة فأجدتَ الذبح فوقعت في النار أو في الماء أو من فوق بيتك إذا كنت قد أجدت الذبح فكل</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في الصيد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رمى صيداً وهو على جبل أو حائط فيخرق فيه السهم فيموت،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وإن وقع في الماء من رميتك فمات فلا تأكل منه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حجاج بن خالد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الصيد إذا وقع في الماء فمات</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الصيد وإن وقع بشروطه، إلا أن السبب الأقوى لما كان غيره فقد حرم الحيوان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بإطلاقات عنوان الموقوذة ونحوها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بتقريب أن العنوان شامل لما أشرف على الهلاك من هذه العناوين، وهو ظاهر خبر </w:t>
      </w:r>
    </w:p>
    <w:p>
      <w:pPr>
        <w:pStyle w:val="BookText"/>
        <w:rPr/>
      </w:pPr>
      <w:r>
        <w:rPr>
          <w:rFonts w:ascii="Amiri" w:hAnsi="Amiri" w:eastAsia="Amiri" w:cs="Amiri"/>
          <w:color w:val="111111"/>
          <w:sz w:val="28"/>
          <w:sz w:val="28"/>
          <w:szCs w:val="28"/>
          <w:rtl w:val="true"/>
          <w:lang w:bidi="ar-SA"/>
        </w:rPr>
        <w:t xml:space="preserve">العياشي في تفسيره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والموقوذة التي لا تجد ألم الذبح ولا 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فإنها ظاهرة في الحيوان الحي الذي شارف على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هذا التقريب على حرمة الذبيحة المشرفة على الهلاك، ومنه يُعلم أنه سبق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استقرار الحياة فقد 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المسائل الناصرية بعد أن حكى فيها عن الناصر تحريم ما ذبح وهو يكيد بنفسه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والحجة فيه أن الذي يكيد بنفسه من الحيوان يدخل في عموم ما حرم الله من الموقوذة، لأن الموقوذة هي التي قد اشتد جهدها وتعاظم ألمها، ولا فرق فيه بين أنيكون ذلك من ضرب لها أو من آلام يفعلها الله تعالى بها يفضي إلى موتها، وإذا دخلت في عموم هذه اللفظة كانت محرمة بحكم الظاهر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التقريبات والوجوه أعلاه يمكن النظر فيما رد به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الدليلين الأول والثاني؛ إذ ظهر من التقريبات أن ما كان بحكم الميت لا تصح تذكيته وإن مقتضى القواعد نسبة الموت إلى السبب الذي سلبها استقرار الحياة،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 بعده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خروج عن الفرض الذي يقتضي تقدم السبب الآخر على الذبح وليس تأخره،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سلمنا،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تام لأن الشرط عند القائل به هو العلم باستناد الموت إلى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قلناه إلى الآن إمكان قبول شرط استقرار حياة الحيوان قبل ذبحه بالمعنى الذي ذكرناه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بعدم الاشتراط فقد قرّب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عليه بجملة من النصوص، قال عنها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دعوى تواتر النصوص أو القطع بذلك منها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نصوص الحلية بالذبح ما هو ظاهر أو صريح في غير مستقر الحياة أو الغالب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 آنفاً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المكتفية بطرف العين أو ركض الرجل أو حركة الأذن أو الذنب، فإن الاعتبار بهذه الحركات الجزئية إنما يكون غالبا فيما لا حياة مستقرة له، سيما بضميمة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أدركت ذكاته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رواية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المتقدمة صفحة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فيما شك في حياته، ولا ريب أن الشك لا يكون مع الحياة المستقرة، وإن كان فهو نادر شاذ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الحسن بن مسلم</w:t>
      </w:r>
      <w:r>
        <w:rPr>
          <w:rStyle w:val="FootnoteAnchor"/>
          <w:rtl w:val="true"/>
        </w:rPr>
        <w:footnoteReference w:id="72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واردة في المضروبة بالفأس بحيث سقطت وشك في قبولها الذبح، ولا شك أن الحياة في مثلها غير مستقرة دائماً أو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الواردة فيما أخذته الحبالة وأنها إذا قطعت منه شيئاً لا يؤكل، وما يدرك من سائر جسده حياً يذكى ويؤكل</w:t>
      </w:r>
      <w:r>
        <w:rPr>
          <w:rStyle w:val="FootnoteAnchor"/>
          <w:rtl w:val="true"/>
        </w:rPr>
        <w:footnoteReference w:id="727"/>
      </w:r>
      <w:r>
        <w:rPr>
          <w:rFonts w:ascii="Amiri" w:hAnsi="Amiri" w:eastAsia="Amiri" w:cs="Amiri"/>
          <w:color w:val="111111"/>
          <w:sz w:val="28"/>
          <w:sz w:val="28"/>
          <w:szCs w:val="28"/>
          <w:rtl w:val="true"/>
          <w:lang w:bidi="ar-SA"/>
        </w:rPr>
        <w:t>، فإنه لو لم يكن الغالب في المأخوذ بالحبالة المنقطع بعض أجزائه الحياة الغير المستقرة فلا شك في عدم غلبة المستقرة ولا تبادرها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وجوب ذبح ما يدرك حياته من الصيود، فإن الغالب فيها لو لم يكن عدم الاستقرار ليس الاستقرار قطعاً، بل في بعضها إشعار بعدمه، كرواية أبي بصير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عجل عليك فمات قبل أن تذكيه فكل</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فإن التعجيل مشعر بعدم كونه مستقر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الواردة في البعير الممتنع المضروب بالسيف أو الرمح بعد التسمية،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إلا أن تدركه ولم يمت بعد فذكّه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فإن الظاهر فيه رفع استقرار الحياة بالضرب بالسيف أو الرمح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فيما قطع بالسيف أو المعراض قطعتين، المجوزة لأكل الأكبر أو ما يلي الرأس أو المتحرك من القطعتين، أي بعد التذكية الذبحية</w:t>
      </w:r>
      <w:r>
        <w:rPr>
          <w:rStyle w:val="FootnoteAnchor"/>
          <w:rtl w:val="true"/>
        </w:rPr>
        <w:footnoteReference w:id="730"/>
      </w:r>
      <w:r>
        <w:rPr>
          <w:rFonts w:ascii="Amiri" w:hAnsi="Amiri" w:eastAsia="Amiri" w:cs="Amiri"/>
          <w:color w:val="111111"/>
          <w:sz w:val="28"/>
          <w:sz w:val="28"/>
          <w:szCs w:val="28"/>
          <w:rtl w:val="true"/>
          <w:lang w:bidi="ar-SA"/>
        </w:rPr>
        <w:t>، وظاهر أن الغالب في مثل ذلك عدم استقرار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النطيحة والمتردية وما أكل السبع والموقوذة، المصرحة بأنها لا تؤكل إلا مع التذكية، مع أن الغالب فيها عدم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منها ما هو ظاهر فيه، وهو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كل شي من الحيوان، غير الخنزير والنطيحة والمتردية وما أكل السبع،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 شيئاً منها وعين تطرف أو قائمة تركض أو ذنب يمصع فقد أدركت ذكاته فكله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الحيوان أو كل شي، فإن الحكم بإدراك ذكاة المذكورات بهذه الحركات الجزئية دال على عدم الحياة المستقرة، بل ما ورد في تفسير هذه الألفاظ صريح في عدم اعتبار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دلالة الاستثناء بقوله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أيضاً، سيما بضميمة ما في المجمع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ما تقدم ذكره من المحرمات، سوى ما لا يقبل الذكاة من الخنزير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دلالة الكتاب والسنة المتواترة معنى على عدم اشتراط استقرار الحياة، فالمسألة بحمد الله واضحة غاية الوضوح</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أتعب نفسه الشريفة في جمع هذه الأخبار بالرغم من أن بعضها أجنبي كوجوب ذبح ما يدرك حياته من الصيود –وسيأتي تقريب الفرق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وصحيحة زرارة الأولى، وبعضها غير ظاهر كخبر أبان لأن اشتباه الحياة غير استقرارها وأما استدلاله بالاستثناء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مصادرة على المطلوب وأول الكلام؛ لأن محل الخلاف هو قبول المشرف على الهلاك للتذكية وعدمه، فهذا استدلال بالعام في الشبهة المصداقية، وغير ذلك من المناقشات، إلا أن بعضها كافٍ لعدم الأخذ بالإمكان الذي قرّبناه كإطلاقات إدراك التذكية إذا طرفت لها عين أو ركضت لها قائمة وكروايات </w:t>
      </w:r>
    </w:p>
    <w:p>
      <w:pPr>
        <w:pStyle w:val="BookText"/>
        <w:rPr/>
      </w:pPr>
      <w:r>
        <w:rPr>
          <w:rFonts w:ascii="Amiri" w:hAnsi="Amiri" w:eastAsia="Amiri" w:cs="Amiri"/>
          <w:color w:val="111111"/>
          <w:sz w:val="28"/>
          <w:sz w:val="28"/>
          <w:szCs w:val="28"/>
          <w:rtl w:val="true"/>
          <w:lang w:bidi="ar-SA"/>
        </w:rPr>
        <w:t xml:space="preserve">النطيحة والمنخنقة والمتردية مثل صحيحة زرارة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فإنها ظاهرة في الاكتفاء بإدراك أصل الحياة، كما دلّت معتبرة</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عبد العظيم الحسني عن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بهذه العناوين ما مات بسببها فيخرج من الحرمة ما أدرك وهو حي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رد الوجوه التي استدللنا بها على الاشتراط بالمعنى الذي ذكرناه إذ أن إطلاقات صحة التذكية إذا تحرك الحيوان تنفي الوجهين الأول والثاني، وإطلاق العناوين في الآية كالموقوذة وغيرها مقيدة بمعتبرة الحسني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فالأقوى عدم الاشتراط ويكفي في إدراك الذكاة وجود أصل الحياة التي تدل عليها العلامات التي تقدم ذكرها، ويظهر مما حكاه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حمزة والمحقق الكركي إيقاعه الصلح بين الفريقين بهذه النتيجةفقد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العلامة والشهيد والمقداد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أدنى الاستقرار أن تطرف عينه أو تركض رجله أو يحرك ذنبه</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 وقال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استقرار الحياة بالحركة المعتدلة أو الدم المعتدل عند الاشتباه</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ظاهر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 الحياة المستقرة بصدور الحركة القوية ويريد بها حركة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مقابل هذا الشرط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بحلية الذبيحة ما لو لحق الذبح سبب آخر عجّل بإخراج الروح، فلو حصلت التذكية الشرعية، فلا يهم تعجيل إزهاق الروح بعدها بأي نحو كان لتحقق التذكية الموجبة للحلية ولصحيحة زرارة المتقدمة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ذَبحتَ ذبيحة فأجدتَ الذبح فوقعت في النار أو في الماء أو من فوق بيتك إذا كنت قد أجدت الذبح فكل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في منشأ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يختلج ببالي أنه قد اختلط الأمر في ذلك المقام على بعضهم، وذلك لما قد أشرنا إليه في مسألة تذكية الصيد المدرك ذكاته، من أن المراد بعدم استقرار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في شرف الزوال وشروعها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ذلك مرادهم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يعيش اليوم والأيام، فإنه ما لم يشرع في الخروج لا يمكن الحكم بعدم الإمكان، والصيد الذي صار كذلك بالاصطياد يصدق عليه أنه مقتول الآلة، سيما إذا ترك حتى خرج تمام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يحكم بلزوم الذبح حينئذ فليس نظره إلا إلى بعض الأخبار كما مر، ومن لم يعتبر هذه الأخبار حكم بعدم لزوم الذبح حينئذ، واشترط في لزوم ذبح الصيد الحياة المستقرة لما ذكرنا، فاختلط الأمر على غيره، وآل الأمر إلى أن تعدى بعضهم إلى الذبيحة من غير استبصار، والله العالم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استقرار حياة الحيوان شرط لوجوب تذكية الحيوان المصيد وإلا لم يحلّ، أما إذا أدركه الصائد وحياته غير مستقرة بأن أخذ في النزع وخروج الروح فلا تجب تذكيته ويكفي تركه ليموت كرواية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فاستقرار الحياة شرط لوجوب التذكية في الصيد لا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سرى الشرط إلى الذباحة وتُوهم أنه شرط للصحة وقد وجدناه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244" w:name="pg15178_203595"/>
    </w:p>
    <w:p>
      <w:pPr>
        <w:pStyle w:val="BookText"/>
        <w:rPr/>
      </w:pPr>
      <w:bookmarkEnd w:id="244"/>
      <w:r>
        <w:rPr>
          <w:rFonts w:ascii="Amiri" w:hAnsi="Amiri" w:eastAsia="Amiri" w:cs="Amiri"/>
          <w:color w:val="111111"/>
          <w:sz w:val="28"/>
          <w:sz w:val="28"/>
          <w:szCs w:val="28"/>
          <w:rtl w:val="true"/>
          <w:lang w:bidi="ar-SA"/>
        </w:rPr>
        <w:t xml:space="preserve">لكن مقتضى استدلال المشترطين وما نقلناه من كلمات أئمة المذاهب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أصلها ليس هذا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فإنه يظهر من بياننا لكلام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تعليق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عليك أنه لا حاصل له، ضرورة عدم الفرق بين الذبيحة والصيد في ذلك</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واضح فالشرط في الصيد لوجوب التذكية وفي الذبيحة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أحد وجوه توهّم هذا الشرط هو اعتبارهم الذبيحة حيّة بعد فري الأوداج لكنها مشرفة على الموت ولم تخرج روحها، وهو ظاهر تشبيههم الحياة غير المستقرة بحركة المذبوح، وظاهر استدلالهم بأن غير مستقر الحياة بمنزلة الميت، والمذبوح لا تصح تذكيته، ثم وسّعوا الحكم إلى كل مشرف على الهلاك وغير مستقر الحياة لوحدة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القياس باطل؛ لأن عدم صحة تذكية المذبوح لفوات موضوع التذكية، وليس لعدم استقرار الحياة، مع أن كون المذبوح حياً محل نظر وإن كان يتحرك حركة قوية قبل أن يتحول إلى جثة هامدة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190701_2142443653"/>
      <w:bookmarkStart w:id="246" w:name="_Toc88"/>
      <w:bookmarkEnd w:id="245"/>
      <w:r>
        <w:rPr>
          <w:rtl w:val="true"/>
        </w:rPr>
        <w:t>الشرط الثامن</w:t>
      </w:r>
      <w:r>
        <w:rPr>
          <w:rtl w:val="true"/>
        </w:rPr>
        <w:t xml:space="preserve">: </w:t>
      </w:r>
      <w:r>
        <w:rPr>
          <w:rtl w:val="true"/>
        </w:rPr>
        <w:t>عدم إبانة الرأس قبل الموت</w:t>
      </w:r>
      <w:bookmarkEnd w:id="246"/>
    </w:p>
    <w:p>
      <w:pPr>
        <w:pStyle w:val="Heading5"/>
        <w:numPr>
          <w:ilvl w:val="4"/>
          <w:numId w:val="1"/>
        </w:numPr>
        <w:rPr/>
      </w:pPr>
      <w:bookmarkStart w:id="247" w:name="__RefHeading___Toc2190703_2142443653"/>
      <w:bookmarkStart w:id="248" w:name="_Toc89"/>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في هذا العنوان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 أي حلية الذبيحة التي قطع رأسها قبل أن تموت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 أي حكم الفعل نفسه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ملازمة بين الحكمين فقد نسب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البعض القول بحرمة الذبيحة وكراهة الفعل</w:t>
      </w:r>
      <w:r>
        <w:rPr>
          <w:rStyle w:val="FootnoteAnchor"/>
          <w:rtl w:val="true"/>
        </w:rPr>
        <w:footnoteReference w:id="739"/>
      </w:r>
      <w:r>
        <w:rPr>
          <w:rFonts w:ascii="Amiri" w:hAnsi="Amiri" w:eastAsia="Amiri" w:cs="Amiri"/>
          <w:color w:val="111111"/>
          <w:sz w:val="28"/>
          <w:sz w:val="28"/>
          <w:szCs w:val="28"/>
          <w:rtl w:val="true"/>
          <w:lang w:bidi="ar-SA"/>
        </w:rPr>
        <w:t xml:space="preserve">، ويقصد بالبعض الشيخ في </w:t>
      </w:r>
    </w:p>
    <w:p>
      <w:pPr>
        <w:pStyle w:val="BookText"/>
        <w:rPr/>
      </w:pPr>
      <w:r>
        <w:rPr>
          <w:rFonts w:ascii="Amiri" w:hAnsi="Amiri" w:eastAsia="Amiri" w:cs="Amiri"/>
          <w:color w:val="111111"/>
          <w:sz w:val="28"/>
          <w:sz w:val="28"/>
          <w:szCs w:val="28"/>
          <w:rtl w:val="true"/>
          <w:lang w:bidi="ar-SA"/>
        </w:rPr>
        <w:t xml:space="preserve">الخلاف حيث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إبانة الرأس من الجسد وقطع النخاع قبل أن تبرد الذبيحة، فإن خالف وأبان لم يجز أكله وبه قال جميع الفقهاء</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لكن الموجود في كتاب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وهو المناسب للسياق الذي سننقله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لكنه اختار القول بالحرمة في النهاية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البحثين نذكر الروايات الواردة في المقام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فتسبقه السكين فتقطع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وحية لا بأس بأكله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ذبح وسمى فسبقته السكين بحدتها فأبان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الرجل يذبح فتسرع السكين فتبين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 الوحية لا بأس بأكله ما لم يتعمد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سؤال صحيحة محمد بن مسلم</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المتقدمة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سال الدم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ذبح طيراً فقطع رأسه أيؤكل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يتعمد قطع رأسه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السكين في الذبيحة فقطعت الرأس فلا بأس بأكلها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ذبح فقطع الرأس قبل أن تبرد الذبيحة كان ذلك منه خطاء أو سبقه السكين، أيؤكل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يذبح ولا يسمي،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إذا كان مسلماً وكان يحسن أن يذبح ولا ينخع ولا يقطع الرقبة بعد ما يذبح</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يذبح فينسى أن يسمى أتؤكل ذبيحته؟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يتهم وكان يحسن الذبح قبل ذلك ولا ينخع ولا يكسر الرقبة حتى تبرد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الروايات الآتية الناهية عن نخع الذبيحة باعتبار أن إبانة الرأس تستلزمه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يقع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الذبيحة بإبانة الرأس؟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حرمة الذبيحة بتعمد قطع الرأس،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السنة أن لا ينخع الذبيحة إلا بعد أن تبرد، وهو أن لا يبين الرأسمن الجسد ويقطع النخاع، فإن سبقته السكين وأبان الرأس، جاز أكله إذا خرج منه الدم، فإن لم يخرج الدم لم يجز أكله، ومتى تعمد ذلك لم يجز أكله</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وتبعه ابن زهرة في تحريم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الإجماع واستغربه منه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 عن أحد التصريح بذلك إلا عن النهاية، ولم أتحققه أيضاً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واستظهر صاحبا الرياض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بالحرمة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والإسكافي والقاضي</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ولعله من جهة المفهوم أو من جهة سكوتهم عن حكم التعمد مع نفيهم البأس عن حالة عدم التعمد،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للذابح أن يتعمد قطع رأس البهيمة إلا بعد خروج نفسها، فإن سبقته شفرته وخرج الدم، لم يكن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ذبحت فسبقت الحديدة وأبانت الرأس فكله إذا خرج الدم، ولم يتعرض للتعمد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ينخع الذبيحة حتى تبرد بالموت، وذلك أن لا يفصل رأسها من جسدها، ويقطع نخاعها، وهو عظم في العنق، فإن سبقته السكين فأبانت الرأس من الجسد، لم يكن بأكل 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 فإن نخع عمداً أو سهواً ولم يخرج الدم، حرم، وإن خرج الدم وفعل سهواً أو سبقته السكين، لم يحرم</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 القائلون بالتحريم إلى الإجماع الذي ادعاه السيد ابن زهرة وجملة من الروايات الآتية بإذن الله تعالى وإلى وجهٍ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الذبح المشروع هو المشتمل على قطع الأربعة خاصة، فالزائد عليها يخرج عن كونه ذبحاً شرعياً، فلا يكون مبيحاً، وجرى مجرى ما لو قطع عضواً من أعضائه فمات</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دعوى لا دليل عليها، بل مقتضاها حرمة الزيادة وإن لم تكن إبانة، ولا أظن أحداً يقول بذلك، فلا يقطع بمثلها إطلاق الأدلة كتاباً وسنةً فضلاً عن خصوصها من صحيح الطير وغيره</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صحيح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 الأوداج لم يؤخذ بشرط لا عن غيره، إلا أن يرد نهي فيعود الاستدلال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عدم الحرمة وحكى إجماع الصحابة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قال جميع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ذكر اسم الله عليه، وعليه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بعير ضربت عنقه بالسيف،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وعمران بن حصين، قيل له في رجل ذبح بطة، فأبان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مخالف لهم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للرجوع إلى الأصل والتمسك بالعمومات بعد ورود الروايات الخاصة بالمسألة وأما روايات العامة فغير معتبرة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ويستفاد من الصحيحة الأولى –ويقصد بها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إباحة الذبيحة على تقدير المخالفة، ويعضده عمومات الأدلة أو إطلاقها كتاباً وسنة على إباحة ما ذكر عليه اسم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الشيخ في الخلاف والفاضل في المختلف وولده فخر المحققين والشهيدان في الدروس والمسالك والروضة</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كون قطع الرأس قد وقع عمداً الذي هو محل الخلاف، إلا أن يتمسك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وانعقاده محل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وجود الإطلاق فإنه في كلام السائل فلا يكون معتبراً خصوصاً مع تقييد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ذيل الرواية والروايات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للمجهول كالفعل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ظاهراً في وقوع الفعل لا عن عمد ولا ينفع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يستبعد القول 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للإجماع المنقول في الغنية، ودلالة كثير من النصوص على الحرمة، منها الصحيحة الأخيرة –أي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لظهورها في ثبوت البأس في الذبيحة مع الإبانة، وهو فيها للتحريم</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يمكن الذب عن جميعها، فالإجماع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صراحة حكايته على المقام واحتمال رجوعه إلى شيء آخر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الدلالة فيهما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معطوفاً على ما سبقها، لا نهياً أو نفياً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تعيّن المبنى عليه نظر جداً؛ لاحتمال الأخيرين فيهما أيضاً احتمالاً متساوياً لسابقهما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غايتها الدلالة على ثبوت البأس مع تعمد الإبانة وهو أعمّ من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الدلالة بنحو التوجيه المتقدم إليه الإشارة فهي بحسب السند قاصرة وعن المكافأة لما مرّ من أدلة الإباحة ضعيفة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فسيأتي توجيهه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وأما إنكار دلالة الروايات على الحرمة فسنناقشه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الإنصاف أنه يمكن تقريب الاستدلال بجملة من الروايات على حرمة الذبيحة مع تعمد قطع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محمد بن مسلم والحلبي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والجملة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يتحقق البأس الذي هو الحرمة إذا قطع الرأس، ولو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وأن الأصل في النواهي الحرمة التكليفية، إلا أن مورد الرواية قرينة على أن المراد هو الحكم الوضعي أي حلية الذبيحة وليس الفعل ويكون النهي إرشاداً إلى حرمة الذبيحة،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إرشاد إلى حلّيّة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تقريب دلالة النهي المتقدم أي بقرينة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أن موردها حكم الذبيحة ومفهومها البأس إذا تعمد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الحسين بن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الاستدلال بالمفهوم كما قرّب البعض، إذ لا مفهوم للرواية، ولكن من جهة ذكر إسراع السكين عند نفي البأس ولا خصوصية فيه إلا لتقييد الحلية بعدم التعمد وإلا لا يكون لذكره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هذه الروايات على الحرمة كافية خصوصاً رواية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صريحة في حكم الأكل وهي لا تختلف بلسانها عما ورد في الشروط الأخرى التي تحرم الذبيحة بتركها عمداً كالاستقبال، فما الفرق في المتن بينها وبين صحيحة الحلبي وغيرها في الاستقبال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الذبيحة تذبح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دعوى ابن زهرة الإجماع على الحرمة فيما نحن فيه من جهة أن مقتضى القاعدة في فهم النص هو ذلك، وإن لم يحصّل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في الحرمة إذ لا اعتبار بمخالفة من خالف بل يمكن فعلاً استظهارقولهم بالحرمة في حالة العمد بالمفهوم ونحوه مما قربناه من كلمات ابن الجنيد وابن البراج وابن حمزة آنفاً، وهذا التوجيه للإجماع لعله أولى مما نقلناه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شيء آخر وتبعه صاحب الجواهر</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ضوء هذا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دعا أكثر الفقهاء –حتى 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البعض عدم وجود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القول بحرمة الذبيحة، خصوصاً مثل صاحبي الرياض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استظهرا من ابن حمزة والإسكافي والقاضي ذهابهم إلى الحرمة وقد نقلنا كلامهم، وهو مطابق لنصوص الروايات، فكان الأولى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يستظهرا الحرمة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كلماتهم استنادهم إلى الإطلاقات والأصل وما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عدم الخلاف بين الصحابة الذين منهم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سيدهم وقوله حجة</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 وإلى بعض النصوص المتقدمة كالذي نقلناه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ناقشنا كل تلك الوجوه، ومنهم من استند إلى النصوص من دون تقريب الاستدلال بها كصاحب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الحرمة بذلك –أي قطع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كتاباً وسنة، بل ظاهر النصوص المزبورة أنها ذكاة وحيّة أي سريعة، بل لو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في خبر الحسين بن علوان المتقدم كان كالصريح في حل الأكل حينئذٍ، وكذا صحيح الطير – للحلبي، أي تسلسل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قابل للنقاش، أما الإطلاقات فلما ذكرناه، وأما الذكاة السريعة فقد قيلت في مورد عدم التعمد –كصحيحة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اشترط فيها ذلك –كرواية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والقراءة المذكورة للسكّين خلاف </w:t>
      </w:r>
    </w:p>
    <w:p>
      <w:pPr>
        <w:pStyle w:val="BookText"/>
        <w:rPr/>
      </w:pPr>
      <w:r>
        <w:rPr>
          <w:rFonts w:ascii="Amiri" w:hAnsi="Amiri" w:eastAsia="Amiri" w:cs="Amiri"/>
          <w:color w:val="111111"/>
          <w:sz w:val="28"/>
          <w:sz w:val="28"/>
          <w:szCs w:val="28"/>
          <w:rtl w:val="true"/>
          <w:lang w:bidi="ar-SA"/>
        </w:rPr>
        <w:t xml:space="preserve">الظاهر بل خلاف القواعد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تتعدى بمفعول بل بالباء، وأما صحيحة الحلبي فقد ناقشنا الاستدلال بها مع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مناقشة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التي استدل بها على الحرمة، فيمكن أن يرد على ما قاله بشأن صحيحتي محمد بن مسلم والحلبي بأن الاحتمالين المذكورين –خصوصاً النفي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مما قربنا به الاستدلال، فكأنَّ الأخذ بهما خلاف الظاهر فليست الاحتمالات متساوية، ولو فُرض تساوي الاحتمالين، فيتشكل علم إجمالي منجّز لحرمة الذبيحة والفعل ولا يجوز إهمال كلا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رواية مسعدة فقد وصفها البعض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بالموثقة ويمكن أن يكون توثيقه مستنداً إلى وجوه ككونه من رجال تفسير القمي وكامل الزيارات</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وغيرهما من التوثيقات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والبأس إذا أطلق فإنه يعني الحرمة، وإذا استعمل في الأعم فبقرينة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تقريب الاستدلال بموثقة الحسين بن علوان، ولم تتم أدلة الإباحة حتى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الحرمة قاصرة عن المكافاة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الأرجح إلى الآن حرمة الذبيحة إذا تعمد إبانة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الروايات المعتبرة عليه، مع الالتفات إلى ما سنقوله بإذن الله تعالى عند البحث عن حكم قطع جزء من الحيوان المذكى قبل موته، وأنه هل يشمل الرأس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القول بعدم الاطمئنان لما قيل من التقريبات لحرمة الذبيحة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محمد بن مسلم والحلبي فالظاهر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ناهية، والنهي فيها نهي مستأنف، وأنها فقرة مضافة إلى مورد السؤال وهو أمر معروف في أجوبة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للفقهاء من الرواة كمحمد بن مسلم </w:t>
      </w:r>
    </w:p>
    <w:p>
      <w:pPr>
        <w:pStyle w:val="BookText"/>
        <w:rPr/>
      </w:pPr>
      <w:r>
        <w:rPr>
          <w:rFonts w:ascii="Amiri" w:hAnsi="Amiri" w:eastAsia="Amiri" w:cs="Amiri"/>
          <w:color w:val="111111"/>
          <w:sz w:val="28"/>
          <w:sz w:val="28"/>
          <w:szCs w:val="28"/>
          <w:rtl w:val="true"/>
          <w:lang w:bidi="ar-SA"/>
        </w:rPr>
        <w:t>والحلبي، والأصل في النواهي أنها تكليفية والأمر أوضح في صحيحتي الحلبي وعلي بن جعفر لوضوح كونهما نهياً مولوياً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فلا يبعد كون الذيل مما ضُمّ إليها بالجمع مع الروايات الأخرى وإلا فهي كصحيحة الفضيل بن يسار، مع الإشكال في سند الرواية من جهة عدم وجود توثيق لمسعدة وإن وصفت في بعض المصادر –كالجواهر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الحسين بن علوان فلا يمكن الاكتفاء بما ورد في تقريبها؛ لأن ذكر حكم مورد معين لا يعني أية خصوصية له وإنما هو من باب التطبيق للمسألة الكلية،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من النجف إلى بغداد فقصّر وأفطر، فإنه لا يفيد أية خصوصية لهذا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الأظهر أن إبانة الرأس لا تحرِّم الذبيحة وأن ما ورد فيها يتعلق بالحكم التكليفي الذي سنبحثه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بحرمة الرأس خاصة باعتباره قطعةً مبانة من الحي وسيأتي تفصيله في فرع مستقل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 للفعل أي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الإسكافي والمفيد وابن حمزة والقاضي وعن النهاية، واختاره الفاضل في المختلف والشهيدان وغيرهما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الخلاف والحلي والماتن في الشرائع والفاضل في الإرشاد والقواعد والتحرير، وكثير، ونفى الثاني عنه الخلاف بين المحصّلين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للأول بعدة روايات معتبرة تتضمن النهي عن الإبانة، والنهي إذا أطلق فإنه يدل على الحرمة،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ويستدل على حرمة الإبانة بما دلّ على حرمة نخع الذبيحة؛ لأن الإبانة تستلزم النخع، فإذا حرم الجزء –وهو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الكل –وهي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 ولا تنخعها حتى تموت</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تنخع الذبيحة حتى تموت فإذا ماتت فانخعها</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وغيرهما مما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بصحيحتي محمد بن مسلم والحلبي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ونوقش هذا الاستدلال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للنفي على أن يكون مدخولها معطوفاً على قوله يحسن وحينئذٍ فغايتهما البأس الذي هو أعم من الحرمة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البأس إذا أطلق فإنه يفيد الحرمة، مع أن سياق السؤال هو عن الحرمة، نعم تكون نتيجته حرمة الذبيحة لا الإبانة –ولم يقولوا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حرمة الذبيحة والإبانة، وأضاف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التحريم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في سياق واحد لا يلزم منه الاشتراك في الحكم، مع أن كون النخع محرماً أول الكلام عند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فالقول الثاني –بالكراهة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غايته، مع أنه لا مستند له عدا أصالة الإباحة، وهي بتلك الصحاح مخصصة، وحمل النهي فيها على الكراهة لا وجه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القول بالكراهة –بحسب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عدم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صحيحتي محمد بن مسلم والحلبي في النهي إذ يمكن أن يكون للنفي ومعطوفاً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فغايتهما ثبوت البأس الذي هو أعم من الحرمة، وأن البأس في </w:t>
      </w:r>
    </w:p>
    <w:p>
      <w:pPr>
        <w:pStyle w:val="BookText"/>
        <w:rPr/>
      </w:pPr>
      <w:r>
        <w:rPr>
          <w:rFonts w:ascii="Amiri" w:hAnsi="Amiri" w:eastAsia="Amiri" w:cs="Amiri"/>
          <w:color w:val="111111"/>
          <w:sz w:val="28"/>
          <w:sz w:val="28"/>
          <w:szCs w:val="28"/>
          <w:rtl w:val="true"/>
          <w:lang w:bidi="ar-SA"/>
        </w:rPr>
        <w:t xml:space="preserve">مفهوم رواية مسعدة هو في الأكل الذي قال بحلّه بعض من قال بحرمة الإبانة، فانحصر النهي في صحيح الحلبي الأول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غلبة استعماله فيها يمكن إرادتها منه هنا ولو بمعونة ما عرفت –وهو إجماع الصحابة ونفي الخلاف فيه بين المحصلين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فيقصر عن معارضة الأصل، خصوصاً بعد إمكان دعوى أن الكراهة تلوح منه ولو من جهة الاستدراك فيه، واحتمل كونه كالموثق المزبور –أي 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إرادة الكراهة من البأس فيه، وكخبر علي بن جعفر المروي عن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ذبح فقطع الرأس قبل أن تبرد الذبيحة كان ذلك منه خطأ أوسبقه السكين أيؤكل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جمعه مع السلخ في النبوي الآتي المحمول على الكراهة مشعر بذلك</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بالنبوي إلى مرسل الدعائم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أن تسلخ الذبيحة أو يُقطع رأسها قبل أن تموت وتهدأ</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ما يدل على الحرمة غير الصحيحة وقد تقدمت جملة من الروايات، فلا تصل النوبة إلى الأصل، وأن النواهي إذا أطلقت فإنها تفيد الحرمة، واستعمالها في الكراهة لا بد أن يكون بقرينة وما ذُكر غير كافٍ،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للاستدراك بل لإلفات النظر وإضافة الحكم التكليفي إلى حكم الأكل الذي ورد في السؤال، أما جمعه مع السلخ في سياق واحد فلا يضرّ لعدم استلزام وحدة السياق ذلك ويكفي في جمعهما اشتراكهما في جامع النهي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الخالي عمّا يصلح للمعارضة؛ لأن ما يُظَنّ تعارضه منحصر في صحيحتي الحلبي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لمقام الجملة الخبرية عن إفادة الحرمة قاصرتان، وروايتي الدعائم وهما لمكان الضعف الخالي عن الجابر عن صلاحية المعارضة عاجزتان</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استدللنا بعدة روايات غير صحيحتي محمد بن مسلم والحلبي وستأتي روايتا الدعائم في حكم نخع الذبيحة، وأما احتمال كون الجملة خبرية –أي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وليست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يزيد عن احتمال كون الجملة إنشائية تفيد النهي ويتشكل حكم إجمالي منجز، ولا يصح إهمال كل من الاحتمالين 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حرمة إبانة الرأس للنهي في الروايات المعتبرة مع عدم كفاية القرينة الصارفة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نستشعر –بشمّ الفقاهة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من آداب الذبح وأنه تطبيق للسنن الشرعية بالإحسان إلى الحيوان كما في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الإحسان على كل شيء، فإذا قتلتم فأحسنوا القتلة، وإذا ذبحتم فأحسنوا الذبح، وليحدّ أحدكم شفرته، وليرح ذبيحته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هنا أحكام ولواحق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نخع الذبيحة أي قطع نخاعها الشوكي الممتد داخل العمود الفقري قبل أن تموت، من حيث تحريمه للذبيحة ومن حيث حكم الفعل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الجهة الأولى فيظهر من بعض كلمات القدماء أن النخع عندهم بمعنى الإبانة، والحكم واحد، كابن البراج وابن حمزة في كلامهما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وصرّح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فيما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تنخع الذبيحة إلا بعد أن تبرد بالموت، وهو أن لا يبين الرأس من الجسد ويقطع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المكروه تعمّد ذلك، دون أن يكون محظوراً على الأظهر من أقوال أصحابنا، بلا خلاف بين المحصّلين في ذلك</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أورده في نهايته لا دليل عليه من كتاب ولا سنة مقطوع بها ولا إجماع، وإنما أورده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ابن إدريس ليس بشيء يعوَّل عليه، لأن الأدلة غير منحصرة فيما ذكره، وما يدريه أن ما ذكره الشيخ في النهاية لم يصدر عن اعتقاده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حكى كاشف اللثام القول بحرمة الذبيحة عن النهاية والوسيلة والغنية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اتحاد المعنيين عندهم فاتحد الحكم، فلا يعتمد عليه هنا، ولذا لم نجد من قال بحرمة الذبيحة بالنخع غير قوله بحرمتها بالإبانة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الحلية هنا بما استدلوا به على الحلية في الإبانة مثل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العلامة</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وتبعه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الكلام هناك وانتهينا إلى عدم حرمة الذبيحة بالإبانة فلا تحرم بالنخع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تحرم الذبيحة فيما لو ذبح من القفا فقطع نخاعها وماتت قبل أن يفري الأوداج ويسيل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الفعل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والكراهة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الحرمة بالنهي الوارد في صحيحتي محمد بن مسلم والحلبي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تسلسل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في حرمة الإبانة وصحيحتيهما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نخع الذبيحة، وصحيحة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ذبيحة الجارية هل 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تنخع ولا تكسر الرقبة فلا بأس</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الحديث، وفي خبر </w:t>
      </w:r>
    </w:p>
    <w:p>
      <w:pPr>
        <w:pStyle w:val="BookText"/>
        <w:rPr/>
      </w:pPr>
      <w:r>
        <w:rPr>
          <w:rFonts w:ascii="Amiri" w:hAnsi="Amiri" w:eastAsia="Amiri" w:cs="Amiri"/>
          <w:color w:val="111111"/>
          <w:sz w:val="28"/>
          <w:sz w:val="28"/>
          <w:szCs w:val="28"/>
          <w:rtl w:val="true"/>
          <w:lang w:bidi="ar-SA"/>
        </w:rPr>
        <w:t>الدعائم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 في المذبح –يعني دون الغلصمة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تنخع الذبيحة، ولا تكسر الرقبة حتى تموت</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الآخر في الدعائم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ينخع الذبيحة من قبل أن تموت،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أساء ولا بأس بأكلها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في الصحيح عن الإبانة وهو يستلزم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لذلك استغرب من الماتن وهو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المختصر النافع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وفتوى الماتن هنا بالكراهة مع ميله إلى حرمة الإبانة سابقاً غير واضح وجهها، مع أن المسألتين كما عرفت من باب واحد من حيث النهي فيهما المفيد للتحريم السالم عن المعارض أصلاً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 استغرابه على الملازمة التي ذكرها فإنها محل نظر؛ إذ الإبانة تستلزم النخع دون العكس، فقد تحرم الإبانة لأمر أو لآخر ولا يحرم النخع، فيلزم من حرمة الجزء حرمة الكل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لتماثل دليليهما وهو النهي الدال بإطلاقه على الحرمة فهو ممكن، إلا أنه قد يمكن توجيهه بوجود القرينة على صرف النهي عن الحرمة إلى الكراهة في النخع دون الإبانة كنفي الخلاف عن كراهة النخع الذي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ونحوه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قال بكراهة الإبانة فإن كراهة النخع تكون واضحة عنده لأنها لا تزيد عليها،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سابقاً قوة القول بكراهة الإبانة التي إن لم تكن إنخاعاً فلا ريب في استلزامها الإنخاع بمعنييه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الوجه في النهي عنه في صحيحي محمد بن مسلم والحلبي، مضافاً إلى ما عن المبسوط من نفي الخلاف عن كراهة النخع بمعنى البلوغ إلى النخاع</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249" w:name="pg15178_203610"/>
    </w:p>
    <w:p>
      <w:pPr>
        <w:pStyle w:val="BookText"/>
        <w:rPr/>
      </w:pPr>
      <w:bookmarkEnd w:id="249"/>
      <w:r>
        <w:rPr>
          <w:rFonts w:ascii="Amiri" w:hAnsi="Amiri" w:eastAsia="Amiri" w:cs="Amiri"/>
          <w:color w:val="111111"/>
          <w:sz w:val="28"/>
          <w:sz w:val="28"/>
          <w:szCs w:val="28"/>
          <w:rtl w:val="true"/>
          <w:lang w:bidi="ar-SA"/>
        </w:rPr>
        <w:t xml:space="preserve">وذهب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الكراهة، وتخلص من ظهور النهي في تلك الصحاح في الحرمة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صراحة النهي فيها، لاحتمال الجملة الخبرية</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لو سلّمناه فإنه لا يستوعب كل روايات النهي، إذ لا يرد في صحيحتي الحلبي ومحمد بن مسلم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صريحتان في النهي ولا احتمال للجملة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حرمة الإبانة وحرمة الذبيحة أو كراهتهما مخصوص بالتعمد، فلو فعل غفلةً أو جهلاً أو سبقته السكين، فلا حرمة ولا كراهة فيهما، وقد صرّحت النصوص المتقدمة بذلك</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2190705_2142443653"/>
      <w:bookmarkStart w:id="251" w:name="_Toc90"/>
      <w:bookmarkEnd w:id="250"/>
      <w:r>
        <w:rPr>
          <w:rtl w:val="true"/>
        </w:rPr>
        <w:t>(</w:t>
      </w:r>
      <w:r>
        <w:rPr>
          <w:rtl w:val="true"/>
        </w:rPr>
        <w:t>فرع ملحق</w:t>
      </w:r>
      <w:r>
        <w:rPr>
          <w:rtl w:val="true"/>
        </w:rPr>
        <w:t xml:space="preserve">) </w:t>
      </w:r>
      <w:r>
        <w:rPr>
          <w:rtl w:val="true"/>
        </w:rPr>
        <w:t>سلخ الذبيحة أو قطع شيء منها قبل أن تموت وتهدأ</w:t>
      </w:r>
      <w:r>
        <w:rPr>
          <w:rtl w:val="true"/>
        </w:rPr>
        <w:t>:</w:t>
      </w:r>
      <w:bookmarkEnd w:id="251"/>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الذبيحة بأجزائها بمجرد تذكيتها أم لا بد من إزهاق الروح، أي أن الأدلة وإن أطبقت على حلية الحيوان بالتذكية إلا أنه هل يُفهم من القرائن والأدلة الأخرى على أن موت الحيوان مشروط في حلية لحمه على 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على التسليم بكون الحيوان حياً بعد تذكيته خلال الفترة القصيرة ولا يعتبر ميتاً، وحركته كالهزات الارتدادية لزلزال الموت، والحكم في ذلك يفصل به المختصون في الطب البيطري، فلو بقي القلب ينبض هذا الوقت اليسير فهل هو علامة على الحياة أم أنه مجرد استمرار لعمله السابق ويتباطأ بسرعة حتى يتوقف؟</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في بحث عن تذكية الأسماك جواز أكله حياً إذا تمّت تذكيته فالمورد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مع الفارق فلا يمكن البناء عليه، ومن تلك الفروق كون القطعة المبانة من الحيوان الحي الذي يذبح ميتة نجسة، وليس الأمر كذلك في الأسماك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المورد على ما ذُكر في باب الأسماك من جواز أكلها حية إذا تحققت ذكاتها بأخذها كذلك، لورود النصوص هنا في الحيوان ذي النفس السائلة أن ما أخذ منه حال حياته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الانتباه هنا إلى أن افتراض الحياة بعد التذكية كان منشأً لتوهم اشتراط استقرار حياة الحيوان عند ذبحه كما قرّبناه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الشيء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الرأس وقد تقدّم البحث فيه في الشرط الثامن وانتهينا إلى حرمة الفعل من دون تحريم الذبيحة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الرأس نفسه فقد يقال بحرمته لكونه قطعة مبانة من الحي فتكون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تام لموت الذبيحة بقطع الرأس فلا يصدق عليه أنه قطعة مبانة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عودة الحكم إلى الرأس، ولو شُكّ فالأصل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بحرمة الذبيحة لو أُبين الرأس من القفا فمات الحيوان قبل فري الأوداج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المقطوع أي جزء آخر منها أو سلخ الذبيحة قبل أن تموت فقد ادعى ابن زهرة الإجماع على حرمة الذبيحة به</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فيالنهاية إلى حرمة الجزء المقطوع وتبعه ابن حمزة وابن البراج</w:t>
      </w:r>
      <w:r>
        <w:rPr>
          <w:rStyle w:val="FootnoteAnchor"/>
          <w:rtl w:val="true"/>
        </w:rPr>
        <w:footnoteReference w:id="778"/>
      </w:r>
      <w:r>
        <w:rPr>
          <w:rFonts w:ascii="Amiri" w:hAnsi="Amiri" w:eastAsia="Amiri" w:cs="Amiri"/>
          <w:color w:val="111111"/>
          <w:sz w:val="28"/>
          <w:sz w:val="28"/>
          <w:szCs w:val="28"/>
          <w:rtl w:val="true"/>
          <w:lang w:bidi="ar-SA"/>
        </w:rPr>
        <w:t>،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سلخ الذبيحة إلا بعد بردها، فإن سلخت قبل أن تبرد، أو سلخ شيء منها لم يحل أكله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ما هو المحرم بين الشيخ وتابعيه وبين ابن زهرة واضح، لكن البعض نسب حرمة الذبيحة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بمرفوعة محمد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الشاة وسلخت أو سلخ شيء منها قبل أن تموت لم يحل أكلها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المرفوعة صريحة في حرمة الذبيحة وليس الجزء المقطوع فيكون ما اختاره ابن زهرة موافقاً لها وتوجد رواية أخرى في الدعائم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سلخ البهيمة أو يقطع رأسها حتى تموت وتهدأ</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النهي إذا أطلق فإنه ينصرف إلى التكليفي ولا يستفاد منه حرمة الذبيحة أو الجزء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فلم يتمّ دليل على حرمة الذبيحة إذا قطع شيء منها قبل أن تموت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الكراهة وتبعه عامة من تأخر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قول الشيخ في النهاية وإيراده مرفوعة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أوردها شيخنا أبو جعفر في نهايته إيراداً لا اعتقاداً، لأنه لا دليل على حظر ذلك من كتاب ولا سنة مقطوع بها ولا إجماع منعقد، وأخبار الآحاد لا يرجع بها عن الأصول المقررة الممهدة، لأنها لا توجب علماً ولا عملاً، وكتاب الله أحقّ أن يُتمسك به ولا يلتفت إلى هذه الرواية الشاذة المخالفة لأصول المذهب،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ذكر اسم الله عليه، وذبح ذباحة شرعية، وحصلت جميع الشرائط المعتبرة في تحليل الذباحة، فمن ادعى بعد ذلك حظرها، يحتاج إلى دلالة شرعية لأنه قد ادعى حكماً شرعياً يحتاج في إثباته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يجده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إدريس صحيح لأن الرواية ضعيفة لا يمكن بناء الحرمة –أي حرمة الذبيحة أو الجزء المقطوع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الاعتماد على الرواية فإنها تدل على حرمة الذبيحة –كما ذهب إليه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الجزء المقطوع فلا يصلح دليلاً للشيخ ومن تبعه، نعم أوردها المحققالنراقي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الاستدلال بها على حرمة الجزء، لكننا لا نعلم من أين نقلها صاحب المستند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لحرمة الجزء المقطوع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المحكي عن المبسوط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تقطيع لحمها قبل أن تموت، فإن خولف وقطع قبل أن تخرج الروح لا يحل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قطع منها قبل البرد ميتة</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وكأنه قطعة مبانة من حي، وإن كان فيه منع واضح، ضرورة كونه بعد التذكية، ولا تشمله تلك النصوص الظاهرة في غيره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حياة الحيوان بعد ذبحه فإن أدلة حلية الحيوان بالتذكية مطلقاً حتى قبل موته ليست أولى بالتقديم من إطلاق أدلة كون القطعة المبانة من الحي ميتة ما دام حياً حتى لو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بالأول ترجيح بلا مرجح، ولا يكفي فيه انصراف أدلة الثاني إلى ما لم يُذكَّ لأن الانصراف لا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بتقديم أدلة حرمة القطعة المبانة من الحي بناءً على ما قدمناه من كون حلية لحم الحيوان المذكى مشروطة بنحو الشرط المتأخر بموت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الجزء المقطوع محرماً لأنه قطعة مبانة من حي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في صدق كون الحيوان حياً بعد التذكية وإن تحرك حركة قوية، وأما المرفوعة فلا يمكن الاعتماد عليها لضعف سندها كما تقدم فلا يتم </w:t>
      </w:r>
    </w:p>
    <w:p>
      <w:pPr>
        <w:pStyle w:val="BookText"/>
        <w:rPr/>
      </w:pPr>
      <w:r>
        <w:rPr>
          <w:rFonts w:ascii="Amiri" w:hAnsi="Amiri" w:eastAsia="Amiri" w:cs="Amiri"/>
          <w:color w:val="111111"/>
          <w:sz w:val="28"/>
          <w:sz w:val="28"/>
          <w:szCs w:val="28"/>
          <w:rtl w:val="true"/>
          <w:lang w:bidi="ar-SA"/>
        </w:rPr>
        <w:t>دليل على حرمة الذبيحة أو جزئها المقطوع ويمكن التمسك بإطلاقات الحل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الاستئناس للحلية بما ورد في روايات في حلية الصيد إذا قُطِّع قبل موته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صيدٍ صِيدَ فتوزعه القوم قبل أن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إرسال الحديث بأن المفهوم في اصطلاح أرباب صناعة الحديث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استناده على هذا الوجه خروجه عن الإرسال، لأن الواسطة مجهول الحال، وذلك كافٍ في الإرسال، كما إذا رواه عن رجل أو عن بعض أصحابنا، ونحو ذلك</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هذا الوجه مع وضوح الرد للاطلاع والتندّر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حرمة الذبيحة والجزء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الفعل نفسه فقد قيل بحرمته استناداً إلى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تامة السند، مع أنها واردة في حرمة الذبيحة لا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وللملازمة بين حرمة الأكل وحرمة الفعل –كما حكي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إيلام للحيوان بلا فائدة وقد نهى عن تعذيب الحيوان</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وقواه كاشف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غير كافية للقول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المرفوعة بعد عدم حملها على الحرمة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بصدد حكم الذبيحة لا الفعل فلا يستفاد منها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في وجه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إيلام للحيوان، وللنبوي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الإحسان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وللخروج عن شبهة الخلاف –مع الشيخ في المبسوط وغيره ممن تقدم</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بالقول بالكراهة لهذه الوجوه وللمرجوحية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قطع الرأس وغيره من أجزاء الحيوان واحداً واعتبر مسألة حكم قطع شيء من الحيوان قبل خروج روحه الأصل في مسألة إبانة الرأس فلم يتناولها مستقلة كما وردت في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يشترط في حلية الذبيحة خروج روحها، أم لا، بل تحل بمجرد قطع الأوداج بالشرائط ولو لم يخرج روحها بعد، فيجوز قطع جزء منها وإبانة رأسها قبل موتها وأكلها؟</w:t>
      </w:r>
    </w:p>
    <w:p>
      <w:pPr>
        <w:pStyle w:val="BookText"/>
        <w:rPr/>
      </w:pPr>
      <w:r>
        <w:rPr>
          <w:rFonts w:ascii="Amiri" w:hAnsi="Amiri" w:eastAsia="Amiri" w:cs="Amiri"/>
          <w:color w:val="111111"/>
          <w:sz w:val="28"/>
          <w:sz w:val="28"/>
          <w:szCs w:val="28"/>
          <w:rtl w:val="true"/>
          <w:lang w:bidi="ar-SA"/>
        </w:rPr>
        <w:t>ذهب الشيخ في النهاية والقاضي وابنا حمزة وزهرة إلى الاشتراط، حيث حكموا بحرمة أكل ما قطع منها من الأجزاء والرأس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الخلاف والحلي والراوندي والفاضلان والشهيد الثاني في المسالك وصاحب الكفاية وجمع آخر من المتأخرين إلى عدم الاشتراط، ونسبه الأخيران وشارح المفاتيح إلى الأكثر، بل عن الخلاف ادعاء إجماع الصحابة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الحق، لإطلاقات الكتاب والسنة، والنصوص المجوزة لأكل ما قطع رأسه قبل الموت، حيث إن الرأس أيضاً جزء مقطوع قبل خروج الروح، فلو اشترط الموت في الحلية لم يكن حلالاً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تعليقات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العنوان في الاشتراط وعدمه ضيّق المسألة بخصوص الحكم الوضعي للذبيحة وأجزائها بينما العنوان الذي ذكرناه تبعاً للمشهور وللرواية أوسع لشموله لحكم الفعل نفسه كما قدمنا</w:t>
      </w:r>
      <w:r>
        <w:rPr>
          <w:rFonts w:eastAsia="Amiri" w:cs="Amiri" w:ascii="Amiri" w:hAnsi="Amiri"/>
          <w:color w:val="111111"/>
          <w:sz w:val="28"/>
          <w:szCs w:val="28"/>
          <w:rtl w:val="true"/>
          <w:lang w:bidi="ar-SA"/>
        </w:rPr>
        <w:t xml:space="preserve">. </w:t>
      </w:r>
      <w:bookmarkStart w:id="252" w:name="pg15178_203616"/>
    </w:p>
    <w:p>
      <w:pPr>
        <w:pStyle w:val="BookText"/>
        <w:rPr/>
      </w:pPr>
      <w:bookmarkEnd w:id="252"/>
      <w:r>
        <w:rPr>
          <w:rFonts w:ascii="Amiri" w:hAnsi="Amiri" w:eastAsia="Amiri" w:cs="Amiri"/>
          <w:color w:val="111111"/>
          <w:sz w:val="28"/>
          <w:sz w:val="28"/>
          <w:szCs w:val="28"/>
          <w:rtl w:val="true"/>
          <w:lang w:bidi="ar-SA"/>
        </w:rPr>
        <w:t xml:space="preserve">كما أن التعبير بالاشتراط وعدمه لم يرد في كلمات القدماء المذكورين بحسب ما نقلنا عنهم وإنما هو شيء عبّر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 بحرمة الجزء المقطوع من الذبيحة قبل الموت وعدمها، وقد علمنا الخلاف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التفريق بين كون المقطوع هو الرأس أو أي جزء آخر كما قدّمنا، مضافاً إلى أن أحكام قطع الرأس مستفادة من النصوص الخاصة التي تقدمت، وليس لأنها صغرى لمسألة قطع جزء من الحيوان قبل موته للفرق المذكور، فتجريد النصوص الدالة على حلية الذبيحة بقطع الرأس إلى قطع سائر أجزاء البدن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التي تمسك بها –لو تمت وستأتي مناقشتها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دلّ على كون الجزء المقطوع من الحي ميتة، وقد رجحنا فيما سبق تقديم الثانية على الأولى، ولا أقل من التعارض والتساقط</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190707_2142443653"/>
      <w:bookmarkStart w:id="254" w:name="_Toc91"/>
      <w:bookmarkEnd w:id="253"/>
      <w:r>
        <w:rPr>
          <w:rtl w:val="true"/>
        </w:rPr>
        <w:t>فذلكة الكلام في الشروط</w:t>
      </w:r>
      <w:bookmarkEnd w:id="254"/>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بشريعة الإسلام كان الناس أمة جاهلية يهلّون بذبائحهم للأصنام وقد حرّمها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 بِهِ لِغَيْرِ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والإهلال رفع الصوت عند رؤية الهلال ثم استعمل لكل صوت، وبه شُبِّه إهلال الصبي، فما أُهل به لغير الله أي ما ذُكر عليه غير اسم الله، وهو ما كان يُذبح لأجل الأصنام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فتدخّل الشارع المقدّس لتصحيح هذه الحالة وإصلاحها فحرّم عليهم أن يذبحوا لغير الله وكان يكفي فيه تجنّب الذبح للأصنام من دون تسمية وهو كافٍ فعلاً للناسي والجاهل، ولكن لما كانت حالة تقديم القرابين وذبح الأنعام لغير الله تعالى حالة راسخة في النفوس البشرية للمباهاة أو للمفاخرة أو لإرضاء الحكام والطواغيت وتعظيم شأنهم، ولم يستطع الإسلام قلعها بالكلية من </w:t>
      </w:r>
    </w:p>
    <w:p>
      <w:pPr>
        <w:pStyle w:val="BookText"/>
        <w:rPr/>
      </w:pPr>
      <w:r>
        <w:rPr>
          <w:rFonts w:ascii="Amiri" w:hAnsi="Amiri" w:eastAsia="Amiri" w:cs="Amiri"/>
          <w:color w:val="111111"/>
          <w:sz w:val="28"/>
          <w:sz w:val="28"/>
          <w:szCs w:val="28"/>
          <w:rtl w:val="true"/>
          <w:lang w:bidi="ar-SA"/>
        </w:rPr>
        <w:t>النفوس–كما يظهر من رواية</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والد الفرزدق وسحيم بن أثيل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أيضاً عدم الذبح لله مساوقاً للذبح لغير الله جُعلت التسمية لإزهاق الشرك وإحلال التوحيد وألحق بها الشارع المقدس من الأحكام بمقدار ضبط هذا الهدف وجعل السنن والآداب، فالأحكام الأخرى كلها تكليفية، ولاتحرم الذبيحة بها إلا إذا أدت إلى كون الذبح لغير الله تبارك وتعالى، كوجوب الاستقبال بالذبيحة فإنه واجب تكليفي لإبراز التوحيد فمن تعمّد الذبح لغير القبلة لا يصدق على فعله أنه إهلال لله تعالى، وإسلام الذابح يراد منه الاطمئنان بتحقق التسمية وعدم كون الذبح لغير الله تعالى، وأما اشتراط كون الآلة من الحديد فلإراحة الذبيحة، واشتراط حركة الذبيحة وخروج دمها للتأكد من حياتها عند الذبح إذا حصل الاشتباه فيها، وعدم النخع وإبانة الرأس قبل الموت للرفق بالحيوان وعدم زيادة كرب الموت عليه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التسمية ظاهرة في هذا المعنى ومنها خبر الورد بن 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مجوسي قال بسم الله ثم 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ذبح ولم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w:t>
      </w:r>
      <w:r>
        <w:rPr>
          <w:rStyle w:val="FootnoteAnchor"/>
          <w:rtl w:val="true"/>
        </w:rPr>
        <w:footnoteReference w:id="791"/>
      </w:r>
      <w:r>
        <w:rPr>
          <w:rFonts w:ascii="Amiri" w:hAnsi="Amiri" w:eastAsia="Amiri" w:cs="Amiri"/>
          <w:color w:val="111111"/>
          <w:sz w:val="28"/>
          <w:sz w:val="28"/>
          <w:szCs w:val="28"/>
          <w:rtl w:val="true"/>
          <w:lang w:bidi="ar-SA"/>
        </w:rPr>
        <w:t>، فإنه يدل على أن شرط الحلية هي التسمية ولا يهمّ بعد ذلك كون الذابح مسلماً أو غيره إلا ما دل عليه الدليل</w:t>
      </w:r>
      <w:r>
        <w:rPr>
          <w:rFonts w:eastAsia="Amiri" w:cs="Amiri" w:ascii="Amiri" w:hAnsi="Amiri"/>
          <w:color w:val="111111"/>
          <w:sz w:val="28"/>
          <w:szCs w:val="28"/>
          <w:rtl w:val="true"/>
          <w:lang w:bidi="ar-SA"/>
        </w:rPr>
        <w:t xml:space="preserve">. </w:t>
      </w:r>
      <w:bookmarkStart w:id="255" w:name="pg15178_203618"/>
    </w:p>
    <w:p>
      <w:pPr>
        <w:pStyle w:val="BookText"/>
        <w:rPr/>
      </w:pPr>
      <w:bookmarkEnd w:id="255"/>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الوحيد لصحة التذكية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والإهلال لله تعالى وتدور حلية الذبيحة مدارها، وترك ما ينافيها كتعمد عدم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البقية فهي أحكام تكليفية، هذا مع معروفية معنى الذباحة –أي قطع الحلقوم وإنهار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الناس لاعتيادهم عليها منذ خلق البشرية الأولى ولا حاجة لأخذ معناها من الشرع</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2190709_2142443653"/>
      <w:bookmarkStart w:id="257" w:name="_Toc92"/>
      <w:bookmarkEnd w:id="256"/>
      <w:r>
        <w:rPr>
          <w:rtl w:val="true"/>
        </w:rPr>
        <w:t>المرجع عند الشك في الشروط</w:t>
      </w:r>
      <w:bookmarkEnd w:id="257"/>
    </w:p>
    <w:p>
      <w:pPr>
        <w:pStyle w:val="BookText"/>
        <w:rPr/>
      </w:pPr>
      <w:r>
        <w:rPr>
          <w:rFonts w:ascii="Amiri" w:hAnsi="Amiri" w:eastAsia="Amiri" w:cs="Amiri"/>
          <w:color w:val="111111"/>
          <w:sz w:val="28"/>
          <w:sz w:val="28"/>
          <w:szCs w:val="28"/>
          <w:rtl w:val="true"/>
          <w:lang w:bidi="ar-SA"/>
        </w:rPr>
        <w:t>والشك المتصور في العنوان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ثبوت الشرط ومدخليته في صحة التذكية، كما لو شك في شرط استقرار الحياة أو كون آلة الذبح من الحديد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تفاصيل ما يتحقق به الشرط، كما لو علم بشرطية كون آلة الذباحة من الحديد وشك في كون الآلة التي وقعت بها الذباحة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أصالة عدم التذكية في الثاني؛ لأن شروط التذكية أمور وجودية كالاستقبال والتسمية وفري الأوداج ونحوها، والأصل عدمها إذا لم يُحرز تحققها،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أمر شرعي له حدوده فلا يجوز ترتيب الآثار –كجواز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أحرز تحققه بحدوده ولا يجزي فيه إلا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هنا في الشروط ليس في هذا النحو من الشك، وإنما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 تارة يكون عن العمومات والإطلاقات وأخرى عن الأصل العملي، فالكلام في مستويين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والعمومات الفوقانية التي يُرجع إليها عند فقدان الدليل أو تعارضه أو إجماله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خلال البحث أنه من الواضح عندهم التمسك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مِمَّاذُكِرَ اسْمُ اللهِ عَلَيْهِ وَقَدْ فَصَّلَ لَكُم مَّا حَرَّمَ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الاستدلال على نفي بعض الشروط التي لم يقم عليها دليل معتبر، وقد </w:t>
      </w:r>
    </w:p>
    <w:p>
      <w:pPr>
        <w:pStyle w:val="BookText"/>
        <w:rPr/>
      </w:pPr>
      <w:r>
        <w:rPr>
          <w:rFonts w:ascii="Amiri" w:hAnsi="Amiri" w:eastAsia="Amiri" w:cs="Amiri"/>
          <w:color w:val="111111"/>
          <w:sz w:val="28"/>
          <w:sz w:val="28"/>
          <w:szCs w:val="28"/>
          <w:rtl w:val="true"/>
          <w:lang w:bidi="ar-SA"/>
        </w:rPr>
        <w:t xml:space="preserve">مرّت في مطاوي البحث جملة من كلماتهم كالذي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في إبانة الرأس، وما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حرمة الجزء المقطوع بعد التذكية وقوّاه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وقد كثرت كلمات المتأخرين –كصاحبي الرياض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تمسكوا بالإطلاقات عند 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هذه الآية والتي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أَلاَّ تَأْكُلُواْ مِمَّا ذُكِرَ اسْمُ اللهِ عَلَيْهِ وَقَدْ فَصَّلَ لَكُم مَّا حَرَّمَ عَلَيْكُمْ إِلاَّ مَا اضْطُرِرْتُمْ إِلَيْهِ وَإِنَّ كَثِيراً لَّيُضِلُّونَ بِأَهْوَائِهِم بِغَيْرِ عِلْمٍ إِنَّ رَبَّكَ هُوَ أَعْلَمُ بِالْمُعْتَدِينَ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بالأكل في الآية الأولى إرشاد إلى الإباحة أو حلية الذبيحة وذكاتها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لمقام توهم الحظر، وبداهة عدم وجوب الأكل، والآية الثانية قرينة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إطلاقها كفاية ذكر اسم الله في الحلية والتذكية، بلا حاجة إلى شرط آخر من الاستقبال أو طهارة الذابح أو غير ذلك، بل الآية الثانية – بقرينة قوله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 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كالصريحة في العموم، وأنَّ غير ما فصّله وحكم بحرمته بالآيات الأخرى – وهو الميتة والمنخنقة والمتردية ونحوها وما أهل لغير الله وما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حلالاً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التمسك بإطلاق الآية –لنفي الشروط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جهة عدم كونها في مقام البيان من هذه الجهة وإنما هي في مقام بيان شرطية التسمية لحلية الأكل، ويُقرَّب الإشكال بتقريبين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السبب المروي لنزول الآية، ففي الدر المنثور أن اليهود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أنأكل مما قتلنا ولا نأكل مما يقتل الله، فنزلت الآية، فهي في مقام توهم حظر الأكل مما قتلوه بأيديهم، والأمر فيها يفيد نفي هذا الحظر وجواز الأكل مما ذبحوه بعد التسمية، </w:t>
      </w:r>
    </w:p>
    <w:p>
      <w:pPr>
        <w:pStyle w:val="BookText"/>
        <w:rPr/>
      </w:pPr>
      <w:r>
        <w:rPr>
          <w:rFonts w:ascii="Amiri" w:hAnsi="Amiri" w:eastAsia="Amiri" w:cs="Amiri"/>
          <w:color w:val="111111"/>
          <w:sz w:val="28"/>
          <w:sz w:val="28"/>
          <w:szCs w:val="28"/>
          <w:rtl w:val="true"/>
          <w:lang w:bidi="ar-SA"/>
        </w:rPr>
        <w:t>والخطابات الواردة في مقام توهم الحظر لا إطلاق لها، ولا تدل على أزيد من رفع الحظر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الآية جواز الأكل مما ذبحوه بأيديهم المفهوم من القرائن الحالية لا مطلق ما مات وما قتل وإن سمّوا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اشترطت الآية التسمية على المذبوح لجواز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حصر إضافي مقابل ما أهل لغير الله به الذي حُرِّم في آية أخرى وأشير إليه إجمالاً في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 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يُهلُّ به لغير الله فهو مما لم يذكر اسم الله عليه ولا يحل كما ورد بعد آيتين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للآية بلحاظ بقية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فإن الأمر في الآية إرشاد لشرطية التسمية وعدم المنع من الأكل مما ذبحوه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الإطلاق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ليست في مقام بيان أكثر من شرطية ذكر اسم الله، وأن ما لم يذكر عليه اسم الله يكون حراماً، كما أكّد ذلك بعد آيتين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يستفاد منها نفي الشروط الأخرى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واضح بين الآيتين، فتارة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مما لم يذكر اسم الله عليه فهذا ظاهر في الشرطية، وأخرى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ذكر اسم الله عليه فهذا ظاهر في أن ما ذكر عليه اسم الله حلال مذكّى، فيصحّ التمسّك بإطلاقه لنفي شرط آخر في الحلية، خصوصاً مع القرينة التي ذكرناها من تفصيل 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المذكورة بعد آيتين أيضاً قرينة على أن المراد من الأمر بالأكل مما ذكر اسم الله عليه حلية كل ما يذكر اسم الله عليه وجواز أكله، لا مجرد شرطية ذكر اسم الله وإلا كان تكراراً محضاً وركيكاً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 دفع الإشكال حيث تكفّل ببيان الفرق بين الصيغتين، وغايته التسليم بوجود الفرق من دون حل الإشكال، على أننا لا نجد بينهما فرقاً في التعبير عن الشرطية، وقد مرّت علينا بنفس الصيغة الروايات الدالة على بعض الشروط الأخرى كصحيحة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أو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التكرار ظاهرة معروفة في القرآن ومن أساليب البديع فيه، ولها مبرراتها، رغم أنه ليس تكراراً كما هو واضح، فالآية الأولى في شرطية التسمية ورفع الحظر المتوهم، والثانية في التوبيخ على الامتناع من تناوله بشبهة أنه مما قتلوه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صحة التمسك بإطلاق الآية في المقام وهو تمسك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بذلك، كرواية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شرطية إسلام الذابح –مع فرض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الأمر بالأكل مما ذُكر اسم الله عليه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يتمسك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الآية لنفي شرط إسلام الذابح وإنما استدل بصريحها على أن المدار في الحلية هي التسمية فالآية تدل على شرط التسمية، وهي حجة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تفرّق بين صيغتي الآيتين كما حاول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تنزّلنا وقلنا أن للآية إطلاقاً، فإن هذا الوصف الثابت لها في ذاتها ينتفي عنها إثباتاً لكثرة الموارد الخارجة عنها فيحصل ما نستطيع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الإطلاق إلى الإجمال بتقريب سريان الإجمال من الخاص إليه أو قبح تخصيص الأكثر أو بأي تقريبات أخر ليس هذا محل شرحها، والعنوان يكون شبيهاً بالذي يشرحونه في مبحث انقلاب النسبة على القول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اعترف المستدل بأن الآية ليست في مقام البيان من جهة قابلية المحل –وهو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للتذكية كما إذا شك في قبول السباع للتذكية، ولا إطلاق فيها لغير المذبوح والمنحور، فلا تحل المقتولة والمرمية من شاهق والمصعوقة بالكهرباء بالتسمية عليها، ولا إطلاق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للشرائط المادية المحتمل اعتبارها في الذبح من حيث هو ذبح، كشروط آلة الذبح أو مذبح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مفروض مفروغاً عنه في الآية، وليست الآية بصدد بيانه، وإنما هي بصدد بيان ما يشترط زائداً على أصل الذبح – الذي هو فعل تكويني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المعنوية المربوطة بالذبح بما هو نسك‌كالتسمية أو الاستقبال أو أن يكون الذابح مسلماً أو متطهراً ونحو ذلك</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يمكن تسميته إطلاقاً مضافاً إلى أنه لم يبين لماذا اعتبر الذبح نسكاً مع أنه فعل عادي من أفعال الناس، وماذا يشمل الإطلاق بالتحديد من الشروط وكلها مما نصّ عليها الشارع المقدس حتى عدم إبانة الرأس التي اعترض على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بتمسكه بالإطلاق لنفيها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أخر قرّب الاستدلال بإطلاقاتها مما يرد عليها نفس الإشكال تقريباً ولا طائل من الدخول في تفاصيلها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نحقق نتيجة الإطلاق المذكور بفذلكة الكلام التي قدمناها فإن حاصلهما واحد وهو أن شرط الحلية التسمية فحسب، فما لم يدل دليل معتبر على شرط تكليفي أو وضعي فيمكن التمسك بدوران الحلية مدار التسمية ونفي ذلك الشرط المشكوك، ولعل مراد القدماء الذين تمسكوا بالآية –كالشيخ الطوسي 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وليس الإطلاق بالمعنى الذي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 والموجود في أذهان المتأخرين</w:t>
      </w:r>
      <w:r>
        <w:rPr>
          <w:rFonts w:eastAsia="Amiri" w:cs="Amiri" w:ascii="Amiri" w:hAnsi="Amiri"/>
          <w:color w:val="111111"/>
          <w:sz w:val="28"/>
          <w:szCs w:val="28"/>
          <w:rtl w:val="true"/>
          <w:lang w:bidi="ar-SA"/>
        </w:rPr>
        <w:t xml:space="preserve">. </w:t>
      </w:r>
      <w:bookmarkStart w:id="258" w:name="pg15178_203623"/>
    </w:p>
    <w:p>
      <w:pPr>
        <w:pStyle w:val="Heading5"/>
        <w:numPr>
          <w:ilvl w:val="4"/>
          <w:numId w:val="1"/>
        </w:numPr>
        <w:rPr/>
      </w:pPr>
      <w:bookmarkStart w:id="259" w:name="__RefHeading___Toc2190711_2142443653"/>
      <w:bookmarkStart w:id="260" w:name="_Toc93"/>
      <w:bookmarkEnd w:id="258"/>
      <w:bookmarkEnd w:id="259"/>
      <w:r>
        <w:rPr>
          <w:rtl w:val="true"/>
        </w:rPr>
        <w:t>(</w:t>
      </w:r>
      <w:r>
        <w:rPr>
          <w:rtl w:val="true"/>
        </w:rPr>
        <w:t>المستوى الثاني</w:t>
      </w:r>
      <w:r>
        <w:rPr>
          <w:rtl w:val="true"/>
        </w:rPr>
        <w:t xml:space="preserve">) </w:t>
      </w:r>
      <w:r>
        <w:rPr>
          <w:rtl w:val="true"/>
        </w:rPr>
        <w:t>في الأصل العملي</w:t>
      </w:r>
      <w:r>
        <w:rPr>
          <w:rtl w:val="true"/>
        </w:rPr>
        <w:t>.</w:t>
      </w:r>
      <w:bookmarkEnd w:id="260"/>
    </w:p>
    <w:p>
      <w:pPr>
        <w:pStyle w:val="BookText"/>
        <w:rPr/>
      </w:pPr>
      <w:r>
        <w:rPr>
          <w:rFonts w:ascii="Amiri" w:hAnsi="Amiri" w:eastAsia="Amiri" w:cs="Amiri"/>
          <w:color w:val="111111"/>
          <w:sz w:val="28"/>
          <w:sz w:val="28"/>
          <w:szCs w:val="28"/>
          <w:rtl w:val="true"/>
          <w:lang w:bidi="ar-SA"/>
        </w:rPr>
        <w:t xml:space="preserve">وقد نقلنا عن جملة من أساطين القدماء والمتأخرين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رجوعهم إلى أصالة الحلية لنفي احتمال أي شرط إذا لم يتم عليه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خلاف في الأصل الجاري في المقام عند تعرضه لهذا البحث ضمن حديثه عن شرط الاستقبال، فإنه بعد أن ذكر أن أدلة الشرطية هما الإجماع والروايات،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البحث عن هذين الدليلين لا بد منتشخيص ما هو مقتضى القاعدة إذا لم يثبت شيء منهما، فهل هو الحلّية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الصحيح لهذا المطلب أن يكون مستقلاً يسبق البحث عن الشروط أو يتأخر عنه لأنه يؤسس لمقتضى القواعد فيها جميعاً، وربما تبع بذلك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بعض القدماء كالسيد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الثاني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ما لم يثبت دليل على التذكية في فرض عدم الاستقبال يحكم بكونه ميتة، ويقتصر في المذكى على المتيقن وهو ما إذا استقبل بذبيحته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الذكاة حكم شرعي وقد علمنا أنه إذا استقبل القبلة وسمّى اسم الله تعالى يكون مذكياً باتفاق، وإذا خالف ذلك لم يتيقن كونه مذكياً، فيجب الاستقبال والتسمية ليكون بيقين مذكياً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على هذا الاستدلال جملة من الفقهاء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من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بصدد الشك من النحو الثاني أي ما يتحقق به الشرط بعد العلم بثبوته، وهنا لا إشكال في جريان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أصل الشرط وإلا لماذا لا يحصل يقين إذا خالف ما دام الشرط لم يثبت وإذا كان مجرد احتمال فإنه وهم لا قيمة له، فإجراؤه أصالة الحرمة إما لأن فرض الشك عنده من النحو الثاني، أو أنه صاغه في ذهنه كذلك، أو أنه بنى على كفاية الاحتمال </w:t>
      </w:r>
    </w:p>
    <w:p>
      <w:pPr>
        <w:pStyle w:val="BookText"/>
        <w:rPr/>
      </w:pPr>
      <w:r>
        <w:rPr>
          <w:rFonts w:ascii="Amiri" w:hAnsi="Amiri" w:eastAsia="Amiri" w:cs="Amiri"/>
          <w:color w:val="111111"/>
          <w:sz w:val="28"/>
          <w:sz w:val="28"/>
          <w:szCs w:val="28"/>
          <w:rtl w:val="true"/>
          <w:lang w:bidi="ar-SA"/>
        </w:rPr>
        <w:t xml:space="preserve">لتنجز التكليف، أو أنه فصّل في أنحاء عدم اعتبار الدليل كالذي سنقوله في 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وإن كانت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بالنحو الآخر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هو الأول أي الحكم بالحلية وعدم اشتراط الاستقبال إذا شك في الدليل على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مقتضى الأصل العملي وإن كان هو استصحاب عدم التذكية عند الشك في حصولها – بناءً على جريان الاستصحاب في الشبهة الحكمية وجريان أصالة عدم التذكية على ما حقق في محله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مقتضى الدليل الاجتهادي حصول التذكية بغير الاستقبال أيضاً إذا تحققت سائر الشرائط المعتبرة، وذلك بالرجوع إلى عمومات التذكية في الكتاب الكريم والروايات</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الاستصحاب في الشبهة الحكمية وإن كان صحيحاً كبروياً، إلا أن المقام ليس منه لعدم وجود حالة متيقنة سابقة لعدم التذكية إلا على نحو استصحاب العدم الأزلي وهو غير تام، أو تستصحب حالة عدم التذكية في حال حياته، وهو لا يجري أيضاً لعدم وحدة القضية المتيقنة والمشكوكة، بل لا معنى لوصف حالة الحياة بعدم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أصالة عدم التذكية فيما نحن فيه وهو الشك في شرطية شيء، وإلا لوجب الإتيان بكل ما يخطر في البال من احتمالات للشرطية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تجري في النحو الثاني أي فيما يتحقق به الشرط بعد ثبوته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صحّحه ليس صحيحاً على إطلاقه في كل ما لم يثبت من الشروط بحسب تعبيره في أول كلامه، إذ أن الدليل على كون الأصل هو عدم الاشتراط 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التذكية حكم شرعي، وما لم يرد في حدٍّ </w:t>
      </w:r>
    </w:p>
    <w:p>
      <w:pPr>
        <w:pStyle w:val="BookText"/>
        <w:rPr/>
      </w:pPr>
      <w:r>
        <w:rPr>
          <w:rFonts w:ascii="Amiri" w:hAnsi="Amiri" w:eastAsia="Amiri" w:cs="Amiri"/>
          <w:color w:val="111111"/>
          <w:sz w:val="28"/>
          <w:sz w:val="28"/>
          <w:szCs w:val="28"/>
          <w:rtl w:val="true"/>
          <w:lang w:bidi="ar-SA"/>
        </w:rPr>
        <w:t>من حدودها بيان معتبر فإنه كاشف عن عدم مدخليته وإلا لبيّن، فتجري أصالة البراءة من وجوبه، وتثبت حلية الذبيحة بما دل على تحقق التذكية بالشروط الأخرى، وحينئذٍ فلا بد من التفصيل في حالة عدم ثبوت شرطية شيء بين كون منشأه عدم البيان المعتبر فالأصل هي الحلية، وبين ما لو كان منشأه تعارض النصوص أو إجمالها فإن هذا المقدار من البيان ينجّز أصالة عدم التذكية إلا أن توجد عمومات فوقانية جارية في المورد تفيد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الإطلاقات والعمومات فقد ناقشناها في المستوى الأول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فمختارنا في الأصل الجاري في المسألة هو التفصيل الذي ذكرناه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الصفحة السابقة</w:t>
      </w:r>
      <w:r>
        <w:rPr>
          <w:rFonts w:eastAsia="Amiri" w:cs="Amiri" w:ascii="Amiri" w:hAnsi="Amiri"/>
          <w:color w:val="111111"/>
          <w:sz w:val="28"/>
          <w:szCs w:val="28"/>
          <w:rtl w:val="true"/>
          <w:lang w:bidi="ar-SA"/>
        </w:rPr>
        <w:t xml:space="preserve">. </w:t>
      </w:r>
      <w:bookmarkStart w:id="261" w:name="pg15178_203626"/>
    </w:p>
    <w:p>
      <w:pPr>
        <w:pStyle w:val="Heading3"/>
        <w:numPr>
          <w:ilvl w:val="2"/>
          <w:numId w:val="1"/>
        </w:numPr>
        <w:rPr/>
      </w:pPr>
      <w:bookmarkStart w:id="262" w:name="__RefHeading___Toc2190713_2142443653"/>
      <w:bookmarkStart w:id="263" w:name="_Toc94"/>
      <w:bookmarkEnd w:id="261"/>
      <w:bookmarkEnd w:id="262"/>
      <w:r>
        <w:rPr>
          <w:rtl w:val="true"/>
        </w:rPr>
        <w:t>الجهة الثانية</w:t>
      </w:r>
      <w:r>
        <w:rPr>
          <w:rtl w:val="true"/>
        </w:rPr>
        <w:t xml:space="preserve">: </w:t>
      </w:r>
      <w:r>
        <w:rPr>
          <w:rtl w:val="true"/>
        </w:rPr>
        <w:t>معالجة مشاكل الذبح بالمكائن الحديثة</w:t>
      </w:r>
      <w:bookmarkEnd w:id="263"/>
    </w:p>
    <w:p>
      <w:pPr>
        <w:pStyle w:val="Heading4"/>
        <w:numPr>
          <w:ilvl w:val="3"/>
          <w:numId w:val="1"/>
        </w:numPr>
        <w:rPr/>
      </w:pPr>
      <w:bookmarkStart w:id="264" w:name="__RefHeading___Toc2190715_2142443653"/>
      <w:bookmarkStart w:id="265" w:name="_Toc95"/>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يتناول البحث في هذه الجهة تصحيح عملية الذباحة بالمكائن الحديثة ومعالجة المشاكل الموجودة في المصانع العصرية لتكون مطابقة لشروط التذكية الشرعية التي حققناها في الجهة الأولى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مشاكل في هذه المكائن ونسب هذه الإشكالات إلى بعض الأعلام من دون تعيينه وأجاب عنها وسنعرضها للمناقشة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190717_2142443653"/>
      <w:bookmarkStart w:id="267" w:name="_Toc96"/>
      <w:bookmarkEnd w:id="266"/>
      <w:r>
        <w:rPr>
          <w:rtl w:val="true"/>
        </w:rPr>
        <w:t>(</w:t>
      </w:r>
      <w:r>
        <w:rPr>
          <w:rtl w:val="true"/>
        </w:rPr>
        <w:t>الأولى</w:t>
      </w:r>
      <w:r>
        <w:rPr>
          <w:rtl w:val="true"/>
        </w:rPr>
        <w:t xml:space="preserve">) </w:t>
      </w:r>
      <w:r>
        <w:rPr>
          <w:rtl w:val="true"/>
        </w:rPr>
        <w:t>انتساب الذبح لغير الإنسان</w:t>
      </w:r>
      <w:r>
        <w:rPr>
          <w:rtl w:val="true"/>
        </w:rPr>
        <w:t>:</w:t>
      </w:r>
      <w:bookmarkEnd w:id="26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يرد الإشكال من ناحية عدم انتساب الذبح إلى الإنسان، بل إلى الآلة، ويشترط في حلية الذبيحة أن تكون ذبيحة الإنسان،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اشتراط أن تكون التذكية – وهو الذبح الشرعي،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تذكية الإنسان، والذبيحة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إضافتها إلى الإنسان، خصوصاً مع كونه استثناءً عن المنخنقة والموقوذة والمتردية والنطيحة وما أكل السبع، مما يكون زهاق الروح فيه لا بفعل الإنسان – سواء كان استثناءً عنها جميعاً أو عن خصوص ما أكل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يدل‌على أن ذلك ليس حلالاً ما لم تصدر التذكية من الإنسان، ولو بأن يدرك الحيوان حياً فيذكيه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المراد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يكون إمساك الكلب للصيد من جهة تعليمه وإرساله – لا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الصيد مستنداً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على ذلك أيضاً جملة من الروايات الدالة على أنه لا يكفي زهاق روح الحيوان من نفسه أو بفعل حيوان آخر – ولو بخروج دمه أو قطع مذبحه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يدركه الإنسان فيذكيه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اشتراط كون الذبح أو الصيد بفعل الإنسان ومستنداً إليه مما لا يقبل الشك، فإن التذكية لا تكون إلا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الذبح بالماكنة فعل الآلة لا فعل الإنسان كان المذبوح بها ميتة كالنطيحة والمتردية</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صحيحة وهو اشتراط كون الذبح مستنداً إلى الإنسان، لكن الصغرى غير تامة؛ لأن مباشرة الآلة للذبح لا تنافي نسبة الفعل عرفاً إلى الإنسان القائم عليها، ولو اعتبرنا الآلة هي المباشرة للذبح فإن الإنسان هو السبب، وينسب الفعل إلى الأقوى من المباشرة والسبب وهو هنا الإنسان لذا فإنالمسؤولية تقع عليه في آثار الفعل كالضمان أو القصاص في القتل والدية في الجناية وغيرها، كمن يطلق النار أو يرمي السهم على شخص فيقتله فإن الفعل ينسب إلى الرامي بل إن المورد الذي استدل به –أي صيد الكلب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نقضاً عليه حيث يصدق على فعل المرسل التذكية مع أن المباشر هو الكلب، فالذباحة بالماكنة تنسب للإنسان القائم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الإشكال يندفع بأنه يكفي في انتساب فعل أو نتيجته إلى الفاعل المختار أن لا يتخلل بين عمله وبين حصول تلك النتيجة إرادة أخرى، بحيث يكون حصول تلك النتيجة بفعله قهرياً وترتبه عليه طبيعياً، وإن تأخر عنه زماناً أو كان بينه وبين تلك النتيجة وسائط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إلى إثبات صدق عنوان التذكية على الذابح بالآلة فلسفياً، والأولى إحالة الأمر إلى العرف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نختبر وجدانه بفرض مسألة وهي لو أن إنساناً درّب حيواناً –كالقرد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مسك السكين وذبح الطير، فهنا القرد مسيَّر كالماكنة فهل يجتزئ بالتذكية؟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العرف قد لا يساعد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إمكان المناقشة في حصول النتيجة قهرياً لأن فعل الذابح هنا على نحو المقتضي فلا بد من انضمام عدم المانع وهي إرادة أخرى لإيقاف التشغيل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لا يستشكل أحد في صدق القتل وانتسابه إلى الإنسان إذا ما قتل شخصا آخر بالآلة، فحكم الآلة الحديثة المتطورة من هذه الناحية حكم الآلة البسيطة كالسكين والمدية من حيث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المذبوح بها، فلا تكون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الأول يكفي فيه مطلق الآلة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الذبح يتقوم بفري الأوداج وإمرار السكين على مذبح الحيوان، فلا بد فيه من مباشرة الإنسان ذلك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الذبح ليس إلا عبارة عن إزهاق روح الحيوان عن طريق قطع مذبحه – وهو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 الأوداج، سواء كان ذلك بآلة بسيطة كالسكين أو بالماكنة والآلة المتطورة التي تقوم بنفس النتيجة، أي تفري أوداج الحيوان من مذبحه، فيكون الذبح مستنداً إلى الإنسان، وتكون الذبيحة ذبيحته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الإطلاق إلى الذبح باليد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غيره حين صدور الأدلة،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الإطلاق في الأدلة، واحتمال دخل المباشرة باليد ونحوه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غلبة الوجود لا توجب الانصراف على ما حقق في محله، وأما على الثاني، فإن الإطلاق ثابت في كثير من الروايات التي رتبت الحكم على عنوان الذبح أو ذبيحة المسلم، بل وفي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بمعنى ذبحتم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المأخوذ في مادة التذكية أو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إيجاد صفة المذبوحية والذكاة في الحيوان بيد الذابح المذكي مباشرة وبلا واسطة </w:t>
      </w:r>
      <w:bookmarkStart w:id="268" w:name="pg15178_203629"/>
    </w:p>
    <w:p>
      <w:pPr>
        <w:pStyle w:val="BookText"/>
        <w:rPr/>
      </w:pPr>
      <w:bookmarkEnd w:id="268"/>
      <w:r>
        <w:rPr>
          <w:rFonts w:ascii="Amiri" w:hAnsi="Amiri" w:eastAsia="Amiri" w:cs="Amiri"/>
          <w:color w:val="111111"/>
          <w:sz w:val="28"/>
          <w:sz w:val="28"/>
          <w:szCs w:val="28"/>
          <w:rtl w:val="true"/>
          <w:lang w:bidi="ar-SA"/>
        </w:rPr>
        <w:t>مهمةكالماكنة أو تسخير حيوان أو إرادة إنسان آخر يذبح بلا إرادة حرة بل بأمر أو بسلطة شخص آخر، لم يتم الإطلاق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استفادة هذا القيد من مادة أو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 المتبادر منها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190719_2142443653"/>
      <w:bookmarkStart w:id="270" w:name="_Toc97"/>
      <w:bookmarkEnd w:id="269"/>
      <w:r>
        <w:rPr>
          <w:rtl w:val="true"/>
        </w:rPr>
        <w:t>(</w:t>
      </w:r>
      <w:r>
        <w:rPr>
          <w:rtl w:val="true"/>
        </w:rPr>
        <w:t>الثانية</w:t>
      </w:r>
      <w:r>
        <w:rPr>
          <w:rtl w:val="true"/>
        </w:rPr>
        <w:t xml:space="preserve">) </w:t>
      </w:r>
      <w:r>
        <w:rPr>
          <w:rtl w:val="true"/>
        </w:rPr>
        <w:t>عدم تحقق التسمية</w:t>
      </w:r>
      <w:bookmarkEnd w:id="2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الذبح بالماكنة يؤدي إلى حصول الفاصل بين ذبح الحيوان وفري أوداجه الأربعة وبين زمان تشغيل الماكنة أو ربط الحيوان بها من قبل الإنسان المستخدم للماكنة، فلا تكون تسميته – حين التشغيل أو حين ربط الحيوان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مجزية في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لأن حال هذه التسمية حال تسمية الواقف على الذبيحة التي يذبحها الغير، فكما أنه لا تجزي تسميته ما لم يسم الذابح نفسه، فكذلك الحال في المقام، فيقع الإشكال في حلية الذبيحة من ناحية التسمية المعتبرة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لوجود الفاصل بينها وبين زمان تحقق الذبح وفري الأوداج</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إما هذا أو هذا، لكن ظاهر جوابه الآتي أن الإشكال هما معاً لأن منشأه صدور التسمية من مشغّل الماكنة وبحسب المشكلة الأولى المتقدمة فإن الذباحة فعل الماكنة فتكون التسمية صادرة من أجنبي أي غير الذابح وهي الآلة مع وجود الفاصل الزماني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تقريب المشكلة بشكل أوضح ليكون الإشكال هذا أو ذاك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التسمية التي هي شرط في التذكية يجب أن يؤديها الذابح لا غيره، والذابح في المصانع الحديثة هو الجزء الأخير من العلة في عملية الذباحة سواء كان مشغّل الكهرباء لحزام تعليق الحيوانات أو من يعلقها عليه أو من يشغّل آلة القطع بالبيان الآتي في الفرع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سمّى الذابح عند التعليق أو التشغيل حصل الإشكال الثاني وهو الفاصل الزماني لأن ذلك يحصل قبل قطع الأوداج بزمان معتد به والمفروض حصول التسمية عند الذبح مع الإشكال المبني على المشكلة الأولى وهو كون الذباحة فعل الماكنة، وأما المشغّل فهو أجنبي ولا عبرة بتسمية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قام بالتسمية شخص يقف عند موضع قطع الأوداج فهو أجنبي بحسب الفرض لأن الذابح غيره وهذا هو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الإشكال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يوجد خيار ثالث وهو أن يكرر الذابح المفروض التسمية عند قطع الأوداج فلا يتولى التسمية غير الذابح وبذلك يدفع الإشكال الأول، ويبدو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بصدور التسمية من الذابح فأجاب عن الإشكالين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عن‌الأول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كون تسميته كتسمية الأجنبي عن‌الذبح،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الذابح بالآلة، ومجرد كونه حين تحقق فري‌الأوداج ساكناً لا يجعله أجنبياً عن‌الذبح بعد أن كان فري الآلة للأوداج بحركته وبسببه وفعله، وقد أشرنا إلى أن كون الآلة معقدة أو متطورة لا يمنع عن استناد الفعل إلى‌الإنسان، فهو الذابح وتكون تسميته تسمية الذابح، إلا أن طريقة الذبح بالآلة تكون بتحريك الآلة وربط الحيوان بها للذبح، فيشمله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كفاية ذكر الاسم – ولو من غير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 عنه بظهور الآية في إرادة ذكر الاسم على‌الذبيحة بما هي‌ذبيحة تذبح، الظاهر في أن من يذبح لا بد وأن يذكر اسم الله، وكذلك ظهور الروايات الكثيرة في اشتراط تسمية الذابح، كصحيح محمد بن مسلم</w:t>
      </w:r>
      <w:r>
        <w:rPr>
          <w:rStyle w:val="FootnoteAnchor"/>
          <w:rtl w:val="true"/>
        </w:rPr>
        <w:footnoteReference w:id="80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سليمان بن خالد وموثق ابن قيس وموثق الحلبي وفحوى صحيح محمد بن مسلم</w:t>
      </w:r>
      <w:r>
        <w:rPr>
          <w:rStyle w:val="FootnoteAnchor"/>
          <w:rtl w:val="true"/>
        </w:rPr>
        <w:footnoteReference w:id="802"/>
      </w:r>
      <w:r>
        <w:rPr>
          <w:rFonts w:ascii="Amiri" w:hAnsi="Amiri" w:eastAsia="Amiri" w:cs="Amiri"/>
          <w:color w:val="111111"/>
          <w:sz w:val="28"/>
          <w:sz w:val="28"/>
          <w:szCs w:val="28"/>
          <w:rtl w:val="true"/>
          <w:lang w:bidi="ar-SA"/>
        </w:rPr>
        <w:t>، وغيرها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من جهة كون المحرك للآلة ذابحاً بها حقيقة، فيشمله العنوان المذكور في الآية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جوابه أن من يتولى التسمية هو العامل والإشكال في كونه أجنبياً أم لا، وقد قلنا أنه على هذا يرد الإشكالان معاً وليس هذا أو ذاك كما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عن‌الثاني – وهو تحقق الفاصل الزماني بين زماني التسمية والذبح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يمكن تلافيه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بافتراض تكرار الذابح – وهو المحرك للآلة أو الذي يربط الحيوانات بها للذبح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للتسمية إلى زمان حصول الذبح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الفاصل الزماني إذا كان قصيراً بحيث يعد عرفاً بحكم المتصل بزمان الذبح شمله إطلاق ذكر اسم الله في الآية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الذبح بكل شي‌ء يكون بحسبه، فإذا كان الذبح باليد فزمانه مثلاً زمان وضع السكين على مذبح الحيوان للفري، وأما إذا كان بالآلة فزمانه زمان تشغيلها وتوجيهها على الحيوان بحيث يتحقق الذبح ويترتب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المسببات التوليدية ينطبق عنوان المسبَّب على فعل السبب التوليدي من حينه وإن كان بينهما فاصل 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المستظهر من أدلة شرطية التسمية اشتراطها حين الشروع في الذبح والعمل الاختياري المستند إلى الفاعل المختار، وإن فُرض تحقق الذبح في الحيوان – بحيث يتصف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 عن ذلك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التسمية في الصيد، حيث يتحقق عنوان الصيد من حين رمي السهم أو إرسال الكلب، ولهذا يجب التسمية عنده، وإن كانت إصابة الحيوان الذي يراد صيده بالسهم أو بالكلب المعلم متأخراً زماناً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ظاهر روايات اشتراط التسمية في الصيد لزوم التسمية عند إرسال الكلب أو تسديد السهم ورميه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أفتى بعضهم بعدم الاجتزاء بالتسمية بعد ذلكإذا لم يسم حين الإرسال عمداً وإن كان قبل إصابة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صحيح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كلب المجوسي يأخذه الرجل المسلم فيسمي حين يرسله أيأكل مما أمسك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مكلب وذكر اسم الله عليه</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وظاهر جواب الإمام بيان التعليل والضابطة وانطباقها على ما فرضه السائل من التسمية حين الإرسال، والذي يكون عادةً قبل إمساك الكلب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الصيد يرميه الرجل بسهم فيصيبه معترضاً فيقتله، وقد كان سمى حين رمّى ولم تصبه الحديدة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السهم الذي أصابه هو الذي قتله فإذا رآه فليأكل</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منه دلالةً موثقه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الصيد يصيبه السهم معترضاً ولم يصبه بحديدة وقد سمى حين 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إذا أصابه وهو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صيد المعراض،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نبل غيره وكان قد سمى حين رمى فليأكل منه، وإن كان له نبل غيره فلا</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ورد فيه قيد التسمية حين الرمي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الأول حيث ورد ذلك في كلام السائل فيحتاج فيه إلى دعوى ظهور الجواب في إمضاء ارتكاز السائل شرطية التسمية حين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هاتين الناحيتين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لتلافي الإشكال الثاني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تكرار التسمية حين قطع الأوداج غير مجدٍ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ضم اللاحجة إلى اللاحجة فلا يكون حجة، أما التسمية الأولى فللفاصل الزماني حسب الفرض، وأما الثانية فلما سنقوله بعد قليل بإذن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يؤدي إلى إرباك العمل واختلاط التسميات بين ما يعلّق –أي زمان التسمية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يقطع –أي زمان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تفهم مسوّغ لهذه التسمية الثانية إذ الواجب تسمية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إذ الإشكال يعمّ ما لو كان الوقت قصيراً أو طويلاً والغالب خارجاً هو الثاني بحيث يحرز العرف وجود الفاصل الزماني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جوابه يتضمن التسليم بالإشكال فيما لو كان الفاصل الزماني معتداً به عرفاً كما هو الموجود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يمكن تصوره فيما لو كان العلة الأخيرة من يعلّق الذبائح، أما إذا كان مشغّل الكهرباء مثلاً فإن الزمان طويل قطعاً ولا ينفع فيه هذا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أطروحة لا دليل عليها ولا يساعد عليها العرف ولا ينسجم مع ظاهر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عملية تشغيل الماكنة أو التعليق سبباً توليدياً لا يخلو من إشكال لأنه ليس علة تامة وإنما هو مقتضٍ لا بد أن ينضمّ إليه عدم المانع إذ يمكن لإرادة أخرى أن تمنع من الذباحة، وسيأتي منه الاعتراف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ذلك فإن العرف لا يساعد على تطبيقها في المقام أي لا يكتفي بتلك التسمية مع وجود الفاصل الزماني لأن زمانها بحسب ظاهر الروايات عند فري الأوداج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الذبح على الصيد غير صحيح للفارق الذي سنذكره بينهما فإن التسمية في الصيد للعملية بينما في الذبح للحيوان فالفاصل الزماني في الصيد لا يضرّ لدلالة الروايات عليه وهو غير ما في الذباحة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فبقي أمامهم خيار آخر وهو أن يسمّي من يُنسب إليه فعل الذباحة كالمشغّل أو المعلق عند وصول الحيوان لشفرة القطع، ومع ذلك فإن هذا الحل لا يخلو من إشكال لأن التسمية يجب أن تحصل عند الذباحة التي هي الفعل الذي </w:t>
      </w:r>
    </w:p>
    <w:p>
      <w:pPr>
        <w:pStyle w:val="BookText"/>
        <w:rPr/>
      </w:pPr>
      <w:r>
        <w:rPr>
          <w:rFonts w:ascii="Amiri" w:hAnsi="Amiri" w:eastAsia="Amiri" w:cs="Amiri"/>
          <w:color w:val="111111"/>
          <w:sz w:val="28"/>
          <w:sz w:val="28"/>
          <w:szCs w:val="28"/>
          <w:rtl w:val="true"/>
          <w:lang w:bidi="ar-SA"/>
        </w:rPr>
        <w:t>يكون له حيثية تعليلية لاتصاف الذابح بهذا العنوان وقد افترضوا في هذا الفعل أنه التعليق أو التشغيل فرجع إشكال الفاصل الزماني كما هو، فالجمع بين التسميتين بالتكرار يكون من ضم اللاحجة إلى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مشكلة لأن الذبيحة لم يُهلَّ بها لغير الله تعالى بل يحكم العرف بأن الذبائح مما أهل بها لله تبارك وتعالى ولو إجمالاً من دون معرفة كيفية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الاكتفاء بتسمية واحدة لمجموعة من الذبائح المعلقة على الشريط المتحرك عند تشغيل الماكنة ونحوها أم لا بد من تكرارها عند قطع أوداج كل 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الثاني؛ لأن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التسمية مشروطة عند ذبح الحيوان أي أنها شرط لحلية الحيوان فيتعدد الوجوب بتعدد الذبائح المتعاقبة، ولو كانت شرطاً للفعل –وهي 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لحاظ المتعلق –وهو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الاكتفاء بالتسمية لكل عملية ذباحة بغض النظر عن عدد الحيوانات المذبوحة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فيعيدها عند كل عملية تشغيل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الفروق بين الذبح والصيد، فإن التسمية في الصيد للفعل بغض النظر عن المتعلق لذا لو سمّى حين إرساله الكلب المعلم وأرسله لاصطياد فريسة فصاد غيرها حلّت، أو سمّى حين رمى بالبندقية على مجموعة من الطيور ولا يعلم تحديداً من يصاب منها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التسمية في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الذبيحة أي متعلق الفعل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ضوء ما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المكائن الحديثة حيث تصطف الحيوانات خصوصاً الطيور متقاربة والشريط يتحرك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تعدد التسميات بعدد الذبائح ولا يضرّ مرور عدد متناثر من الطيور لأن المهم وقوع العملية ضمن إطار التسمية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وقرّب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الاكتفاء بالتسمية الواحدة بأن تشغيل الماكنة على الشريط شروع في ذبح جميع ما هو مربوط به عرفاً، فيصدق على الجميع أنه مما ذكر اسم الله عليه، وما أهل به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كفاية التسمية في الصيد حين الإرسال وعدم الحاجة إلى تكرارها حتى إصابة الصيد مهما طال الفاصل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الذابح بالآلة ذبح جميع ما على الشريط من الدجاج مثلاً بحركة تشغيل الآلة وذكر اسم الله بهذا القصد والنية فقد ذكر اسم الله عليها جميعاً وإن كان ترتب الذبح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السبب والفعل الاختياري الصادر من الذابح في ذبح جميعها كان بتشغيل الآلة لا غير، ويكفي هذا المقدار في صدق التسمية بمعنى ذكر اسم الله عليه، ولا يشترط الذكر حين تحقق فري الأوداج، وقد طبق هذا العنوان على الصيد وإرسال الكلب المعلم الذي يكون التسمية والذكر فيه متقدماً زماناً على تحقق إمساك الصيد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قد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التسمية حين تشغيل الآلة بالنسبة لما ربط بها من الحيوانات من أجل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الاجتزاء بالتسمية حين الذبح إذا تركها عمداً حين التشغيل، نظير ما قيل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الذبح إنما يصدر منه بذلك، ولا فعل آخر له بعد ذلك لتكون التسمية عنده تسمية عند ذبحه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التسمية عرفاً على جميع الذبائح بهذا المقدار، مضافاً إلى مخالفتها لظاهر الأدلة كما قرّبنا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الحالة على ما في الصيد قياس مع الفارق؛ لأن في مثال الصيد المذكور حيوان واحد يذكّى والإشكال من جهة الفاصل الزماني وقد تكفّلت الأدلة بالاجتزاء به، أما في المقام فالمشكلة ليست من جهة الفاصل الزماني وإنما من جهة صدق التسمية عرفاً على جميع الذبائح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توجيه تعرضه لإشكال الفاصل الزماني باعتباره من لوازم القول بكفاية التسمية الواحدة للذبائح التدريجية،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دخل من هذه الناحية، وإن ظهر من كلامه أنه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الاجتزاء بالتسمية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المشهور ويمكن الرد عليه بأن العبرة بالتسمية حين إصابة الحيوان وإنما اكتفي بها حين الإرسال فبضميمة استدامة القصد –أي قصد الذبح 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إصابة الصيد وكأنها رخصة للصائد باعتبار عدم تعيّن الفريسة أحياناً أو عدم إدراك الصائد للحظة الافتراس ونحوه، لذا فإن من أدرك الصيد وبه حياة وجب عليه تذكيته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أن الذي يسمي حين الإصابة يكون قد حقق المطلوب بلا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جواب على نحو الإجمال، أما إذا أريد التفصيل فنسأل عن وجه عدم التسمية عند الإرسال فإن كان جهلاً أو غفلة أو نسياناً فإنه لا يضر بحلّية الصيد فضلاً عمّا لو سمى بعد الإرسال وقد وردت الروايات المعتبرة في ذلك، وإن كان عامداً فإن كان الإرسال لعدم قصد الصيد أصلاً وإنما لغرض آخر حرمت الذبيحة لانتفاء هذاالشرط، وإن كان قاصداً الصيد عالماً بوجوب التسمية عند الإرسال فترَكها عمداً فقد يقع التردد هنا في حلّية الصيد من جهة تركه التسمية عمداً وعدم كفاية التسمية اللاحقة لمثله كما هو المشهور، وقد يقال بكفاية التسمية لاحقاً للتقريب الذي ذكرناه وقد حُكي القول بالاجتزاء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القواعد والتحرير والشهيدين في الدروس والمسالك والروضة</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لوجوه ذكروها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تقريبه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هذا إنما يصح فيما إذا كان مجرد تشغيل الآلة أو ربط الحيوان بها علة تامة لترتب الذبح، بحيث لا يمكنه الحيلولة دونه بإيقاف الآلة، كما في الأسباب التوليدية كالإلقاء في النار </w:t>
      </w:r>
    </w:p>
    <w:p>
      <w:pPr>
        <w:pStyle w:val="BookText"/>
        <w:rPr/>
      </w:pPr>
      <w:r>
        <w:rPr>
          <w:rFonts w:ascii="Amiri" w:hAnsi="Amiri" w:eastAsia="Amiri" w:cs="Amiri"/>
          <w:color w:val="111111"/>
          <w:sz w:val="28"/>
          <w:sz w:val="28"/>
          <w:szCs w:val="28"/>
          <w:rtl w:val="true"/>
          <w:lang w:bidi="ar-SA"/>
        </w:rPr>
        <w:t>أو رمي السهم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بحيث‌يمكنه إيقاف العمل والحيلولة دون تحقق الذبح في مرحلة البقاء، فليس الفعل سببا توليدياً إلا بضم عدم المنع بقاءً، فيكون الاستناد في ذلك الزمان لا قبله، فقد لا تكفي التسمية عند تشغيل الآلة في مثل ذلك إذا كان الفاصل طويلاً، بل لا بد منها حين تحقق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اعتراف منه بأن فعل من تنسب إليه الذباحة في المكائن الحديثة ليس من 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انتهى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تقدير، فلا إشكال في الحلية إذا فرض تكرار الذابح بالآلة لاسم الله تعالى حتى تحقق الذبح بها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 الإشكال على تكرار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الاجتزاء بتسمية واحدة لعدد من الذبائح فيما إذا كانت تذبح بضربة واحدة كما لو كانت شفرة القطع طويلة وتقطع عدة حيوانات في آن واحد، فإن التسمية الواحدة حين القطع تحقق شرط التسمية لكل الذبائح في القطعة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من تجب عليه التسمية من العمال المشغّلين لماكنة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يُنسب إليه الفعل –أي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إقوائية سببه، أو باعتباره السبب الأخير في سلسلة علل الذبح، فقد يكون هو من يعلق الذبائح على الحزام المتحرك أو من يضغط الزر الكهربائي للتشغيل أو من يشغّل آلة القطع بعد تعليق الذبائح وتحريكها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ذلك بعض الأعلام المعاصرين،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الذابح هو الشخص الذي يتحقق على يده الجزء الأخير من سبب الذبح، فإذا فرض أن الماكنة كانت في حالة التشغيل ويأخذ العامل الحيوان ويربطه بها الواحد تلو الآخر ليذبح أتوماتيكياً كان الذابح من يقوم بربط الحيوان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المحقق للجزء الأخير ويكون الذبح بعد ذلك بمثابة </w:t>
      </w:r>
      <w:bookmarkStart w:id="271" w:name="pg15178_203638"/>
    </w:p>
    <w:p>
      <w:pPr>
        <w:pStyle w:val="BookText"/>
        <w:rPr/>
      </w:pPr>
      <w:bookmarkEnd w:id="271"/>
      <w:r>
        <w:rPr>
          <w:rFonts w:ascii="Amiri" w:hAnsi="Amiri" w:eastAsia="Amiri" w:cs="Amiri"/>
          <w:color w:val="111111"/>
          <w:sz w:val="28"/>
          <w:sz w:val="28"/>
          <w:szCs w:val="28"/>
          <w:rtl w:val="true"/>
          <w:lang w:bidi="ar-SA"/>
        </w:rPr>
        <w:t>الفعل التوليدي الصادر منه فيجب التسمية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يمكن‌أن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التسمية عند ربط كل‌حيوان بالآلة أو وضعه على 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شروع في الذبح بها، ويكفي التسمية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ربطه لأجل أن يذبح فيما بعد بالآلة لا الآن لم يجزئ التسمية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ينعكس الأمر بأن يفرض ربط الحيوان بالآلة أولاً ثم تشغيلها، أو يكون المسؤول عن تشغيلها شخص آخر غير من يربط الحيوان بها، كما لعله كذلك في ذبح الدجاج بالماكنة حيث يربط بشريط دائري ثم يجعل الشريط على الماكنة لتدور بها على المذبح سريعاً، ففي مثل ذلك يكون تشغيل الماكنة أو وضع الشريط عليها هو الجزء الأخير من السبب، فيكون المسؤول والمتصدي لذلك هو الذابح فيجب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بفعل أكثر من واحد كفى تسمية واحد منهم في صدق ذكر اسم الله على الذبيحة، وما تقدم من عدم كفاية تسمية غير الذابح لا يخرج إلا ما إذا كانت التسمية من الأجنبي لا المشارك في الذبح الذي يكون ذابحاً أيضا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التسمية ما نقله البعض من وضع آلة تسجيل تردد التسمية عند الذبح لاشتراط صدورها من الذابح لا من غيره،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عنوان ذكر الله أو التسمية متقوّم بقصد المعنى والالتفات إليه، ولهذا لو تلفّظ به الذابح غير قاصد لمعناه أصلاً لم يكن مجزياً، لعدم كونه ذكراً لاسم الله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2190721_2142443653"/>
      <w:bookmarkStart w:id="273" w:name="_Toc98"/>
      <w:bookmarkEnd w:id="272"/>
      <w:r>
        <w:rPr>
          <w:rtl w:val="true"/>
        </w:rPr>
        <w:t>(</w:t>
      </w:r>
      <w:r>
        <w:rPr>
          <w:rtl w:val="true"/>
        </w:rPr>
        <w:t>الثالثة</w:t>
      </w:r>
      <w:r>
        <w:rPr>
          <w:rtl w:val="true"/>
        </w:rPr>
        <w:t xml:space="preserve">) </w:t>
      </w:r>
      <w:r>
        <w:rPr>
          <w:rtl w:val="true"/>
        </w:rPr>
        <w:t>عدم تحقق الاستقبال</w:t>
      </w:r>
      <w:r>
        <w:rPr>
          <w:rtl w:val="true"/>
        </w:rPr>
        <w:t>:</w:t>
      </w:r>
      <w:bookmarkEnd w:id="27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المشكلة يمكن حلّها بترتيب وضع الماكنة وكيفية تعليق الذبائح ليكون مذبحها باتجاه القبلة حين قطع الأوداج، إذ لا يشترط أزيد من ذلك ككون </w:t>
      </w:r>
    </w:p>
    <w:p>
      <w:pPr>
        <w:pStyle w:val="BookText"/>
        <w:rPr/>
      </w:pPr>
      <w:r>
        <w:rPr>
          <w:rFonts w:ascii="Amiri" w:hAnsi="Amiri" w:eastAsia="Amiri" w:cs="Amiri"/>
          <w:color w:val="111111"/>
          <w:sz w:val="28"/>
          <w:sz w:val="28"/>
          <w:szCs w:val="28"/>
          <w:rtl w:val="true"/>
          <w:lang w:bidi="ar-SA"/>
        </w:rPr>
        <w:t>كل مقاديم الذبيحة إلى القبلة، كما لا يشترط مع الاستقبال أن تكون بحال الاضطجاع على جنبها الأيسر وإن استحب ذلك فيمكن أن تكون معلقة حين الذبح، وهذا كله تقدّم في تفاصيل شرط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للتخلص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الاستقبال بجعل من لا يرى وجوب الاستقبال عليها من سائر المذاهب الإسلامية، فتكون الذبيحة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الشك في حلية ذبيحتهم لنا، وقد استفدناه من صحيح ابن مسلم، واستفاده المشهور أيضاً من روايات عدم التعمد، فمن ناحية الاستقبال لا مشكلة في الذبح بالمكائن</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بأس بذلك ما لم يتعمده</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على حلية ذبائح عامة المسلمين، بدلالة صحيحته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ذبيحة فجهل أن يوجهها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قرّب دلالتها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فخروج ذبائح‌المسلمين – من أبناء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عنوان العمد في الروايات ليس بملاك أن جهلهم بشرطية الاستقبال يجعلهم غير عامدين للذبح إلى غير القبلة، ليقال بأن الجهل بالحكم لا يرفع عنوان العمد إلى الموضوع، بل لعدم قصدهم مجانبة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تقريبنا أن المحرِّم للذبيحة هو تعمد الذبح لغير القبلة لا تعمد عدم الذبح إلى القبلة وفعلهم هو من النحو الثاني فلا يكون محرِّماً وتجنبنا بذلك إشكال المشهور حول من تمسّك بكونهم جاهلين للحكم فأشكلوا من جهة صدق العمد عليهم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المشهور تمسّك لحلية ذبائحهم بسوق المسلمين وقد رددناه بأنه لا </w:t>
      </w:r>
      <w:bookmarkStart w:id="274" w:name="pg15178_203640"/>
    </w:p>
    <w:p>
      <w:pPr>
        <w:pStyle w:val="BookText"/>
        <w:rPr/>
      </w:pPr>
      <w:bookmarkEnd w:id="274"/>
      <w:r>
        <w:rPr>
          <w:rFonts w:ascii="Amiri" w:hAnsi="Amiri" w:eastAsia="Amiri" w:cs="Amiri"/>
          <w:color w:val="111111"/>
          <w:sz w:val="28"/>
          <w:sz w:val="28"/>
          <w:szCs w:val="28"/>
          <w:rtl w:val="true"/>
          <w:lang w:bidi="ar-SA"/>
        </w:rPr>
        <w:t>ينفعهم لأن هذه الروايات لا تثبت حلية ذبيحة من تعمد عدم الاستقبال منهم، لما قلناه من أن مشهورهم وإن لم يوجبوا الاستقبال لكنه عندهم سنة لا ينبغي تركها، ومن لم يعمل بها منهم يشكّل شبهة غير محصورة لا تنجّز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على مذهب المشهور إذا تعمّد الذباحون من عامة المسلمين عدم الذبح إلى القبلة لشمولهم بالنهي الوارد في صحيحة محمد بن مسلم، ويتأكد الإشكال فيما لو كانوا عمالاً يعملون بأمر المعتقد لولاية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بجعل من لا يرى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حينئذٍ بمثابة الآلات لأنهم السبب الأضعف باعتبار أنهم أجراء مأمورون فيكون الآمر قد ارتكب ما يوجب حرمة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ما مشوا عليه، أما في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أسسناها فيما سبق فلا إشكال لأن هؤلاء التاركين للاستقبال لم يتعمدوا الإهلال لغير الله تعالى بالذبيحة ولم يتعمدوا الذبح لغير القبلة بشرط عدم كون عملهم بأمر</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190723_2142443653"/>
      <w:bookmarkStart w:id="276" w:name="_Toc99"/>
      <w:bookmarkEnd w:id="275"/>
      <w:r>
        <w:rPr>
          <w:rtl w:val="true"/>
        </w:rPr>
        <w:t>(</w:t>
      </w:r>
      <w:r>
        <w:rPr>
          <w:rtl w:val="true"/>
        </w:rPr>
        <w:t>الرابعة</w:t>
      </w:r>
      <w:r>
        <w:rPr>
          <w:rtl w:val="true"/>
        </w:rPr>
        <w:t xml:space="preserve">) </w:t>
      </w:r>
      <w:r>
        <w:rPr>
          <w:rtl w:val="true"/>
        </w:rPr>
        <w:t>كون آلة الذبح من الحديد</w:t>
      </w:r>
      <w:bookmarkEnd w:id="276"/>
    </w:p>
    <w:p>
      <w:pPr>
        <w:pStyle w:val="BookText"/>
        <w:rPr/>
      </w:pPr>
      <w:r>
        <w:rPr>
          <w:rFonts w:ascii="Amiri" w:hAnsi="Amiri" w:eastAsia="Amiri" w:cs="Amiri"/>
          <w:color w:val="111111"/>
          <w:sz w:val="28"/>
          <w:sz w:val="28"/>
          <w:szCs w:val="28"/>
          <w:rtl w:val="true"/>
          <w:lang w:bidi="ar-SA"/>
        </w:rPr>
        <w:t>واستشكل من جهة عدم كون آلة القطع في الماكنة من الحديد أي الفلزّ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ذلك فإنه لا إشكال فيه على مبنانا من أن المراد بالحديد ما كان حاداً قاطعاً والشفرة في المكائن الحديثة كذلك</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190725_2142443653"/>
      <w:bookmarkStart w:id="278" w:name="_Toc100"/>
      <w:bookmarkEnd w:id="277"/>
      <w:r>
        <w:rPr>
          <w:rtl w:val="true"/>
        </w:rPr>
        <w:t>(</w:t>
      </w:r>
      <w:r>
        <w:rPr>
          <w:rtl w:val="true"/>
        </w:rPr>
        <w:t>الخامسة</w:t>
      </w:r>
      <w:r>
        <w:rPr>
          <w:rtl w:val="true"/>
        </w:rPr>
        <w:t xml:space="preserve">) </w:t>
      </w:r>
      <w:r>
        <w:rPr>
          <w:rtl w:val="true"/>
        </w:rPr>
        <w:t>قطع الرأس خصوصاً في الدجاج وإبانة الرأس محرّمة للذبيحة</w:t>
      </w:r>
      <w:bookmarkEnd w:id="27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إبانة الرأس ليست محرّمة للذبيحة ولا الجزء المبان والنهي عنها تكليفي وقد تقدم</w:t>
      </w:r>
      <w:r>
        <w:rPr>
          <w:rFonts w:eastAsia="Amiri" w:cs="Amiri" w:ascii="Amiri" w:hAnsi="Amiri"/>
          <w:color w:val="111111"/>
          <w:sz w:val="28"/>
          <w:szCs w:val="28"/>
          <w:rtl w:val="true"/>
          <w:lang w:bidi="ar-SA"/>
        </w:rPr>
        <w:t xml:space="preserve">. </w:t>
      </w:r>
      <w:bookmarkStart w:id="279" w:name="pg15178_203641"/>
    </w:p>
    <w:p>
      <w:pPr>
        <w:pStyle w:val="Heading4"/>
        <w:numPr>
          <w:ilvl w:val="3"/>
          <w:numId w:val="1"/>
        </w:numPr>
        <w:rPr/>
      </w:pPr>
      <w:bookmarkStart w:id="280" w:name="__RefHeading___Toc2190727_2142443653"/>
      <w:bookmarkStart w:id="281" w:name="_Toc101"/>
      <w:bookmarkEnd w:id="279"/>
      <w:bookmarkEnd w:id="280"/>
      <w:r>
        <w:rPr>
          <w:rtl w:val="true"/>
        </w:rPr>
        <w:t>إشكالات أخرى</w:t>
      </w:r>
      <w:r>
        <w:rPr>
          <w:rtl w:val="true"/>
        </w:rPr>
        <w:t>:</w:t>
      </w:r>
      <w:bookmarkEnd w:id="281"/>
    </w:p>
    <w:p>
      <w:pPr>
        <w:pStyle w:val="BookText"/>
        <w:rPr/>
      </w:pPr>
      <w:r>
        <w:rPr>
          <w:rFonts w:ascii="Amiri" w:hAnsi="Amiri" w:eastAsia="Amiri" w:cs="Amiri"/>
          <w:color w:val="111111"/>
          <w:sz w:val="28"/>
          <w:sz w:val="28"/>
          <w:szCs w:val="28"/>
          <w:rtl w:val="true"/>
          <w:lang w:bidi="ar-SA"/>
        </w:rPr>
        <w:t xml:space="preserve">وأضاف علمٌ معاصر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هذه الطريقة –أي الذبح بالمكائن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معها الصعق بالكهرباء قبل وصول الحيوان إلى الآلة الذابحة بوقت قصير؛ لغرض أن يكون الحيوان مشلولاً ومنعدم الحركة، فإذا أضفنا إلى ذلك قول المتخصصين بأن بعض الحيوانات يموت بهذا الصعق فحينئذٍ يحصل عندنا علم إجمالي بموت بعض الحيوانات قبل إجراء التذكية لها، وبهذا لا يمكن الحكم بحلّ أي ذبيحة من هذه الحيوانات التي نعلم بحصول ميتة فيها وهي شبهة محصورة</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بموت البعض فهي شبهة بدوية لا أثر لها، ولو فُرض حصول علم إجمالي بموت البعض فإن الأفراد المشتبهة تكون من قبيل الشبهة المحصورة بل الغالب عدم كونها كذلك؛ لندرة ما يموت من الحيوانات باعتبار أن قوة الكهرباء غير قاتلة، فلا بد من مراعاة تحقق مناط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الذبيحة المعلقة على الشريط الدوّار ليست كلها على نسق واحد من ناحية الطول، وحينئذٍ فقد تضرب الآلة الحادة موضع الذبح وقد تضرب الرأس نفسه أو الصدر، وحينئذٍ لا تكون كل الحيوانات مذكاة لحصول علم إجمالي بقتل بعضه لما ليس ذبحاً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يمكن الحكم بحل هذه الطريقة إلا إذا تأكدنا من أن الحيوان الذي صعق بالكهرباء لم يمت وقد ذبحته الآلة الحادة في موضع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مراعاة كون حجم الطيور المعلقة بحجم ووضع تقطع الشفرة أوداجها فيرد هنا ما ذكرناه من عدم الجزم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بالتفصيل بين إمكان إدراك ما لم يذبح من المحل المتعارف وعزله وإعادته إلى شريط الذبح أو ذبحه يدوياً بإقامة عمال يراقبون </w:t>
      </w:r>
    </w:p>
    <w:p>
      <w:pPr>
        <w:pStyle w:val="BookText"/>
        <w:rPr/>
      </w:pPr>
      <w:r>
        <w:rPr>
          <w:rFonts w:ascii="Amiri" w:hAnsi="Amiri" w:eastAsia="Amiri" w:cs="Amiri"/>
          <w:color w:val="111111"/>
          <w:sz w:val="28"/>
          <w:sz w:val="28"/>
          <w:szCs w:val="28"/>
          <w:rtl w:val="true"/>
          <w:lang w:bidi="ar-SA"/>
        </w:rPr>
        <w:t>الحيوانات الخارجة من محل القطع، وما لم يمكن فيه ذلك أي عدم إدراكه حياً فقد يقال بإلحاقه بالدابة المستصعبة حيث يجوز قتلها في أي جزء من بدنها لاهتمام الشارع المقدس بمال المسلم وعدم رضاه بتلفه بعد فرض كون العامل قد بذل وسعه في توفير شروط التذكية الشرعية،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فيمكن معالجة هذه المشكلة بما ذكرناه من إقامة العمال المذكورين ومراعاة تناسق وضع الطيور 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الدراسات الأكاديمية</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طرقاً أُخر للذباحة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تدويخ الحيوان قبل الذبح بأشكال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العظم الجبهي بمطرقة ضخمة تحدث ألماً شديداً للحيوان وتفقده الوعي وينهار مباشرة ثم يتم ذبحه، ويُتعامل بها مع الحيوانات الكبيرة، وهي طريقة قديمة تخلّت عنها المجازر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بإمرار تيار كهربائي إلى صدغي الحيوان يحدث فقدان الوعي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المسدس الواقذ الذي يحدث ثقباً في جوف الجمجمة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التدويخ بثاني أوكسيد الكربون أو التخدير بحقنه بمادة مخدرة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حرمة الذبيحة باستعمالها ما دامت لإفقاده الوعي فقط ما لم تؤدِّ إلى موته قبل التذكية، أما إذا كان حيّاً حين التذكية –كما هو المفروض وتستكشف الحياة بحركة الحيوان ونحوه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تخلو بعض هذه الطرق من إيلام للحيوان وهو منهي عنه، فإذا أُريد راحته فباتباع أحكام الشريعة وآدابها لما يمرّ به الحيوان من حالة معنوية أثناء إجراء سنن الله تبارك وتعالى فيه، مضافاً إلى ما قيل من أن نزف الدم يستغرق وقتاً أطول من المعتاد عندما يُعرَّض الحيوان لحالات </w:t>
      </w:r>
    </w:p>
    <w:p>
      <w:pPr>
        <w:pStyle w:val="BookText"/>
        <w:rPr/>
      </w:pPr>
      <w:r>
        <w:rPr>
          <w:rFonts w:ascii="Amiri" w:hAnsi="Amiri" w:eastAsia="Amiri" w:cs="Amiri"/>
          <w:color w:val="111111"/>
          <w:sz w:val="28"/>
          <w:sz w:val="28"/>
          <w:szCs w:val="28"/>
          <w:rtl w:val="true"/>
          <w:lang w:bidi="ar-SA"/>
        </w:rPr>
        <w:t>التدويخ المختلفة وهذا يعني بقاء كمية من الدم في البدن تؤدي إلى فساد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الخنق بالطريقة الإنجليزية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طريقة تعتمد على خرق جدار الصدر بين الضلعين الرابع والخامس، ومن خلال هذا الخرق يُنفخ بمنفاخ فيختنق الحيوان نتيجة لضغط هواء المنفاخ على رئتي الحيوان، وهذا الاختناق يحول دون نزيف الدم وإنهاره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الحيوان بهذه الطريقة لموته بالخنق، وكذا يحرم بكل طريقة تؤدي إلى موته بالخنق وغيره كإطلاق غاز ثاني أوكسيد الكربون في غرف مقفلة يؤدي إلى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 جدوى استعمال هذه الطرق المتضمنة لكثير من المفاسد كموت الحيوان وإيلامه وفساد لحمه وما جدوى استعمالها بدلاً من طريقة الذبح المعروفة؟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ملاحظة التناقض في قوانينهم في هذا المجال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القوانين الغربية التي لا تجيز تسويق لحوم الحيوانات الميتة لا تشترط بوضوح في طريقة التدويخ أن لا تؤدي إلى موت الحيوان قبل الذبح، وطريقة الخنق الإنجليزية شاهد على ذلك</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هذا البحث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2008/11/3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محمد حسن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أما الروايات الأربعة الأخرى فهي في كتاب التجارة، أبواب ما يكتسب به،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في الكافي بسند غير معتبر لوجود القاسم بن محمد الجوهري وعلي بن أبي حمزة، لذا وصفها جمع بغير 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سندها في المحاسن موثق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توثيق في محمد بن مروان إلا أن بعضهم بنى على توثيقه لرواية الأجلاء عنه كالحلبي وابن مسكان وأبي أيوب وأبان ونقلوا إجماع العصابة على تصحيح ما يصح عن عبد الله بن مسكان وهو غير معتمد عندنا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كتاب الصلاة، أبواب أحكام المساكن،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البعض تصحيح السند بوجوه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التجارة، أبواب ما يكتسب به،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المثنى هو ابن الحضرمي بقرينة رواية ابن أبي عمير عنه وهو لم تثبت وثاقته لكن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عليها لوروده في تفسير القمي، ولا نبني على وثاقة كل من روى عنهم ابن أبي عمير إذا صرّح بأسمائهم ولم يرسل عنهم، وقد وردت الرواية في الكافي والمحاسن بعدّة طرق عن المثنى، ورواها البرقي في المحاسن بسند معتبر عن يحيى بن أبي العلاء المختلف فيه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وبطريق معتبر عن حاتم بن إسماعيل المجهول عن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موجودة في نفس الباب،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المساكن،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الربا،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الإيراد 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السابع، صفحة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وقد ذكره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إن شاء الله تعالى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المساكن،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عن حاشية الإيرواني على المكاسب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الإيرواني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نقلنا النص عن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مصدر سابق، 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فتاح الشهيدي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والبابين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والبابين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كاشف الغطاء في شرحه على القواعد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المكاسب،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المرحوم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المساكن،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مجموعة الروايات التي دلّت على تكليف المصور بالنفخ فيما صور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مجموعة الروايات التي دلّت على تكليف المصور بالنفخ فيما صور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المساكن،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أبواب الصيد،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يريد الخروج المعنوي أو الخروج عن المعنى الحقيقي الكامل للإسلام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فعل المعروف،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صفحة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في عقاب من يغضب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المكاسب والمتاجر، صفحة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هذه النسبة السيد محسن الخرازي في المصدر المتقدم، 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 طبعة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ما يسجد عليه،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الروايات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الحادية والعشرون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هو خبر الحسين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مصححة ابن أبي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وهي كثيرة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بإشارة إلى صحيحة علي بن يقطين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استدعى الرشيد رجلاً يبطل أمر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يخجله ويقطعه في المجلس، فانتدب له رجل مُعزَّم فلما أُحضرت المائدة عمل ناموساً على الخبز، فكان كلما رام أبو الحسن تناول رغيف من الخبز طار من بين يديه واستفزّ من هارون الفرح والضحكُ لذلك، فلم يلبث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رفع رأسه إلى أسد مصوَّر على بعض الستور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أسد خذ عدو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فوثبت تلك الصورة كأعظم ما يكون من السباع فافترست ذلك المعزّم، فخرّ هارون وندماؤه على وجوههم مغشيّاً عليهم فطارت عقولهم خوفاً من هول ما رأوه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الموجود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الأولى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الخامسة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الشهيدي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الميرزا محمد تقي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نقلناها عن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صحيحة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بأن يكون التماثيل في البيوت إذا غيِّرت رؤوسها منها وترك ما سوى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صحيحة علي بن جعفر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الدار والحجرة فيها التماثيل أيُصلّى فيها؟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فيها وفيها شيء يستقبلك إلا أن لا تجد بُداً فتقطع رؤوسها وإلا فلا تصلّ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علي بن جعفر عن أخيه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مسجد يكون فيه تصاوير وتماثيل يُصلّى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رؤوس التماثيل وتُلطّخ رؤوس التصاوير ويُصلى فيه ولا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الحسين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من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ونهى أن يحرق شيء من الحيوان، ونهى عن التختم بصفر أو حديد، ونهى أن ينقش شيء من الحيوان على الخاتم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الشيخ المنتظري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حاشية المحقق الإيرواني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ضمّت الباب أحاديث كثيرة دالة على هذا المعنى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الشيخ الشهيدي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وجوابه ذكرهما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المكاسب،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العروة في حاشيته على المكاسب، طبعة حجرية،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المكاسب على ما نقل عن طبعته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الرابعة عشرة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ميرزا فتاح الشهيدي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ميرزا فتاح الشهيدي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المكاسب،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قال المفيد في مكاسب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 الأصنام والصلبان والتماثيل المجسّمة والشطرنج والنرد وما أشبه ذلك حرام، وبيعه وابتياعه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المكاسب المحرمة من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 الأصنام والصلبان والتماثيل المجسّمة والصور والشطرنج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فالتجارة فيها والتصرف والتكسب بها حرام محظور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وذكر المحققون في هامشه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يستفاد التعميم من إطلاق كلام الحلبي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البراج 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الكلام تعريض بكلام المحقق الإيرواني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في الفرع الثالث بإذن الله تعالى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كان معنى كلماته الأخيرة أنه مع تفريق تصوير الأجزاء كلاً على حدة لا يتعلق الحكم بأي منهم وإنما يختصّ بالحرمة جامع تلك الأجزاء لصدق المصوّر عليه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الإشكال في شرح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ما يكتسب به،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حجرية،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حجرية،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لأبي الصلاح الحلبي في عداد ما يحرم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وعمل الصلبان والأصنام والتماثيل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ثبت 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فثمنه وأجر عمله وحمله وإبقاؤه وحفظه والمعونة عليه بقول أو فعل أو رأي، والتعوّض عنه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ونقلناها بواسطة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الحاكي صاحب مفتاح الكرامة عن مبحث لباس المصلي من شرح الإرشاد 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 الأخبار الصحيحة عدم تحريم إبقاء الصورة وكذا الصورة في الخاتم، وليس فيه ذكر من أقوال العلماء، ولعله حكى عن نسخة أخرى غير المطبوعة، وما ذكره في ذلك المبحث لعله غير منافٍ لما ذكره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كتاب 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المتاجر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روايات كثيرة على جواز إبقاء الصور مطلقاً، وهو يُشعر بجوازه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بواسطة شرح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ونقل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الحاجة في المكاسب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عن شرح الإرشاد، كتاب المتاجر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من المتاجر المحرمة فيما هو حرام في نفسه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النصّين بواسطة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المناقشة والتي سبقتها من شرح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أبي عبد الله الرازي الضعيف في السند مع أنه من رجال كامل الزيارات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النذر والعهد،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ما يكتسب به،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والجواب مذكور في 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المساكن،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مكان المصلي،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نهاية الروايات التي استدل بها على الحرمة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المكاسب، طبعة حجرية، 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الثلاث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المجلد التاسع من موسوعة فقه الخلاف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البحث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2010/2/18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الدينار العراقي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يعادل ثلاثة دولارات وربع الدولار تقريباً، ووصل سعر الصرف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تطبيق قانون النفط مقابل الغذاء والدواء ثلاثة آلاف دينار للدولار الواحد، أي أن قيمة العملة انخفضت عشرة آلاف مرة تقريباً، وكان سعر مثقال الذهب المصوغ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وتجاوز اليوم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دينار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حصل عند الإعلان عن تطبيق قانون النفط مقابل الغذاء والدواء لمعالجة الحصار المفروض على العراق مطلع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ارتفعت قيمة الدينار مقابل الدولار إلى ستة أضعافها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الدولار قبل القرار وصل إلى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وأصبح بعد القرار يساوي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سبب إرباكاً في السوق وخصومات بين المتعاملين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استطردنا في المقدمتين الأولى والثانية إلى ما هو أوسع من الحاجة في البحث لحاجة المتصدين –وأخصّ منهم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الإلمام بقضايا الأمة وما يتعلق بسائر شؤونها، انطلاقاً من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بزمانه لا تهجم عليه اللوابس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زكاة العملة المتداولة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الوجه الثامن للوجوب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الأونصة من الذهب الخالص تساوي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 and Economic Freedom by Alan Greenspan</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للدكتور يوسف بن أحمد القاسم، أستاذ الفقه المساعد بالمعهد العالي للقضاء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لحماية الريال –السعودي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موقع المتداول العربي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www.arabictrader.com</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لخصناه من عدة مصادر على الإنترنت وأكثر ما أخذناه من الموسوعة الحرة ويكيبيديا، وقد استطردنا فيها إلى معلومات لا تدخل في صلب البحث إلا أنها ذات أهمية لمن يهتم بأمور المجتمع وعلى رأسهم الحوزة العلمية الشريفة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عن النقود الورقية، نُشر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دافع عن هذه الفكرة أيضاً سيدنا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أحكام العقود،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ووسع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ليشمل المنافع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صدق المال على المنفعة، ولذا يُجعل ثمناً في البيع وصداقاً في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الكاملة لآثار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الآن بصدد مناقشة هذه التوسعة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المرحوم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الماليات المجعولة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فيه الجعل عاماً يشترك فيه جميع البشر باختلاف عصورهم وبيئاتهم بدافع من الشعور بالحاجة الجماعية لمثله، وهذا يتصور في الأحجار الكريمة النادرة كالذهب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تقريراته بقلم المرحوم السيد عز الدين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الثاني،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المقدمة من المقدمات الداخلة في الدليل وليست من مقدمات البحث، ولذا فسنجعلها صغرى في الوجه الأول من الاستدلال على عدم الضمان، وإنما ذكرناها هنا لإخراج ما فيها من استطراد في معنى المثلي من أصل الدليل، ولاتفاق القائلين بالضمان وعدمه عليها كما سنبين بإذن الله تعالى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أحكام البنك على ضوء الشريعة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مجموعة محاضرات ألقاها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ونشرت –لأول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تقريرها بقلم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الأول من البحث في العدد الثالث من المجلة،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الدين والقرض،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الروايتان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وكرر ذكره آخرون كالسيد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16/286</w:t>
      </w:r>
      <w:r>
        <w:rPr>
          <w:rFonts w:ascii="IRNazanin" w:hAnsi="IRNazanin" w:eastAsia="IRNazanin"/>
          <w:b w:val="false"/>
          <w:b w:val="false"/>
          <w:bCs w:val="false"/>
          <w:i w:val="false"/>
          <w:i w:val="false"/>
          <w:iCs w:val="false"/>
          <w:color w:val="333333"/>
          <w:sz w:val="20"/>
          <w:sz w:val="20"/>
          <w:szCs w:val="20"/>
          <w:rtl w:val="true"/>
        </w:rPr>
        <w:t>، من طبعة النجف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الخيار،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الدين والقرض،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الثالثة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الرابعة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رد على تشكيك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بثبوت القاعدة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الإقدام مطلب يحتاج إلى دليل لم نحصّله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قربنا في المقدمة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المالية دخيلة على نحو الحيثية التقييدية في المال أي أن المالية مشترطة حدوثاً وبقاءً لصدق كونه مالاً، وقد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في غير مورد من هذا الكتاب كما سيأتي فيما ننقله عنه بإذن الله تعالى، وفي بعض كتبه الأخرى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المالية قوام المال عرفاً بنحو الحيثية التقييدية دائماً حتى في غير مال التجارة، فزيادتها زيادة في الأموال لكونها بنفسها مالاً عرفاً، وليست مجرد عرض أو حيثية تعليلية لصدق المال على المتصف بها وهو الشيء الخارجي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 للسيد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يرفع التهافت بالتفصيل الذي سيأتي بين الأموال الاعتبارية فتكون الحيثية تعليلية، والأموال الحقيقية فتكون تقييدية، لكن هذا المبنى غير صحيح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 للشيخ حسن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الدين والقرض،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الروايات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أحكام العقود،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أحكام العقود،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الدين والقرض،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وما بعدها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 للشيخ حسن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الأصلية من الوسائل عن العباس بن صفوان ولا وجود لهذا الاسم في معاجم الرجال والصحيح عن العباس عن صفوان وهو الموجود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الواحد بالاثنين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مصدر سابق، 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السيد الهاشمي إلى هذا الوجه في المحاولة الثامنة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التاسعة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الأولى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الثانية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الثانية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الخامسة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السادسة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المحاولة العاشرة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فيما ننقله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النقد ذي القيمة الذاتية –كالقديمين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فالحيثية تعليلية والنقد ذي القيمة الاعتبارية فالحيثية تقييدية، لكن هذا التفصيل لا وجه له في ضوء ما قربناه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يريد بالحيثيتين معنى غير المعنى المصطلح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تجدهما في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الواحد بالاثنين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الصرف،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بحسب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بحوث واجتهاد جماعي ومناقشات طويلة لمدة أسبوع في كل دورة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الزحيلي،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مقررات الدورة الثانية المنعقدة بجدة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مقررات الدورة الثامنة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مقررات الدورة الثامنة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مقررات الدورة الثامنة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القرض والدين،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القرض والدين،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في أحكام الصلح،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آخر نهج البلاغة أن الرجل هو غالب بن صعصعة أبو الفرزدق وأنه أجاب 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ذعذعتها الحقوق يا أمير المؤمنين،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أحمد سُبلها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أحكام العقود،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البحث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2006/11/25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الأضواء، مسألة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المعاملات، القسم الثاني، مسألة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من لواحق الذباحة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واكتفى صاحب الجواهر بذكر هذه المرسلة وقال معلقاً على تعريف المحقق الحلي للتذكية بالإخراج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لم أجد في شيء مما وصل إليّ من نصوص الباب اللفظ المزبور عدا المرسل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الأطعمة والأشربة، أبواب الأطعمة المحرمة،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الصيد والذباحة، أبواب الذبائح،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الطهارة، أبواب الماء المطلق،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الذبائح،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تحريف في بعض الجوامع حيث كتبت سلمة بن أبي حفص كما ورد في المسالك مثلاً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بين أبان بن تغلب وأبان بن عثمان الأحمر وطريق الصدوق إلى الأول فيه ضعف لجهالة أبي علي صاحب الكلل وطريقه إلى الثاني صحيح وقد رويا معاً عن زرارة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للحديث بأنه صحيح يلزم منه توثيق مسعدة بن صدقة وهو ما لم يثبت في كتب الرجال التي قالت عنه انه بتري وقيل عامي ولم يرد فيه توثيق وما قيل في توثيقه حدس واجتهاد مبني على كبريات هي حجة عند القائل بها كالسيد بحر العلوم في الفوائد الرجالية من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لأن جميع ما يرويه في غاية المتانة والموافقة لما يرويه الثقات ولذا عملت الطائفة برواياته كما عملت برواية أمثاله من العامة بل لو تتبعت وجدت أخباره أسد وامتن من أخبار مثل جميل بن دراج وحريز بن عبد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والتزم به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لوروده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رضا عرفانيان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السيد الخوئي فقد رجح وجود اثنين بهذا الاسم أحدهما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وهو الذي يروي عنه 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دليلاً على توثيقه سوى أنه من رجال كامل الزيارات وهي كبرى غير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قاله السيد بحر العلوم قريب رغم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نسبة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أحاديثه معه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أسلوب يتبعه عليه السلام مع رواة أحاديثه من العامة والظاهر اتحاده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فالإعراض عن روايات مسعدة بن صدقة من هذه الناحية مجازفة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 له إلى أبي الصباح الكناني في المشيخة لكن كتاب الكناني رواه صفوان وطريق الصدوق إلى صفوان صحيح وبنفس الطريقة نصحح روايات الشيخ الطوسي بسنده عن أبي الصباح لأن له طريقين ضعيفين بابن المفضل لكن طريقه إلى صفوان صحيح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36/167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المعاملات،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فيه توثيق وإنما وثّقه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وقوعه في إسناد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كافٍ، نعم روى الشيخ الصدوق في الامالي بسند صحيح أن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إليه مالاً ليقسّمه في عيالات من أصيب مع عمه 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الرواية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تدل على ائتمان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على مثل هذا الأمر الخطير إضافة إلى أن الكليني روى في الكافي رواية تدل على ورعه وتديّنه الا انها مروية عن عبد الرحمن نفسه والراوي عنه هو الحسن بن أسباط وهو لم يوثق، فعلى القواعد المعمول بها عندهم يكون ما تقدم غير تام وهو ما علّق به سيدنا الأستاذ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البحث الذي قدّمته له عن المسألة وستأتي الإشارة إليه بإذن الله تعالى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مروي بطريقين إلى عبد الرحمن أحدهما صحيح</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الصيد والذباحة، أبواب الذبائح،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الذبائح،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الحديث السادس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الذبائح،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الذبائح،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الذبائح،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36/169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للسيد عبد الأعلى السبزواري،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المسالك،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36/174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الذبائح،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36/172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الأطعمة المباحة،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الفاضل محمود القوجاني الذي تولى تحقيق وإخراج هذا الجزء من جواهر الكلام، </w:t>
      </w:r>
      <w:r>
        <w:rPr>
          <w:rFonts w:eastAsia="IRNazanin" w:cs="IRNazanin"/>
          <w:b w:val="false"/>
          <w:bCs w:val="false"/>
          <w:i w:val="false"/>
          <w:iCs w:val="false"/>
          <w:color w:val="333333"/>
          <w:sz w:val="20"/>
          <w:szCs w:val="20"/>
        </w:rPr>
        <w:t>36/172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طبعة دار الأضواء، مسألة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الأضواء مسألة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البحث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يقطع نخاعها وهو الحبل الشوكي الممتد داخل العمود الفقري، فنهى الحديث الشريف عن قطع نخاع الذبيحة قبل أن تموت وتسكن حركتها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للدكتور 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صادق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وروايات أخر موجودة في هذا الباب والذي يسبقه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وأخرجناها نحن من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الذبح،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سريعة،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العجل العجل، وفي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تُحل به عقد المكاره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لي من عندك مخرجاً 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سريعاً عاجلاً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أحمد بن حمزة القمي وهو ابن اليسع بقرينة اللقب والطبقة فإنه من رجال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عن زكريا بن آدم، وقد وُصف بأنه ثقة ثقة، فليس أحمد بن حمزة في الرواية ابن بزيع الذي لم يوثق، وقال عنه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ومحمد بن إسماعيل بن بزيع كانا في عداد الوزراء، ولذا جعل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أحمد بن حمزة القمي مطابقاً لأحمد بن حمزة بن اليسع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الصيد والذبائح، ما تذكى به الذبيحة، ح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ذبائح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سلسة مؤلفات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الرواية نستفيد وجهاً آخر لفهم روايات النهي عن التزويج بالأكراد غير ما ذكرناه في موضعه في المجلد الأول من هذه الطبعة في مسألة نقل الميت إلى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وحاصل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النهي كان على نحو الواقعة الخارجية باعتبارهم عبدة نيران يومئذٍ، وليس المقصود بها جنس الأكراد وقوميتهم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استدل بهذه الأولوية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مذكورة أصلاً في مختلف الشيعة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باب الذبائح والأطعمة وما يحل وما يحرم،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وتمامه في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والأطعمة، أبواب الذبائح،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قال الشيخ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بعد أن نقل الكلمات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وجدته في نسخ البصائر وفيه تصحيفات كثيرة من الرواة لعدم معرفتهم بتلك اللغة، والذي سمعت من بعض المستبصرين العارف بلغتهم وكان من علمائهم أن الدعاء الذي يتلوه اليهود عند الذبح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أورده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تباركت أنت الله إلهنا ملك العالمين الذي قدسنا بأوامره وأمرنا على الذبح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المجلد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فصل الذباحة،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الأقوال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وراجع أيضاً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كلماتهم وبعض الاستدلال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أثبتها بهذا اللفظ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الأربعة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الأربع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من موردٍ ما بالقرينة أن المراد به اسم الذات كموثقة الحسن بن الجهم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أراني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من حديد ومكحلة من عظام،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كان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فاكتحل به فاكتحلت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الطهارة، أبواب آداب الحمام،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ورد في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التختم بالحديد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للراغب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كتب العامة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الذباحة،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والذباحة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ونقل عنه في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أبي بكر الحضرمي في الاستبصار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يذبح بالحديد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الشحام في الاستبصار والتهذيب بتعبير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تصب الحديد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الذي يعدو 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المعادي، بقرينة تفاصيل الرواية، ولا معنى للقاء المعادي المقاتل وليس لهم سلاح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في الذباحة،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المقطع في رواية الكافي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ومثلها روايات أخر في نفس الباب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الهروي –صاحب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 الراغب في المفردات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الجلد للخرز والإصلاح، والإفراء للإفساد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فارس في 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الشيء، ومن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فريتُ الشيء أفريه فرياً، وذلك قطعكه لإصلاحه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بتعليق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منهاج الصالحين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السيد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المحقق السبزواري 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صحيحتا زيد الشحام وعبد الرحمن بن الحجاج المتقدمتان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 صحيح بحسب الموجود في بعض النسخ الذي فيه أبو هاشم الجعفري عن حمران، لكن الظاهر حصول سقط في سندها بين أبي هاشم الجعفري وحمران وهو أبوه المجهول حاله، كما في بعض النسخ لأن أبا هاشم لا يمكن أن يروي عن حمران بلا واسطة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أبواب الذبائح،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والحديثان التاليان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خبرا عبد الرحمن بن أبي عبد الله المتقدم وخبر عبد الله بن سليمان الذي هو مثله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تحرّك الذنب فأدركته فذكّه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15/426</w:t>
      </w:r>
      <w:r>
        <w:rPr>
          <w:rFonts w:ascii="IRNazanin" w:hAnsi="IRNazanin" w:eastAsia="IRNazanin"/>
          <w:b w:val="false"/>
          <w:b w:val="false"/>
          <w:bCs w:val="false"/>
          <w:i w:val="false"/>
          <w:i w:val="false"/>
          <w:iCs w:val="false"/>
          <w:color w:val="333333"/>
          <w:sz w:val="20"/>
          <w:sz w:val="20"/>
          <w:szCs w:val="20"/>
          <w:rtl w:val="true"/>
        </w:rPr>
        <w:t>، والمسالك والجواهر وغيرها من المصادر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وتفسير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عنه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ذَبحت ذبيحة فأجدت الذبح فوقعت في النار أو في الماء أو من فوق بيتك إذا كنت قد أجدت الذبح فكلْ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كلّ شيء من الحيوان غير الخنزير والنطيحة والمتردية وما أكل السبع وهو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ذَكّيتُم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أدركت شيئاً منها وعينٌ تطرف أو قائمة تركض أو ذنب يُمصَع فقد أدركت ذكاته فكله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جاءه محمد بن عبد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يقول لك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ضرب بقرة بفأس فسقطت ثم ذبحها فلم يرسل معه بالجواب ودعا سعيدة مولاة أم فروة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جاءني برسالة منك فكرهت أن أرسل إليك بالجواب معه، فإن كان الرجل الذي ذبح البقرة حين ذبح خرج الدم معتدلاً فكلوا وأطعموا، وإن كان خرج خروجاً متثاقلاً فلا تقربوه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صحيحة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أخذت الحِبالة من صيد فقطعت منه يداً أو رجلاً فذروه، فإنه ميت وكلوا ما أدركتم حياً وذكرتم اسم الله عليه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ومنه الحديث الأول عن غياث بن إبراهيم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الرجل يضرب الصيد فيجدله بنصفين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يأكلهما جميعاً وإن ضربه فأبان منه عضواً لم يأكل منه ما أبان منه وأكل سائره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وَالمُنخَنِقَةُ وَالمَوقُوذَةُ وَالمُتَرَدّيَةُ وَالنَطِيحَةُ وَمَا أَكَلَ السَبُعُ إلا مَا ذَكّيتُم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المنخنقة التي انخنقت بأخناقها حتى تموت، والمتردية التي تردى من مكان مرتفع إلى أسفل أو تردى من جبل أو في بئر فتموت، والنطيحة التي نطحتها بهيمة أخرى فتموت، وما أكل السبع منه فمات إلا ما أدركت ذكاته فذكي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السبع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بحسب الترتيب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السؤال في الوسائل، لكن يظهر من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نفس السؤال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الذبائح،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ومجمل رواية الوسائل ومستدرك سفينة البحار أن سحيم بن أثيل وأبا الفرزدق تغالبا في الكوفة على أن يعقرا للناس في وقت مجاعة فعقرا ناقة واثنتين وثلاثة إلى مائة وثلاث مائة، فخرج الناس يريدون اللحم،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فجاء على بغلة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لا تأكلوا من لحومها فإنما أُهلّ بها لغير الله أو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ذبحت لغير مأكلة ولم يكن المقصود بها إلا المفاخرة والمباهاة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وقد عاد إلى إشارة الإشكال وجوابه في عدة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الصفحات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يعني عمق الإشكال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والبحث منشور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وهي على الترتيب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الصيد،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الصيد،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الذبائح والطرق الشرعية في إنجاز الذكاة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محمد الهوادي الأستاذ بجامعات ألمانيا من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96021</Words>
  <Characters>437810</Characters>
  <CharactersWithSpaces>531550</CharactersWithSpaces>
  <Paragraphs>2727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2026-08-24T21:27:27Z</dcterms:created>
  <dc:creator>ghaemiyeh.com</dc:creator>
  <dc:description/>
  <dc:language>en-US</dc:language>
  <cp:lastModifiedBy/>
  <dcterms:modified xsi:type="dcterms:W3CDTF">2026-08-25T00:57:41Z</dcterms:modified>
  <cp:revision>1</cp:revision>
  <dc:subject/>
  <dc:title>فقه الخلاف جلد 10</dc:title>
</cp:coreProperties>
</file>

<file path=docProps/custom.xml><?xml version="1.0" encoding="utf-8"?>
<Properties xmlns="http://schemas.openxmlformats.org/officeDocument/2006/custom-properties" xmlns:vt="http://schemas.openxmlformats.org/officeDocument/2006/docPropsVTypes"/>
</file>